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81690393"/>
        <w:docPartObj>
          <w:docPartGallery w:val="Cover Pages"/>
          <w:docPartUnique/>
        </w:docPartObj>
      </w:sdtPr>
      <w:sdtEndPr/>
      <w:sdtContent>
        <w:p w14:paraId="78793059" w14:textId="5F633FBC" w:rsidR="00814A21" w:rsidRDefault="00814A21">
          <w:pPr>
            <w:pStyle w:val="NoSpacing"/>
          </w:pPr>
          <w:r>
            <w:rPr>
              <w:noProof/>
            </w:rPr>
            <mc:AlternateContent>
              <mc:Choice Requires="wpg">
                <w:drawing>
                  <wp:anchor distT="0" distB="0" distL="114300" distR="114300" simplePos="0" relativeHeight="251659264" behindDoc="1" locked="0" layoutInCell="1" allowOverlap="1" wp14:anchorId="5C40C782" wp14:editId="58B589D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7B2250" w14:textId="7A36BDD5" w:rsidR="00814A21" w:rsidRDefault="002D7896">
                                  <w:pPr>
                                    <w:pStyle w:val="NoSpacing"/>
                                    <w:jc w:val="right"/>
                                    <w:rPr>
                                      <w:color w:val="FFFFFF" w:themeColor="background1"/>
                                      <w:sz w:val="28"/>
                                      <w:szCs w:val="28"/>
                                    </w:rPr>
                                  </w:pPr>
                                  <w:r>
                                    <w:rPr>
                                      <w:color w:val="FFFFFF" w:themeColor="background1"/>
                                      <w:sz w:val="28"/>
                                      <w:szCs w:val="28"/>
                                    </w:rPr>
                                    <w:t>ACNA6002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0C782"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bdDZiQAALkEAQAOAAAAZHJzL2Uyb0RvYy54bWzsXW1vIzeS/n7A/QfBHw+4HfWLWpKxk0WQ&#10;NxyQ3Q02PuxnjSyPjZMlnaSJJ/fr76kqslVsFtmKpWSTmc6HyGOVnyaryaqnikXyz3/5+Lwe/bTa&#10;H562m7c3xZ/GN6PVZrm9f9q8f3vz33ff/ufsZnQ4Ljb3i/V2s3p78/PqcPOXL/793/78srtdldvH&#10;7fp+tR8BZHO4fdm9vXk8Hne3b94clo+r58XhT9vdaoMvH7b758UR/9y/f3O/X7wA/Xn9phyPmzcv&#10;2/39br9drg4H/PZr+fLmC8Z/eFgtj39/eDisjqP12xu07cj/3/P/39H/33zx58Xt+/1i9/i0dM1Y&#10;vKIVz4unDR7aQn29OC5GH/ZPEdTz03K/PWwfjn9abp/fbB8enpYr7gN6U4w7vfluv/2w4768v315&#10;v2vVBNV29PRq2OXffvpuv/tx98MemnjZvYcu+F/Ul48P+2f6RCtHH1llP7cqW308jpb4ZVnM60kD&#10;zS7x3bwoJ9OiFKUuH6H56O+Wj9/0/OUb/+A3QXNedhggh5MODpfp4MfHxW7Fqj3cQgc/7EdP929v&#10;qpvRZvGMYfoPDJzF5v16NaqoN/RwSLVqOtweoLFzdUQqqiaRitqOLm53+8Pxu9X2eUQ/vL3Z4+k8&#10;mhY/fX844vkQ9SL00MN2/XT/7dN6zf+gqbL6ar0f/bTAID9+ZP3jLwKp9YZkN1v6KwGk30DFviv8&#10;0/Hn9Yrk1pt/rB6gEXrB3BCej6eHLJbL1eZYyFePi/uVPHsyxn+kL3q6bxb/iwEJ+QHPb7EdgJcU&#10;EI8tME6e/nTF07n943GuYfLH7V/wk7ebY/vHz0+b7d4CWKNX7ski75UkqiEtvdve/4zxst+KMTns&#10;lt8+4bV9vzgcf1jsYT0wG2AR8e3jdv9/N6MXWJe3N4f//bDYr25G6//aYOjOi7omc8T/qCfTEv/Y&#10;62/e6W82H56/2uLdFrCluyX/SPLHtf/xYb99/icM4Zf0VHy12Czx7Lc3y+Pe/+Oro1g9mNLl6ssv&#10;WQwmaLc4fr/5cbckcNISDbO7j/9c7HduLB4x0/+29dNlcdsZkiJLf7nZfvnhuH144vF60pPTH6au&#10;TKNffQ7Xfg7/gCG6eL/djOpXTOGibprZxPkH09hNJuV4MnGDxZtKP0ud8h63z6sf1osjWZpIdTTh&#10;6dfBPG2njZ4MNf/5+sPzX7f38vspTTVzpgVow6x/uNasP3589xGG4TSwr2gA2slfzMrZDP+S2Y8f&#10;Pp2Z75iFkIyTx4VbFI/LXGfE84n8/i/gJdMGRPBmBP5Rl8V4HE3a8WRakwAxlHpejKtyRjNncdsy&#10;lNm4qdEQQShmJwbjuUpRjZtyCnZAGFWBx5RNMPO7XCXR2ybsLWOEvaV2MQX7frv8n8Nos/3qETxk&#10;9eVhB05ARpqcU/dPAqLk6VPL24q6QOvj7nmrVozrKexJ1DmloBTEic2lQFqS09XQb8DmyKnK4Pp2&#10;v1pRDDHCr9wkdnSODfCOlS2abYmezHXieaN3LzC8YIULODg2xd7cO2ZcNfPGabgpi2ZW8jAGY3FU&#10;t5hXzdQRwGYOt+JNt8dZfhD+R63xDhbj4B7sjwfEvevHHXr08LwGx/iPN6Px6GVUlI5tv29FQBKU&#10;yOOIiAYP95MIBkMrUs1tGAz2VqaYlCMTCL62FZrVNhD63cpU49oGwsRohdAnG2mqhOpiaiMh3uxH&#10;mish6MdGKrSyp43dpkKrG1YiAXWOxotA5bNUq7TOU43SOp9UiTZpnafGkla5ahBmdTs4F48So8Bc&#10;fNy4AYufwEERpgpJ320PFAjS6IX9vPMMG1I0uhPCYrHuOP7C8/LCUAohezqWF0bHSXjqLHheGOOJ&#10;hOdnCdOQ4R6e10U4GhE/r5OF62VxXjcL188i6Kio0r0nCjS7mZE96Mfbm3diMxAe0Oul10Q/jl7g&#10;gmByRo9wpbAr9Pvn7U+ruy1LHDvhPp51+na90VIVpiA0BcviFOu/9p87BptJl2E3smLcJsDBKpwn&#10;JzYR7fOP85/y2KmoDvM5C+c7AcpGziOFJmAT/5L9o/ynPFJGThdoud4eVoJN+ueHtO+EXqVyHAHz&#10;78QRyawAvVEXSf/ypAJFO18vDo8Sk/DzSRGLW+StNvf80+Nqcf+N+/m4eFrLz6wqFxlKJkXx6l8t&#10;dvZR8bEbE18xDuaMimQIXP9+u8i3hC/q8h02RKTca/Id5Ctmnu/Mx5OZ8BnFd2Z14QllXU7HFRNu&#10;vPTL+Q6MGo+rE5nRDphcVNmwrSYP5VkTDFbLCWbkx2OUwPfObRjYohammto42vPOyfMazYE9aHGa&#10;BI52vAWETKCA6xRMBuKeaa6DxthIAdcpxgklBWQnjaXV3TCziFsVkp1kswKVp6ACnc8SHdRKL+x3&#10;B+dxejHlJAGklZ5qkda5GpOYAQNtMnjhH4A2JWlq4QhiETBEcs0tG34Vy8KUIZZF5uP1LEva1jbN&#10;Mw7/KcyjwrAHd5rn+UkjUrBFWa5DppXQnNljRy+8L3wobMxZcrS0RDxRjHoSrhKxuXc0/mH+U3oK&#10;V0FN8/TZf+k/ByK2DxKcAxHrXaH16yKOYbllRIqQukSM45xrE7FUXs4nnkr854kY1pfn1RUzT3Fa&#10;qcvEinIaZac0N2DvGcNoKkbO04LRvIC9eQyjWcGUaI+Fo1lBRawgxtGkoJikgDQrKDh/FSNpVlBx&#10;/spqUkDFykSjAiZWIzlld48SDC3VlExf3KyAijUVZejMdmmdT5ghGlih1iltaGJpvc9SfdSan9dE&#10;7EysQPVj5tNGw7Ty4XxSGqOccauxoprYY4IirZNUibdkt40MwUkOiUZzhJV6xFMXU2j6DRRV4hXA&#10;valnlk0STb+DYpzqqX4JBRYSUm3Tb2GaeAmlfgnzOjWXyJm3WkP60lRapV/BdJ7qZaXfQOp1VvoF&#10;pGdApfVfJl4mFXq0jU/PzEprn1Pw8ZglYtZCpQ0GouuTWML0UKaqhUpbMbThJJboYB0qPjEeaq33&#10;FJJWu7b0Q5xk588/vTgpGVaRHQZXv4OllfRnPktPhpbFfRDTI46ZzOI+FOgRx2RlcR/79IhjQrJ4&#10;EBImu+pilztYtHO6ShaN0GG0zhJ3XYVdOkvcdRW25yxx11XYl3PEyb5Q22FDzhJ3Xa2Drl4eW1Mz&#10;EFszm3h9cC196Wbsw2ASthL9nXrt+C/9pwvAWQhW2SnFf+s/XfAqyoAfyIoRmcAj4XmyYm7pAs4u&#10;KzaR9wv/mhWbyUNB0rJixRgeDY0j/pUXJC9KgqBWeUE3ojwxTCYIQJccIhLXMva8ev2nU/PYPRpc&#10;Jys4lb6AxmTFsOwjQyD/WNfhvvfhzGLf24W3h/Z6h4popGfcyTDvGcL2XBhWr65Y+fnJr15honST&#10;Jjz5r500qVAPNZPJW88axDSuPsYnTaZFTcaCSr0QAGKty3vOi1avagqwUGUG26OXpjSZJgo8m7BB&#10;1iKw+y11T6BAda1IAkXHLhwHxW3RkUtDgZ7RGB22lLTiFMPoqKWoKDQ2cKDgtsUFVQ7FODpkKXkJ&#10;zMAJsiV2e8JcybiwGxSmSswGBYmSCSdKrBZpTSdaFGqa4mALSOs6oaNgyWo2Tiib1ihO2qa8Qaxt&#10;LBKcZNAau01hesRGCpIjs0lC30FqhALguElBXmQGDZhqKrW+Ey3S+k5qCSWdJw1QUtFokR7bDa9a&#10;Gi8O9aUnIIp9DSCt7eRQChIhlAeJgYI0SJ0a3EEWhNOTBpI2Isn5FuZAbJsWpECKilIzhpaCDAgm&#10;k9m7UN8JIK3ulIHU+lYWcsg0DJkG4a5DpiEq1/wDZBouzgXADlIqgOyTlQmgr8EDfZCfqmbsiPmI&#10;0n+6MF+wmnxYSV6ImWdf4MtisNPZ6FPA4BeyUhKiwg1lpQQLXi8r5YpU4WXzYjDa6KbzC+mw3Yvl&#10;OwDrTmB4di60d1h9LWOsvm6K0ehTmSi2T/2uDLjvXdLCDo+MnkyCJPx6hllixA4R+xCxGxvRE2UO&#10;GGndiJ1n4NUj9qbCpiuZl2VVFPiZw2gfsZd1Xfv9NXPsr7livWkcjncj9garmp2gXkfsBS9+xTCa&#10;bdcU2hg4OrIpucwhxoFROIV2iMhNIB3ZMNUuYiBNtUsso5tAmmrLymwMpKl2yTWwRteCuH3Ki88x&#10;UhC5V7wjxoIK1Z3QdxC8Y3Ov3T/yXkqdKSyt9AnejKkrqoQ7YdWJ9xdE8BOu5LD6qBVP27GwJm7o&#10;S6u+KahiwsAKY3hE+iZWEMUDJYEV6F4KHOJ2BYH8ZE6VtVa7At0XiTERlDdMOLi0sLTuMQbtLuoh&#10;XzcpdWnVS7m20UOt+QoVLWYPg3i+5iKJGCqI6MuUsoKIvuRSEANKG5nknA5CeqldMqD0kMdmz0QH&#10;tdoTkyeoaqBQ3L2+IRQfQvEhFEdlgbVz8l8Ril8cW5OHouCaJrgVXIeLhqnY2hW91PnYjtwVBUft&#10;vnwfe/tPF4OjRRCDLcxGim7RFuwlK0acE2hgJlkxWmEiObCOvJxb3QWjyMtRCRbwwBbycthcSXJg&#10;Aj1yopWTIfZK859uadwttsOD5/GwQZXbh1Gbi8ehXVFLvnlu5wG8ahathjdHZ+Exs2KUnCexnhHg&#10;wg14uixaOIS9uoYoeoiiz4+iMVm6UTQP4WtH0TgmpXbr3lPU1bi9AKddm5OymmFy8Lr3eH7FIFoq&#10;1fSSdhRDZ0NorCG/jGIQTW55KS7e+KkjipICnRhF89oEiia1zI9jFB1JYHUdpDbqkQ4jiBrHIDqG&#10;YGLsM62f86bBi1kI9Mwk5BIOQhjkSP0L8Ybef4p/pJXofinnWdp6TI/hPwVrcCz+nL1hF9prd6HB&#10;bnUdCxPGazsWFElVUzf2i0lVScHUybHAr1D2jR0LKhevmZ0lcpZzLELgtYROWPG+i6gkS/sVbPN/&#10;HMUg2q/YINqt8AFDMUjgViTb1e2OdiucSY1RtFuxQbRb4T03MUiQjZW8TbcpQS6WvJOgDFkbO2B3&#10;Uesd1CYhEG8ZuNiZUWSFiBq6f31AjfEAL9UW+Hu/4z/F/4gQAr5cAOfivHYkeAj/KVBoMp7XUyY9&#10;+LvB3519LnZiORLWsuvvOM1zbX83wXIkZbExqifNbI7DE8VY+uXIppy0y5E4K7IZX6eCuJpzBDPn&#10;jIR2ad1oaip5Ji2ivV4SRzs+svAGjnZ81YSqW4HWdRXa92GXqgmknV9VkA81gLT7w55SE0j7v5LP&#10;IDSAtAsseOe10bfACZbwlGabAj+Id2u3ikh+u/ZHKy82ltZ4yet1Vru00nG6ZAJLa73kdUQLS+u9&#10;qGhN0lBXsCZZYd+4qfmgqnieapZWfT0ubahgSRJRuNmqYEWy5oJwo4dBXTFXgxodDBckOWC3oLTi&#10;udjdgtJ6b3hhzIIK9J6Yx6Ue782UFhEtKD3iEwMr2Gg9rWmx20AKliMTczlYjQRGAkkPd05uxFaB&#10;Yuh2SkyZiFpt0jpPDM+gvnjKxRMWklZ5Qk/BWmRS47QbpG0512EY4yDYYd1wJb7RKMqgt1C8XG5A&#10;BTusEU/ZOg92WDdE/S0orXSperBapZWe8jJUMaaanjB8tdY6duUlmqVHelUlRhV2E56eWDSJWQNi&#10;eZIqUUpijnU6BaVtPRKhdrsm2pWWKEGwsfRoL3Ewhal6WkNqn1jgwAwbS6u+nFFhh/Eacc68wsJJ&#10;bzaW1n0Fd2Jjad2n/ATt+2wbX3GNiNUsrXoOlY3BRSc4naBSo6vRmldja4gvf0l8mdxj7pKOd8jD&#10;qHA0LY5RCXZ7d9FJs2l0DC5G9+nUnu30EhsOBfp/xAL95CBwa8mXHQWQRncDGE7rnPFOXotGJNaQ&#10;zxJ3A7jNaeQHMPkeQod3OQfdrdrftQcG96C7rrZ3kfSIu65OzuuqOwDgrt0knkd3x/XdwZyrrl6c&#10;9iLfQ3kvci9W4ou/h4p9uipVS9KV84kq/ykJKwS2/MLaRLX/2n86MdoyiYfiIADpq//af4oYglIW&#10;Q9yZlyMiAzjElHk5d4gC4sWsHCJFxkMsmJcjio/nIs7LyuFsRRJDDJcVwxoZi/VsTHH7D+herKzy&#10;5E0grsqKuU0nYPBZMTAfel+Y7blnyiMdk8HQ9a/Tf8prlTmNOCaLJapFjJKVknb1td6VOCG2yIL5&#10;Ih1ZX062vwGlpNfZU5NEE4/fen5QgumzHLh8tnFg8SwHnp6VA0MXuZaBeO37Tze5KEZA+8Cv83gz&#10;cHaSk5OIk1oBa2a5njkDRsxiPUn0lLkZ6oOG+qDz64MwIrtpbR7sv2Jau5ljHbe7jIurHf1ZotV4&#10;Om9n8EXHYnCyiG2GTld3g0HcoEjTW4voGJxzVxFIEH9TyGygYBq3sSnnKiKUIPLmEwvjtsBjtCgF&#10;J60iGB1080YWozF40S0MHy8oxlT3WgfcsrPewAkS2VI8FbUnTGPPKNNhIWktI02DhEKMFOgZ8b2N&#10;pDUtObQYKdB1Q9tqrDYF2ua8V4yk1V0gC2wjaYUngLTCZ4kWBdlr+/WHuesUjta2PTGCxDWlSZyC&#10;4NA+5yKxZBxoL8OnxYUlfL5pEowjBHgX3A5Ep3ogUKNhaQVqwpo9l0yFacLAe6iaEM6es+3JzIH2&#10;9RTou7p7GNQsiXRVgMUsz11JBUQ1xU8kqaaj80UbKntm6z+F4boaCxixbNuEzc982O0x/KfD4oa1&#10;hy/6L/2nDmz8K/LfDZR1oKznU1Z4zS5l5Tj52pS1GU+np5L2eQN+yjTRV2LU87KtPBwjtvNB4uWU&#10;lSeaZmZdyor4OsNYZeU9AtFUCkt6KCOPUAIexYXxEYqmUQkUzaGYaUQgmkER0ZCWfHo843KPhzdP&#10;m9wmFzg8l4Jrdeytrv90yQ4MDziWHqnQxXqEwX4P9vts+02FIR37jV/BnF3bfqtKumY2nbU3L3v7&#10;jaM+vP1uGrpCF23AhL3YfHMmPme9UVyRsd4UCEcQ2nbL5bQRhrbdlG2IMLTlrqlWKm6HttxmO7Th&#10;5tKtGEPHvWT9o3boqJcvt4gxgiSDCRKkGMiFCMin50KS4ST0DHt955cI8ktndqh6sXvCcIB3guov&#10;Dsd4lKA93qX4T3FOEo61r9h/6T9FSCKjnoUmcWDIdMhk9wj+c4hS9sMtXX96flruL6wXJ9LV9XJM&#10;g6/u5WY4UhomFbYAP0wmKMZh5+K9nD5wejZ1efdruDnJGeT8XCGLyFpEJyHJwcQggafjxHqMol0d&#10;p3tjmMDZcWY9htHejjPZMYz2d6j/Rko0htEOL3FCrHZ5QLBxAqeHwlNLO4HbSyNpNRf22b5EfdoF&#10;Ab7G3ehaeGIVZZ9jFVEOqQViXmEBaV2TQzdwtK45+yyqHlz6H7ZI72J+gVHCCV+MhIsZBq/jJBmG&#10;S5j2VFy4JC2KbnL0gVpNOdp2/Hp24T+FZaBu4xwxmqhAawu2PIj/FDCXi+6hSEP4/ilvhMP18O9v&#10;3+93P+6IwwU/4oJ2d30orKzwku/22w87ic5IGBLf0Z/+AAIIj00/fr9d/s9htNl+9YhrlVdfHnar&#10;5RHDmsd+90/a58nf+yB6+/Aw+khLJI2bFPUMl/f6mzs9RymqcVOivIp3ceNO0cmsYYKO2Ofx7xFC&#10;U8/nqPRhlrN8/ObjcbSkR0zrKRUi80bwZjqdd/KxJ+VQC4mFvRx2o4/P6w1+2h3e3jwej7vbN28O&#10;y8fV8+JwDQ4IYtChgL9KaQXszNRpd1Jgx6AcVHzaIV/MZ+2dI8QGr5fpKHwVx/t719O7bqa69lnz&#10;k4gmJ3JwZQyjyUkxoWS1AaRpIO7cxDGMMZAmJ9WYiKABpMkJMGwkTU9qvsDdQNJcMImk2SAw7DYF&#10;bBBXzJq9C+ggzq5NQJ2j8YAPFnzIpNG/gBBSlslQeUAI+a4PC0jrnAihBaRVrtQ0MMLPlxHSMOGc&#10;E+zK6ymhO+MOliVL5HCRHFEv2I2sGLcJcrAK58mJTUxyUVyHxo/F7M7STNhaopk9R9dhEhF9zFPW&#10;X58Y0starHePi9FPizUdkYf/XPfY5a6+WsMvQyeH7frp/tun9Zr+Yr0ZvVDlPf0cfNH+jcAdP0oO&#10;8pc/Ybc/HL9eHB4Fh59BzVrcgh5t7vmnx9Xi/hv383HxtJaf+fWhxUQlDkyb6Kd32/ufwbSGc4Ve&#10;ea4Qhn6HM/0qa/sVdkPiLEeeGbM57m/kpyjOJKkyZpN11WApyY1VT2yXHw7H71bbZx7WP6GmiUdK&#10;WyZ3YjuYWW12hP1cnEDqciZXv57Km9HWSyPFoikTCjwfRwaMZkzYUmniaMY0pwScgaOdN++oN9qj&#10;nXcxTTQo4Eu8qdRA0nwJjbGbFPClAkzP7FxAmNJYmjChVNSG0govppQcNDQVEKYqNQC0znGgawJK&#10;az2FpLXOB/ZbbdJaTwFppasGDdzrD8u9kiuJsEhkCO/ackdeS8Sbvqxak2YyUTUagWQmTwWZ1irb&#10;6dswsSVtQxFljgq5A3Pm+Ryf2z0GY5QF43ZDH27msJ+/21IPwpbByLDe+uRo9znxNJxil+2DcDB3&#10;Y2jyqSLVcxL1QOcGOne8+/jPxR6pQGaowkvdP5D5+o1SYOSVO3wOv8I0IK6MlKPPNx4k2UjzI/jG&#10;k+vRu5e/bu9Xb28WH45btiaeiEUZxsm4GFfYMQisE5/DbdUIuiQ5OC/HndwgLN1r6ZwYJk3VumwO&#10;h3RJW06cUNMLnLfxMopRNLmYliAEBoxmc7ylJ4YJiAXfJWPgaF7BHCzG0bQCNyTZ7enSihhGkwpU&#10;qZq9CogcsZMYJmBxRE5cpwZy8kvIycUOHi+GV+cwwF/v3+kiI3hHWRJIej16FPlQmUtJMcdk3B1e&#10;STEBQ4lGzh+LUJcqXLPUlZT2yxMWQ0qEBsPmw/NXW+SRYG0/9bvraVWr60O5yCfwlMiPXepDMW0q&#10;nxQpx2XdXUjCytyM0q9yiD8OHrxiVkS22Of8aFO7NcGEH+UwPYbRjpTPqjNwAkcq15/xSp1uTuhJ&#10;aSHJANKelHe0uqMDNJB2pSUv2RhA2pVi+QsJiLhngTPly7kNoMCb4kAuEynwp8iF2Z2jcdimssCx&#10;EliBwuXKufjNBWkRDLsElla6nFVndVFrveDCKUNbwbGTkxnfx2a0SyueFh5tfWnVN3JNXIxFZuqk&#10;L5zRZmLBo52k0Dtb98HBkwWqrGwsrftmnOhjcKc9gt0EVqB7uUTS6KPWPa6Ts5ulh3w9TTVLq16S&#10;ivGYD86erOZEIY0REZw96a7CiyY0VWi2r6fiw0MtKD3ocVGh2cHg9MmS6bEFpc0MV+UZwzQ4frKQ&#10;mzJjtdMu0LbtnMGLVRUcP0kk2TUJrKhNUy8efeb6lOrBT9YlYUKHsL4vnIlTRMmMEpQGtnbnk+Z5&#10;YaiFhP3aWV4YHSdhXy6eF8aIImG/epcXJktJ0u2qW4+46yPWzc/RCBk8Rj+vm44V37XHOvU0xvU0&#10;zOClX4/rasum8+hkfKjtbdV8j7jrarsa2iPuXqmE7BidPeKuq3Ixbq84mQJqe0v28+h/0KvwoBMk&#10;WmmCXxCIwR5CUz3nV7mxULTq9zlR/ym5XbdNHfwmG2PR0aN4ZtVzhTwOTGIxWaVLhnXgJNKFngOW&#10;wDdYDowi2zpwCZFr00W+k/7T1V66boAJ5PFgpKkfJ0Pscfynw0MVJ8uN/ZZi/73/dHIu3J30nADm&#10;OD08b7Z5Lj0Or5oVc1fhwWNmxchTo6/whlkxV90KT5cVk1k8BONDfcK/OqEN09ENxtmKXDsYR5km&#10;EtViB3BYNCJzmiCnjDZ+A7MksTgOyGtpiM+LvzqjLUZRR6yaKBORnLKB0BKwVy0dPeNCvSnx9hgF&#10;1rZFKfkQbdasfpAOShIomhrLeVkRio5H5HzwqEdQbdsWItixVnQMeNLKZ86uhY9dcsQP5heoDAbH&#10;65kMhWNwPTLAkmzBXajXI0WpEWIo+ZXlwT0N662/j/VW2NCue+Kyg2u7p2KMY3OFvWPLaY3tG6F7&#10;0tfyIW18PfckZ7Zqn9B1T3JHs5bQ7knSXdLYUyYZFqM193ItH8fpGkR7JxtEOydsbMAtdhFI4Jwk&#10;XdZtinZOyKhZKNo5kZ+MdaKdk1zLFzUlyAxLDqnblCAvTD5OOvSZ+7hkWsXOIF3sEmk/BVwidP96&#10;lyiBZ8+JwiLUc4IbtQYOsR0JPiT1nxKaSuDcs5ty8JqD1/x9eE2M6a7XZHt5ba+JMqTCHRZe622M&#10;fiMkrq9FoZKL6mgBts2hXhTW0dVo2HIvGRvt07quc4rGcZR58ozadyZxtPvk2C7G0e6zavhMgrg9&#10;6PrJDdMypNEg7UJxnIXdMe1EsXnOBNJetJyTBzQ0pB0pqk9spMCVlrxqaEAF3pRunDJbFayy0vqw&#10;2SxKm7WaKssygaWVjqGXwNJap1sO7XZpvRdyXEb8AoNV1kruhovHAuUt29ZTvbvdR637mlfKjeEQ&#10;rLKmuhgsssoKpAUVjPXEyAoOSZ6kehissZa008IYEFRL0aqhkZsjY2Wh1PckJYd5xHqnGxJOULyC&#10;b3VQ6z3VKK31KZ+TbSAFK6wJpGCBFRj2uKIVl7bliZFAAX0rM+VTJ602BaPdVnmwvJrunVZ5qneh&#10;xmlR22qT1rgcVRO/vPB2P7mALR4H8e1+xpCijY2tpiZ8NrnRKlpfaKVw7aI5OrGYdBLClbN2B2mJ&#10;pIXiAgCrVXqg17wL22qV1jqOBEg0S+u94noJC0vrvcB1nnYX9Vgv+QR2A4sKh9sulryzyOhjeLsf&#10;b8CysLTmSxy7Y7YrvN0PztIcW3RNyKlds0QfaW2qlSqS7dK6rzj5avVR657rOKwuatVXTYJ54Mqn&#10;U7PkHt94yAe3+6E9trbi2/0EaQhT7UoOO0xNR7UYsgj4Pt9j65OacRnku5ak52sLyJGTIj/bQoek&#10;IukOXNJMe3ZjXpHD7X5UI2MVaQ23+x2poo3yZLvF8ZHODiA3xitKcApW/oy/x+DztQWpfYheLl8c&#10;gciWh3I7kn1azH9KeoyOYaQRj5MepHjMf+0/RQxRKYv1bXtAyClycixSesnLrWYhYMw+F6Ei49Ht&#10;grn2IQxkOQR6eTkc9UDdRRCXlXOP7StU8esOPU+lmAgPRWCVfairQGl6iosEDCFDFsxJtQTEv0//&#10;Ke9VtIFAJosl7+C8JzY9JUoUALMu8i/KX+8HDefeO67149fZniTlu+c/pZvIEbNY3/EprkYPZD77&#10;VNB4xgNRz8qBooscUgO5XoB+s1zRbmPwzfefbha6SyBAnrN4oM2M11NmBUrMYj0XgHp7033msAEJ&#10;73RxO5zJ8htu4sV076bH2Y78iunxyXxcj7unskxwKguoIu0/wmFndGGgzO+LkuOUZ5CFsVxmvJCz&#10;BbSIDuUphxKD6AxKQQkUA0UH8RTCxyhBAE95JgNFh+/Yf2DBwHi2eQB3SSC/RN0lHbpztipujY7b&#10;i4qPRI5VEyTEpSDM1QecFhbCdDhvyDE6FqTD+ciauElBMhwYtoqCLUfImFs6osXNVkkFchemsqk4&#10;/yRFeWKjTVrdBaeJrd5phSeAtMLdJYHRewuS4JTmjxsUpsBpMd9oT7DNyJ4YQf5bwQzZFjskG7It&#10;qWDV3lZycbkEhj7FezS6rXhPuLf3HKloTwiu1NUkwymho1jMyrFMMmDwV32XBAo/h0HNgrl463TX&#10;mGeq/lMYK6kAz3QTPNl+v5cDhDTbAxdc9oRbItXDzaWbCDNyDwxfke/aQHyhs4H48rnNv9XpNZhH&#10;XeLLPObqxBdbh8iHU4helqgS6VRTBlcN1tM27r6c+HIorSkgZmjLbci9I9bncXcibpr3nnPVIPGx&#10;GEXz3pKL/aOmaDKGVUoLRTMx5isRCF6h0Z9Pj61c7jfx5mkT4SVuk5b8aQzzmEn7HcmT9EgNXmCo&#10;Dvx9VAciSOt6AeZ8V/cCp+pA3IBQUwaQTa+vDtQXFuIaBZ8tvdgJxKF5x2ZKYlZ7Ce0DKGsRQQSp&#10;jylsd4yhPYCJoe0/F3rEGNr+Uw4maoc2/zX5sxhDx+DkQyIMHYHLwf/RjrIg4WGCBOmOU0M+PUeU&#10;XOWFnuEbLjqN4WInh+EAH4cx8PrQEBAUW/EoSbo4EZKxlhSSIPOsYKgtMfDRkP+UgG/wlYOv/H34&#10;StjKrq/kNe6r+0qUEbr1xaaoyF2GvnKK8wngP/iosqse+ClZEO0LuxGTW63XIl13GYME/pIz2HI4&#10;i0bRDpMT2DGMdpl8s4zRGO0zpY47CvG018TNOsgVx63RbhP5bRQyRjDacQLBxglcp9yfGAEFzjON&#10;pNVc8AWKMZJWNF8sZHQtWCqQEvwYSKuaj8eygLSuiRbEOgoq5jmfLqoeiMEfNp9+MUvBKOEUNkbC&#10;xTyFB26SgrgUcLuS6mmF/3T5ZEwacB5ch5NL21KriRm149eD+E8Bc9U7fWLuwCxUNuWeSYYBz+w5&#10;AGegRwM96qNHp/sB+Qzy9vZE/v3Lezp2Br54v9g9Pi2/XhwX+t/8F7ercvu4Xd+v9l/8PwA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DoNt0NmJAAAuQQBAA4AAAAAAAAAAAAAAAAALgIAAGRycy9lMm9Eb2MueG1sUEsBAi0A&#10;FAAGAAgAAAAhAE/3lTLdAAAABgEAAA8AAAAAAAAAAAAAAAAAwCYAAGRycy9kb3ducmV2LnhtbFBL&#10;BQYAAAAABAAEAPMAAADK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pkcwgAAANoAAAAPAAAAZHJzL2Rvd25yZXYueG1sRI9BawIx&#10;FITvhf6H8ApeimYVUdkapRSEvSi42p4fm9fdpZuXkKTu+u+NIHgcZuYbZr0dTCcu5ENrWcF0koEg&#10;rqxuuVZwPu3GKxAhImvsLJOCKwXYbl5f1phr2/ORLmWsRYJwyFFBE6PLpQxVQwbDxDri5P1abzAm&#10;6WupPfYJbjo5y7KFNNhyWmjQ0VdD1V/5bxQUy5/3vXWlWxz6afvtd+dDUWZKjd6Gzw8QkYb4DD/a&#10;hVYwh/uVdAPk5gYAAP//AwBQSwECLQAUAAYACAAAACEA2+H2y+4AAACFAQAAEwAAAAAAAAAAAAAA&#10;AAAAAAAAW0NvbnRlbnRfVHlwZXNdLnhtbFBLAQItABQABgAIAAAAIQBa9CxbvwAAABUBAAALAAAA&#10;AAAAAAAAAAAAAB8BAABfcmVscy8ucmVsc1BLAQItABQABgAIAAAAIQA1jpkcwgAAANoAAAAPAAAA&#10;AAAAAAAAAAAAAAcCAABkcnMvZG93bnJldi54bWxQSwUGAAAAAAMAAwC3AAAA9gIAAAAA&#10;" adj="18883" fillcolor="#0b769f [2407]" stroked="f" strokeweight="1pt">
                      <v:textbox inset=",0,14.4pt,0">
                        <w:txbxContent>
                          <w:p w14:paraId="397B2250" w14:textId="7A36BDD5" w:rsidR="00814A21" w:rsidRDefault="002D7896">
                            <w:pPr>
                              <w:pStyle w:val="NoSpacing"/>
                              <w:jc w:val="right"/>
                              <w:rPr>
                                <w:color w:val="FFFFFF" w:themeColor="background1"/>
                                <w:sz w:val="28"/>
                                <w:szCs w:val="28"/>
                              </w:rPr>
                            </w:pPr>
                            <w:r>
                              <w:rPr>
                                <w:color w:val="FFFFFF" w:themeColor="background1"/>
                                <w:sz w:val="28"/>
                                <w:szCs w:val="28"/>
                              </w:rPr>
                              <w:t>ACNA6002</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E0DF404" wp14:editId="785736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E02F7A" w14:textId="35D4CE3A" w:rsidR="00814A21" w:rsidRDefault="00BE1CD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A21">
                                      <w:rPr>
                                        <w:color w:val="156082" w:themeColor="accent1"/>
                                        <w:sz w:val="26"/>
                                        <w:szCs w:val="26"/>
                                      </w:rPr>
                                      <w:t>Catherine Parnaby</w:t>
                                    </w:r>
                                  </w:sdtContent>
                                </w:sdt>
                              </w:p>
                              <w:p w14:paraId="0A8A420D" w14:textId="50B2CE78" w:rsidR="00814A21" w:rsidRDefault="00BE1C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65E89">
                                      <w:rPr>
                                        <w:caps/>
                                        <w:color w:val="595959" w:themeColor="text1" w:themeTint="A6"/>
                                        <w:sz w:val="20"/>
                                        <w:szCs w:val="20"/>
                                      </w:rPr>
                                      <w:t>2412703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0DF404"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E02F7A" w14:textId="35D4CE3A" w:rsidR="00814A21" w:rsidRDefault="00BE1CD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14A21">
                                <w:rPr>
                                  <w:color w:val="156082" w:themeColor="accent1"/>
                                  <w:sz w:val="26"/>
                                  <w:szCs w:val="26"/>
                                </w:rPr>
                                <w:t>Catherine Parnaby</w:t>
                              </w:r>
                            </w:sdtContent>
                          </w:sdt>
                        </w:p>
                        <w:p w14:paraId="0A8A420D" w14:textId="50B2CE78" w:rsidR="00814A21" w:rsidRDefault="00BE1C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65E89">
                                <w:rPr>
                                  <w:caps/>
                                  <w:color w:val="595959" w:themeColor="text1" w:themeTint="A6"/>
                                  <w:sz w:val="20"/>
                                  <w:szCs w:val="20"/>
                                </w:rPr>
                                <w:t>2412703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4E2736B" wp14:editId="0B07D88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14A152" w14:textId="4A5B438E" w:rsidR="00814A21" w:rsidRDefault="00BE1C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6CB2">
                                      <w:rPr>
                                        <w:rFonts w:asciiTheme="majorHAnsi" w:eastAsiaTheme="majorEastAsia" w:hAnsiTheme="majorHAnsi" w:cstheme="majorBidi"/>
                                        <w:color w:val="262626" w:themeColor="text1" w:themeTint="D9"/>
                                        <w:sz w:val="72"/>
                                        <w:szCs w:val="72"/>
                                      </w:rPr>
                                      <w:t>Parc Pelenna</w:t>
                                    </w:r>
                                  </w:sdtContent>
                                </w:sdt>
                              </w:p>
                              <w:p w14:paraId="337DB443" w14:textId="243E36C2" w:rsidR="00814A21" w:rsidRPr="005B6C0A" w:rsidRDefault="00BE1CD7">
                                <w:pPr>
                                  <w:spacing w:before="120"/>
                                  <w:rPr>
                                    <w:color w:val="0B769F" w:themeColor="accent4" w:themeShade="BF"/>
                                    <w:sz w:val="36"/>
                                    <w:szCs w:val="36"/>
                                  </w:rPr>
                                </w:pPr>
                                <w:sdt>
                                  <w:sdtPr>
                                    <w:rPr>
                                      <w:color w:val="0B769F" w:themeColor="accent4"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E97" w:rsidRPr="005B6C0A">
                                      <w:rPr>
                                        <w:color w:val="0B769F" w:themeColor="accent4" w:themeShade="BF"/>
                                        <w:sz w:val="36"/>
                                        <w:szCs w:val="36"/>
                                      </w:rPr>
                                      <w:t>An EIA Critique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4E2736B"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514A152" w14:textId="4A5B438E" w:rsidR="00814A21" w:rsidRDefault="00BE1C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6CB2">
                                <w:rPr>
                                  <w:rFonts w:asciiTheme="majorHAnsi" w:eastAsiaTheme="majorEastAsia" w:hAnsiTheme="majorHAnsi" w:cstheme="majorBidi"/>
                                  <w:color w:val="262626" w:themeColor="text1" w:themeTint="D9"/>
                                  <w:sz w:val="72"/>
                                  <w:szCs w:val="72"/>
                                </w:rPr>
                                <w:t>Parc Pelenna</w:t>
                              </w:r>
                            </w:sdtContent>
                          </w:sdt>
                        </w:p>
                        <w:p w14:paraId="337DB443" w14:textId="243E36C2" w:rsidR="00814A21" w:rsidRPr="005B6C0A" w:rsidRDefault="00BE1CD7">
                          <w:pPr>
                            <w:spacing w:before="120"/>
                            <w:rPr>
                              <w:color w:val="0B769F" w:themeColor="accent4" w:themeShade="BF"/>
                              <w:sz w:val="36"/>
                              <w:szCs w:val="36"/>
                            </w:rPr>
                          </w:pPr>
                          <w:sdt>
                            <w:sdtPr>
                              <w:rPr>
                                <w:color w:val="0B769F" w:themeColor="accent4" w:themeShade="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27E97" w:rsidRPr="005B6C0A">
                                <w:rPr>
                                  <w:color w:val="0B769F" w:themeColor="accent4" w:themeShade="BF"/>
                                  <w:sz w:val="36"/>
                                  <w:szCs w:val="36"/>
                                </w:rPr>
                                <w:t>An EIA Critique</w:t>
                              </w:r>
                            </w:sdtContent>
                          </w:sdt>
                        </w:p>
                      </w:txbxContent>
                    </v:textbox>
                    <w10:wrap anchorx="page" anchory="page"/>
                  </v:shape>
                </w:pict>
              </mc:Fallback>
            </mc:AlternateContent>
          </w:r>
        </w:p>
        <w:p w14:paraId="2DE155E6" w14:textId="5B41926D" w:rsidR="00814A21" w:rsidRDefault="00814A21">
          <w:r>
            <w:rPr>
              <w:noProof/>
            </w:rPr>
            <mc:AlternateContent>
              <mc:Choice Requires="wps">
                <w:drawing>
                  <wp:anchor distT="45720" distB="45720" distL="114300" distR="114300" simplePos="0" relativeHeight="251663360" behindDoc="0" locked="0" layoutInCell="1" allowOverlap="1" wp14:anchorId="7D9B4007" wp14:editId="4F3DD177">
                    <wp:simplePos x="0" y="0"/>
                    <wp:positionH relativeFrom="margin">
                      <wp:posOffset>643890</wp:posOffset>
                    </wp:positionH>
                    <wp:positionV relativeFrom="paragraph">
                      <wp:posOffset>2620010</wp:posOffset>
                    </wp:positionV>
                    <wp:extent cx="4444365" cy="224980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4365" cy="2249805"/>
                            </a:xfrm>
                            <a:prstGeom prst="rect">
                              <a:avLst/>
                            </a:prstGeom>
                            <a:solidFill>
                              <a:srgbClr val="FFFFFF"/>
                            </a:solidFill>
                            <a:ln w="9525">
                              <a:noFill/>
                              <a:miter lim="800000"/>
                              <a:headEnd/>
                              <a:tailEnd/>
                            </a:ln>
                          </wps:spPr>
                          <wps:txbx>
                            <w:txbxContent>
                              <w:p w14:paraId="6376E2E0" w14:textId="00051C66" w:rsidR="00814A21" w:rsidRDefault="00FF01DB">
                                <w:r>
                                  <w:rPr>
                                    <w:noProof/>
                                  </w:rPr>
                                  <w:drawing>
                                    <wp:inline distT="0" distB="0" distL="0" distR="0" wp14:anchorId="11743520" wp14:editId="55FA08AC">
                                      <wp:extent cx="4230287" cy="2154803"/>
                                      <wp:effectExtent l="0" t="0" r="0" b="0"/>
                                      <wp:docPr id="19829510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1870" cy="2170891"/>
                                              </a:xfrm>
                                              <a:prstGeom prst="rect">
                                                <a:avLst/>
                                              </a:prstGeom>
                                              <a:noFill/>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9B4007" id="Text Box 2" o:spid="_x0000_s1057" type="#_x0000_t202" style="position:absolute;margin-left:50.7pt;margin-top:206.3pt;width:349.95pt;height:177.1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HRGEgIAAP4DAAAOAAAAZHJzL2Uyb0RvYy54bWysU9uO2yAQfa/Uf0C8N3a8yTax4qy22aaq&#10;tL1I234ABhyjYoYCib39+h2wN5u2b1V5QDPMcJg5c9jcDJ0mJ+m8AlPR+SynRBoOQplDRb9/279Z&#10;UeIDM4JpMLKij9LTm+3rV5velrKAFrSQjiCI8WVvK9qGYMss87yVHfMzsNJgsAHXsYCuO2TCsR7R&#10;O50VeX6d9eCEdcCl93h6NwbpNuE3jeThS9N4GYiuKNYW0u7SXsc9225YeXDMtopPZbB/qKJjyuCj&#10;Z6g7Fhg5OvUXVKe4Aw9NmHHoMmgaxWXqAbuZ539089AyK1MvSI63Z5r8/4Pln08P9qsjYXgHAw4w&#10;NeHtPfAfnhjYtcwc5K1z0LeSCXx4HinLeuvL6Wqk2pc+gtT9JxA4ZHYMkICGxnWRFeyTIDoO4PFM&#10;uhwC4Xi4wHV1vaSEY6woFutVvkxvsPL5unU+fJDQkWhU1OFUEzw73fsQy2Hlc0p8zYNWYq+0To47&#10;1DvtyImhAvZpTei/pWlD+oqul8UyIRuI95M4OhVQoVp1FV3lcY2aiXS8NyKlBKb0aGMl2kz8REpG&#10;csJQD0SJil7Fu5GuGsQjEuZgFCR+IDRacL8o6VGMFfU/j8xJSvRHg6Sv54tFVG9yFsu3BTruMlJf&#10;RpjhCFXRQMlo7kJSfKTDwC0Op1GJtpdKppJRZInN6UNEFV/6Kevl226fAAAA//8DAFBLAwQUAAYA&#10;CAAAACEAYt6jDt8AAAALAQAADwAAAGRycy9kb3ducmV2LnhtbEyPQU7DMBBF90jcwZpKbBC1U4LT&#10;hjgVIIG6bekBnHiaRI3tKHab9PYMK1h+zdP/b4rtbHt2xTF03ilIlgIYutqbzjUKjt+fT2tgIWpn&#10;dO8dKrhhgG15f1fo3PjJ7fF6iA2jEhdyraCNccg5D3WLVoelH9DR7eRHqyPFseFm1BOV256vhJDc&#10;6s7RQqsH/GixPh8uVsFpNz2+bKbqKx6zfSrfdZdV/qbUw2J+ewUWcY5/MPzqkzqU5FT5izOB9ZRF&#10;khKqIE1WEhgRa5E8A6sUZFJugJcF//9D+QMAAP//AwBQSwECLQAUAAYACAAAACEAtoM4kv4AAADh&#10;AQAAEwAAAAAAAAAAAAAAAAAAAAAAW0NvbnRlbnRfVHlwZXNdLnhtbFBLAQItABQABgAIAAAAIQA4&#10;/SH/1gAAAJQBAAALAAAAAAAAAAAAAAAAAC8BAABfcmVscy8ucmVsc1BLAQItABQABgAIAAAAIQAR&#10;kHRGEgIAAP4DAAAOAAAAAAAAAAAAAAAAAC4CAABkcnMvZTJvRG9jLnhtbFBLAQItABQABgAIAAAA&#10;IQBi3qMO3wAAAAsBAAAPAAAAAAAAAAAAAAAAAGwEAABkcnMvZG93bnJldi54bWxQSwUGAAAAAAQA&#10;BADzAAAAeAUAAAAA&#10;" stroked="f">
                    <v:textbox>
                      <w:txbxContent>
                        <w:p w14:paraId="6376E2E0" w14:textId="00051C66" w:rsidR="00814A21" w:rsidRDefault="00FF01DB">
                          <w:r>
                            <w:rPr>
                              <w:noProof/>
                            </w:rPr>
                            <w:drawing>
                              <wp:inline distT="0" distB="0" distL="0" distR="0" wp14:anchorId="11743520" wp14:editId="55FA08AC">
                                <wp:extent cx="4230287" cy="2154803"/>
                                <wp:effectExtent l="0" t="0" r="0" b="0"/>
                                <wp:docPr id="19829510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1870" cy="2170891"/>
                                        </a:xfrm>
                                        <a:prstGeom prst="rect">
                                          <a:avLst/>
                                        </a:prstGeom>
                                        <a:noFill/>
                                      </pic:spPr>
                                    </pic:pic>
                                  </a:graphicData>
                                </a:graphic>
                              </wp:inline>
                            </w:drawing>
                          </w:r>
                        </w:p>
                      </w:txbxContent>
                    </v:textbox>
                    <w10:wrap type="square" anchorx="margin"/>
                  </v:shape>
                </w:pict>
              </mc:Fallback>
            </mc:AlternateContent>
          </w:r>
          <w:r>
            <w:br w:type="page"/>
          </w:r>
        </w:p>
      </w:sdtContent>
    </w:sdt>
    <w:p w14:paraId="486ECD33" w14:textId="77777777" w:rsidR="00D0634B" w:rsidRDefault="00D0634B">
      <w:pPr>
        <w:sectPr w:rsidR="00D0634B" w:rsidSect="00D0634B">
          <w:footerReference w:type="default" r:id="rId10"/>
          <w:pgSz w:w="11906" w:h="16838"/>
          <w:pgMar w:top="1440" w:right="1440" w:bottom="1440" w:left="1440" w:header="708" w:footer="708" w:gutter="0"/>
          <w:pgNumType w:start="0"/>
          <w:cols w:space="708"/>
          <w:titlePg/>
          <w:docGrid w:linePitch="360"/>
        </w:sectPr>
      </w:pPr>
    </w:p>
    <w:sdt>
      <w:sdtPr>
        <w:id w:val="-105885664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A08D182" w14:textId="052E68AA" w:rsidR="0091616B" w:rsidRDefault="0091616B">
          <w:pPr>
            <w:pStyle w:val="TOCHeading"/>
          </w:pPr>
          <w:r>
            <w:t>Contents</w:t>
          </w:r>
        </w:p>
        <w:p w14:paraId="599B00C7" w14:textId="7B95DC0B" w:rsidR="0091616B" w:rsidRDefault="0091616B">
          <w:pPr>
            <w:pStyle w:val="TOC1"/>
            <w:tabs>
              <w:tab w:val="right" w:leader="dot" w:pos="9016"/>
            </w:tabs>
            <w:rPr>
              <w:noProof/>
            </w:rPr>
          </w:pPr>
          <w:r>
            <w:fldChar w:fldCharType="begin"/>
          </w:r>
          <w:r>
            <w:instrText xml:space="preserve"> TOC \o "1-3" \h \z \u </w:instrText>
          </w:r>
          <w:r>
            <w:fldChar w:fldCharType="separate"/>
          </w:r>
          <w:hyperlink w:anchor="_Toc219837887" w:history="1">
            <w:r w:rsidRPr="0018588A">
              <w:rPr>
                <w:rStyle w:val="Hyperlink"/>
                <w:noProof/>
              </w:rPr>
              <w:t>Introduction</w:t>
            </w:r>
            <w:r>
              <w:rPr>
                <w:noProof/>
                <w:webHidden/>
              </w:rPr>
              <w:tab/>
            </w:r>
            <w:r>
              <w:rPr>
                <w:noProof/>
                <w:webHidden/>
              </w:rPr>
              <w:fldChar w:fldCharType="begin"/>
            </w:r>
            <w:r>
              <w:rPr>
                <w:noProof/>
                <w:webHidden/>
              </w:rPr>
              <w:instrText xml:space="preserve"> PAGEREF _Toc219837887 \h </w:instrText>
            </w:r>
            <w:r>
              <w:rPr>
                <w:noProof/>
                <w:webHidden/>
              </w:rPr>
            </w:r>
            <w:r>
              <w:rPr>
                <w:noProof/>
                <w:webHidden/>
              </w:rPr>
              <w:fldChar w:fldCharType="separate"/>
            </w:r>
            <w:r w:rsidR="005233AA">
              <w:rPr>
                <w:noProof/>
                <w:webHidden/>
              </w:rPr>
              <w:t>1</w:t>
            </w:r>
            <w:r>
              <w:rPr>
                <w:noProof/>
                <w:webHidden/>
              </w:rPr>
              <w:fldChar w:fldCharType="end"/>
            </w:r>
          </w:hyperlink>
        </w:p>
        <w:p w14:paraId="2A79AB29" w14:textId="6B2F0B23" w:rsidR="0091616B" w:rsidRDefault="0091616B">
          <w:pPr>
            <w:pStyle w:val="TOC1"/>
            <w:tabs>
              <w:tab w:val="right" w:leader="dot" w:pos="9016"/>
            </w:tabs>
            <w:rPr>
              <w:noProof/>
            </w:rPr>
          </w:pPr>
          <w:hyperlink w:anchor="_Toc219837888" w:history="1">
            <w:r w:rsidRPr="0018588A">
              <w:rPr>
                <w:rStyle w:val="Hyperlink"/>
                <w:noProof/>
              </w:rPr>
              <w:t xml:space="preserve">Key Components / EIA critique </w:t>
            </w:r>
            <w:r>
              <w:rPr>
                <w:noProof/>
                <w:webHidden/>
              </w:rPr>
              <w:tab/>
            </w:r>
            <w:r>
              <w:rPr>
                <w:noProof/>
                <w:webHidden/>
              </w:rPr>
              <w:fldChar w:fldCharType="begin"/>
            </w:r>
            <w:r>
              <w:rPr>
                <w:noProof/>
                <w:webHidden/>
              </w:rPr>
              <w:instrText xml:space="preserve"> PAGEREF _Toc219837888 \h </w:instrText>
            </w:r>
            <w:r>
              <w:rPr>
                <w:noProof/>
                <w:webHidden/>
              </w:rPr>
            </w:r>
            <w:r>
              <w:rPr>
                <w:noProof/>
                <w:webHidden/>
              </w:rPr>
              <w:fldChar w:fldCharType="separate"/>
            </w:r>
            <w:r w:rsidR="005233AA">
              <w:rPr>
                <w:noProof/>
                <w:webHidden/>
              </w:rPr>
              <w:t>2</w:t>
            </w:r>
            <w:r>
              <w:rPr>
                <w:noProof/>
                <w:webHidden/>
              </w:rPr>
              <w:fldChar w:fldCharType="end"/>
            </w:r>
          </w:hyperlink>
        </w:p>
        <w:p w14:paraId="18A807B5" w14:textId="3970079B" w:rsidR="0091616B" w:rsidRDefault="0091616B">
          <w:pPr>
            <w:pStyle w:val="TOC2"/>
            <w:tabs>
              <w:tab w:val="right" w:leader="dot" w:pos="9016"/>
            </w:tabs>
            <w:rPr>
              <w:noProof/>
            </w:rPr>
          </w:pPr>
          <w:hyperlink w:anchor="_Toc219837889" w:history="1">
            <w:r w:rsidRPr="0018588A">
              <w:rPr>
                <w:rStyle w:val="Hyperlink"/>
                <w:noProof/>
              </w:rPr>
              <w:t>Screening and Scoping</w:t>
            </w:r>
            <w:r>
              <w:rPr>
                <w:noProof/>
                <w:webHidden/>
              </w:rPr>
              <w:tab/>
            </w:r>
            <w:r>
              <w:rPr>
                <w:noProof/>
                <w:webHidden/>
              </w:rPr>
              <w:fldChar w:fldCharType="begin"/>
            </w:r>
            <w:r>
              <w:rPr>
                <w:noProof/>
                <w:webHidden/>
              </w:rPr>
              <w:instrText xml:space="preserve"> PAGEREF _Toc219837889 \h </w:instrText>
            </w:r>
            <w:r>
              <w:rPr>
                <w:noProof/>
                <w:webHidden/>
              </w:rPr>
            </w:r>
            <w:r>
              <w:rPr>
                <w:noProof/>
                <w:webHidden/>
              </w:rPr>
              <w:fldChar w:fldCharType="separate"/>
            </w:r>
            <w:r w:rsidR="005233AA">
              <w:rPr>
                <w:noProof/>
                <w:webHidden/>
              </w:rPr>
              <w:t>2</w:t>
            </w:r>
            <w:r>
              <w:rPr>
                <w:noProof/>
                <w:webHidden/>
              </w:rPr>
              <w:fldChar w:fldCharType="end"/>
            </w:r>
          </w:hyperlink>
        </w:p>
        <w:p w14:paraId="013C6CFF" w14:textId="57A5793A" w:rsidR="0091616B" w:rsidRDefault="0091616B">
          <w:pPr>
            <w:pStyle w:val="TOC2"/>
            <w:tabs>
              <w:tab w:val="right" w:leader="dot" w:pos="9016"/>
            </w:tabs>
            <w:rPr>
              <w:noProof/>
            </w:rPr>
          </w:pPr>
          <w:hyperlink w:anchor="_Toc219837890" w:history="1">
            <w:r w:rsidRPr="0018588A">
              <w:rPr>
                <w:rStyle w:val="Hyperlink"/>
                <w:noProof/>
              </w:rPr>
              <w:t>Alternatives</w:t>
            </w:r>
            <w:r>
              <w:rPr>
                <w:noProof/>
                <w:webHidden/>
              </w:rPr>
              <w:tab/>
            </w:r>
            <w:r>
              <w:rPr>
                <w:noProof/>
                <w:webHidden/>
              </w:rPr>
              <w:fldChar w:fldCharType="begin"/>
            </w:r>
            <w:r>
              <w:rPr>
                <w:noProof/>
                <w:webHidden/>
              </w:rPr>
              <w:instrText xml:space="preserve"> PAGEREF _Toc219837890 \h </w:instrText>
            </w:r>
            <w:r>
              <w:rPr>
                <w:noProof/>
                <w:webHidden/>
              </w:rPr>
            </w:r>
            <w:r>
              <w:rPr>
                <w:noProof/>
                <w:webHidden/>
              </w:rPr>
              <w:fldChar w:fldCharType="separate"/>
            </w:r>
            <w:r w:rsidR="005233AA">
              <w:rPr>
                <w:noProof/>
                <w:webHidden/>
              </w:rPr>
              <w:t>4</w:t>
            </w:r>
            <w:r>
              <w:rPr>
                <w:noProof/>
                <w:webHidden/>
              </w:rPr>
              <w:fldChar w:fldCharType="end"/>
            </w:r>
          </w:hyperlink>
        </w:p>
        <w:p w14:paraId="062E15A2" w14:textId="69FE99F0" w:rsidR="0091616B" w:rsidRDefault="0091616B">
          <w:pPr>
            <w:pStyle w:val="TOC2"/>
            <w:tabs>
              <w:tab w:val="right" w:leader="dot" w:pos="9016"/>
            </w:tabs>
            <w:rPr>
              <w:noProof/>
            </w:rPr>
          </w:pPr>
          <w:hyperlink w:anchor="_Toc219837891" w:history="1">
            <w:r w:rsidRPr="0018588A">
              <w:rPr>
                <w:rStyle w:val="Hyperlink"/>
                <w:noProof/>
              </w:rPr>
              <w:t>Public participation</w:t>
            </w:r>
            <w:r>
              <w:rPr>
                <w:noProof/>
                <w:webHidden/>
              </w:rPr>
              <w:tab/>
            </w:r>
            <w:r>
              <w:rPr>
                <w:noProof/>
                <w:webHidden/>
              </w:rPr>
              <w:fldChar w:fldCharType="begin"/>
            </w:r>
            <w:r>
              <w:rPr>
                <w:noProof/>
                <w:webHidden/>
              </w:rPr>
              <w:instrText xml:space="preserve"> PAGEREF _Toc219837891 \h </w:instrText>
            </w:r>
            <w:r>
              <w:rPr>
                <w:noProof/>
                <w:webHidden/>
              </w:rPr>
            </w:r>
            <w:r>
              <w:rPr>
                <w:noProof/>
                <w:webHidden/>
              </w:rPr>
              <w:fldChar w:fldCharType="separate"/>
            </w:r>
            <w:r w:rsidR="005233AA">
              <w:rPr>
                <w:noProof/>
                <w:webHidden/>
              </w:rPr>
              <w:t>5</w:t>
            </w:r>
            <w:r>
              <w:rPr>
                <w:noProof/>
                <w:webHidden/>
              </w:rPr>
              <w:fldChar w:fldCharType="end"/>
            </w:r>
          </w:hyperlink>
        </w:p>
        <w:p w14:paraId="310094A9" w14:textId="171764C2" w:rsidR="0091616B" w:rsidRDefault="0091616B">
          <w:pPr>
            <w:pStyle w:val="TOC1"/>
            <w:tabs>
              <w:tab w:val="right" w:leader="dot" w:pos="9016"/>
            </w:tabs>
            <w:rPr>
              <w:noProof/>
            </w:rPr>
          </w:pPr>
          <w:hyperlink w:anchor="_Toc219837892" w:history="1">
            <w:r w:rsidRPr="0018588A">
              <w:rPr>
                <w:rStyle w:val="Hyperlink"/>
                <w:noProof/>
              </w:rPr>
              <w:t>The Review Process</w:t>
            </w:r>
            <w:r>
              <w:rPr>
                <w:noProof/>
                <w:webHidden/>
              </w:rPr>
              <w:tab/>
            </w:r>
            <w:r>
              <w:rPr>
                <w:noProof/>
                <w:webHidden/>
              </w:rPr>
              <w:fldChar w:fldCharType="begin"/>
            </w:r>
            <w:r>
              <w:rPr>
                <w:noProof/>
                <w:webHidden/>
              </w:rPr>
              <w:instrText xml:space="preserve"> PAGEREF _Toc219837892 \h </w:instrText>
            </w:r>
            <w:r>
              <w:rPr>
                <w:noProof/>
                <w:webHidden/>
              </w:rPr>
            </w:r>
            <w:r>
              <w:rPr>
                <w:noProof/>
                <w:webHidden/>
              </w:rPr>
              <w:fldChar w:fldCharType="separate"/>
            </w:r>
            <w:r w:rsidR="005233AA">
              <w:rPr>
                <w:noProof/>
                <w:webHidden/>
              </w:rPr>
              <w:t>6</w:t>
            </w:r>
            <w:r>
              <w:rPr>
                <w:noProof/>
                <w:webHidden/>
              </w:rPr>
              <w:fldChar w:fldCharType="end"/>
            </w:r>
          </w:hyperlink>
        </w:p>
        <w:p w14:paraId="7E53EE31" w14:textId="2E0A001C" w:rsidR="0091616B" w:rsidRDefault="0091616B">
          <w:pPr>
            <w:pStyle w:val="TOC1"/>
            <w:tabs>
              <w:tab w:val="right" w:leader="dot" w:pos="9016"/>
            </w:tabs>
            <w:rPr>
              <w:noProof/>
            </w:rPr>
          </w:pPr>
          <w:hyperlink w:anchor="_Toc219837893" w:history="1">
            <w:r w:rsidRPr="0018588A">
              <w:rPr>
                <w:rStyle w:val="Hyperlink"/>
                <w:noProof/>
              </w:rPr>
              <w:t>Conclusion</w:t>
            </w:r>
            <w:r>
              <w:rPr>
                <w:noProof/>
                <w:webHidden/>
              </w:rPr>
              <w:tab/>
            </w:r>
            <w:r>
              <w:rPr>
                <w:noProof/>
                <w:webHidden/>
              </w:rPr>
              <w:fldChar w:fldCharType="begin"/>
            </w:r>
            <w:r>
              <w:rPr>
                <w:noProof/>
                <w:webHidden/>
              </w:rPr>
              <w:instrText xml:space="preserve"> PAGEREF _Toc219837893 \h </w:instrText>
            </w:r>
            <w:r>
              <w:rPr>
                <w:noProof/>
                <w:webHidden/>
              </w:rPr>
            </w:r>
            <w:r>
              <w:rPr>
                <w:noProof/>
                <w:webHidden/>
              </w:rPr>
              <w:fldChar w:fldCharType="separate"/>
            </w:r>
            <w:r w:rsidR="005233AA">
              <w:rPr>
                <w:noProof/>
                <w:webHidden/>
              </w:rPr>
              <w:t>7</w:t>
            </w:r>
            <w:r>
              <w:rPr>
                <w:noProof/>
                <w:webHidden/>
              </w:rPr>
              <w:fldChar w:fldCharType="end"/>
            </w:r>
          </w:hyperlink>
        </w:p>
        <w:p w14:paraId="74E5C3B3" w14:textId="7BD5CF51" w:rsidR="0091616B" w:rsidRDefault="0091616B">
          <w:pPr>
            <w:pStyle w:val="TOC1"/>
            <w:tabs>
              <w:tab w:val="right" w:leader="dot" w:pos="9016"/>
            </w:tabs>
            <w:rPr>
              <w:noProof/>
            </w:rPr>
          </w:pPr>
          <w:hyperlink w:anchor="_Toc219837894" w:history="1">
            <w:r w:rsidRPr="0018588A">
              <w:rPr>
                <w:rStyle w:val="Hyperlink"/>
                <w:noProof/>
              </w:rPr>
              <w:t>References</w:t>
            </w:r>
            <w:r>
              <w:rPr>
                <w:noProof/>
                <w:webHidden/>
              </w:rPr>
              <w:tab/>
            </w:r>
            <w:r>
              <w:rPr>
                <w:noProof/>
                <w:webHidden/>
              </w:rPr>
              <w:fldChar w:fldCharType="begin"/>
            </w:r>
            <w:r>
              <w:rPr>
                <w:noProof/>
                <w:webHidden/>
              </w:rPr>
              <w:instrText xml:space="preserve"> PAGEREF _Toc219837894 \h </w:instrText>
            </w:r>
            <w:r>
              <w:rPr>
                <w:noProof/>
                <w:webHidden/>
              </w:rPr>
            </w:r>
            <w:r>
              <w:rPr>
                <w:noProof/>
                <w:webHidden/>
              </w:rPr>
              <w:fldChar w:fldCharType="separate"/>
            </w:r>
            <w:r w:rsidR="005233AA">
              <w:rPr>
                <w:noProof/>
                <w:webHidden/>
              </w:rPr>
              <w:t>8</w:t>
            </w:r>
            <w:r>
              <w:rPr>
                <w:noProof/>
                <w:webHidden/>
              </w:rPr>
              <w:fldChar w:fldCharType="end"/>
            </w:r>
          </w:hyperlink>
        </w:p>
        <w:p w14:paraId="5F5A18A1" w14:textId="53B94239" w:rsidR="0091616B" w:rsidRDefault="0091616B">
          <w:r>
            <w:rPr>
              <w:b/>
              <w:bCs/>
              <w:noProof/>
            </w:rPr>
            <w:fldChar w:fldCharType="end"/>
          </w:r>
        </w:p>
      </w:sdtContent>
    </w:sdt>
    <w:p w14:paraId="0F85EFC3" w14:textId="15FAB32C" w:rsidR="00D0634B" w:rsidRDefault="00D0634B">
      <w:r>
        <w:br w:type="page"/>
      </w:r>
    </w:p>
    <w:p w14:paraId="5A2B20BD" w14:textId="2EBB70C6" w:rsidR="00D0634B" w:rsidRDefault="00D0634B">
      <w:pPr>
        <w:sectPr w:rsidR="00D0634B" w:rsidSect="00D0634B">
          <w:footerReference w:type="first" r:id="rId11"/>
          <w:pgSz w:w="11906" w:h="16838"/>
          <w:pgMar w:top="1440" w:right="1440" w:bottom="1440" w:left="1440" w:header="708" w:footer="708" w:gutter="0"/>
          <w:pgNumType w:fmt="lowerRoman" w:start="1"/>
          <w:cols w:space="708"/>
          <w:docGrid w:linePitch="360"/>
        </w:sectPr>
      </w:pPr>
    </w:p>
    <w:p w14:paraId="7E119FEF" w14:textId="20327D7C" w:rsidR="00D636FA" w:rsidRDefault="007A785C" w:rsidP="007A785C">
      <w:pPr>
        <w:pStyle w:val="Heading1"/>
      </w:pPr>
      <w:bookmarkStart w:id="0" w:name="_Toc219837887"/>
      <w:r>
        <w:lastRenderedPageBreak/>
        <w:t>Introduction</w:t>
      </w:r>
      <w:bookmarkEnd w:id="0"/>
    </w:p>
    <w:p w14:paraId="69EE330A" w14:textId="7E721A20" w:rsidR="00C87D73" w:rsidRDefault="00C87D73"/>
    <w:p w14:paraId="059BE68E" w14:textId="01603081" w:rsidR="00202FDC" w:rsidRDefault="00647FF6" w:rsidP="00202FDC">
      <w:r>
        <w:t>In 1970</w:t>
      </w:r>
      <w:r w:rsidR="00A4574F">
        <w:t xml:space="preserve">, the USA brought </w:t>
      </w:r>
      <w:r w:rsidR="00F45A01">
        <w:t>the environment into legislation and enacted N</w:t>
      </w:r>
      <w:r w:rsidR="000D0C32">
        <w:t>ational Environment Policy Act</w:t>
      </w:r>
      <w:r w:rsidR="00A06875">
        <w:t xml:space="preserve"> - NEPA</w:t>
      </w:r>
      <w:r w:rsidR="00F45A01">
        <w:t xml:space="preserve"> </w:t>
      </w:r>
      <w:r w:rsidR="009A1767" w:rsidRPr="009A1767">
        <w:t>(US Department of Energy, 2023)</w:t>
      </w:r>
      <w:r w:rsidR="00A06875">
        <w:t xml:space="preserve">, and for the first time </w:t>
      </w:r>
      <w:r w:rsidR="00A57360">
        <w:t xml:space="preserve">the significant effects on the environment had to be considered </w:t>
      </w:r>
      <w:r w:rsidR="005F1C4B">
        <w:t xml:space="preserve">during development planning. </w:t>
      </w:r>
      <w:r w:rsidR="00594BCB">
        <w:t xml:space="preserve">Since then, slowly at first, </w:t>
      </w:r>
      <w:r w:rsidR="00AB181A">
        <w:t xml:space="preserve">Environmental Impact Assessments (EIAs) have been used around the world. </w:t>
      </w:r>
      <w:r w:rsidR="009960FE">
        <w:t>The</w:t>
      </w:r>
      <w:r w:rsidR="002429F7">
        <w:t xml:space="preserve"> UK eventually transposed the </w:t>
      </w:r>
      <w:r w:rsidR="00510FF4" w:rsidRPr="00510FF4">
        <w:t>European Directive 85/337/EC</w:t>
      </w:r>
      <w:r w:rsidR="00510FF4" w:rsidRPr="00510FF4">
        <w:t xml:space="preserve"> </w:t>
      </w:r>
      <w:r w:rsidR="00510FF4">
        <w:t xml:space="preserve"> into law in 1988 with the </w:t>
      </w:r>
      <w:r w:rsidR="00436646" w:rsidRPr="00436646">
        <w:t>Town and Country Planning Regulations</w:t>
      </w:r>
      <w:r w:rsidR="00436646" w:rsidRPr="00436646">
        <w:t xml:space="preserve"> </w:t>
      </w:r>
      <w:r w:rsidR="00A32C86" w:rsidRPr="00A32C86">
        <w:t>(Glasson, 1999)</w:t>
      </w:r>
      <w:r w:rsidR="003769EB">
        <w:t xml:space="preserve"> and since then </w:t>
      </w:r>
      <w:r w:rsidR="000E1202">
        <w:t xml:space="preserve">has gone through </w:t>
      </w:r>
      <w:r w:rsidR="00F42158">
        <w:t xml:space="preserve">extensive changes. The development that this report intends to critique </w:t>
      </w:r>
      <w:r w:rsidR="002371AD">
        <w:t xml:space="preserve">is in Wales so will </w:t>
      </w:r>
      <w:r w:rsidR="009522C0">
        <w:t>utilise</w:t>
      </w:r>
      <w:r w:rsidR="002371AD">
        <w:t xml:space="preserve"> the </w:t>
      </w:r>
      <w:r w:rsidR="009522C0">
        <w:t>‘</w:t>
      </w:r>
      <w:r w:rsidR="009522C0" w:rsidRPr="009522C0">
        <w:t>The Town and Country Planning (Environmental Impact Assessment) (Wales) Regulations 2017</w:t>
      </w:r>
      <w:r w:rsidR="009522C0">
        <w:t xml:space="preserve">’ </w:t>
      </w:r>
      <w:r w:rsidR="001E39EA" w:rsidRPr="001E39EA">
        <w:t>(Welsh Government, 2017a)</w:t>
      </w:r>
      <w:r w:rsidR="001E39EA">
        <w:t xml:space="preserve"> to guide </w:t>
      </w:r>
      <w:r w:rsidR="005E56B5">
        <w:t xml:space="preserve">policy knowledge along with the EU Directive </w:t>
      </w:r>
      <w:r w:rsidR="00D67D59" w:rsidRPr="00D67D59">
        <w:t>2014/52/EU</w:t>
      </w:r>
      <w:r w:rsidR="00D67D59" w:rsidRPr="00D67D59">
        <w:t xml:space="preserve"> </w:t>
      </w:r>
      <w:r w:rsidR="00202FDC" w:rsidRPr="00202FDC">
        <w:t>(European Union, 2014)</w:t>
      </w:r>
      <w:r w:rsidR="00D67D59">
        <w:t xml:space="preserve"> and various best practice guidance. </w:t>
      </w:r>
    </w:p>
    <w:p w14:paraId="5D0B97E8" w14:textId="6308B551" w:rsidR="005F4B52" w:rsidRDefault="005F4B52" w:rsidP="00202FDC">
      <w:r>
        <w:t xml:space="preserve">Parc Pelenna is a proposed leisure and tourism </w:t>
      </w:r>
      <w:r w:rsidR="00CF515B">
        <w:t xml:space="preserve">development in </w:t>
      </w:r>
      <w:r w:rsidR="00001930">
        <w:t>rural Neath, South Wales</w:t>
      </w:r>
      <w:r w:rsidR="00C65E8D">
        <w:t xml:space="preserve">. The </w:t>
      </w:r>
      <w:r w:rsidR="00F969DD">
        <w:t>developer</w:t>
      </w:r>
      <w:r w:rsidR="00C65E8D">
        <w:t xml:space="preserve"> is </w:t>
      </w:r>
      <w:proofErr w:type="spellStart"/>
      <w:r w:rsidR="00C65E8D">
        <w:t>Trivselhus</w:t>
      </w:r>
      <w:proofErr w:type="spellEnd"/>
      <w:r w:rsidR="00C65E8D">
        <w:t xml:space="preserve"> Holdings UK and the </w:t>
      </w:r>
      <w:r w:rsidR="00F969DD">
        <w:t xml:space="preserve">agent assigned to the EIA process is The Urbanists. </w:t>
      </w:r>
    </w:p>
    <w:p w14:paraId="210A1AE7" w14:textId="6583572F" w:rsidR="00C65E8D" w:rsidRDefault="00C65E8D" w:rsidP="00C65E8D">
      <w:r>
        <w:t xml:space="preserve">There are seven stages to an EIA and each stage can have several components which makes the process lengthy and complex if carried out in accordance with best practice. Therefore, to provide an in-depth yet concise evaluation of the Parc Pelenna EIA process, </w:t>
      </w:r>
      <w:r w:rsidR="001B32EA">
        <w:t>three</w:t>
      </w:r>
      <w:r>
        <w:t xml:space="preserve"> key components will be addressed: screening and scoping, alternatives and public engagement. Within each subsection a comparison will be made against both best practices and a comparable EIA, in this case, Swansea’s Skyline. </w:t>
      </w:r>
    </w:p>
    <w:p w14:paraId="4F7D9D58" w14:textId="77777777" w:rsidR="00C65E8D" w:rsidRPr="00202FDC" w:rsidRDefault="00C65E8D" w:rsidP="00202FDC"/>
    <w:p w14:paraId="571D3621" w14:textId="48E89593" w:rsidR="001E39EA" w:rsidRPr="001E39EA" w:rsidRDefault="001E39EA" w:rsidP="001E39EA"/>
    <w:p w14:paraId="453853B1" w14:textId="16B27AC4" w:rsidR="009522C0" w:rsidRPr="009522C0" w:rsidRDefault="009522C0" w:rsidP="009522C0"/>
    <w:p w14:paraId="00D55951" w14:textId="1CEF81AC" w:rsidR="00A32C86" w:rsidRPr="00A32C86" w:rsidRDefault="00A32C86" w:rsidP="00A32C86"/>
    <w:p w14:paraId="366FE560" w14:textId="13D01A26" w:rsidR="009A1767" w:rsidRPr="009A1767" w:rsidRDefault="009A1767" w:rsidP="009A1767"/>
    <w:p w14:paraId="0E6E2EE9" w14:textId="7DBF732E" w:rsidR="00647FF6" w:rsidRDefault="00647FF6"/>
    <w:p w14:paraId="0F6775D5" w14:textId="77777777" w:rsidR="00C732F7" w:rsidRDefault="00C732F7"/>
    <w:p w14:paraId="5FC0573A" w14:textId="77777777" w:rsidR="00C732F7" w:rsidRDefault="00C732F7"/>
    <w:p w14:paraId="3EC64A66" w14:textId="77777777" w:rsidR="00C732F7" w:rsidRDefault="00C732F7"/>
    <w:p w14:paraId="05AE97E7" w14:textId="77777777" w:rsidR="00C732F7" w:rsidRDefault="00C732F7"/>
    <w:p w14:paraId="0501BA74" w14:textId="77777777" w:rsidR="00C732F7" w:rsidRDefault="00C732F7"/>
    <w:p w14:paraId="68F991C1" w14:textId="77777777" w:rsidR="00C732F7" w:rsidRDefault="00C732F7"/>
    <w:p w14:paraId="0C2AD7CF" w14:textId="77777777" w:rsidR="00C732F7" w:rsidRDefault="00C732F7"/>
    <w:p w14:paraId="10DE4CB1" w14:textId="77777777" w:rsidR="00C732F7" w:rsidRDefault="00C732F7"/>
    <w:p w14:paraId="5D9CACE9" w14:textId="77777777" w:rsidR="00C732F7" w:rsidRDefault="00C732F7"/>
    <w:p w14:paraId="119C2634" w14:textId="77777777" w:rsidR="00C732F7" w:rsidRDefault="00C732F7"/>
    <w:p w14:paraId="674C859E" w14:textId="5AC9BECB" w:rsidR="00A708DB" w:rsidRDefault="00A708DB" w:rsidP="00A708DB">
      <w:pPr>
        <w:pStyle w:val="Heading1"/>
      </w:pPr>
      <w:bookmarkStart w:id="1" w:name="_Toc219837888"/>
      <w:r>
        <w:t>Key Components</w:t>
      </w:r>
      <w:r w:rsidR="00E02959">
        <w:t xml:space="preserve"> </w:t>
      </w:r>
      <w:r w:rsidR="00227194">
        <w:t xml:space="preserve">/ </w:t>
      </w:r>
      <w:r w:rsidR="00E02959">
        <w:t xml:space="preserve">EIA </w:t>
      </w:r>
      <w:r w:rsidR="00CC612E">
        <w:t>critique</w:t>
      </w:r>
      <w:r w:rsidR="00AA79C3">
        <w:t xml:space="preserve"> </w:t>
      </w:r>
      <w:bookmarkEnd w:id="1"/>
    </w:p>
    <w:p w14:paraId="63260CF5" w14:textId="77777777" w:rsidR="00ED3E23" w:rsidRPr="00ED3E23" w:rsidRDefault="00ED3E23" w:rsidP="00ED3E23"/>
    <w:p w14:paraId="60A53EC4" w14:textId="1AF56002" w:rsidR="00CC612E" w:rsidRDefault="00CC612E" w:rsidP="00CC612E">
      <w:r>
        <w:t xml:space="preserve">Projects that require land use planning permissions are required by law to take into consideration any environmental impacts that the project may have </w:t>
      </w:r>
      <w:r w:rsidRPr="00C06B81">
        <w:t>(</w:t>
      </w:r>
      <w:r w:rsidR="00B57EED">
        <w:t>Welsh</w:t>
      </w:r>
      <w:r w:rsidRPr="00C06B81">
        <w:t xml:space="preserve"> Government, 2017</w:t>
      </w:r>
      <w:r w:rsidR="00B57EED">
        <w:t>a</w:t>
      </w:r>
      <w:r w:rsidRPr="00C06B81">
        <w:t>)</w:t>
      </w:r>
      <w:r>
        <w:t xml:space="preserve">. The process for this is an Environmental Impact assessment (EIA) and any project that is deemed to have significant impacts on the environment will to go through this process </w:t>
      </w:r>
      <w:r w:rsidR="005A6802">
        <w:t>to</w:t>
      </w:r>
      <w:r>
        <w:t xml:space="preserve"> provide an Environmental Statement (ES) to accompany the planning application.  </w:t>
      </w:r>
    </w:p>
    <w:p w14:paraId="3E65CF27" w14:textId="77777777" w:rsidR="00CC612E" w:rsidRDefault="00CC612E" w:rsidP="00CC612E">
      <w:r>
        <w:t xml:space="preserve">The regulation behind this process comes from the EU Environmental Impact Assessment Directive 2011/92/EU which was later amended in to become 2014/52/EU to provide simplicity for the assessments and further to that, regulation in Wales implements the EU Directive into </w:t>
      </w:r>
      <w:r w:rsidRPr="00DE398B">
        <w:t>Town and Country Planning (Environmental Impact Assessment) (Wales) Regulations 2017</w:t>
      </w:r>
      <w:r>
        <w:t xml:space="preserve">, </w:t>
      </w:r>
      <w:r w:rsidRPr="005257DA">
        <w:t>(Senedd Research, 2022)</w:t>
      </w:r>
      <w:r>
        <w:t xml:space="preserve">. </w:t>
      </w:r>
    </w:p>
    <w:p w14:paraId="58B02B2E" w14:textId="34CCCFC2" w:rsidR="0028410E" w:rsidRPr="005257DA" w:rsidRDefault="00C12B19" w:rsidP="0028410E">
      <w:r>
        <w:t xml:space="preserve">These </w:t>
      </w:r>
      <w:r w:rsidR="003B5F97">
        <w:t>r</w:t>
      </w:r>
      <w:r>
        <w:t xml:space="preserve">egulations </w:t>
      </w:r>
      <w:r w:rsidR="00FF1A7D">
        <w:t>screen</w:t>
      </w:r>
      <w:r w:rsidR="00192670">
        <w:t xml:space="preserve"> </w:t>
      </w:r>
      <w:r w:rsidR="007B72FE">
        <w:t xml:space="preserve">projects into either Schedule 1 where an EIA is </w:t>
      </w:r>
      <w:r w:rsidR="007B72FE" w:rsidRPr="007B72FE">
        <w:rPr>
          <w:i/>
          <w:iCs/>
        </w:rPr>
        <w:t>always</w:t>
      </w:r>
      <w:r w:rsidR="007B72FE">
        <w:t xml:space="preserve"> </w:t>
      </w:r>
      <w:r w:rsidR="00141CAA">
        <w:t xml:space="preserve">needed </w:t>
      </w:r>
      <w:r w:rsidR="00E8346D">
        <w:t>such as a major power plant</w:t>
      </w:r>
      <w:r w:rsidR="009C015D">
        <w:t xml:space="preserve">, waste disposal </w:t>
      </w:r>
      <w:r w:rsidR="00294E6E">
        <w:t xml:space="preserve">or intensive poultry farms. </w:t>
      </w:r>
      <w:r w:rsidR="00141CAA">
        <w:t xml:space="preserve">Schedule 2 </w:t>
      </w:r>
      <w:r w:rsidR="0007394D">
        <w:t xml:space="preserve">is </w:t>
      </w:r>
      <w:r w:rsidR="00141CAA">
        <w:t xml:space="preserve">where an EIA </w:t>
      </w:r>
      <w:r w:rsidR="00141CAA" w:rsidRPr="00141CAA">
        <w:rPr>
          <w:i/>
          <w:iCs/>
        </w:rPr>
        <w:t>may</w:t>
      </w:r>
      <w:r w:rsidR="00141CAA">
        <w:t xml:space="preserve"> be needed </w:t>
      </w:r>
      <w:r w:rsidR="003843E2">
        <w:t xml:space="preserve">due to </w:t>
      </w:r>
      <w:r w:rsidR="005F51A5">
        <w:t xml:space="preserve">factors such as size </w:t>
      </w:r>
      <w:r w:rsidR="006E3708">
        <w:t xml:space="preserve">and design, </w:t>
      </w:r>
      <w:r w:rsidR="00F45128">
        <w:t>cumulation with other deve</w:t>
      </w:r>
      <w:r w:rsidR="0073729A">
        <w:t>l</w:t>
      </w:r>
      <w:r w:rsidR="00F45128">
        <w:t>opments, use of natural resources</w:t>
      </w:r>
      <w:r w:rsidR="00C026BF">
        <w:t>, location and impact</w:t>
      </w:r>
      <w:r w:rsidR="00FD73D8">
        <w:t xml:space="preserve">. </w:t>
      </w:r>
      <w:r w:rsidR="001A3A47">
        <w:t>T</w:t>
      </w:r>
      <w:r w:rsidR="00C971E8">
        <w:t xml:space="preserve">he thresholds for both options are set out </w:t>
      </w:r>
      <w:r w:rsidR="000D5785">
        <w:t xml:space="preserve">in </w:t>
      </w:r>
      <w:r w:rsidR="00F71F5A">
        <w:t>the Town</w:t>
      </w:r>
      <w:r w:rsidR="00F71F5A" w:rsidRPr="00F71F5A">
        <w:t xml:space="preserve"> </w:t>
      </w:r>
      <w:r w:rsidR="00F71F5A" w:rsidRPr="00DE398B">
        <w:t>and Country Planning (Environmental Impact Assessment) (Wales) Regulations 2017</w:t>
      </w:r>
      <w:r w:rsidR="00F71F5A">
        <w:t xml:space="preserve"> </w:t>
      </w:r>
      <w:r w:rsidR="00073114" w:rsidRPr="00073114">
        <w:t>(Welsh Government, 2017</w:t>
      </w:r>
      <w:r w:rsidR="00F71F5A">
        <w:t>)</w:t>
      </w:r>
      <w:r w:rsidR="00785E46">
        <w:t xml:space="preserve"> and are </w:t>
      </w:r>
      <w:r w:rsidR="00114CF3">
        <w:t xml:space="preserve">readily accessible. </w:t>
      </w:r>
      <w:r w:rsidR="00CC6244">
        <w:t xml:space="preserve">The Planning Inspectorate Advice Notes </w:t>
      </w:r>
      <w:r w:rsidR="00F723A4" w:rsidRPr="00F723A4">
        <w:t>(UK Government, 2020)</w:t>
      </w:r>
      <w:r w:rsidR="00F723A4">
        <w:t xml:space="preserve"> state that an applicant for </w:t>
      </w:r>
      <w:r w:rsidR="00167F63">
        <w:t xml:space="preserve">development is required to either request </w:t>
      </w:r>
      <w:r w:rsidR="00BE6902">
        <w:t>a</w:t>
      </w:r>
      <w:r w:rsidR="00000B2D">
        <w:t xml:space="preserve"> screening opinion or state that they intend to provide an environmental statement</w:t>
      </w:r>
      <w:r w:rsidR="00CA3341">
        <w:t xml:space="preserve"> stating the development falls under Schedule 1</w:t>
      </w:r>
      <w:r w:rsidR="00AE0FDA">
        <w:t xml:space="preserve"> or Schedule 2. If a development falls under schedule 2, it is best practise and recommended </w:t>
      </w:r>
      <w:r w:rsidR="005906A9">
        <w:t xml:space="preserve">that a screening opinion be provided as not all Schedule 2 </w:t>
      </w:r>
      <w:r w:rsidR="00575128">
        <w:t xml:space="preserve">developments require an EIA. </w:t>
      </w:r>
    </w:p>
    <w:p w14:paraId="500E8925" w14:textId="77777777" w:rsidR="0028410E" w:rsidRDefault="0028410E" w:rsidP="00F723A4"/>
    <w:p w14:paraId="30FB984E" w14:textId="18E4C583" w:rsidR="007C3E7E" w:rsidRDefault="007C3E7E" w:rsidP="007C3E7E">
      <w:pPr>
        <w:pStyle w:val="Heading2"/>
      </w:pPr>
      <w:bookmarkStart w:id="2" w:name="_Toc219837889"/>
      <w:r>
        <w:t>S</w:t>
      </w:r>
      <w:r w:rsidR="00227112">
        <w:t>creening</w:t>
      </w:r>
      <w:r w:rsidR="00220111">
        <w:t xml:space="preserve"> </w:t>
      </w:r>
      <w:r w:rsidR="00227112">
        <w:t>and Scoping</w:t>
      </w:r>
      <w:bookmarkEnd w:id="2"/>
    </w:p>
    <w:p w14:paraId="33C85216" w14:textId="0E2FE9FD" w:rsidR="00081C73" w:rsidRDefault="0075135A" w:rsidP="00F51750">
      <w:pPr>
        <w:tabs>
          <w:tab w:val="left" w:pos="2840"/>
        </w:tabs>
      </w:pPr>
      <w:r>
        <w:t>The Urbanists</w:t>
      </w:r>
      <w:r w:rsidR="00FC0465">
        <w:t xml:space="preserve"> </w:t>
      </w:r>
      <w:r w:rsidR="00803D10">
        <w:t>(</w:t>
      </w:r>
      <w:r w:rsidR="00803D10" w:rsidRPr="00803D10">
        <w:t>2024</w:t>
      </w:r>
      <w:r w:rsidR="00DE0F65">
        <w:t>a</w:t>
      </w:r>
      <w:r w:rsidR="00803D10">
        <w:t xml:space="preserve">) acting on the behalf of the developer </w:t>
      </w:r>
      <w:proofErr w:type="spellStart"/>
      <w:r w:rsidR="00803D10">
        <w:t>Trivselhus</w:t>
      </w:r>
      <w:proofErr w:type="spellEnd"/>
      <w:r w:rsidR="00803D10">
        <w:t xml:space="preserve"> UK </w:t>
      </w:r>
      <w:r w:rsidR="00811B4E">
        <w:t xml:space="preserve">Holdings Ltd requested a screening opinion from </w:t>
      </w:r>
      <w:r w:rsidR="00BB1367">
        <w:t xml:space="preserve">the local planning authority (LPA), </w:t>
      </w:r>
      <w:r w:rsidR="00811B4E">
        <w:t>Neath Port Tal</w:t>
      </w:r>
      <w:r w:rsidR="00926A18">
        <w:t xml:space="preserve">bot Council </w:t>
      </w:r>
      <w:r w:rsidR="000D6B5F">
        <w:t xml:space="preserve">(NPTC) </w:t>
      </w:r>
      <w:r w:rsidR="00DE36B5">
        <w:t xml:space="preserve">in March 2024 </w:t>
      </w:r>
      <w:r w:rsidR="00B9740B">
        <w:t>a</w:t>
      </w:r>
      <w:r w:rsidR="00E12B3E">
        <w:t xml:space="preserve">s their project came under </w:t>
      </w:r>
      <w:r w:rsidR="00A16B57">
        <w:t>S</w:t>
      </w:r>
      <w:r w:rsidR="001359C8">
        <w:t>chedule</w:t>
      </w:r>
      <w:r w:rsidR="00071B9A">
        <w:t xml:space="preserve"> 2 </w:t>
      </w:r>
      <w:r w:rsidR="00AD1BA1">
        <w:t xml:space="preserve">of the </w:t>
      </w:r>
      <w:r w:rsidR="00071B9A">
        <w:t>Town</w:t>
      </w:r>
      <w:r w:rsidR="00071B9A" w:rsidRPr="00F71F5A">
        <w:t xml:space="preserve"> </w:t>
      </w:r>
      <w:r w:rsidR="00071B9A" w:rsidRPr="00DE398B">
        <w:t>and Country Planning (Environmental Impact Assessment) (Wales) Regulations 2017</w:t>
      </w:r>
      <w:r w:rsidR="00694C40">
        <w:t>, more specifically -</w:t>
      </w:r>
      <w:r w:rsidR="00071B9A">
        <w:t xml:space="preserve"> </w:t>
      </w:r>
      <w:r w:rsidR="00117C26">
        <w:t xml:space="preserve">in the </w:t>
      </w:r>
      <w:r w:rsidR="00FD5CA0">
        <w:t xml:space="preserve">description of </w:t>
      </w:r>
      <w:r w:rsidR="00AD1BA1">
        <w:t>C</w:t>
      </w:r>
      <w:r w:rsidR="00071B9A">
        <w:t>ategory 12</w:t>
      </w:r>
      <w:r w:rsidR="00AD1BA1">
        <w:t>(</w:t>
      </w:r>
      <w:r w:rsidR="00B90206">
        <w:t>c</w:t>
      </w:r>
      <w:r w:rsidR="00AD1BA1">
        <w:t>)</w:t>
      </w:r>
      <w:r w:rsidR="00B90206">
        <w:t xml:space="preserve"> </w:t>
      </w:r>
      <w:r w:rsidR="00FD5CA0">
        <w:t>‘</w:t>
      </w:r>
      <w:r w:rsidR="009D2717" w:rsidRPr="009D2717">
        <w:t>Holiday villages and hotel complexes outside urban areas and associated developments</w:t>
      </w:r>
      <w:r w:rsidR="00FD5CA0">
        <w:t xml:space="preserve">’ </w:t>
      </w:r>
      <w:r w:rsidR="001E0441" w:rsidRPr="001E0441">
        <w:t>(Welsh Government, 2017)</w:t>
      </w:r>
      <w:r w:rsidR="001E0441">
        <w:t xml:space="preserve">. </w:t>
      </w:r>
      <w:r w:rsidR="00DC79CE">
        <w:t xml:space="preserve">There are </w:t>
      </w:r>
      <w:r w:rsidR="009A5144">
        <w:t xml:space="preserve">specific pieces of information set out </w:t>
      </w:r>
      <w:r w:rsidR="00367DE3">
        <w:t>in Part 2</w:t>
      </w:r>
      <w:r w:rsidR="00A60B90">
        <w:t>, section 6 of Town</w:t>
      </w:r>
      <w:r w:rsidR="00A60B90" w:rsidRPr="00F71F5A">
        <w:t xml:space="preserve"> </w:t>
      </w:r>
      <w:r w:rsidR="00A60B90" w:rsidRPr="00DE398B">
        <w:t>and Country Planning (Environmental Impact Assessment) (Wales) Regulations 2017</w:t>
      </w:r>
      <w:r w:rsidR="00D9553C">
        <w:t xml:space="preserve"> that the screening request must provide and The Urbanists have </w:t>
      </w:r>
      <w:r w:rsidR="00B97694">
        <w:t>clearly and comprehensively carried this out</w:t>
      </w:r>
      <w:r w:rsidR="00463257">
        <w:t>. They have been thorough in their description of the development site</w:t>
      </w:r>
      <w:r w:rsidR="00B36DF3">
        <w:t xml:space="preserve"> offering </w:t>
      </w:r>
      <w:r w:rsidR="00661F27">
        <w:t>aerial</w:t>
      </w:r>
      <w:r w:rsidR="002D5294">
        <w:t xml:space="preserve"> photos, maps and surveys along with the history of previous planning </w:t>
      </w:r>
      <w:r w:rsidR="008E5982">
        <w:t xml:space="preserve">applications which includes a smaller approved holiday </w:t>
      </w:r>
      <w:r w:rsidR="002D12B7">
        <w:t>chalets</w:t>
      </w:r>
      <w:r w:rsidR="00D2292D">
        <w:t xml:space="preserve"> with a justification that </w:t>
      </w:r>
      <w:r w:rsidR="00E62A82">
        <w:t xml:space="preserve">this much larger project is </w:t>
      </w:r>
      <w:r w:rsidR="00661F27">
        <w:t xml:space="preserve">more financially viable. </w:t>
      </w:r>
      <w:r w:rsidR="00772475">
        <w:t xml:space="preserve">The request </w:t>
      </w:r>
      <w:r w:rsidR="00293B6E">
        <w:t xml:space="preserve">describes the </w:t>
      </w:r>
      <w:r w:rsidR="00B74498">
        <w:t xml:space="preserve">aspects of the </w:t>
      </w:r>
      <w:r w:rsidR="00305F15">
        <w:t>environment</w:t>
      </w:r>
      <w:r w:rsidR="00B74498">
        <w:t xml:space="preserve"> that could be </w:t>
      </w:r>
      <w:r w:rsidR="007078B2">
        <w:t>affected</w:t>
      </w:r>
      <w:r w:rsidR="00305F15">
        <w:t xml:space="preserve"> by the development</w:t>
      </w:r>
      <w:r w:rsidR="00884CCD">
        <w:t xml:space="preserve"> covering</w:t>
      </w:r>
      <w:r w:rsidR="00F51750">
        <w:t xml:space="preserve"> aspects such as </w:t>
      </w:r>
      <w:r w:rsidR="00037426">
        <w:t xml:space="preserve">ecology, </w:t>
      </w:r>
      <w:r w:rsidR="00DD4670">
        <w:t xml:space="preserve">landscape character and visual, </w:t>
      </w:r>
      <w:r w:rsidR="00220111">
        <w:t>archaeology</w:t>
      </w:r>
      <w:r w:rsidR="00D265AE">
        <w:t xml:space="preserve"> and heritage </w:t>
      </w:r>
      <w:r w:rsidR="00C94B71">
        <w:t>and others. With each aspect there is a full description of</w:t>
      </w:r>
      <w:r w:rsidR="00546426">
        <w:t xml:space="preserve"> ‘potential likely </w:t>
      </w:r>
      <w:r w:rsidR="00F04539">
        <w:t xml:space="preserve">environmental effects’ and at the end of each section a statement in bold suggesting that </w:t>
      </w:r>
      <w:r w:rsidR="00A41643">
        <w:t xml:space="preserve">effects </w:t>
      </w:r>
      <w:r w:rsidR="00F04539">
        <w:t xml:space="preserve">would not be </w:t>
      </w:r>
      <w:r w:rsidR="00A41643">
        <w:t xml:space="preserve">significant and therefore </w:t>
      </w:r>
      <w:r w:rsidR="00F53531">
        <w:t xml:space="preserve">not requite an </w:t>
      </w:r>
      <w:r w:rsidR="00F53531">
        <w:lastRenderedPageBreak/>
        <w:t>EIA. Subsequently, the screen opi</w:t>
      </w:r>
      <w:r w:rsidR="00BB1367">
        <w:t xml:space="preserve">nion returned from </w:t>
      </w:r>
      <w:r w:rsidR="000D6B5F">
        <w:t xml:space="preserve">NPTC was that and EIA </w:t>
      </w:r>
      <w:r w:rsidR="00CC5CEC">
        <w:t xml:space="preserve">was required. </w:t>
      </w:r>
      <w:r w:rsidR="008B2F54">
        <w:t>Whilst</w:t>
      </w:r>
      <w:r w:rsidR="00A459CA">
        <w:t xml:space="preserve"> the Urbanists stipulated the mitigation measures </w:t>
      </w:r>
      <w:r w:rsidR="00147581">
        <w:t xml:space="preserve">they intend to </w:t>
      </w:r>
      <w:r w:rsidR="00D942FF">
        <w:t xml:space="preserve">implement, </w:t>
      </w:r>
      <w:r w:rsidR="00EF49A2">
        <w:t xml:space="preserve">an EIA </w:t>
      </w:r>
      <w:r w:rsidR="000A1363">
        <w:t xml:space="preserve">is </w:t>
      </w:r>
      <w:r w:rsidR="00EF49A2">
        <w:t xml:space="preserve">the formal process </w:t>
      </w:r>
      <w:r w:rsidR="000A1363">
        <w:t xml:space="preserve">of evaluating the </w:t>
      </w:r>
      <w:r w:rsidR="00CB4EE1">
        <w:t>potential effects of</w:t>
      </w:r>
      <w:r w:rsidR="00CD1638">
        <w:t xml:space="preserve"> the </w:t>
      </w:r>
      <w:r w:rsidR="00041BB5">
        <w:t xml:space="preserve">development so </w:t>
      </w:r>
      <w:r w:rsidR="00FF3F08">
        <w:t>the relevant decision maker</w:t>
      </w:r>
      <w:r w:rsidR="00041BB5">
        <w:t xml:space="preserve"> can make informed decisions and ensure mitigation</w:t>
      </w:r>
      <w:r w:rsidR="00BA0A3F">
        <w:t xml:space="preserve"> of </w:t>
      </w:r>
      <w:r w:rsidR="00637C5E">
        <w:t>negative</w:t>
      </w:r>
      <w:r w:rsidR="00BA0A3F">
        <w:t xml:space="preserve"> impacts and </w:t>
      </w:r>
      <w:r w:rsidR="00637C5E">
        <w:t>boost</w:t>
      </w:r>
      <w:r w:rsidR="001114E4">
        <w:t xml:space="preserve"> posi</w:t>
      </w:r>
      <w:r w:rsidR="00637C5E">
        <w:t>ti</w:t>
      </w:r>
      <w:r w:rsidR="001114E4">
        <w:t xml:space="preserve">ve </w:t>
      </w:r>
      <w:r w:rsidR="00602825">
        <w:t xml:space="preserve">impacts </w:t>
      </w:r>
      <w:r w:rsidR="00B73FB0" w:rsidRPr="00B73FB0">
        <w:t>(Howard, 2025)</w:t>
      </w:r>
      <w:r w:rsidR="00220111">
        <w:t xml:space="preserve">. </w:t>
      </w:r>
      <w:r w:rsidR="00741692">
        <w:t xml:space="preserve">The </w:t>
      </w:r>
      <w:r w:rsidR="003D5CAF" w:rsidRPr="003D5CAF">
        <w:t>(The Urbanists, 2024c)</w:t>
      </w:r>
      <w:r w:rsidR="003D5CAF">
        <w:t xml:space="preserve"> </w:t>
      </w:r>
      <w:r w:rsidR="00741692">
        <w:t xml:space="preserve">highlights several </w:t>
      </w:r>
      <w:r w:rsidR="00751E3B">
        <w:t xml:space="preserve">aspects that </w:t>
      </w:r>
      <w:r w:rsidR="00B3177D">
        <w:t xml:space="preserve">could have significant impacts </w:t>
      </w:r>
      <w:r w:rsidR="00D879A4">
        <w:t xml:space="preserve">such as </w:t>
      </w:r>
      <w:r w:rsidR="006534BD">
        <w:t>size and design</w:t>
      </w:r>
      <w:r w:rsidR="00C53ED2">
        <w:t xml:space="preserve"> with potential alterations to the landscape, cumulative effects with </w:t>
      </w:r>
      <w:r w:rsidR="00880E3B">
        <w:t xml:space="preserve">regards to noise from </w:t>
      </w:r>
      <w:r w:rsidR="002B75F2">
        <w:t>local wind farms</w:t>
      </w:r>
      <w:r w:rsidR="00880E3B">
        <w:t xml:space="preserve"> and effects on transport</w:t>
      </w:r>
      <w:r w:rsidR="00154821">
        <w:t xml:space="preserve"> with the</w:t>
      </w:r>
      <w:r w:rsidR="002B75F2">
        <w:t xml:space="preserve"> </w:t>
      </w:r>
      <w:r w:rsidR="008B7F23">
        <w:t xml:space="preserve">Rheola House redevelopment, </w:t>
      </w:r>
      <w:r w:rsidR="00421989">
        <w:t xml:space="preserve">an agricultural land survey </w:t>
      </w:r>
      <w:r w:rsidR="00DC2B72">
        <w:t xml:space="preserve">is needed along </w:t>
      </w:r>
      <w:r w:rsidR="00450F73">
        <w:t>with</w:t>
      </w:r>
      <w:r w:rsidR="00DC2B72">
        <w:t xml:space="preserve"> a</w:t>
      </w:r>
      <w:r w:rsidR="00450F73">
        <w:t xml:space="preserve"> peat assessment. This is particularly</w:t>
      </w:r>
      <w:r w:rsidR="000C470D">
        <w:t xml:space="preserve"> </w:t>
      </w:r>
      <w:r w:rsidR="00450F73">
        <w:t xml:space="preserve">important as </w:t>
      </w:r>
      <w:r w:rsidR="005A7DEA">
        <w:t>there is a difference of opinion on the level of peat</w:t>
      </w:r>
      <w:r w:rsidR="0097750B">
        <w:t xml:space="preserve"> </w:t>
      </w:r>
      <w:r w:rsidR="00991311">
        <w:t xml:space="preserve">despite the developer planning to safeguard it. </w:t>
      </w:r>
    </w:p>
    <w:p w14:paraId="4A629AF9" w14:textId="28CD5176" w:rsidR="00D432AD" w:rsidRDefault="001F0126" w:rsidP="00227112">
      <w:pPr>
        <w:tabs>
          <w:tab w:val="left" w:pos="2840"/>
        </w:tabs>
      </w:pPr>
      <w:r>
        <w:t xml:space="preserve">It was not possible to make a </w:t>
      </w:r>
      <w:r w:rsidR="004F4D14">
        <w:t>comparison</w:t>
      </w:r>
      <w:r w:rsidR="009F1EA6">
        <w:t xml:space="preserve"> with </w:t>
      </w:r>
      <w:r w:rsidR="007149BF">
        <w:t>Swansea</w:t>
      </w:r>
      <w:r>
        <w:t xml:space="preserve"> Skyline as the screening request </w:t>
      </w:r>
      <w:r w:rsidR="002260A3">
        <w:t xml:space="preserve">didn’t appear available as only the decision is required to be made public within the ES. </w:t>
      </w:r>
      <w:r w:rsidR="00CA7AE1">
        <w:t xml:space="preserve">However, Swansea Skyline’s </w:t>
      </w:r>
      <w:r w:rsidR="000F4024">
        <w:t xml:space="preserve">screening decision </w:t>
      </w:r>
      <w:r w:rsidR="005C34E0">
        <w:t xml:space="preserve">does form the basis of their </w:t>
      </w:r>
      <w:r w:rsidR="00004DEA">
        <w:t xml:space="preserve">Environmental Statement as they have decided to use this information rather than the more </w:t>
      </w:r>
      <w:r w:rsidR="00E92B33">
        <w:t>in-depth</w:t>
      </w:r>
      <w:r w:rsidR="00004DEA">
        <w:t xml:space="preserve"> scoping request. </w:t>
      </w:r>
    </w:p>
    <w:p w14:paraId="6E4D12A8" w14:textId="3CBD3951" w:rsidR="002D6C41" w:rsidRDefault="00F530E2" w:rsidP="002D6C41">
      <w:r>
        <w:t xml:space="preserve">Deemed as the most important stage of the EIA process, scoping </w:t>
      </w:r>
      <w:r w:rsidR="00353467">
        <w:t xml:space="preserve">can be </w:t>
      </w:r>
      <w:r w:rsidR="00780A47">
        <w:t xml:space="preserve">a lengthy process but if carried out </w:t>
      </w:r>
      <w:r w:rsidR="00E06863">
        <w:t xml:space="preserve">well </w:t>
      </w:r>
      <w:r w:rsidR="00611EAC">
        <w:t xml:space="preserve">with a good </w:t>
      </w:r>
      <w:r w:rsidR="00611EAC" w:rsidRPr="008E70B3">
        <w:t>understanding of the baseline</w:t>
      </w:r>
      <w:r w:rsidR="00CE26C3" w:rsidRPr="008E70B3">
        <w:t>, scoping can</w:t>
      </w:r>
      <w:r w:rsidR="00CE26C3">
        <w:t xml:space="preserve"> lead to a more efficient and </w:t>
      </w:r>
      <w:r w:rsidR="002260A3">
        <w:t>cost-effective</w:t>
      </w:r>
      <w:r w:rsidR="00CE26C3">
        <w:t xml:space="preserve"> </w:t>
      </w:r>
      <w:r w:rsidR="00D03E8C">
        <w:t xml:space="preserve">EIA. </w:t>
      </w:r>
      <w:r w:rsidR="002531D5">
        <w:t xml:space="preserve">While scoping is </w:t>
      </w:r>
      <w:r w:rsidR="00161241">
        <w:t xml:space="preserve">entirely optional, it is recommended by both government guidelines and best practise </w:t>
      </w:r>
      <w:r w:rsidR="00CA729C" w:rsidRPr="00CA729C">
        <w:t>(Environment Agency, 2002</w:t>
      </w:r>
      <w:r w:rsidR="0087384A">
        <w:t xml:space="preserve">; </w:t>
      </w:r>
      <w:r w:rsidR="002D6C41" w:rsidRPr="002D6C41">
        <w:t>ISEP, 2023)</w:t>
      </w:r>
      <w:r w:rsidR="00E56A4D">
        <w:t xml:space="preserve">. </w:t>
      </w:r>
    </w:p>
    <w:p w14:paraId="1670DDD2" w14:textId="73EFAB67" w:rsidR="007B4FBC" w:rsidRDefault="002721B9" w:rsidP="007B4FBC">
      <w:r>
        <w:t>Since t</w:t>
      </w:r>
      <w:r w:rsidR="00012529">
        <w:t xml:space="preserve">he screening request repeatedly suggested that </w:t>
      </w:r>
      <w:r w:rsidR="00166E23">
        <w:t>aspects of the environment were</w:t>
      </w:r>
      <w:r w:rsidR="00E4221D">
        <w:t xml:space="preserve"> not likely to be significantly affect</w:t>
      </w:r>
      <w:r w:rsidR="00ED3F5B">
        <w:t>ed</w:t>
      </w:r>
      <w:r w:rsidR="00E4221D">
        <w:t xml:space="preserve"> and therefore an EIA not </w:t>
      </w:r>
      <w:r w:rsidR="0004444F">
        <w:t xml:space="preserve">necessary, </w:t>
      </w:r>
      <w:r w:rsidR="00C24C1F">
        <w:t xml:space="preserve">with which the LPA disagreed, </w:t>
      </w:r>
      <w:r w:rsidR="00C31C22">
        <w:t xml:space="preserve">the scoping request appears </w:t>
      </w:r>
      <w:r w:rsidR="00366B41">
        <w:t>arrogant</w:t>
      </w:r>
      <w:r>
        <w:t>. It’s</w:t>
      </w:r>
      <w:r w:rsidR="00114F90">
        <w:t xml:space="preserve"> su</w:t>
      </w:r>
      <w:r w:rsidR="00753310">
        <w:t>ggesti</w:t>
      </w:r>
      <w:r>
        <w:t>on</w:t>
      </w:r>
      <w:r w:rsidR="00753310">
        <w:t xml:space="preserve"> that </w:t>
      </w:r>
      <w:r w:rsidR="001804E0">
        <w:t>it is “…</w:t>
      </w:r>
      <w:r w:rsidR="00753310" w:rsidRPr="00753310">
        <w:t>proposed to have a focused ES, which addresses issues with reasonable potential for ‘significant’ environmental effects and accounting for suitable mitigation.</w:t>
      </w:r>
      <w:r w:rsidR="001804E0">
        <w:t>”</w:t>
      </w:r>
      <w:r w:rsidR="00366B41">
        <w:t xml:space="preserve"> </w:t>
      </w:r>
      <w:r w:rsidR="00957D87" w:rsidRPr="00957D87">
        <w:t>(The Urbanists, 2024c)</w:t>
      </w:r>
      <w:r w:rsidR="00957D87">
        <w:t xml:space="preserve">. </w:t>
      </w:r>
      <w:r w:rsidR="007B4FBC">
        <w:t xml:space="preserve">There is a suggestion that local planning authorities can be risk averse </w:t>
      </w:r>
      <w:r w:rsidR="007B4FBC" w:rsidRPr="007B4FBC">
        <w:t>(ISEP, 2022)</w:t>
      </w:r>
      <w:r w:rsidR="005B10B6">
        <w:t xml:space="preserve"> </w:t>
      </w:r>
      <w:r w:rsidR="00685A94">
        <w:t xml:space="preserve">and </w:t>
      </w:r>
      <w:r w:rsidR="005349BC">
        <w:t xml:space="preserve">if </w:t>
      </w:r>
      <w:r w:rsidR="00685A94">
        <w:t xml:space="preserve">the agents </w:t>
      </w:r>
      <w:r w:rsidR="009C336A">
        <w:t>are</w:t>
      </w:r>
      <w:r w:rsidR="00685A94">
        <w:t xml:space="preserve"> well versed in </w:t>
      </w:r>
      <w:r w:rsidR="005349BC">
        <w:t>EIA applications</w:t>
      </w:r>
      <w:r w:rsidR="009C336A">
        <w:t>,</w:t>
      </w:r>
      <w:r w:rsidR="005349BC">
        <w:t xml:space="preserve"> this might </w:t>
      </w:r>
      <w:r w:rsidR="006258BB">
        <w:t xml:space="preserve">account for their </w:t>
      </w:r>
      <w:r w:rsidR="009F1F96">
        <w:t xml:space="preserve">apparent </w:t>
      </w:r>
      <w:r w:rsidR="00C57DDD">
        <w:t xml:space="preserve">under cautionary </w:t>
      </w:r>
      <w:r w:rsidR="007A51B5">
        <w:t xml:space="preserve">attitude, only scoping in </w:t>
      </w:r>
      <w:r w:rsidR="00DF0DD4">
        <w:t xml:space="preserve">Alternative </w:t>
      </w:r>
      <w:r w:rsidR="009A042F">
        <w:t xml:space="preserve">Site assessment, Land and Visual Impact and Ecology. </w:t>
      </w:r>
      <w:r w:rsidR="00D57709">
        <w:t>The main objective of scoping is to</w:t>
      </w:r>
      <w:r w:rsidR="00F112FA">
        <w:t xml:space="preserve"> </w:t>
      </w:r>
      <w:r w:rsidR="00860068">
        <w:t>ensure there is a focus on the import</w:t>
      </w:r>
      <w:r w:rsidR="006F3B7B">
        <w:t>ant issues</w:t>
      </w:r>
      <w:r w:rsidR="009C17B4">
        <w:t xml:space="preserve"> </w:t>
      </w:r>
      <w:r w:rsidR="00237D51">
        <w:t xml:space="preserve">in the ES </w:t>
      </w:r>
      <w:r w:rsidR="009C17B4">
        <w:t xml:space="preserve">while </w:t>
      </w:r>
      <w:r w:rsidR="00F9701A">
        <w:t xml:space="preserve">ensuring there is enough information </w:t>
      </w:r>
      <w:r w:rsidR="00BB1C4E">
        <w:t xml:space="preserve">for an informed decision to be made and </w:t>
      </w:r>
      <w:r w:rsidR="00237D51">
        <w:t xml:space="preserve">for it to be understandable to the public </w:t>
      </w:r>
      <w:r w:rsidR="00E45691" w:rsidRPr="00E45691">
        <w:t>(</w:t>
      </w:r>
      <w:proofErr w:type="spellStart"/>
      <w:r w:rsidR="00E45691" w:rsidRPr="00E45691">
        <w:t>Slootweg</w:t>
      </w:r>
      <w:proofErr w:type="spellEnd"/>
      <w:r w:rsidR="00E45691" w:rsidRPr="00E45691">
        <w:t xml:space="preserve"> and Kolhoff, 2003)</w:t>
      </w:r>
      <w:r w:rsidR="00E45691">
        <w:t xml:space="preserve">. </w:t>
      </w:r>
    </w:p>
    <w:p w14:paraId="4E5B164A" w14:textId="4C8F8315" w:rsidR="00F11598" w:rsidRDefault="00F11598" w:rsidP="007B4FBC">
      <w:r>
        <w:t xml:space="preserve">The scoping </w:t>
      </w:r>
      <w:r w:rsidR="007E690F">
        <w:t xml:space="preserve">decision largely agrees with the factors to scope </w:t>
      </w:r>
      <w:r w:rsidR="008F2C79">
        <w:t xml:space="preserve">out, </w:t>
      </w:r>
      <w:r w:rsidR="0085608C">
        <w:t xml:space="preserve">such as </w:t>
      </w:r>
      <w:r w:rsidR="00BF407C">
        <w:t xml:space="preserve">arboriculture as </w:t>
      </w:r>
      <w:r w:rsidR="00A508CC">
        <w:t>a</w:t>
      </w:r>
      <w:r w:rsidR="002109F5">
        <w:t>n arboriculture impact assessment was provided</w:t>
      </w:r>
      <w:r w:rsidR="00BF407C">
        <w:t xml:space="preserve"> </w:t>
      </w:r>
      <w:r w:rsidR="00566B49">
        <w:t xml:space="preserve">and found that no significant effects to the ancient woodland </w:t>
      </w:r>
      <w:r w:rsidR="001A19C7">
        <w:t>and a “</w:t>
      </w:r>
      <w:r w:rsidR="001A19C7" w:rsidRPr="001A19C7">
        <w:t>submission of a tree survey, planting scheme and maintenance plan</w:t>
      </w:r>
      <w:r w:rsidR="00923F89">
        <w:t xml:space="preserve">” was submitted to </w:t>
      </w:r>
      <w:r w:rsidR="00BB0F9E">
        <w:t>the LPA (</w:t>
      </w:r>
      <w:r w:rsidR="00ED6498" w:rsidRPr="00ED6498">
        <w:t>The Urbanists, 2024d)</w:t>
      </w:r>
      <w:r w:rsidR="00BB0F9E">
        <w:t>.</w:t>
      </w:r>
      <w:r w:rsidR="00557F28">
        <w:t xml:space="preserve"> This assessment was </w:t>
      </w:r>
      <w:r w:rsidR="005C1736">
        <w:t>conducted</w:t>
      </w:r>
      <w:r w:rsidR="00C24F4B">
        <w:t xml:space="preserve"> through site-based observations</w:t>
      </w:r>
      <w:r w:rsidR="00E153FD">
        <w:t xml:space="preserve"> and </w:t>
      </w:r>
      <w:r w:rsidR="00557F28">
        <w:t xml:space="preserve">desk based </w:t>
      </w:r>
      <w:r w:rsidR="00E153FD">
        <w:t>study</w:t>
      </w:r>
      <w:r w:rsidR="000D4B16">
        <w:t>.</w:t>
      </w:r>
    </w:p>
    <w:p w14:paraId="04665C49" w14:textId="77777777" w:rsidR="00324645" w:rsidRDefault="00324645" w:rsidP="007B4FBC"/>
    <w:p w14:paraId="23912CAC" w14:textId="77777777" w:rsidR="000D4B16" w:rsidRPr="00603BF9" w:rsidRDefault="000D4B16" w:rsidP="00603BF9"/>
    <w:p w14:paraId="0E60F19F" w14:textId="77777777" w:rsidR="00E97E13" w:rsidRDefault="00E97E13" w:rsidP="00DF41EF"/>
    <w:p w14:paraId="1C1F176D" w14:textId="77777777" w:rsidR="003A252A" w:rsidRDefault="003A252A" w:rsidP="00DF41EF"/>
    <w:p w14:paraId="75D478E2" w14:textId="77777777" w:rsidR="003A252A" w:rsidRPr="00DF41EF" w:rsidRDefault="003A252A" w:rsidP="00DF41EF"/>
    <w:p w14:paraId="6EB9D3B9" w14:textId="77777777" w:rsidR="0063637B" w:rsidRPr="0063637B" w:rsidRDefault="0063637B" w:rsidP="0063637B"/>
    <w:p w14:paraId="2A559195" w14:textId="60CF9552" w:rsidR="0063637B" w:rsidRDefault="0063637B" w:rsidP="0063637B">
      <w:pPr>
        <w:pStyle w:val="Heading2"/>
      </w:pPr>
      <w:bookmarkStart w:id="3" w:name="_Toc219837890"/>
      <w:r>
        <w:lastRenderedPageBreak/>
        <w:t>Alternatives</w:t>
      </w:r>
      <w:bookmarkEnd w:id="3"/>
    </w:p>
    <w:p w14:paraId="3BE862C8" w14:textId="1882CD46" w:rsidR="00FA200C" w:rsidRDefault="00BD2340" w:rsidP="00FA200C">
      <w:r>
        <w:t>There are many alternative opti</w:t>
      </w:r>
      <w:r w:rsidR="007F4838">
        <w:t>o</w:t>
      </w:r>
      <w:r>
        <w:t xml:space="preserve">ns that </w:t>
      </w:r>
      <w:r w:rsidR="00203771">
        <w:t>are considered throughout the early stages of development, including site location, size</w:t>
      </w:r>
      <w:r w:rsidR="00551907">
        <w:t>, layout a</w:t>
      </w:r>
      <w:r w:rsidR="000623E2">
        <w:t xml:space="preserve">nd </w:t>
      </w:r>
      <w:r w:rsidR="007F4838">
        <w:t xml:space="preserve">a ‘do nothing approach. </w:t>
      </w:r>
      <w:r w:rsidR="004A257E">
        <w:t xml:space="preserve">The discussion of alternatives is considered by </w:t>
      </w:r>
      <w:r w:rsidR="00ED166C">
        <w:t xml:space="preserve">the US </w:t>
      </w:r>
      <w:r w:rsidR="00406315">
        <w:t>Co</w:t>
      </w:r>
      <w:r w:rsidR="00ED166C">
        <w:t xml:space="preserve">uncil on Environmental Quality as </w:t>
      </w:r>
      <w:r w:rsidR="00406315">
        <w:t xml:space="preserve">the ‘heart of the Environmental Impact Statement’ </w:t>
      </w:r>
      <w:r w:rsidR="00FA200C">
        <w:t xml:space="preserve">according to </w:t>
      </w:r>
      <w:r w:rsidR="00FA200C" w:rsidRPr="00FA200C">
        <w:t xml:space="preserve">Glasson, Riki </w:t>
      </w:r>
      <w:proofErr w:type="spellStart"/>
      <w:r w:rsidR="00FA200C" w:rsidRPr="00FA200C">
        <w:t>Therivel</w:t>
      </w:r>
      <w:proofErr w:type="spellEnd"/>
      <w:r w:rsidR="00FA200C" w:rsidRPr="00FA200C">
        <w:t xml:space="preserve"> and Chadwick (2013)</w:t>
      </w:r>
      <w:r w:rsidR="00FA200C">
        <w:t xml:space="preserve">. </w:t>
      </w:r>
    </w:p>
    <w:p w14:paraId="5BF903FD" w14:textId="28855BF3" w:rsidR="00B75E41" w:rsidRDefault="00B75E41" w:rsidP="00FA200C">
      <w:r>
        <w:t xml:space="preserve">Under Part 5 </w:t>
      </w:r>
      <w:r w:rsidR="00F5138D">
        <w:t>section 17</w:t>
      </w:r>
      <w:r w:rsidR="00D75E97">
        <w:t xml:space="preserve"> </w:t>
      </w:r>
      <w:r>
        <w:t xml:space="preserve">of the </w:t>
      </w:r>
      <w:r w:rsidR="00755324">
        <w:t xml:space="preserve">regulations </w:t>
      </w:r>
      <w:r w:rsidR="00755324" w:rsidRPr="00755324">
        <w:t>(Welsh Government, 2017b)</w:t>
      </w:r>
      <w:r w:rsidR="003A6326">
        <w:t xml:space="preserve"> </w:t>
      </w:r>
      <w:r w:rsidR="00755324">
        <w:t>state</w:t>
      </w:r>
      <w:r w:rsidR="003A6326">
        <w:t xml:space="preserve"> that “</w:t>
      </w:r>
      <w:r w:rsidR="004B0011" w:rsidRPr="004B0011">
        <w:t>a description of the reasonable alternatives studied by the applicant or appellant, which are relevant to the proposed development and its specific characteristics, and an indication of the main reasons for the option chosen, taking into account the significant effects of the development on the environment</w:t>
      </w:r>
      <w:r w:rsidR="009E7037">
        <w:t>” and that this should</w:t>
      </w:r>
      <w:r w:rsidR="00821793">
        <w:t xml:space="preserve"> also</w:t>
      </w:r>
      <w:r w:rsidR="009E7037">
        <w:t xml:space="preserve"> be referred to in the non-technical summary.</w:t>
      </w:r>
      <w:r w:rsidR="00755324">
        <w:t xml:space="preserve"> </w:t>
      </w:r>
    </w:p>
    <w:p w14:paraId="4B86ED32" w14:textId="381B6990" w:rsidR="0031010B" w:rsidRDefault="0031010B" w:rsidP="00FA200C">
      <w:r>
        <w:t>Along with</w:t>
      </w:r>
      <w:r>
        <w:t xml:space="preserve"> </w:t>
      </w:r>
      <w:r w:rsidR="00B35750">
        <w:t xml:space="preserve">a requirement from the EIA </w:t>
      </w:r>
      <w:r w:rsidR="006D5FD2">
        <w:t>Directive</w:t>
      </w:r>
      <w:r w:rsidR="00B35750">
        <w:t xml:space="preserve"> </w:t>
      </w:r>
      <w:r w:rsidR="00382286" w:rsidRPr="007B35FF">
        <w:t>(</w:t>
      </w:r>
      <w:r w:rsidR="00382286" w:rsidRPr="00382286">
        <w:t>European Union, 2014</w:t>
      </w:r>
      <w:r w:rsidR="00382286">
        <w:t xml:space="preserve">; </w:t>
      </w:r>
      <w:r w:rsidR="00382286" w:rsidRPr="007B35FF">
        <w:t>European Commission, 2017)</w:t>
      </w:r>
      <w:r w:rsidR="006D5FD2">
        <w:t xml:space="preserve"> </w:t>
      </w:r>
      <w:r w:rsidR="00A933EB">
        <w:t xml:space="preserve">it is </w:t>
      </w:r>
      <w:r>
        <w:t>consider</w:t>
      </w:r>
      <w:r w:rsidR="00A933EB">
        <w:t>ed best practise to establish a</w:t>
      </w:r>
      <w:r w:rsidR="004F0EC2">
        <w:t>n environmental</w:t>
      </w:r>
      <w:r w:rsidR="00A933EB">
        <w:t xml:space="preserve"> baseline </w:t>
      </w:r>
      <w:r w:rsidR="004F0EC2">
        <w:t>and outline a</w:t>
      </w:r>
      <w:r>
        <w:t xml:space="preserve"> ‘do nothing approach’ </w:t>
      </w:r>
      <w:r w:rsidRPr="00603BF9">
        <w:t>(IEMA, 2004)</w:t>
      </w:r>
      <w:r>
        <w:t xml:space="preserve"> which establishes a future baseline where it predicts </w:t>
      </w:r>
      <w:r w:rsidR="00827253">
        <w:t xml:space="preserve">the </w:t>
      </w:r>
      <w:r>
        <w:t>environmental conditions should the development not proceed</w:t>
      </w:r>
      <w:r w:rsidR="004F0EC2">
        <w:t xml:space="preserve">. </w:t>
      </w:r>
      <w:r w:rsidR="00A40AD9">
        <w:t xml:space="preserve">While several surveys were conducted during the scoping stage of the EIA, </w:t>
      </w:r>
      <w:r w:rsidR="00CA355E">
        <w:t>a ‘do-nothing’ alternative should have been included in the ES</w:t>
      </w:r>
      <w:r w:rsidR="00F72F63">
        <w:t xml:space="preserve"> which it is not. However, drawing a comparison to Swansea Skyline</w:t>
      </w:r>
      <w:r w:rsidR="00084722">
        <w:t xml:space="preserve">’s ES, their do-nothing’ alternative did not mention the environment at all – just that it would have </w:t>
      </w:r>
      <w:r w:rsidR="00270F7A">
        <w:t>resulted in a huge amount of work being redundant</w:t>
      </w:r>
      <w:r w:rsidR="004F4DC7">
        <w:t xml:space="preserve">, therefore missing the point of the ‘do-nothing’ </w:t>
      </w:r>
      <w:r w:rsidR="00827253">
        <w:t>alternative</w:t>
      </w:r>
      <w:r w:rsidR="00B11692">
        <w:t xml:space="preserve">. </w:t>
      </w:r>
    </w:p>
    <w:p w14:paraId="477A71D0" w14:textId="732E5A21" w:rsidR="00654698" w:rsidRDefault="0006000F" w:rsidP="00E0036E">
      <w:r>
        <w:t>The ES states that t</w:t>
      </w:r>
      <w:r w:rsidR="0007251C">
        <w:t>he s</w:t>
      </w:r>
      <w:r w:rsidR="004D5A5D">
        <w:t>cale of t</w:t>
      </w:r>
      <w:r w:rsidR="0041629C">
        <w:t xml:space="preserve">he proposal has changed from a </w:t>
      </w:r>
      <w:r w:rsidR="00F93E9F">
        <w:t>previous planning approval of fewer holiday cott</w:t>
      </w:r>
      <w:r w:rsidR="000141ED">
        <w:t>ages to the current larger scale development</w:t>
      </w:r>
      <w:r w:rsidR="00BA686A" w:rsidRPr="00BA686A">
        <w:rPr>
          <w:rFonts w:ascii="Times New Roman" w:eastAsia="Times New Roman" w:hAnsi="Times New Roman" w:cs="Times New Roman"/>
          <w:kern w:val="0"/>
          <w:sz w:val="24"/>
          <w:szCs w:val="24"/>
          <w:lang w:eastAsia="en-GB"/>
          <w14:ligatures w14:val="none"/>
        </w:rPr>
        <w:t xml:space="preserve"> </w:t>
      </w:r>
      <w:r w:rsidR="00BA686A" w:rsidRPr="00BA686A">
        <w:t>(The Urbanists, 2024a)</w:t>
      </w:r>
      <w:r w:rsidR="00432F5C">
        <w:t xml:space="preserve">. It provides a table of all </w:t>
      </w:r>
      <w:r w:rsidR="00EB7B3E">
        <w:t xml:space="preserve">planning applications (both approved and denied) and is quite clear </w:t>
      </w:r>
      <w:r w:rsidR="004505A6">
        <w:t xml:space="preserve">and straight forward with its reasoning to propose a much </w:t>
      </w:r>
      <w:r w:rsidR="0089002D">
        <w:t>greater</w:t>
      </w:r>
      <w:r w:rsidR="004505A6">
        <w:t xml:space="preserve"> scale of development</w:t>
      </w:r>
      <w:r w:rsidR="0089002D">
        <w:t xml:space="preserve">. </w:t>
      </w:r>
      <w:r w:rsidR="00C54C6B">
        <w:t xml:space="preserve">However, the scale of the process wasn’t informed by </w:t>
      </w:r>
      <w:r w:rsidR="00926757">
        <w:t xml:space="preserve">any significant </w:t>
      </w:r>
      <w:r w:rsidR="00C54C6B">
        <w:t>environmental factors so</w:t>
      </w:r>
      <w:r w:rsidR="004A0832">
        <w:t xml:space="preserve"> while this information certainly provides a background to the planning history, it </w:t>
      </w:r>
      <w:r w:rsidR="002B5EBF">
        <w:t xml:space="preserve">may not have been </w:t>
      </w:r>
      <w:r w:rsidR="00926757">
        <w:t>strictly</w:t>
      </w:r>
      <w:r w:rsidR="002B5EBF">
        <w:t xml:space="preserve"> </w:t>
      </w:r>
      <w:r w:rsidR="00926757">
        <w:t>necessary</w:t>
      </w:r>
      <w:r w:rsidR="002B5EBF">
        <w:t xml:space="preserve"> for the ES. </w:t>
      </w:r>
    </w:p>
    <w:p w14:paraId="76DB6E16" w14:textId="75C782AE" w:rsidR="00432F5C" w:rsidRPr="001D41B4" w:rsidRDefault="00B51CB5" w:rsidP="00BA686A">
      <w:r>
        <w:t xml:space="preserve">Referring back to </w:t>
      </w:r>
      <w:r w:rsidR="008116BC">
        <w:t xml:space="preserve">the developers scoping statement, it highlights the lack of </w:t>
      </w:r>
      <w:r w:rsidR="00177979">
        <w:t xml:space="preserve">consistent </w:t>
      </w:r>
      <w:r w:rsidR="00046141">
        <w:t xml:space="preserve">policy and guidance concerning alternative site </w:t>
      </w:r>
      <w:r w:rsidR="00290C2E">
        <w:t xml:space="preserve">assessment. While this </w:t>
      </w:r>
      <w:r w:rsidR="008F6F9F">
        <w:t>might be</w:t>
      </w:r>
      <w:r w:rsidR="00290C2E">
        <w:t xml:space="preserve"> </w:t>
      </w:r>
      <w:r w:rsidR="00177979">
        <w:t>the case</w:t>
      </w:r>
      <w:r w:rsidR="00290C2E">
        <w:t xml:space="preserve">, </w:t>
      </w:r>
      <w:r w:rsidR="004B3605">
        <w:t>best practice from</w:t>
      </w:r>
      <w:r w:rsidR="00E0036E">
        <w:t xml:space="preserve"> </w:t>
      </w:r>
      <w:r w:rsidR="00E0036E" w:rsidRPr="00E0036E">
        <w:t>ISEP</w:t>
      </w:r>
      <w:r w:rsidR="00E0036E">
        <w:t>,</w:t>
      </w:r>
      <w:r w:rsidR="00E0036E" w:rsidRPr="00E0036E">
        <w:t xml:space="preserve"> </w:t>
      </w:r>
      <w:r w:rsidR="00E0036E">
        <w:t>(</w:t>
      </w:r>
      <w:r w:rsidR="00E0036E" w:rsidRPr="00E0036E">
        <w:t>2023a)</w:t>
      </w:r>
      <w:r w:rsidR="00E0036E">
        <w:t xml:space="preserve"> </w:t>
      </w:r>
      <w:r w:rsidR="00522ACF">
        <w:t xml:space="preserve">describes that where </w:t>
      </w:r>
      <w:r w:rsidR="006E3F23">
        <w:t xml:space="preserve">no other site is </w:t>
      </w:r>
      <w:r w:rsidR="00654698">
        <w:t>feasibly</w:t>
      </w:r>
      <w:r w:rsidR="006E3F23">
        <w:t xml:space="preserve"> considered, </w:t>
      </w:r>
      <w:r w:rsidR="003D4EE6">
        <w:t xml:space="preserve">then the reasons should be explained. The developer has certainly done this </w:t>
      </w:r>
      <w:r w:rsidR="00EB3EDF">
        <w:t xml:space="preserve">with full transparency </w:t>
      </w:r>
      <w:r w:rsidR="0039477A">
        <w:t xml:space="preserve">and highlighted how this particular site is ideal </w:t>
      </w:r>
      <w:r w:rsidR="00654698">
        <w:t>for a number of valid reasons</w:t>
      </w:r>
      <w:r w:rsidR="0069014D">
        <w:t xml:space="preserve">, including its </w:t>
      </w:r>
      <w:r w:rsidR="009C11DB">
        <w:t>high-quality</w:t>
      </w:r>
      <w:r w:rsidR="0069014D">
        <w:t xml:space="preserve"> landscape and </w:t>
      </w:r>
      <w:r w:rsidR="00131296">
        <w:t>visual character</w:t>
      </w:r>
      <w:r w:rsidR="00654698">
        <w:t xml:space="preserve">. </w:t>
      </w:r>
    </w:p>
    <w:p w14:paraId="24562AEF" w14:textId="290F5FA8" w:rsidR="00AF7300" w:rsidRDefault="001D41B4" w:rsidP="00AF7300">
      <w:pPr>
        <w:rPr>
          <w:color w:val="000000" w:themeColor="text1"/>
        </w:rPr>
      </w:pPr>
      <w:r>
        <w:rPr>
          <w:color w:val="000000" w:themeColor="text1"/>
        </w:rPr>
        <w:t xml:space="preserve">It continues to </w:t>
      </w:r>
      <w:r w:rsidR="00435D7D" w:rsidRPr="00BA041B">
        <w:rPr>
          <w:color w:val="000000" w:themeColor="text1"/>
        </w:rPr>
        <w:t>comment</w:t>
      </w:r>
      <w:r>
        <w:rPr>
          <w:color w:val="000000" w:themeColor="text1"/>
        </w:rPr>
        <w:t xml:space="preserve"> </w:t>
      </w:r>
      <w:r w:rsidR="00435D7D" w:rsidRPr="00BA041B">
        <w:rPr>
          <w:color w:val="000000" w:themeColor="text1"/>
        </w:rPr>
        <w:t xml:space="preserve">on how the </w:t>
      </w:r>
      <w:r w:rsidR="001E7402" w:rsidRPr="00BA041B">
        <w:rPr>
          <w:color w:val="000000" w:themeColor="text1"/>
        </w:rPr>
        <w:t>process has involved the local planning au</w:t>
      </w:r>
      <w:r w:rsidR="00BA041B" w:rsidRPr="00BA041B">
        <w:rPr>
          <w:color w:val="000000" w:themeColor="text1"/>
        </w:rPr>
        <w:t>thority</w:t>
      </w:r>
      <w:r w:rsidR="00BA041B">
        <w:rPr>
          <w:color w:val="000000" w:themeColor="text1"/>
        </w:rPr>
        <w:t xml:space="preserve"> and taken advice from </w:t>
      </w:r>
      <w:r w:rsidR="00601D59">
        <w:rPr>
          <w:color w:val="000000" w:themeColor="text1"/>
        </w:rPr>
        <w:t xml:space="preserve">stakeholders such as </w:t>
      </w:r>
      <w:r w:rsidR="00700205">
        <w:rPr>
          <w:color w:val="000000" w:themeColor="text1"/>
        </w:rPr>
        <w:t xml:space="preserve">the Health and </w:t>
      </w:r>
      <w:r w:rsidR="004E4F70">
        <w:rPr>
          <w:color w:val="000000" w:themeColor="text1"/>
        </w:rPr>
        <w:t>Safety</w:t>
      </w:r>
      <w:r w:rsidR="00700205">
        <w:rPr>
          <w:color w:val="000000" w:themeColor="text1"/>
        </w:rPr>
        <w:t xml:space="preserve"> </w:t>
      </w:r>
      <w:r w:rsidR="004E4F70">
        <w:rPr>
          <w:color w:val="000000" w:themeColor="text1"/>
        </w:rPr>
        <w:t xml:space="preserve">Executive. </w:t>
      </w:r>
      <w:r w:rsidR="00925533">
        <w:rPr>
          <w:color w:val="000000" w:themeColor="text1"/>
        </w:rPr>
        <w:t xml:space="preserve">Frustratingly, </w:t>
      </w:r>
      <w:r w:rsidR="00812B67">
        <w:rPr>
          <w:color w:val="000000" w:themeColor="text1"/>
        </w:rPr>
        <w:t>it states advice provided is available in Section 3 of Volu</w:t>
      </w:r>
      <w:r w:rsidR="00C859CD">
        <w:rPr>
          <w:color w:val="000000" w:themeColor="text1"/>
        </w:rPr>
        <w:t>m</w:t>
      </w:r>
      <w:r w:rsidR="00812B67">
        <w:rPr>
          <w:color w:val="000000" w:themeColor="text1"/>
        </w:rPr>
        <w:t xml:space="preserve">e 2, </w:t>
      </w:r>
      <w:r w:rsidR="00C859CD">
        <w:rPr>
          <w:color w:val="000000" w:themeColor="text1"/>
        </w:rPr>
        <w:t>along with the figures</w:t>
      </w:r>
      <w:r w:rsidR="00027AC2">
        <w:rPr>
          <w:color w:val="000000" w:themeColor="text1"/>
        </w:rPr>
        <w:t xml:space="preserve"> 5.1-5.5</w:t>
      </w:r>
      <w:r w:rsidR="00C859CD">
        <w:rPr>
          <w:color w:val="000000" w:themeColor="text1"/>
        </w:rPr>
        <w:t xml:space="preserve"> that show the changes in the masterplan</w:t>
      </w:r>
      <w:r w:rsidR="004759AB">
        <w:rPr>
          <w:color w:val="000000" w:themeColor="text1"/>
        </w:rPr>
        <w:t>.</w:t>
      </w:r>
      <w:r w:rsidR="00C859CD">
        <w:rPr>
          <w:color w:val="000000" w:themeColor="text1"/>
        </w:rPr>
        <w:t xml:space="preserve"> </w:t>
      </w:r>
      <w:r w:rsidR="004759AB">
        <w:rPr>
          <w:color w:val="000000" w:themeColor="text1"/>
        </w:rPr>
        <w:t>These are both totally</w:t>
      </w:r>
      <w:r w:rsidR="006449E6">
        <w:rPr>
          <w:color w:val="000000" w:themeColor="text1"/>
        </w:rPr>
        <w:t xml:space="preserve"> separate document</w:t>
      </w:r>
      <w:r w:rsidR="004759AB">
        <w:rPr>
          <w:color w:val="000000" w:themeColor="text1"/>
        </w:rPr>
        <w:t xml:space="preserve">s, </w:t>
      </w:r>
      <w:r w:rsidR="00987266">
        <w:rPr>
          <w:color w:val="000000" w:themeColor="text1"/>
        </w:rPr>
        <w:t xml:space="preserve">with the former missing </w:t>
      </w:r>
      <w:r w:rsidR="00C00C7F">
        <w:rPr>
          <w:color w:val="000000" w:themeColor="text1"/>
        </w:rPr>
        <w:t>from the planning portal</w:t>
      </w:r>
      <w:r w:rsidR="009379FC">
        <w:rPr>
          <w:color w:val="000000" w:themeColor="text1"/>
        </w:rPr>
        <w:t xml:space="preserve"> entirely</w:t>
      </w:r>
      <w:r w:rsidR="00C00C7F">
        <w:rPr>
          <w:color w:val="000000" w:themeColor="text1"/>
        </w:rPr>
        <w:t xml:space="preserve">. </w:t>
      </w:r>
      <w:r w:rsidR="006449E6">
        <w:rPr>
          <w:color w:val="000000" w:themeColor="text1"/>
        </w:rPr>
        <w:t xml:space="preserve"> </w:t>
      </w:r>
      <w:r w:rsidR="005459D1">
        <w:rPr>
          <w:color w:val="000000" w:themeColor="text1"/>
        </w:rPr>
        <w:t>However, to its credit it does ex</w:t>
      </w:r>
      <w:r w:rsidR="00603C0D">
        <w:rPr>
          <w:color w:val="000000" w:themeColor="text1"/>
        </w:rPr>
        <w:t xml:space="preserve">plain how there have been changes made to </w:t>
      </w:r>
      <w:r w:rsidR="00C0744C">
        <w:rPr>
          <w:color w:val="000000" w:themeColor="text1"/>
        </w:rPr>
        <w:t xml:space="preserve">the design of the lodges to flow more with the topography of the landscape, </w:t>
      </w:r>
      <w:r w:rsidR="00851FB4">
        <w:rPr>
          <w:color w:val="000000" w:themeColor="text1"/>
        </w:rPr>
        <w:t xml:space="preserve">the </w:t>
      </w:r>
      <w:r w:rsidR="000A05FB">
        <w:rPr>
          <w:color w:val="000000" w:themeColor="text1"/>
        </w:rPr>
        <w:t xml:space="preserve">layout of the design to </w:t>
      </w:r>
      <w:r w:rsidR="007566EC">
        <w:rPr>
          <w:color w:val="000000" w:themeColor="text1"/>
        </w:rPr>
        <w:t xml:space="preserve">avoid felling high value woodland and avoid an area of peat. </w:t>
      </w:r>
      <w:r w:rsidR="00E06A6B">
        <w:rPr>
          <w:color w:val="000000" w:themeColor="text1"/>
        </w:rPr>
        <w:t xml:space="preserve">Overall, despite </w:t>
      </w:r>
      <w:r w:rsidR="00C8274B">
        <w:rPr>
          <w:color w:val="000000" w:themeColor="text1"/>
        </w:rPr>
        <w:t xml:space="preserve">no mention of a do-nothing approach, it is clear that the design has undergone changes due to environmental considerations. </w:t>
      </w:r>
    </w:p>
    <w:p w14:paraId="0412DA94" w14:textId="77777777" w:rsidR="00442ADD" w:rsidRDefault="00442ADD" w:rsidP="00AF7300">
      <w:pPr>
        <w:rPr>
          <w:color w:val="000000" w:themeColor="text1"/>
        </w:rPr>
      </w:pPr>
    </w:p>
    <w:p w14:paraId="0D684362" w14:textId="77777777" w:rsidR="0063637B" w:rsidRPr="0063637B" w:rsidRDefault="0063637B" w:rsidP="0063637B"/>
    <w:p w14:paraId="0E2388FF" w14:textId="2AAD1946" w:rsidR="0063637B" w:rsidRDefault="0063637B" w:rsidP="0063637B">
      <w:pPr>
        <w:pStyle w:val="Heading2"/>
      </w:pPr>
      <w:bookmarkStart w:id="4" w:name="_Toc219837891"/>
      <w:r>
        <w:lastRenderedPageBreak/>
        <w:t xml:space="preserve">Public </w:t>
      </w:r>
      <w:r w:rsidR="003C402D">
        <w:t>participation</w:t>
      </w:r>
      <w:bookmarkEnd w:id="4"/>
    </w:p>
    <w:p w14:paraId="7D9AB8C2" w14:textId="77777777" w:rsidR="00442ADD" w:rsidRPr="00442ADD" w:rsidRDefault="00442ADD" w:rsidP="00442ADD"/>
    <w:p w14:paraId="203CD933" w14:textId="77777777" w:rsidR="00E46B09" w:rsidRDefault="00D33B10" w:rsidP="00A60227">
      <w:r>
        <w:t>P</w:t>
      </w:r>
      <w:r>
        <w:t xml:space="preserve">ublic participation is an integral part of the EIA process and </w:t>
      </w:r>
      <w:r w:rsidR="00F02D65">
        <w:t>a</w:t>
      </w:r>
      <w:r w:rsidR="00F02D65">
        <w:t xml:space="preserve">ccording to </w:t>
      </w:r>
      <w:proofErr w:type="spellStart"/>
      <w:r w:rsidR="00F02D65" w:rsidRPr="00C948C7">
        <w:t>Glucker</w:t>
      </w:r>
      <w:proofErr w:type="spellEnd"/>
      <w:r w:rsidR="00F02D65" w:rsidRPr="00C948C7">
        <w:t xml:space="preserve"> </w:t>
      </w:r>
      <w:r w:rsidR="00F02D65" w:rsidRPr="00C948C7">
        <w:rPr>
          <w:i/>
          <w:iCs/>
        </w:rPr>
        <w:t>et al.</w:t>
      </w:r>
      <w:r w:rsidR="00F02D65" w:rsidRPr="00C948C7">
        <w:t xml:space="preserve"> (2013)</w:t>
      </w:r>
      <w:r w:rsidR="00F02D65">
        <w:t xml:space="preserve">, </w:t>
      </w:r>
      <w:r w:rsidR="00CD739C">
        <w:t xml:space="preserve">its </w:t>
      </w:r>
      <w:r w:rsidR="0097009A">
        <w:t xml:space="preserve">importance in </w:t>
      </w:r>
      <w:r>
        <w:t xml:space="preserve">environmental decision making has been recognised formally giving the UN Rio Conference as an example </w:t>
      </w:r>
      <w:r w:rsidR="0097009A">
        <w:t>which is</w:t>
      </w:r>
      <w:r>
        <w:t xml:space="preserve"> further exemplified by the </w:t>
      </w:r>
      <w:r w:rsidRPr="00337713">
        <w:t>Aarhus Convention</w:t>
      </w:r>
      <w:r>
        <w:t xml:space="preserve"> </w:t>
      </w:r>
      <w:r w:rsidRPr="00076EE5">
        <w:t>(UNECE, 1998)</w:t>
      </w:r>
      <w:r>
        <w:t xml:space="preserve">. </w:t>
      </w:r>
      <w:r w:rsidR="00DE2CEB">
        <w:t xml:space="preserve">The EIA Directive </w:t>
      </w:r>
      <w:r w:rsidR="00E73D35" w:rsidRPr="00E73D35">
        <w:t>(European Union, 2014)</w:t>
      </w:r>
      <w:r w:rsidR="00E73D35">
        <w:t xml:space="preserve"> </w:t>
      </w:r>
      <w:r w:rsidR="006923D7">
        <w:t xml:space="preserve">and the Welsh regulations </w:t>
      </w:r>
      <w:r w:rsidR="006923D7" w:rsidRPr="00C80D34">
        <w:t>(Welsh Government, 2017c)</w:t>
      </w:r>
      <w:r w:rsidR="006923D7">
        <w:t xml:space="preserve"> </w:t>
      </w:r>
      <w:r w:rsidR="006923D7">
        <w:t>s</w:t>
      </w:r>
      <w:r w:rsidR="00C80D34">
        <w:t>tipulate</w:t>
      </w:r>
      <w:r w:rsidR="00E73D35">
        <w:t xml:space="preserve"> that </w:t>
      </w:r>
      <w:r w:rsidR="00BB53C6">
        <w:t xml:space="preserve">the public need to be informed electronically and </w:t>
      </w:r>
      <w:r w:rsidR="00B1269F">
        <w:t>by public notices for their effective participation</w:t>
      </w:r>
      <w:r w:rsidR="003A1FDC">
        <w:t xml:space="preserve">. </w:t>
      </w:r>
      <w:r w:rsidR="001B32E9">
        <w:t>B</w:t>
      </w:r>
      <w:r w:rsidR="00A66F3D">
        <w:t xml:space="preserve">est practise </w:t>
      </w:r>
      <w:r w:rsidR="004B6085">
        <w:t xml:space="preserve">is that the public should be considered </w:t>
      </w:r>
      <w:r w:rsidR="00B4735D">
        <w:t>throughout the EIA process</w:t>
      </w:r>
      <w:r w:rsidR="004B248B">
        <w:t xml:space="preserve">, the earliest opportunity </w:t>
      </w:r>
      <w:r w:rsidR="00E1434D">
        <w:t>is</w:t>
      </w:r>
      <w:r w:rsidR="004B248B">
        <w:t xml:space="preserve"> at the </w:t>
      </w:r>
      <w:r w:rsidR="00E1434D">
        <w:t xml:space="preserve">screening stage </w:t>
      </w:r>
      <w:r w:rsidR="0066133D">
        <w:t xml:space="preserve">(April 2024) </w:t>
      </w:r>
      <w:r w:rsidR="00CD4F81">
        <w:t>but should certainly be implemented by the scoping stage</w:t>
      </w:r>
      <w:r w:rsidR="0066133D">
        <w:t xml:space="preserve"> (May 2024)</w:t>
      </w:r>
      <w:r w:rsidR="00CD4F81">
        <w:t xml:space="preserve"> – as it is here that </w:t>
      </w:r>
      <w:r w:rsidR="00A243BE">
        <w:t xml:space="preserve">experts and stakeholders are considered. </w:t>
      </w:r>
    </w:p>
    <w:p w14:paraId="48146897" w14:textId="5475EDB3" w:rsidR="006B598E" w:rsidRDefault="003A165C" w:rsidP="00A60227">
      <w:r>
        <w:t xml:space="preserve">Evidence of </w:t>
      </w:r>
      <w:r w:rsidR="00A243BE">
        <w:t xml:space="preserve">Parc Pelenna </w:t>
      </w:r>
      <w:r w:rsidR="003C402D">
        <w:t xml:space="preserve">public participation </w:t>
      </w:r>
      <w:r>
        <w:t xml:space="preserve">is difficult to obtain. It is </w:t>
      </w:r>
      <w:r w:rsidR="00F23D32">
        <w:t xml:space="preserve">shown in the </w:t>
      </w:r>
      <w:r w:rsidR="002031F1" w:rsidRPr="002031F1">
        <w:t>(The Urbanists, 2024f)</w:t>
      </w:r>
      <w:r w:rsidR="002031F1">
        <w:t xml:space="preserve"> </w:t>
      </w:r>
      <w:r w:rsidR="00F23D32">
        <w:t xml:space="preserve">that notices were placed locally and that </w:t>
      </w:r>
      <w:r w:rsidR="003F320C">
        <w:t>neighbouring</w:t>
      </w:r>
      <w:r w:rsidR="00F23D32">
        <w:t xml:space="preserve"> landowners were</w:t>
      </w:r>
      <w:r w:rsidR="003F320C">
        <w:t xml:space="preserve"> notified personally</w:t>
      </w:r>
      <w:r w:rsidR="00053DA7">
        <w:t xml:space="preserve">, </w:t>
      </w:r>
      <w:r w:rsidR="006D4968">
        <w:t xml:space="preserve">this correspondence is dated </w:t>
      </w:r>
      <w:r w:rsidR="00AF4CFC">
        <w:t>21st</w:t>
      </w:r>
      <w:r w:rsidR="004B14A9">
        <w:t xml:space="preserve"> June</w:t>
      </w:r>
      <w:r w:rsidR="00AF4CFC">
        <w:t xml:space="preserve"> 2024</w:t>
      </w:r>
      <w:r w:rsidR="004B14A9">
        <w:t xml:space="preserve">, at the same time the website had gone live. </w:t>
      </w:r>
      <w:r w:rsidR="000C463F">
        <w:t xml:space="preserve">The notification period end date was 28  days later which for </w:t>
      </w:r>
      <w:r w:rsidR="00630197">
        <w:t xml:space="preserve">planning purposes may be sufficient but for the purpose of an EIA the Directive </w:t>
      </w:r>
      <w:r w:rsidR="006B598E">
        <w:t>(</w:t>
      </w:r>
      <w:r w:rsidR="006B598E" w:rsidRPr="00E73D35">
        <w:t>European Union, 2014</w:t>
      </w:r>
      <w:r w:rsidR="006B598E">
        <w:t xml:space="preserve">) </w:t>
      </w:r>
      <w:r w:rsidR="00630197">
        <w:t xml:space="preserve">states a minimum of 30 days </w:t>
      </w:r>
      <w:r w:rsidR="00E7225C">
        <w:t xml:space="preserve">for public participation. </w:t>
      </w:r>
      <w:r w:rsidR="002B1C2A">
        <w:t xml:space="preserve">Unsurprisingly, </w:t>
      </w:r>
      <w:r w:rsidR="00C268D2">
        <w:t>there were no responses from community consultees,</w:t>
      </w:r>
      <w:r w:rsidR="00414523">
        <w:t xml:space="preserve"> as the posts where the notices were placed </w:t>
      </w:r>
      <w:r w:rsidR="00AB6B3D">
        <w:t xml:space="preserve">are quite rural. </w:t>
      </w:r>
    </w:p>
    <w:p w14:paraId="20FDB5E0" w14:textId="3FD945B4" w:rsidR="00A60227" w:rsidRPr="00A60227" w:rsidRDefault="00A85E5C" w:rsidP="00A60227">
      <w:r>
        <w:t>Unfortunately,</w:t>
      </w:r>
      <w:r w:rsidR="00E7225C">
        <w:t xml:space="preserve"> </w:t>
      </w:r>
      <w:r w:rsidR="005B50B9">
        <w:t>‘T</w:t>
      </w:r>
      <w:r w:rsidR="00E7225C">
        <w:t xml:space="preserve">he </w:t>
      </w:r>
      <w:r w:rsidR="005B50B9">
        <w:t xml:space="preserve">Urbanists’ website no longer has a page for Parc Pelenna, so it is difficult to assess the </w:t>
      </w:r>
      <w:r w:rsidR="00FD7863">
        <w:t>lengths</w:t>
      </w:r>
      <w:r w:rsidR="0007757D">
        <w:t xml:space="preserve"> at which they </w:t>
      </w:r>
      <w:r w:rsidR="00FD7863">
        <w:t xml:space="preserve">went to </w:t>
      </w:r>
      <w:proofErr w:type="spellStart"/>
      <w:r w:rsidR="00FD7863">
        <w:t>to</w:t>
      </w:r>
      <w:proofErr w:type="spellEnd"/>
      <w:r w:rsidR="00FD7863">
        <w:t xml:space="preserve"> engage the public in their </w:t>
      </w:r>
      <w:r w:rsidR="007F3E85">
        <w:t xml:space="preserve">development. </w:t>
      </w:r>
      <w:r w:rsidR="00024469">
        <w:t xml:space="preserve">A great example of </w:t>
      </w:r>
      <w:r w:rsidR="00020F6D">
        <w:t xml:space="preserve">being accessible would be </w:t>
      </w:r>
      <w:r w:rsidR="00020F6D" w:rsidRPr="00020F6D">
        <w:t>LanzaTech (2024)</w:t>
      </w:r>
      <w:r w:rsidR="00020F6D">
        <w:t xml:space="preserve"> Project Dragon </w:t>
      </w:r>
      <w:r w:rsidR="004033D1">
        <w:t xml:space="preserve">where continuous updates are made on their website. </w:t>
      </w:r>
      <w:r w:rsidR="006B598E">
        <w:t>Unfortunately,</w:t>
      </w:r>
      <w:r w:rsidR="00F57EAA">
        <w:t xml:space="preserve"> the </w:t>
      </w:r>
      <w:r w:rsidR="00923B35">
        <w:t xml:space="preserve">only website available was a confusing </w:t>
      </w:r>
      <w:r w:rsidR="00D17BF7">
        <w:t xml:space="preserve">site by </w:t>
      </w:r>
      <w:r w:rsidR="00A60227" w:rsidRPr="00A60227">
        <w:t>Continuum (2024)</w:t>
      </w:r>
      <w:r w:rsidR="00A60227">
        <w:t xml:space="preserve"> advertising </w:t>
      </w:r>
      <w:r w:rsidR="00C94A16">
        <w:t xml:space="preserve">the 2019 approved development of 53 lodges. </w:t>
      </w:r>
      <w:r w:rsidR="00AE7D61">
        <w:t xml:space="preserve">It doesn’t look like </w:t>
      </w:r>
      <w:r w:rsidR="00495C49">
        <w:t xml:space="preserve">the public were a meaningful part of this EIA process at all. </w:t>
      </w:r>
    </w:p>
    <w:p w14:paraId="376D0C19" w14:textId="40372060" w:rsidR="00A24EEB" w:rsidRDefault="00A24EEB" w:rsidP="00A24EEB"/>
    <w:p w14:paraId="0AFBCB15" w14:textId="77777777" w:rsidR="007F30D5" w:rsidRDefault="007F30D5" w:rsidP="00A24EEB"/>
    <w:p w14:paraId="668094AE" w14:textId="77777777" w:rsidR="003A274E" w:rsidRDefault="003A274E" w:rsidP="00A24EEB"/>
    <w:p w14:paraId="18D77501" w14:textId="77777777" w:rsidR="003A274E" w:rsidRDefault="003A274E" w:rsidP="00A24EEB"/>
    <w:p w14:paraId="3397076B" w14:textId="77777777" w:rsidR="003A274E" w:rsidRDefault="003A274E" w:rsidP="00A24EEB"/>
    <w:p w14:paraId="76F7C78C" w14:textId="77777777" w:rsidR="003A274E" w:rsidRDefault="003A274E" w:rsidP="00A24EEB"/>
    <w:p w14:paraId="50846C8B" w14:textId="77777777" w:rsidR="003A274E" w:rsidRDefault="003A274E" w:rsidP="00A24EEB"/>
    <w:p w14:paraId="05B398DC" w14:textId="77777777" w:rsidR="003A274E" w:rsidRDefault="003A274E" w:rsidP="00A24EEB"/>
    <w:p w14:paraId="3902633C" w14:textId="77777777" w:rsidR="003A274E" w:rsidRDefault="003A274E" w:rsidP="00A24EEB"/>
    <w:p w14:paraId="0F5D3E46" w14:textId="77777777" w:rsidR="003A274E" w:rsidRDefault="003A274E" w:rsidP="00A24EEB"/>
    <w:p w14:paraId="0ECE5BE7" w14:textId="77777777" w:rsidR="003A274E" w:rsidRDefault="003A274E" w:rsidP="00A24EEB"/>
    <w:p w14:paraId="5F9253D8" w14:textId="77777777" w:rsidR="003A274E" w:rsidRDefault="003A274E" w:rsidP="00A24EEB"/>
    <w:p w14:paraId="44D36762" w14:textId="4C78F046" w:rsidR="007F30D5" w:rsidRDefault="00462335" w:rsidP="007F30D5">
      <w:pPr>
        <w:pStyle w:val="Heading1"/>
      </w:pPr>
      <w:bookmarkStart w:id="5" w:name="_Toc219837892"/>
      <w:r>
        <w:lastRenderedPageBreak/>
        <w:t xml:space="preserve">The </w:t>
      </w:r>
      <w:r w:rsidR="007F30D5">
        <w:t>Review</w:t>
      </w:r>
      <w:r>
        <w:t xml:space="preserve"> Process</w:t>
      </w:r>
      <w:bookmarkEnd w:id="5"/>
    </w:p>
    <w:p w14:paraId="65421FE7" w14:textId="77777777" w:rsidR="00253D7B" w:rsidRDefault="00253D7B" w:rsidP="00253D7B"/>
    <w:p w14:paraId="69146860" w14:textId="12B261B1" w:rsidR="00462335" w:rsidRDefault="00462335" w:rsidP="00462335">
      <w:r>
        <w:t xml:space="preserve">Referring back to </w:t>
      </w:r>
      <w:r w:rsidRPr="00462335">
        <w:t xml:space="preserve">Glasson, Riki </w:t>
      </w:r>
      <w:proofErr w:type="spellStart"/>
      <w:r w:rsidRPr="00462335">
        <w:t>Therivel</w:t>
      </w:r>
      <w:proofErr w:type="spellEnd"/>
      <w:r w:rsidRPr="00462335">
        <w:t xml:space="preserve"> and Chadwick (2013)</w:t>
      </w:r>
      <w:r>
        <w:t xml:space="preserve">, </w:t>
      </w:r>
      <w:r w:rsidR="00E35E09">
        <w:t xml:space="preserve">many planning </w:t>
      </w:r>
      <w:r w:rsidR="00175BBA">
        <w:t>authorities</w:t>
      </w:r>
      <w:r w:rsidR="00E35E09">
        <w:t xml:space="preserve"> review </w:t>
      </w:r>
      <w:r w:rsidR="00175BBA">
        <w:t>an E</w:t>
      </w:r>
      <w:r w:rsidR="00C42C7E">
        <w:t>nvironmental Sta</w:t>
      </w:r>
      <w:r w:rsidR="00C77407">
        <w:t xml:space="preserve">tement using their own knowledge and experience </w:t>
      </w:r>
      <w:r w:rsidR="00F55055">
        <w:t>and have often already consulted with the relevant experts</w:t>
      </w:r>
      <w:r w:rsidR="0092176C">
        <w:t xml:space="preserve"> to </w:t>
      </w:r>
      <w:r w:rsidR="00E90948">
        <w:t xml:space="preserve">verify the statement. </w:t>
      </w:r>
      <w:r w:rsidR="00E021D8">
        <w:t>However,</w:t>
      </w:r>
      <w:r w:rsidR="00CA4CDF">
        <w:t xml:space="preserve"> </w:t>
      </w:r>
      <w:r w:rsidR="00E60F68">
        <w:t xml:space="preserve">there are formal review processes that a planning </w:t>
      </w:r>
      <w:r w:rsidR="00E021D8">
        <w:t>authorit</w:t>
      </w:r>
      <w:r w:rsidR="00DD717F">
        <w:t xml:space="preserve">ies </w:t>
      </w:r>
      <w:r w:rsidR="00E60F68">
        <w:t xml:space="preserve">or consultant can utilise </w:t>
      </w:r>
      <w:r w:rsidR="009A25EA">
        <w:t xml:space="preserve">for a more structured path to decision making. The </w:t>
      </w:r>
      <w:r w:rsidR="005D5F4A" w:rsidRPr="005D5F4A">
        <w:t>Lee and Colley (1991)</w:t>
      </w:r>
      <w:r w:rsidR="005D5F4A">
        <w:t xml:space="preserve"> </w:t>
      </w:r>
      <w:r w:rsidR="00775720">
        <w:t xml:space="preserve">Review package </w:t>
      </w:r>
      <w:r w:rsidR="005B05CE">
        <w:t xml:space="preserve">is based on international best practice, </w:t>
      </w:r>
      <w:r w:rsidR="00DD717F">
        <w:t xml:space="preserve">and is widely used. </w:t>
      </w:r>
      <w:r w:rsidR="007D05A4">
        <w:t xml:space="preserve">The package is arranged in a hierarchy, with 4 broad </w:t>
      </w:r>
      <w:r w:rsidR="00472116">
        <w:t>‘Review A</w:t>
      </w:r>
      <w:r w:rsidR="007D05A4">
        <w:t>reas</w:t>
      </w:r>
      <w:r w:rsidR="00472116">
        <w:t>’</w:t>
      </w:r>
      <w:r w:rsidR="007D05A4">
        <w:t xml:space="preserve"> each containing </w:t>
      </w:r>
      <w:r w:rsidR="00472116">
        <w:t xml:space="preserve">‘Review </w:t>
      </w:r>
      <w:proofErr w:type="spellStart"/>
      <w:r w:rsidR="00472116">
        <w:t>Catagories</w:t>
      </w:r>
      <w:proofErr w:type="spellEnd"/>
      <w:r w:rsidR="00472116">
        <w:t xml:space="preserve">’ and </w:t>
      </w:r>
      <w:r w:rsidR="005A027D">
        <w:t xml:space="preserve">further ‘Review Sub-Categories’. </w:t>
      </w:r>
      <w:r w:rsidR="00CF56DC">
        <w:t xml:space="preserve">Following is an example </w:t>
      </w:r>
      <w:r w:rsidR="00AD0A40">
        <w:t>covering Review Area 4 – Communication.</w:t>
      </w:r>
      <w:r w:rsidR="00A62578">
        <w:t xml:space="preserve"> </w:t>
      </w:r>
      <w:r w:rsidR="00DC739B">
        <w:t xml:space="preserve">The assessments from the subcategories are used to inform the Review </w:t>
      </w:r>
      <w:r w:rsidR="0049227F">
        <w:t>A</w:t>
      </w:r>
      <w:r w:rsidR="00DC739B">
        <w:t xml:space="preserve">rea which in turn is </w:t>
      </w:r>
      <w:r w:rsidR="0049227F">
        <w:t xml:space="preserve">used to inform the Environmental Statement. </w:t>
      </w:r>
    </w:p>
    <w:p w14:paraId="47E34404" w14:textId="77777777" w:rsidR="00004FB2" w:rsidRDefault="00004FB2" w:rsidP="00462335"/>
    <w:p w14:paraId="4FE676B3" w14:textId="77777777" w:rsidR="00004FB2" w:rsidRDefault="006B3CAC" w:rsidP="00004FB2">
      <w:pPr>
        <w:keepNext/>
      </w:pPr>
      <w:r>
        <w:rPr>
          <w:noProof/>
        </w:rPr>
        <w:drawing>
          <wp:inline distT="0" distB="0" distL="0" distR="0" wp14:anchorId="34930EA6" wp14:editId="118B6B7C">
            <wp:extent cx="5731510" cy="3223895"/>
            <wp:effectExtent l="0" t="0" r="2540" b="0"/>
            <wp:docPr id="15846125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1254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B3203B9" w14:textId="3F31E261" w:rsidR="00AD0A40" w:rsidRDefault="00004FB2" w:rsidP="00004FB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Adapted from </w:t>
      </w:r>
      <w:r w:rsidR="004C314E">
        <w:t>Cunningham</w:t>
      </w:r>
      <w:r>
        <w:t xml:space="preserve"> (2026)</w:t>
      </w:r>
    </w:p>
    <w:p w14:paraId="4C70076A" w14:textId="77777777" w:rsidR="006B132F" w:rsidRDefault="006B132F" w:rsidP="006B132F"/>
    <w:p w14:paraId="000A70A5" w14:textId="77777777" w:rsidR="004B74F8" w:rsidRDefault="004B74F8" w:rsidP="006B132F"/>
    <w:p w14:paraId="112276A4" w14:textId="77777777" w:rsidR="003A252A" w:rsidRDefault="003A252A" w:rsidP="006B132F"/>
    <w:p w14:paraId="7010F317" w14:textId="77777777" w:rsidR="003A252A" w:rsidRDefault="003A252A" w:rsidP="006B132F"/>
    <w:p w14:paraId="2D8CC268" w14:textId="77777777" w:rsidR="003A252A" w:rsidRDefault="003A252A" w:rsidP="006B132F"/>
    <w:p w14:paraId="4FF9A3BF" w14:textId="77777777" w:rsidR="004B74F8" w:rsidRDefault="004B74F8" w:rsidP="006B132F"/>
    <w:p w14:paraId="2CF45797" w14:textId="662DBCA7" w:rsidR="006B132F" w:rsidRDefault="00660FC1" w:rsidP="00660FC1">
      <w:pPr>
        <w:pStyle w:val="Heading1"/>
      </w:pPr>
      <w:bookmarkStart w:id="6" w:name="_Toc219837893"/>
      <w:r>
        <w:lastRenderedPageBreak/>
        <w:t>Conclusion</w:t>
      </w:r>
      <w:bookmarkEnd w:id="6"/>
    </w:p>
    <w:p w14:paraId="4B96A979" w14:textId="77777777" w:rsidR="00870C11" w:rsidRDefault="00870C11" w:rsidP="00870C11">
      <w:r>
        <w:t xml:space="preserve">The full Environmental Statement is quite difficult to read as it is not free flowing. There are usually three volumes to the ES which comprise of a ‘Non-Technical Summary’, ‘Written Statement’ and the ‘Appendices to the Statement’; while there are all three ‘Volumes’ available, each chapter of each volume is a separate document all with varying titles, making it difficult to find each chapter in the correct order, especially if you were not familiar with the layout of an ES. This also makes it difficult to assess if it complete. </w:t>
      </w:r>
    </w:p>
    <w:p w14:paraId="6DF05FE5" w14:textId="77777777" w:rsidR="00870C11" w:rsidRDefault="00870C11" w:rsidP="00870C11">
      <w:r>
        <w:t xml:space="preserve">Given that the non-technical summary should be aimed to provide the general public with all the information necessary, it would be expected to be ‘Volume 1’ and at the start, much in the same way as Swansea Skyline’s ES has but this also seems lost in the vast amount of documents associated with the proposed development on the local authorities planning portal. </w:t>
      </w:r>
    </w:p>
    <w:p w14:paraId="4236FB1D" w14:textId="5CE19515" w:rsidR="00870C11" w:rsidRDefault="00B31C32" w:rsidP="00870C11">
      <w:r>
        <w:t xml:space="preserve">That said, they have conducted what appears to be the minimum </w:t>
      </w:r>
      <w:r w:rsidR="00236132">
        <w:t xml:space="preserve">requirements of an EIA, albeit without much public engagement. </w:t>
      </w:r>
      <w:r w:rsidR="00162245">
        <w:t xml:space="preserve">And while Swansea Skyline’s </w:t>
      </w:r>
      <w:r w:rsidR="00BC1E9E">
        <w:t xml:space="preserve">EIA process is quite different, they have both </w:t>
      </w:r>
      <w:r w:rsidR="0096639D">
        <w:t>misconstrued</w:t>
      </w:r>
      <w:r w:rsidR="00BC1E9E">
        <w:t xml:space="preserve"> aspects of </w:t>
      </w:r>
      <w:r w:rsidR="00CC5CAB">
        <w:t xml:space="preserve">the process that are fundamental, such as exploring alternatives and </w:t>
      </w:r>
      <w:r w:rsidR="0096639D">
        <w:t xml:space="preserve">including public participation. </w:t>
      </w:r>
    </w:p>
    <w:p w14:paraId="7C14F8B8" w14:textId="77777777" w:rsidR="00870C11" w:rsidRPr="00660FC1" w:rsidRDefault="00870C11" w:rsidP="00660FC1"/>
    <w:p w14:paraId="4FB69ED3" w14:textId="77777777" w:rsidR="006B132F" w:rsidRDefault="006B132F" w:rsidP="006B132F"/>
    <w:p w14:paraId="1724C7CB" w14:textId="77777777" w:rsidR="003A252A" w:rsidRDefault="003A252A" w:rsidP="006B132F"/>
    <w:p w14:paraId="2E49E5AE" w14:textId="77777777" w:rsidR="003A252A" w:rsidRDefault="003A252A" w:rsidP="006B132F"/>
    <w:p w14:paraId="7D6E8D4F" w14:textId="77777777" w:rsidR="003A252A" w:rsidRDefault="003A252A" w:rsidP="006B132F"/>
    <w:p w14:paraId="6FD3632E" w14:textId="77777777" w:rsidR="003A252A" w:rsidRDefault="003A252A" w:rsidP="006B132F"/>
    <w:p w14:paraId="1D042C58" w14:textId="77777777" w:rsidR="003A252A" w:rsidRDefault="003A252A" w:rsidP="006B132F"/>
    <w:p w14:paraId="7E1EF162" w14:textId="77777777" w:rsidR="003A252A" w:rsidRDefault="003A252A" w:rsidP="006B132F"/>
    <w:p w14:paraId="3A617F8E" w14:textId="77777777" w:rsidR="003A252A" w:rsidRDefault="003A252A" w:rsidP="006B132F"/>
    <w:p w14:paraId="1A4B74AD" w14:textId="77777777" w:rsidR="003A252A" w:rsidRDefault="003A252A" w:rsidP="006B132F"/>
    <w:p w14:paraId="1CB1B413" w14:textId="77777777" w:rsidR="003A252A" w:rsidRDefault="003A252A" w:rsidP="006B132F"/>
    <w:p w14:paraId="43ABAE25" w14:textId="77777777" w:rsidR="003A252A" w:rsidRDefault="003A252A" w:rsidP="006B132F"/>
    <w:p w14:paraId="5D25E06D" w14:textId="77777777" w:rsidR="003A252A" w:rsidRDefault="003A252A" w:rsidP="006B132F"/>
    <w:p w14:paraId="02643226" w14:textId="77777777" w:rsidR="003A252A" w:rsidRDefault="003A252A" w:rsidP="006B132F"/>
    <w:p w14:paraId="5322F149" w14:textId="77777777" w:rsidR="003A252A" w:rsidRDefault="003A252A" w:rsidP="006B132F"/>
    <w:p w14:paraId="624E44D1" w14:textId="77777777" w:rsidR="006B132F" w:rsidRDefault="006B132F" w:rsidP="006B132F"/>
    <w:p w14:paraId="4D9BB68F" w14:textId="77777777" w:rsidR="005233AA" w:rsidRDefault="005233AA" w:rsidP="006B132F"/>
    <w:p w14:paraId="3AB7B457" w14:textId="77777777" w:rsidR="005233AA" w:rsidRDefault="005233AA" w:rsidP="006B132F"/>
    <w:p w14:paraId="3FD70A7E" w14:textId="6F94AB31" w:rsidR="006B132F" w:rsidRDefault="006B132F" w:rsidP="00D853D4">
      <w:pPr>
        <w:pStyle w:val="Heading1"/>
      </w:pPr>
      <w:bookmarkStart w:id="7" w:name="_Toc219837894"/>
      <w:r>
        <w:lastRenderedPageBreak/>
        <w:t>References</w:t>
      </w:r>
      <w:bookmarkEnd w:id="7"/>
    </w:p>
    <w:p w14:paraId="75EB22C8" w14:textId="77777777" w:rsidR="00B956D4" w:rsidRPr="00B956D4" w:rsidRDefault="00B956D4" w:rsidP="00B956D4">
      <w:pPr>
        <w:rPr>
          <w:b/>
          <w:bCs/>
        </w:rPr>
      </w:pPr>
      <w:r w:rsidRPr="00B956D4">
        <w:rPr>
          <w:b/>
          <w:bCs/>
        </w:rPr>
        <w:t>Reference list</w:t>
      </w:r>
    </w:p>
    <w:p w14:paraId="58A2576E" w14:textId="77777777" w:rsidR="00B956D4" w:rsidRPr="00B956D4" w:rsidRDefault="00B956D4" w:rsidP="00B956D4">
      <w:proofErr w:type="spellStart"/>
      <w:r w:rsidRPr="00B956D4">
        <w:t>Asbri</w:t>
      </w:r>
      <w:proofErr w:type="spellEnd"/>
      <w:r w:rsidRPr="00B956D4">
        <w:t xml:space="preserve"> (2023) </w:t>
      </w:r>
      <w:r w:rsidRPr="00B956D4">
        <w:rPr>
          <w:i/>
          <w:iCs/>
        </w:rPr>
        <w:t>Environmental Statement Swansea Skyline</w:t>
      </w:r>
      <w:r w:rsidRPr="00B956D4">
        <w:t xml:space="preserve">, </w:t>
      </w:r>
      <w:r w:rsidRPr="00B956D4">
        <w:rPr>
          <w:i/>
          <w:iCs/>
        </w:rPr>
        <w:t>Swansea Council</w:t>
      </w:r>
      <w:r w:rsidRPr="00B956D4">
        <w:t>. Available at: https://property.swansea.gov.uk/online-applications/applicationDetails.do?activeTab=documents&amp;keyVal=RZHHXHEVGEN00.</w:t>
      </w:r>
    </w:p>
    <w:p w14:paraId="6700EBB4" w14:textId="138FD909" w:rsidR="00B956D4" w:rsidRDefault="00B956D4" w:rsidP="00B956D4">
      <w:r w:rsidRPr="00B956D4">
        <w:t xml:space="preserve">Continuum (2024) </w:t>
      </w:r>
      <w:r w:rsidRPr="00B956D4">
        <w:rPr>
          <w:i/>
          <w:iCs/>
        </w:rPr>
        <w:t>Parc Pelenna Neath, Wales</w:t>
      </w:r>
      <w:r w:rsidRPr="00B956D4">
        <w:t xml:space="preserve">, </w:t>
      </w:r>
      <w:r w:rsidRPr="00B956D4">
        <w:rPr>
          <w:i/>
          <w:iCs/>
        </w:rPr>
        <w:t>Continuum DM</w:t>
      </w:r>
      <w:r w:rsidRPr="00B956D4">
        <w:t>. Available at: https://www.continuum-dm.com/portfolio/parc-pelenna (Accessed: 20 January 2026).</w:t>
      </w:r>
    </w:p>
    <w:p w14:paraId="7DCFEFEC" w14:textId="29D7472C" w:rsidR="00A67F83" w:rsidRPr="00B956D4" w:rsidRDefault="00A67F83" w:rsidP="00B956D4">
      <w:r>
        <w:t>Cunningham</w:t>
      </w:r>
      <w:r w:rsidRPr="006B132F">
        <w:t xml:space="preserve">, </w:t>
      </w:r>
      <w:r>
        <w:t>A</w:t>
      </w:r>
      <w:r w:rsidRPr="006B132F">
        <w:t xml:space="preserve">. </w:t>
      </w:r>
      <w:r>
        <w:t>2026</w:t>
      </w:r>
      <w:r w:rsidRPr="006B132F">
        <w:t>. ‘</w:t>
      </w:r>
      <w:r w:rsidRPr="00B13CA0">
        <w:t>Reviewing an EIA</w:t>
      </w:r>
      <w:r w:rsidRPr="006B132F">
        <w:t xml:space="preserve">.’ [PowerPoint presentation]. </w:t>
      </w:r>
      <w:r>
        <w:t>UWTSD</w:t>
      </w:r>
      <w:r w:rsidRPr="006B132F">
        <w:t xml:space="preserve">, </w:t>
      </w:r>
      <w:r>
        <w:t>Swansea</w:t>
      </w:r>
      <w:r w:rsidRPr="006B132F">
        <w:t>.</w:t>
      </w:r>
      <w:r>
        <w:t xml:space="preserve"> Available at:</w:t>
      </w:r>
      <w:r w:rsidR="00BE1CD7">
        <w:t xml:space="preserve"> h</w:t>
      </w:r>
      <w:r w:rsidRPr="002C2336">
        <w:t>ttps://moodle.uwtsd.ac.uk/pluginfile.php/865606/mod_folder/content/0/EIA%20review%20guidance/Reviewing%20an%20EIA.pptx?forcedownload=1</w:t>
      </w:r>
      <w:r>
        <w:t xml:space="preserve"> </w:t>
      </w:r>
      <w:r w:rsidR="002C2336">
        <w:t>(</w:t>
      </w:r>
      <w:r>
        <w:t>Accessed 20</w:t>
      </w:r>
      <w:r w:rsidR="002C2336">
        <w:t xml:space="preserve"> January </w:t>
      </w:r>
      <w:r>
        <w:t>2026</w:t>
      </w:r>
      <w:r w:rsidR="002C2336">
        <w:t>).</w:t>
      </w:r>
    </w:p>
    <w:p w14:paraId="295F42F1" w14:textId="77777777" w:rsidR="00B956D4" w:rsidRPr="00B956D4" w:rsidRDefault="00B956D4" w:rsidP="00B956D4">
      <w:r w:rsidRPr="00B956D4">
        <w:t xml:space="preserve">Environment Agency (2002) </w:t>
      </w:r>
      <w:r w:rsidRPr="00B956D4">
        <w:rPr>
          <w:i/>
          <w:iCs/>
        </w:rPr>
        <w:t>Environmental Impact Assessment (EIA) Environmental Impact Assessment ( EIA ) A handbook for scoping projects</w:t>
      </w:r>
      <w:r w:rsidRPr="00B956D4">
        <w:t>. Available at: https://assets.publishing.service.gov.uk/media/5a7c406eed915d7d70d1d981/geho0411btrf-e-e.pdf (Accessed: 18 January 2026).</w:t>
      </w:r>
    </w:p>
    <w:p w14:paraId="4697D644" w14:textId="77777777" w:rsidR="00B956D4" w:rsidRPr="00B956D4" w:rsidRDefault="00B956D4" w:rsidP="00B956D4">
      <w:r w:rsidRPr="00B956D4">
        <w:t xml:space="preserve">European Commission (2017) </w:t>
      </w:r>
      <w:r w:rsidRPr="00B956D4">
        <w:rPr>
          <w:i/>
          <w:iCs/>
        </w:rPr>
        <w:t>Environmental Impact Assessment of Projects Guidance on the preparation of the Environmental Impact Assessment Report</w:t>
      </w:r>
      <w:r w:rsidRPr="00B956D4">
        <w:t>.</w:t>
      </w:r>
    </w:p>
    <w:p w14:paraId="4A03C9D1" w14:textId="77777777" w:rsidR="00B956D4" w:rsidRPr="00B956D4" w:rsidRDefault="00B956D4" w:rsidP="00B956D4">
      <w:r w:rsidRPr="00B956D4">
        <w:t xml:space="preserve">European Union (2014) </w:t>
      </w:r>
      <w:r w:rsidRPr="00B956D4">
        <w:rPr>
          <w:i/>
          <w:iCs/>
        </w:rPr>
        <w:t>Directive 2014/52/EU of the European Parliament and of the Council of 16 April 2014 amending Directive 2011/92/EU on the assessment of the effects of certain public and private projects on the environment Text with EEA relevance</w:t>
      </w:r>
      <w:r w:rsidRPr="00B956D4">
        <w:t xml:space="preserve">, </w:t>
      </w:r>
      <w:r w:rsidRPr="00B956D4">
        <w:rPr>
          <w:i/>
          <w:iCs/>
        </w:rPr>
        <w:t>Europa.eu</w:t>
      </w:r>
      <w:r w:rsidRPr="00B956D4">
        <w:t>. Available at: https://eur-lex.europa.eu/legal-content/EN/TXT/?uri=celex%3A32014L0052 (Accessed: 20 January 2026).</w:t>
      </w:r>
    </w:p>
    <w:p w14:paraId="0E622BF9" w14:textId="77777777" w:rsidR="00B956D4" w:rsidRPr="00B956D4" w:rsidRDefault="00B956D4" w:rsidP="00B956D4">
      <w:r w:rsidRPr="00B956D4">
        <w:t xml:space="preserve">Glasson, J. (1999) ‘The First 10 years of the UK EIA System: Strengths, Weaknesses, Opportunities and Threats’, </w:t>
      </w:r>
      <w:r w:rsidRPr="00B956D4">
        <w:rPr>
          <w:i/>
          <w:iCs/>
        </w:rPr>
        <w:t>Planning Practice and Research</w:t>
      </w:r>
      <w:r w:rsidRPr="00B956D4">
        <w:t>, 14(3), pp. 363–375. Available at: https://doi.org/10.1080/02697459915652.</w:t>
      </w:r>
    </w:p>
    <w:p w14:paraId="673DA926" w14:textId="77777777" w:rsidR="00B956D4" w:rsidRPr="00B956D4" w:rsidRDefault="00B956D4" w:rsidP="00B956D4">
      <w:r w:rsidRPr="00B956D4">
        <w:t xml:space="preserve">Glasson, J., Riki </w:t>
      </w:r>
      <w:proofErr w:type="spellStart"/>
      <w:r w:rsidRPr="00B956D4">
        <w:t>Therivel</w:t>
      </w:r>
      <w:proofErr w:type="spellEnd"/>
      <w:r w:rsidRPr="00B956D4">
        <w:t xml:space="preserve"> and Chadwick, A. (2013) </w:t>
      </w:r>
      <w:r w:rsidRPr="00B956D4">
        <w:rPr>
          <w:i/>
          <w:iCs/>
        </w:rPr>
        <w:t>Introduction to environmental impact assessment : principles and procedures, process, practice, and prospects</w:t>
      </w:r>
      <w:r w:rsidRPr="00B956D4">
        <w:t>. Taylor And Francis.</w:t>
      </w:r>
    </w:p>
    <w:p w14:paraId="438F11C3" w14:textId="77777777" w:rsidR="00B956D4" w:rsidRPr="00B956D4" w:rsidRDefault="00B956D4" w:rsidP="00B956D4">
      <w:proofErr w:type="spellStart"/>
      <w:r w:rsidRPr="00B956D4">
        <w:t>Glucker</w:t>
      </w:r>
      <w:proofErr w:type="spellEnd"/>
      <w:r w:rsidRPr="00B956D4">
        <w:t xml:space="preserve">, A.N. </w:t>
      </w:r>
      <w:r w:rsidRPr="00B956D4">
        <w:rPr>
          <w:i/>
          <w:iCs/>
        </w:rPr>
        <w:t>et al.</w:t>
      </w:r>
      <w:r w:rsidRPr="00B956D4">
        <w:t xml:space="preserve"> (2013) ‘Public participation in environmental impact assessment: Why, who and how?’, </w:t>
      </w:r>
      <w:r w:rsidRPr="00B956D4">
        <w:rPr>
          <w:i/>
          <w:iCs/>
        </w:rPr>
        <w:t>Environmental Impact Assessment Review</w:t>
      </w:r>
      <w:r w:rsidRPr="00B956D4">
        <w:t>, 43(1), pp. 104–111. Available at: https://doi.org/10.1016/j.eiar.2013.06.003.</w:t>
      </w:r>
    </w:p>
    <w:p w14:paraId="62A94273" w14:textId="77777777" w:rsidR="00B956D4" w:rsidRPr="00B956D4" w:rsidRDefault="00B956D4" w:rsidP="00B956D4">
      <w:r w:rsidRPr="00B956D4">
        <w:t xml:space="preserve">Howard, R. (2025) ‘Meeting with Rufus Howard: IEMA and EIA’, </w:t>
      </w:r>
      <w:r w:rsidRPr="00B956D4">
        <w:rPr>
          <w:i/>
          <w:iCs/>
        </w:rPr>
        <w:t>Microsoft Teams</w:t>
      </w:r>
      <w:r w:rsidRPr="00B956D4">
        <w:t>.</w:t>
      </w:r>
    </w:p>
    <w:p w14:paraId="1267231A" w14:textId="77777777" w:rsidR="00B956D4" w:rsidRPr="00B956D4" w:rsidRDefault="00B956D4" w:rsidP="00B956D4">
      <w:r w:rsidRPr="00B956D4">
        <w:t xml:space="preserve">IEMA (2004) </w:t>
      </w:r>
      <w:r w:rsidRPr="00B956D4">
        <w:rPr>
          <w:i/>
          <w:iCs/>
        </w:rPr>
        <w:t>Guidelines for Environmental Impact Assessment</w:t>
      </w:r>
      <w:r w:rsidRPr="00B956D4">
        <w:t>. Seraph Print Management .</w:t>
      </w:r>
    </w:p>
    <w:p w14:paraId="19BA5073" w14:textId="77777777" w:rsidR="00B956D4" w:rsidRPr="00B956D4" w:rsidRDefault="00B956D4" w:rsidP="00B956D4">
      <w:r w:rsidRPr="00B956D4">
        <w:t xml:space="preserve">ISEP (2022) </w:t>
      </w:r>
      <w:r w:rsidRPr="00B956D4">
        <w:rPr>
          <w:i/>
          <w:iCs/>
        </w:rPr>
        <w:t>EIA Back to Basics.mp4</w:t>
      </w:r>
      <w:r w:rsidRPr="00B956D4">
        <w:t xml:space="preserve">, </w:t>
      </w:r>
      <w:r w:rsidRPr="00B956D4">
        <w:rPr>
          <w:i/>
          <w:iCs/>
        </w:rPr>
        <w:t>Vimeo</w:t>
      </w:r>
      <w:r w:rsidRPr="00B956D4">
        <w:t>. Available at: https://vimeo.com/751690025?fl=pl&amp;fe=vl (Accessed: 19 January 2026).</w:t>
      </w:r>
    </w:p>
    <w:p w14:paraId="1BAD0181" w14:textId="77777777" w:rsidR="00B956D4" w:rsidRPr="00B956D4" w:rsidRDefault="00B956D4" w:rsidP="00B956D4">
      <w:r w:rsidRPr="00B956D4">
        <w:t xml:space="preserve">ISEP (2023a) </w:t>
      </w:r>
      <w:r w:rsidRPr="00B956D4">
        <w:rPr>
          <w:i/>
          <w:iCs/>
        </w:rPr>
        <w:t>Considering alternatives during the EIA process</w:t>
      </w:r>
      <w:r w:rsidRPr="00B956D4">
        <w:t xml:space="preserve">, </w:t>
      </w:r>
      <w:r w:rsidRPr="00B956D4">
        <w:rPr>
          <w:i/>
          <w:iCs/>
        </w:rPr>
        <w:t>Isepglobal.org</w:t>
      </w:r>
      <w:r w:rsidRPr="00B956D4">
        <w:t>. Available at: https://www.isepglobal.org/articles/considering-alternatives-during-the-eia-process (Accessed: 20 January 2026).</w:t>
      </w:r>
    </w:p>
    <w:p w14:paraId="571F6E67" w14:textId="77777777" w:rsidR="00B956D4" w:rsidRPr="00B956D4" w:rsidRDefault="00B956D4" w:rsidP="00B956D4">
      <w:r w:rsidRPr="00B956D4">
        <w:t xml:space="preserve">ISEP (2023b) </w:t>
      </w:r>
      <w:r w:rsidRPr="00B956D4">
        <w:rPr>
          <w:i/>
          <w:iCs/>
        </w:rPr>
        <w:t>Effective EIA scoping</w:t>
      </w:r>
      <w:r w:rsidRPr="00B956D4">
        <w:t xml:space="preserve">, </w:t>
      </w:r>
      <w:r w:rsidRPr="00B956D4">
        <w:rPr>
          <w:i/>
          <w:iCs/>
        </w:rPr>
        <w:t>Isepglobal.org</w:t>
      </w:r>
      <w:r w:rsidRPr="00B956D4">
        <w:t>. Available at: https://www.isepglobal.org/articles/effective-eia-scoping/ (Accessed: 18 January 2026).</w:t>
      </w:r>
    </w:p>
    <w:p w14:paraId="6BDB5CA0" w14:textId="77777777" w:rsidR="00B956D4" w:rsidRPr="00B956D4" w:rsidRDefault="00B956D4" w:rsidP="00B956D4">
      <w:r w:rsidRPr="00B956D4">
        <w:lastRenderedPageBreak/>
        <w:t xml:space="preserve">ISEP (2025) </w:t>
      </w:r>
      <w:r w:rsidRPr="00B956D4">
        <w:rPr>
          <w:i/>
          <w:iCs/>
        </w:rPr>
        <w:t>CONSIDERING ALTERNATIVES IN IMPACT ASSESSMENT Thought pieces from UK and international practice IMPACT ASSESSMENT OUTLOOK JOURNAL</w:t>
      </w:r>
      <w:r w:rsidRPr="00B956D4">
        <w:t>. Available at: https://www.isepglobal.org/media/y4ijp4xc/isep_iaoj_26_considering-alternatives-in-ia.pdf (Accessed: 19 January 2026).</w:t>
      </w:r>
    </w:p>
    <w:p w14:paraId="597D65F4" w14:textId="77777777" w:rsidR="00B956D4" w:rsidRPr="00B956D4" w:rsidRDefault="00B956D4" w:rsidP="00B956D4">
      <w:r w:rsidRPr="00B956D4">
        <w:t xml:space="preserve">Jha-Thakur, U. and Fischer, T.B. (2016) ‘25years of the UK EIA System: Strengths, weaknesses, opportunities and threats’, </w:t>
      </w:r>
      <w:r w:rsidRPr="00B956D4">
        <w:rPr>
          <w:i/>
          <w:iCs/>
        </w:rPr>
        <w:t>Environmental Impact Assessment Review</w:t>
      </w:r>
      <w:r w:rsidRPr="00B956D4">
        <w:t>, 61(61), pp. 19–26. Available at: https://doi.org/10.1016/j.eiar.2016.06.005.</w:t>
      </w:r>
    </w:p>
    <w:p w14:paraId="3ABD16FC" w14:textId="77777777" w:rsidR="00B956D4" w:rsidRPr="00B956D4" w:rsidRDefault="00B956D4" w:rsidP="00B956D4">
      <w:r w:rsidRPr="00B956D4">
        <w:t xml:space="preserve">LanzaTech (2024) </w:t>
      </w:r>
      <w:r w:rsidRPr="00B956D4">
        <w:rPr>
          <w:i/>
          <w:iCs/>
        </w:rPr>
        <w:t>Project Dragon</w:t>
      </w:r>
      <w:r w:rsidRPr="00B956D4">
        <w:t xml:space="preserve">, </w:t>
      </w:r>
      <w:r w:rsidRPr="00B956D4">
        <w:rPr>
          <w:i/>
          <w:iCs/>
        </w:rPr>
        <w:t>LanzaTech - Project Dragon</w:t>
      </w:r>
      <w:r w:rsidRPr="00B956D4">
        <w:t>. Available at: https://www.lanzadragon.wales/latest-news (Accessed: 20 January 2026).</w:t>
      </w:r>
    </w:p>
    <w:p w14:paraId="0327971E" w14:textId="77777777" w:rsidR="00B956D4" w:rsidRPr="00B956D4" w:rsidRDefault="00B956D4" w:rsidP="00B956D4">
      <w:r w:rsidRPr="00B956D4">
        <w:t xml:space="preserve">Lee, N. and Colley, R. (1991) ‘Reviewing the quality of environmental statements: review methods and findings’, </w:t>
      </w:r>
      <w:r w:rsidRPr="00B956D4">
        <w:rPr>
          <w:i/>
          <w:iCs/>
        </w:rPr>
        <w:t>Town Planning Review</w:t>
      </w:r>
      <w:r w:rsidRPr="00B956D4">
        <w:t>, 62(2), p. 239. Available at: https://doi.org/10.3828/tpr.62.2.04751m8q55826090.</w:t>
      </w:r>
    </w:p>
    <w:p w14:paraId="20DD1E03" w14:textId="77777777" w:rsidR="00B956D4" w:rsidRPr="00B956D4" w:rsidRDefault="00B956D4" w:rsidP="00B956D4">
      <w:r w:rsidRPr="00B956D4">
        <w:t xml:space="preserve">Neath Port Talbot Council (2024) </w:t>
      </w:r>
      <w:r w:rsidRPr="00B956D4">
        <w:rPr>
          <w:i/>
          <w:iCs/>
        </w:rPr>
        <w:t>LDP Interactive Mapping</w:t>
      </w:r>
      <w:r w:rsidRPr="00B956D4">
        <w:t xml:space="preserve">, </w:t>
      </w:r>
      <w:r w:rsidRPr="00B956D4">
        <w:rPr>
          <w:i/>
          <w:iCs/>
        </w:rPr>
        <w:t>Npt.gov.uk</w:t>
      </w:r>
      <w:r w:rsidRPr="00B956D4">
        <w:t>. Available at: https://maps.npt.gov.uk/ldp_final/index.html (Accessed: 15 January 2026).</w:t>
      </w:r>
    </w:p>
    <w:p w14:paraId="5DD510D6" w14:textId="77777777" w:rsidR="00B956D4" w:rsidRPr="00B956D4" w:rsidRDefault="00B956D4" w:rsidP="00B956D4">
      <w:r w:rsidRPr="00B956D4">
        <w:t xml:space="preserve">Ross </w:t>
      </w:r>
      <w:proofErr w:type="spellStart"/>
      <w:r w:rsidRPr="00B956D4">
        <w:t>Peedle</w:t>
      </w:r>
      <w:proofErr w:type="spellEnd"/>
      <w:r w:rsidRPr="00B956D4">
        <w:t xml:space="preserve"> Architecture (2025) </w:t>
      </w:r>
      <w:r w:rsidRPr="00B956D4">
        <w:rPr>
          <w:i/>
          <w:iCs/>
        </w:rPr>
        <w:t>Parc Pelenna</w:t>
      </w:r>
      <w:r w:rsidRPr="00B956D4">
        <w:t xml:space="preserve">, </w:t>
      </w:r>
      <w:r w:rsidRPr="00B956D4">
        <w:rPr>
          <w:i/>
          <w:iCs/>
        </w:rPr>
        <w:t>Rosspeedle.co.uk</w:t>
      </w:r>
      <w:r w:rsidRPr="00B956D4">
        <w:t>. Available at: https://www.rosspeedle.co.uk/parc-pelenna (Accessed: 17 January 2026).</w:t>
      </w:r>
    </w:p>
    <w:p w14:paraId="51F3D7FA" w14:textId="77777777" w:rsidR="00B956D4" w:rsidRPr="00B956D4" w:rsidRDefault="00B956D4" w:rsidP="00B956D4">
      <w:r w:rsidRPr="00B956D4">
        <w:t xml:space="preserve">Senedd Research (2022) </w:t>
      </w:r>
      <w:r w:rsidRPr="00B956D4">
        <w:rPr>
          <w:i/>
          <w:iCs/>
        </w:rPr>
        <w:t>The Planning Series 10 -Environmental Impact Assessment</w:t>
      </w:r>
      <w:r w:rsidRPr="00B956D4">
        <w:t>. Available at: https://research.senedd.wales/media/fq2ngw0n/22-52-planning-series-10-environmental-impact-assessment.pdf (Accessed: 18 January 2026).</w:t>
      </w:r>
    </w:p>
    <w:p w14:paraId="12B183CA" w14:textId="77777777" w:rsidR="00B956D4" w:rsidRPr="00B956D4" w:rsidRDefault="00B956D4" w:rsidP="00B956D4">
      <w:proofErr w:type="spellStart"/>
      <w:r w:rsidRPr="00B956D4">
        <w:t>Slootweg</w:t>
      </w:r>
      <w:proofErr w:type="spellEnd"/>
      <w:r w:rsidRPr="00B956D4">
        <w:t xml:space="preserve">, R. and Kolhoff, A. (2003) ‘A generic approach to integrate biodiversity considerations in screening and scoping for EIA’, </w:t>
      </w:r>
      <w:r w:rsidRPr="00B956D4">
        <w:rPr>
          <w:i/>
          <w:iCs/>
        </w:rPr>
        <w:t>Environmental Impact Assessment Review</w:t>
      </w:r>
      <w:r w:rsidRPr="00B956D4">
        <w:t>, 23(6), pp. 657–681. Available at: https://doi.org/10.1016/s0195-9255(03)00114-8.</w:t>
      </w:r>
    </w:p>
    <w:p w14:paraId="3F199A6C" w14:textId="77777777" w:rsidR="00B956D4" w:rsidRPr="00B956D4" w:rsidRDefault="00B956D4" w:rsidP="00B956D4">
      <w:r w:rsidRPr="00B956D4">
        <w:t xml:space="preserve">The Urbanists (2024a) </w:t>
      </w:r>
      <w:r w:rsidRPr="00B956D4">
        <w:rPr>
          <w:i/>
          <w:iCs/>
        </w:rPr>
        <w:t>ES Vol1. Chapter 5 - Alternatives</w:t>
      </w:r>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54460A5C" w14:textId="77777777" w:rsidR="00B956D4" w:rsidRPr="00B956D4" w:rsidRDefault="00B956D4" w:rsidP="00B956D4">
      <w:r w:rsidRPr="00B956D4">
        <w:t xml:space="preserve">The Urbanists (2024b) </w:t>
      </w:r>
      <w:r w:rsidRPr="00B956D4">
        <w:rPr>
          <w:i/>
          <w:iCs/>
        </w:rPr>
        <w:t>ES Vol2. Chapter 2 - Appendix 2.1 EIA Screening Request</w:t>
      </w:r>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1E083F32" w14:textId="77777777" w:rsidR="00B956D4" w:rsidRPr="00B956D4" w:rsidRDefault="00B956D4" w:rsidP="00B956D4">
      <w:r w:rsidRPr="00B956D4">
        <w:t xml:space="preserve">The Urbanists (2024c) </w:t>
      </w:r>
      <w:r w:rsidRPr="00B956D4">
        <w:rPr>
          <w:i/>
          <w:iCs/>
        </w:rPr>
        <w:t>ES Vol2. Chapter 2 - Appendix 2.2 EIA Screening Opinion</w:t>
      </w:r>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3D6D177D" w14:textId="77777777" w:rsidR="00B956D4" w:rsidRPr="00B956D4" w:rsidRDefault="00B956D4" w:rsidP="00B956D4">
      <w:r w:rsidRPr="00B956D4">
        <w:t xml:space="preserve">The Urbanists (2024d) </w:t>
      </w:r>
      <w:r w:rsidRPr="00B956D4">
        <w:rPr>
          <w:i/>
          <w:iCs/>
        </w:rPr>
        <w:t>ES Vol2. Chapter 2 - Appendix 2.3 EIA Scoping Request</w:t>
      </w:r>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1D2AE457" w14:textId="77777777" w:rsidR="00B956D4" w:rsidRPr="00B956D4" w:rsidRDefault="00B956D4" w:rsidP="00B956D4">
      <w:r w:rsidRPr="00B956D4">
        <w:t xml:space="preserve">The Urbanists (2024e) </w:t>
      </w:r>
      <w:r w:rsidRPr="00B956D4">
        <w:rPr>
          <w:i/>
          <w:iCs/>
        </w:rPr>
        <w:t>ES Vol2. Chapter 2 - Appendix 2.4 EIA Scoping Opinion</w:t>
      </w:r>
      <w:r w:rsidRPr="00B956D4">
        <w:t xml:space="preserve">, </w:t>
      </w:r>
      <w:r w:rsidRPr="00B956D4">
        <w:rPr>
          <w:i/>
          <w:iCs/>
        </w:rPr>
        <w:t>Neath Port Talbot Council</w:t>
      </w:r>
      <w:r w:rsidRPr="00B956D4">
        <w:t>. Available at: https://planningonline.npt.gov.uk/online-</w:t>
      </w:r>
      <w:r w:rsidRPr="00B956D4">
        <w:lastRenderedPageBreak/>
        <w:t>applications/applicationDetails.do?activeTab=dates&amp;keyVal=SIOKLPKZJ6T00 (Accessed: 18 January 2026).</w:t>
      </w:r>
    </w:p>
    <w:p w14:paraId="11868D7D" w14:textId="77777777" w:rsidR="00B956D4" w:rsidRPr="00B956D4" w:rsidRDefault="00B956D4" w:rsidP="00B956D4">
      <w:r w:rsidRPr="00B956D4">
        <w:t xml:space="preserve">The Urbanists (2024f) </w:t>
      </w:r>
      <w:r w:rsidRPr="00B956D4">
        <w:rPr>
          <w:i/>
          <w:iCs/>
        </w:rPr>
        <w:t>PAC Report</w:t>
      </w:r>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71EEAA81" w14:textId="77777777" w:rsidR="00B956D4" w:rsidRPr="00B956D4" w:rsidRDefault="00B956D4" w:rsidP="00B956D4">
      <w:r w:rsidRPr="00B956D4">
        <w:t xml:space="preserve">The Urbanists (2024g) </w:t>
      </w:r>
      <w:r w:rsidRPr="00B956D4">
        <w:rPr>
          <w:i/>
          <w:iCs/>
        </w:rPr>
        <w:t xml:space="preserve">Parc Pelenna Leisure Development </w:t>
      </w:r>
      <w:proofErr w:type="spellStart"/>
      <w:r w:rsidRPr="00B956D4">
        <w:rPr>
          <w:i/>
          <w:iCs/>
        </w:rPr>
        <w:t>Non Technical</w:t>
      </w:r>
      <w:proofErr w:type="spellEnd"/>
      <w:r w:rsidRPr="00B956D4">
        <w:rPr>
          <w:i/>
          <w:iCs/>
        </w:rPr>
        <w:t xml:space="preserve"> </w:t>
      </w:r>
      <w:proofErr w:type="spellStart"/>
      <w:r w:rsidRPr="00B956D4">
        <w:rPr>
          <w:i/>
          <w:iCs/>
        </w:rPr>
        <w:t>Summary.vf</w:t>
      </w:r>
      <w:proofErr w:type="spellEnd"/>
      <w:r w:rsidRPr="00B956D4">
        <w:t xml:space="preserve">, </w:t>
      </w:r>
      <w:r w:rsidRPr="00B956D4">
        <w:rPr>
          <w:i/>
          <w:iCs/>
        </w:rPr>
        <w:t>Neath Port Talbot Council</w:t>
      </w:r>
      <w:r w:rsidRPr="00B956D4">
        <w:t>. Available at: https://planningonline.npt.gov.uk/online-applications/applicationDetails.do?activeTab=dates&amp;keyVal=SIOKLPKZJ6T00 (Accessed: 18 January 2026).</w:t>
      </w:r>
    </w:p>
    <w:p w14:paraId="6C101C9C" w14:textId="77777777" w:rsidR="00B956D4" w:rsidRPr="00B956D4" w:rsidRDefault="00B956D4" w:rsidP="00B956D4">
      <w:r w:rsidRPr="00B956D4">
        <w:t xml:space="preserve">UK Government (2020) </w:t>
      </w:r>
      <w:r w:rsidRPr="00B956D4">
        <w:rPr>
          <w:i/>
          <w:iCs/>
        </w:rPr>
        <w:t>Nationally Significant Infrastructure Projects - Advice Note Seven: Environmental Impact Assessment: process, preliminary environmental information and environmental statements</w:t>
      </w:r>
      <w:r w:rsidRPr="00B956D4">
        <w:t xml:space="preserve">, </w:t>
      </w:r>
      <w:r w:rsidRPr="00B956D4">
        <w:rPr>
          <w:i/>
          <w:iCs/>
        </w:rPr>
        <w:t>GOV.UK</w:t>
      </w:r>
      <w:r w:rsidRPr="00B956D4">
        <w:t>. Available at: https://www.gov.uk/government/publications/nationally-significant-infrastructure-projects-advice-note-seven-environmental-impact-assessment-process-preliminary-environmental-information-an (Accessed: 18 January 2026).</w:t>
      </w:r>
    </w:p>
    <w:p w14:paraId="41266F5A" w14:textId="77777777" w:rsidR="00B956D4" w:rsidRPr="00B956D4" w:rsidRDefault="00B956D4" w:rsidP="00B956D4">
      <w:r w:rsidRPr="00B956D4">
        <w:t xml:space="preserve">UNECE (1998) </w:t>
      </w:r>
      <w:r w:rsidRPr="00B956D4">
        <w:rPr>
          <w:i/>
          <w:iCs/>
        </w:rPr>
        <w:t>Text of the Convention | UNECE</w:t>
      </w:r>
      <w:r w:rsidRPr="00B956D4">
        <w:t xml:space="preserve">, </w:t>
      </w:r>
      <w:r w:rsidRPr="00B956D4">
        <w:rPr>
          <w:i/>
          <w:iCs/>
        </w:rPr>
        <w:t>unece.org</w:t>
      </w:r>
      <w:r w:rsidRPr="00B956D4">
        <w:t>. Available at: https://unece.org/environment-policy/public-participation/aarhus-convention/text (Accessed: 20 January 2026).</w:t>
      </w:r>
    </w:p>
    <w:p w14:paraId="7A8AB213" w14:textId="77777777" w:rsidR="00B956D4" w:rsidRPr="00B956D4" w:rsidRDefault="00B956D4" w:rsidP="00B956D4">
      <w:r w:rsidRPr="00B956D4">
        <w:t xml:space="preserve">US Department of Energy (2023) </w:t>
      </w:r>
      <w:r w:rsidRPr="00B956D4">
        <w:rPr>
          <w:i/>
          <w:iCs/>
        </w:rPr>
        <w:t>The National Environmental Policy Act of 1969</w:t>
      </w:r>
      <w:r w:rsidRPr="00B956D4">
        <w:t xml:space="preserve">, </w:t>
      </w:r>
      <w:r w:rsidRPr="00B956D4">
        <w:rPr>
          <w:i/>
          <w:iCs/>
        </w:rPr>
        <w:t>Energy.gov</w:t>
      </w:r>
      <w:r w:rsidRPr="00B956D4">
        <w:t>. Available at: https://www.energy.gov/nepa/articles/national-environmental-policy-act-1969 (Accessed: 20 January 2026).</w:t>
      </w:r>
    </w:p>
    <w:p w14:paraId="35DE6FB3" w14:textId="77777777" w:rsidR="00B956D4" w:rsidRPr="00B956D4" w:rsidRDefault="00B956D4" w:rsidP="00B956D4">
      <w:r w:rsidRPr="00B956D4">
        <w:t xml:space="preserve">Welsh Government (2017a) </w:t>
      </w:r>
      <w:r w:rsidRPr="00B956D4">
        <w:rPr>
          <w:i/>
          <w:iCs/>
        </w:rPr>
        <w:t>The Town and Country Planning (Environmental Impact Assessment) (Wales) Regulations 2017</w:t>
      </w:r>
      <w:r w:rsidRPr="00B956D4">
        <w:t xml:space="preserve">, </w:t>
      </w:r>
      <w:r w:rsidRPr="00B956D4">
        <w:rPr>
          <w:i/>
          <w:iCs/>
        </w:rPr>
        <w:t>Legislation.gov.uk</w:t>
      </w:r>
      <w:r w:rsidRPr="00B956D4">
        <w:t>. Available at: https://www.legislation.gov.uk/wsi/2017/567/contents (Accessed: 18 January 2026).</w:t>
      </w:r>
    </w:p>
    <w:p w14:paraId="316FF5FA" w14:textId="77777777" w:rsidR="00B956D4" w:rsidRPr="00B956D4" w:rsidRDefault="00B956D4" w:rsidP="00B956D4">
      <w:r w:rsidRPr="00B956D4">
        <w:t xml:space="preserve">Welsh Government (2017b) </w:t>
      </w:r>
      <w:r w:rsidRPr="00B956D4">
        <w:rPr>
          <w:i/>
          <w:iCs/>
        </w:rPr>
        <w:t>The Town and Country Planning (Environmental Impact Assessment) (Wales) Regulations 2017</w:t>
      </w:r>
      <w:r w:rsidRPr="00B956D4">
        <w:t xml:space="preserve">, </w:t>
      </w:r>
      <w:r w:rsidRPr="00B956D4">
        <w:rPr>
          <w:i/>
          <w:iCs/>
        </w:rPr>
        <w:t>Legislation.gov.uk</w:t>
      </w:r>
      <w:r w:rsidRPr="00B956D4">
        <w:t>. Available at: https://www.legislation.gov.uk/wsi/2017/567/regulation/17 (Accessed: 20 January 2026).</w:t>
      </w:r>
    </w:p>
    <w:p w14:paraId="2F3C4A65" w14:textId="77777777" w:rsidR="00B956D4" w:rsidRPr="00B956D4" w:rsidRDefault="00B956D4" w:rsidP="00B956D4">
      <w:r w:rsidRPr="00B956D4">
        <w:t xml:space="preserve">Welsh Government (2017c) </w:t>
      </w:r>
      <w:r w:rsidRPr="00B956D4">
        <w:rPr>
          <w:i/>
          <w:iCs/>
        </w:rPr>
        <w:t>The Town and Country Planning (Environmental Impact Assessment) (Wales) Regulations 2017</w:t>
      </w:r>
      <w:r w:rsidRPr="00B956D4">
        <w:t xml:space="preserve">, </w:t>
      </w:r>
      <w:r w:rsidRPr="00B956D4">
        <w:rPr>
          <w:i/>
          <w:iCs/>
        </w:rPr>
        <w:t>Legislation.gov.uk</w:t>
      </w:r>
      <w:r w:rsidRPr="00B956D4">
        <w:t>. Available at: https://www.legislation.gov.uk/wsi/2017/567/part/5 (Accessed: 20 January 2026).</w:t>
      </w:r>
    </w:p>
    <w:p w14:paraId="36FEBE9D" w14:textId="77777777" w:rsidR="00B956D4" w:rsidRPr="00B956D4" w:rsidRDefault="00B956D4" w:rsidP="00B956D4">
      <w:r w:rsidRPr="00B956D4">
        <w:t xml:space="preserve">Weston, J. (2000) ‘EIA, Decision-making Theory and Screening and Scoping in UK Practice’, </w:t>
      </w:r>
      <w:r w:rsidRPr="00B956D4">
        <w:rPr>
          <w:i/>
          <w:iCs/>
        </w:rPr>
        <w:t>Journal of Environmental Planning and Management</w:t>
      </w:r>
      <w:r w:rsidRPr="00B956D4">
        <w:t>, 43(2), pp. 185–203. Available at: https://doi.org/10.1080/09640560010667.</w:t>
      </w:r>
    </w:p>
    <w:p w14:paraId="1B64CCA1" w14:textId="77777777" w:rsidR="00B956D4" w:rsidRPr="00B956D4" w:rsidRDefault="00B956D4" w:rsidP="00B956D4"/>
    <w:p w14:paraId="5FB4CC73" w14:textId="77777777" w:rsidR="003A252A" w:rsidRPr="003A252A" w:rsidRDefault="003A252A" w:rsidP="003A252A"/>
    <w:p w14:paraId="214923C3" w14:textId="4EF51C04" w:rsidR="00AD2751" w:rsidRPr="00253D7B" w:rsidRDefault="00AD2751" w:rsidP="00253D7B"/>
    <w:sectPr w:rsidR="00AD2751" w:rsidRPr="00253D7B" w:rsidSect="00D0634B">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B3C7A" w14:textId="77777777" w:rsidR="0033198F" w:rsidRDefault="0033198F" w:rsidP="00237D04">
      <w:pPr>
        <w:spacing w:after="0" w:line="240" w:lineRule="auto"/>
      </w:pPr>
      <w:r>
        <w:separator/>
      </w:r>
    </w:p>
  </w:endnote>
  <w:endnote w:type="continuationSeparator" w:id="0">
    <w:p w14:paraId="16D293E2" w14:textId="77777777" w:rsidR="0033198F" w:rsidRDefault="0033198F" w:rsidP="00237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308735"/>
      <w:docPartObj>
        <w:docPartGallery w:val="Page Numbers (Bottom of Page)"/>
        <w:docPartUnique/>
      </w:docPartObj>
    </w:sdtPr>
    <w:sdtEndPr>
      <w:rPr>
        <w:noProof/>
      </w:rPr>
    </w:sdtEndPr>
    <w:sdtContent>
      <w:p w14:paraId="7C95348C" w14:textId="4655B902" w:rsidR="00D0634B" w:rsidRDefault="00D06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21F77" w14:textId="77777777" w:rsidR="00D0634B" w:rsidRDefault="00D0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95D76B" w14:textId="77777777" w:rsidR="00D0634B" w:rsidRDefault="00D063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96029"/>
      <w:docPartObj>
        <w:docPartGallery w:val="Page Numbers (Bottom of Page)"/>
        <w:docPartUnique/>
      </w:docPartObj>
    </w:sdtPr>
    <w:sdtEndPr>
      <w:rPr>
        <w:noProof/>
      </w:rPr>
    </w:sdtEndPr>
    <w:sdtContent>
      <w:p w14:paraId="60D001B4" w14:textId="387F2FFB" w:rsidR="00D0634B" w:rsidRDefault="00D063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823C6" w14:textId="77777777" w:rsidR="00D0634B" w:rsidRDefault="00D0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7B310" w14:textId="77777777" w:rsidR="0033198F" w:rsidRDefault="0033198F" w:rsidP="00237D04">
      <w:pPr>
        <w:spacing w:after="0" w:line="240" w:lineRule="auto"/>
      </w:pPr>
      <w:r>
        <w:separator/>
      </w:r>
    </w:p>
  </w:footnote>
  <w:footnote w:type="continuationSeparator" w:id="0">
    <w:p w14:paraId="4DBA1482" w14:textId="77777777" w:rsidR="0033198F" w:rsidRDefault="0033198F" w:rsidP="00237D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216F2"/>
    <w:multiLevelType w:val="multilevel"/>
    <w:tmpl w:val="E526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1478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04"/>
    <w:rsid w:val="00000B2D"/>
    <w:rsid w:val="00001930"/>
    <w:rsid w:val="00004DEA"/>
    <w:rsid w:val="00004FB2"/>
    <w:rsid w:val="00012529"/>
    <w:rsid w:val="000141ED"/>
    <w:rsid w:val="00020F6D"/>
    <w:rsid w:val="00024469"/>
    <w:rsid w:val="0002521B"/>
    <w:rsid w:val="00026625"/>
    <w:rsid w:val="00027AC2"/>
    <w:rsid w:val="00030F4F"/>
    <w:rsid w:val="00036F0C"/>
    <w:rsid w:val="00037426"/>
    <w:rsid w:val="00041BB5"/>
    <w:rsid w:val="0004444F"/>
    <w:rsid w:val="00046141"/>
    <w:rsid w:val="00046CCE"/>
    <w:rsid w:val="00053DA7"/>
    <w:rsid w:val="0006000F"/>
    <w:rsid w:val="000623E2"/>
    <w:rsid w:val="00064150"/>
    <w:rsid w:val="00066C9F"/>
    <w:rsid w:val="00071B9A"/>
    <w:rsid w:val="0007251C"/>
    <w:rsid w:val="00073114"/>
    <w:rsid w:val="0007394D"/>
    <w:rsid w:val="00076EE5"/>
    <w:rsid w:val="0007757D"/>
    <w:rsid w:val="00081C73"/>
    <w:rsid w:val="00084722"/>
    <w:rsid w:val="000A05FB"/>
    <w:rsid w:val="000A1363"/>
    <w:rsid w:val="000A1BFC"/>
    <w:rsid w:val="000B6345"/>
    <w:rsid w:val="000C463F"/>
    <w:rsid w:val="000C470D"/>
    <w:rsid w:val="000D0C32"/>
    <w:rsid w:val="000D122D"/>
    <w:rsid w:val="000D1CCB"/>
    <w:rsid w:val="000D3E02"/>
    <w:rsid w:val="000D4B16"/>
    <w:rsid w:val="000D5785"/>
    <w:rsid w:val="000D6B5F"/>
    <w:rsid w:val="000E1202"/>
    <w:rsid w:val="000E5B01"/>
    <w:rsid w:val="000F4024"/>
    <w:rsid w:val="00105793"/>
    <w:rsid w:val="001114E4"/>
    <w:rsid w:val="00114CF3"/>
    <w:rsid w:val="00114F90"/>
    <w:rsid w:val="00117199"/>
    <w:rsid w:val="00117C26"/>
    <w:rsid w:val="00127E97"/>
    <w:rsid w:val="00131296"/>
    <w:rsid w:val="001359C8"/>
    <w:rsid w:val="00141CAA"/>
    <w:rsid w:val="00145588"/>
    <w:rsid w:val="00146998"/>
    <w:rsid w:val="00147581"/>
    <w:rsid w:val="00154821"/>
    <w:rsid w:val="001607AC"/>
    <w:rsid w:val="00160A4A"/>
    <w:rsid w:val="00161241"/>
    <w:rsid w:val="00162245"/>
    <w:rsid w:val="0016499D"/>
    <w:rsid w:val="00166E23"/>
    <w:rsid w:val="00167F63"/>
    <w:rsid w:val="00175BBA"/>
    <w:rsid w:val="001770F2"/>
    <w:rsid w:val="00177979"/>
    <w:rsid w:val="001804E0"/>
    <w:rsid w:val="00183EBF"/>
    <w:rsid w:val="00192670"/>
    <w:rsid w:val="00193798"/>
    <w:rsid w:val="001A19C7"/>
    <w:rsid w:val="001A2DBF"/>
    <w:rsid w:val="001A3A47"/>
    <w:rsid w:val="001A73BA"/>
    <w:rsid w:val="001B32E9"/>
    <w:rsid w:val="001B32EA"/>
    <w:rsid w:val="001B6D2D"/>
    <w:rsid w:val="001C561A"/>
    <w:rsid w:val="001D41B4"/>
    <w:rsid w:val="001E0441"/>
    <w:rsid w:val="001E39EA"/>
    <w:rsid w:val="001E7402"/>
    <w:rsid w:val="001F0126"/>
    <w:rsid w:val="001F71A4"/>
    <w:rsid w:val="001F7645"/>
    <w:rsid w:val="00202FDC"/>
    <w:rsid w:val="002031F1"/>
    <w:rsid w:val="00203771"/>
    <w:rsid w:val="00204163"/>
    <w:rsid w:val="002068ED"/>
    <w:rsid w:val="0020715E"/>
    <w:rsid w:val="002109F5"/>
    <w:rsid w:val="00210D70"/>
    <w:rsid w:val="002115EA"/>
    <w:rsid w:val="00220111"/>
    <w:rsid w:val="002260A3"/>
    <w:rsid w:val="00227112"/>
    <w:rsid w:val="00227194"/>
    <w:rsid w:val="00232FB3"/>
    <w:rsid w:val="00236132"/>
    <w:rsid w:val="002371AD"/>
    <w:rsid w:val="00237D04"/>
    <w:rsid w:val="00237D51"/>
    <w:rsid w:val="002424A8"/>
    <w:rsid w:val="002429F7"/>
    <w:rsid w:val="002531D5"/>
    <w:rsid w:val="00253D7B"/>
    <w:rsid w:val="00267438"/>
    <w:rsid w:val="00270F7A"/>
    <w:rsid w:val="002721B9"/>
    <w:rsid w:val="0028410E"/>
    <w:rsid w:val="00290C2E"/>
    <w:rsid w:val="00293B6E"/>
    <w:rsid w:val="00294E6E"/>
    <w:rsid w:val="002A0139"/>
    <w:rsid w:val="002B1C2A"/>
    <w:rsid w:val="002B5EBF"/>
    <w:rsid w:val="002B75F2"/>
    <w:rsid w:val="002C2336"/>
    <w:rsid w:val="002C2715"/>
    <w:rsid w:val="002D12B7"/>
    <w:rsid w:val="002D351E"/>
    <w:rsid w:val="002D5294"/>
    <w:rsid w:val="002D6C41"/>
    <w:rsid w:val="002D7896"/>
    <w:rsid w:val="002E64C3"/>
    <w:rsid w:val="002E77A9"/>
    <w:rsid w:val="003000E7"/>
    <w:rsid w:val="00303D36"/>
    <w:rsid w:val="00305F15"/>
    <w:rsid w:val="0031010B"/>
    <w:rsid w:val="0031174C"/>
    <w:rsid w:val="00311903"/>
    <w:rsid w:val="00313490"/>
    <w:rsid w:val="00324645"/>
    <w:rsid w:val="0033198F"/>
    <w:rsid w:val="00332948"/>
    <w:rsid w:val="003342DE"/>
    <w:rsid w:val="00337713"/>
    <w:rsid w:val="00343FEA"/>
    <w:rsid w:val="003461F6"/>
    <w:rsid w:val="00353467"/>
    <w:rsid w:val="00356FB3"/>
    <w:rsid w:val="00360F78"/>
    <w:rsid w:val="00366B41"/>
    <w:rsid w:val="00367DE3"/>
    <w:rsid w:val="00370EA7"/>
    <w:rsid w:val="00371E1A"/>
    <w:rsid w:val="003769EB"/>
    <w:rsid w:val="00376FA9"/>
    <w:rsid w:val="00382286"/>
    <w:rsid w:val="003843E2"/>
    <w:rsid w:val="00385128"/>
    <w:rsid w:val="003855A1"/>
    <w:rsid w:val="00391B10"/>
    <w:rsid w:val="0039477A"/>
    <w:rsid w:val="003967D0"/>
    <w:rsid w:val="003A0E7D"/>
    <w:rsid w:val="003A165C"/>
    <w:rsid w:val="003A1FDC"/>
    <w:rsid w:val="003A252A"/>
    <w:rsid w:val="003A274E"/>
    <w:rsid w:val="003A6326"/>
    <w:rsid w:val="003A74D4"/>
    <w:rsid w:val="003B5F97"/>
    <w:rsid w:val="003B6D0B"/>
    <w:rsid w:val="003C2DC6"/>
    <w:rsid w:val="003C402D"/>
    <w:rsid w:val="003C6D50"/>
    <w:rsid w:val="003D4EE6"/>
    <w:rsid w:val="003D5CAF"/>
    <w:rsid w:val="003D6543"/>
    <w:rsid w:val="003E73D2"/>
    <w:rsid w:val="003F320C"/>
    <w:rsid w:val="004033D1"/>
    <w:rsid w:val="00406315"/>
    <w:rsid w:val="00406CB2"/>
    <w:rsid w:val="00406F8A"/>
    <w:rsid w:val="00411B0E"/>
    <w:rsid w:val="00414523"/>
    <w:rsid w:val="0041629C"/>
    <w:rsid w:val="004176DB"/>
    <w:rsid w:val="00421989"/>
    <w:rsid w:val="00432F5C"/>
    <w:rsid w:val="00433706"/>
    <w:rsid w:val="00435D7D"/>
    <w:rsid w:val="00436646"/>
    <w:rsid w:val="00442ADD"/>
    <w:rsid w:val="00443FD8"/>
    <w:rsid w:val="004505A6"/>
    <w:rsid w:val="00450F73"/>
    <w:rsid w:val="00451C43"/>
    <w:rsid w:val="004551E9"/>
    <w:rsid w:val="0046051E"/>
    <w:rsid w:val="00460E70"/>
    <w:rsid w:val="00462335"/>
    <w:rsid w:val="00462D3F"/>
    <w:rsid w:val="00463257"/>
    <w:rsid w:val="00465E89"/>
    <w:rsid w:val="0046686F"/>
    <w:rsid w:val="004712C4"/>
    <w:rsid w:val="00472116"/>
    <w:rsid w:val="00474F15"/>
    <w:rsid w:val="004759AB"/>
    <w:rsid w:val="0049227F"/>
    <w:rsid w:val="00493A7C"/>
    <w:rsid w:val="00495C49"/>
    <w:rsid w:val="004A0832"/>
    <w:rsid w:val="004A1535"/>
    <w:rsid w:val="004A257E"/>
    <w:rsid w:val="004A6F5E"/>
    <w:rsid w:val="004B0011"/>
    <w:rsid w:val="004B14A9"/>
    <w:rsid w:val="004B248B"/>
    <w:rsid w:val="004B3605"/>
    <w:rsid w:val="004B6085"/>
    <w:rsid w:val="004B684C"/>
    <w:rsid w:val="004B74F8"/>
    <w:rsid w:val="004C314E"/>
    <w:rsid w:val="004C3298"/>
    <w:rsid w:val="004D5A5D"/>
    <w:rsid w:val="004D6B0A"/>
    <w:rsid w:val="004E4F70"/>
    <w:rsid w:val="004F0EC2"/>
    <w:rsid w:val="004F4D14"/>
    <w:rsid w:val="004F4DC7"/>
    <w:rsid w:val="00510FF4"/>
    <w:rsid w:val="00512847"/>
    <w:rsid w:val="00522127"/>
    <w:rsid w:val="00522ACF"/>
    <w:rsid w:val="00523101"/>
    <w:rsid w:val="005233AA"/>
    <w:rsid w:val="005257DA"/>
    <w:rsid w:val="005349BC"/>
    <w:rsid w:val="005357E2"/>
    <w:rsid w:val="005459D1"/>
    <w:rsid w:val="00546426"/>
    <w:rsid w:val="00551907"/>
    <w:rsid w:val="00557F28"/>
    <w:rsid w:val="00564A64"/>
    <w:rsid w:val="00566B49"/>
    <w:rsid w:val="0057298B"/>
    <w:rsid w:val="00575128"/>
    <w:rsid w:val="00576DE1"/>
    <w:rsid w:val="005813C8"/>
    <w:rsid w:val="005906A9"/>
    <w:rsid w:val="00594BCB"/>
    <w:rsid w:val="005A027D"/>
    <w:rsid w:val="005A384A"/>
    <w:rsid w:val="005A4A61"/>
    <w:rsid w:val="005A6802"/>
    <w:rsid w:val="005A7DEA"/>
    <w:rsid w:val="005B05CE"/>
    <w:rsid w:val="005B10B6"/>
    <w:rsid w:val="005B50B9"/>
    <w:rsid w:val="005B6C0A"/>
    <w:rsid w:val="005C1736"/>
    <w:rsid w:val="005C34E0"/>
    <w:rsid w:val="005D5F4A"/>
    <w:rsid w:val="005E4C9E"/>
    <w:rsid w:val="005E56B5"/>
    <w:rsid w:val="005F1C4B"/>
    <w:rsid w:val="005F2B4D"/>
    <w:rsid w:val="005F4B52"/>
    <w:rsid w:val="005F51A5"/>
    <w:rsid w:val="00601D59"/>
    <w:rsid w:val="00602825"/>
    <w:rsid w:val="00603BF9"/>
    <w:rsid w:val="00603C0D"/>
    <w:rsid w:val="00611EAC"/>
    <w:rsid w:val="00621681"/>
    <w:rsid w:val="006258BB"/>
    <w:rsid w:val="00625B3F"/>
    <w:rsid w:val="00625E19"/>
    <w:rsid w:val="00626806"/>
    <w:rsid w:val="00630197"/>
    <w:rsid w:val="0063587D"/>
    <w:rsid w:val="0063637B"/>
    <w:rsid w:val="00637C5E"/>
    <w:rsid w:val="006449E6"/>
    <w:rsid w:val="00647FF6"/>
    <w:rsid w:val="006534BD"/>
    <w:rsid w:val="00654698"/>
    <w:rsid w:val="00660FC1"/>
    <w:rsid w:val="0066133D"/>
    <w:rsid w:val="00661F27"/>
    <w:rsid w:val="006621AC"/>
    <w:rsid w:val="00676881"/>
    <w:rsid w:val="00683EBA"/>
    <w:rsid w:val="00683FF8"/>
    <w:rsid w:val="00685A94"/>
    <w:rsid w:val="0069014D"/>
    <w:rsid w:val="006923D7"/>
    <w:rsid w:val="00692E3F"/>
    <w:rsid w:val="00694C40"/>
    <w:rsid w:val="006A52F7"/>
    <w:rsid w:val="006B132F"/>
    <w:rsid w:val="006B3CAC"/>
    <w:rsid w:val="006B3D8A"/>
    <w:rsid w:val="006B598E"/>
    <w:rsid w:val="006C785D"/>
    <w:rsid w:val="006D4968"/>
    <w:rsid w:val="006D5FD2"/>
    <w:rsid w:val="006E1068"/>
    <w:rsid w:val="006E3708"/>
    <w:rsid w:val="006E3F23"/>
    <w:rsid w:val="006F3B7B"/>
    <w:rsid w:val="006F735B"/>
    <w:rsid w:val="00700205"/>
    <w:rsid w:val="00700A17"/>
    <w:rsid w:val="007078B2"/>
    <w:rsid w:val="00710521"/>
    <w:rsid w:val="007149BF"/>
    <w:rsid w:val="007325F2"/>
    <w:rsid w:val="00735D24"/>
    <w:rsid w:val="0073729A"/>
    <w:rsid w:val="00741692"/>
    <w:rsid w:val="0075135A"/>
    <w:rsid w:val="00751E3B"/>
    <w:rsid w:val="00751F0A"/>
    <w:rsid w:val="00751F7A"/>
    <w:rsid w:val="00753310"/>
    <w:rsid w:val="00753A0C"/>
    <w:rsid w:val="00755324"/>
    <w:rsid w:val="007566EC"/>
    <w:rsid w:val="00772475"/>
    <w:rsid w:val="00774365"/>
    <w:rsid w:val="00774B15"/>
    <w:rsid w:val="00775720"/>
    <w:rsid w:val="00780A47"/>
    <w:rsid w:val="00785E46"/>
    <w:rsid w:val="007A02B5"/>
    <w:rsid w:val="007A2571"/>
    <w:rsid w:val="007A259A"/>
    <w:rsid w:val="007A51B5"/>
    <w:rsid w:val="007A785C"/>
    <w:rsid w:val="007B0F21"/>
    <w:rsid w:val="007B35FF"/>
    <w:rsid w:val="007B4FBC"/>
    <w:rsid w:val="007B72FE"/>
    <w:rsid w:val="007C3E7E"/>
    <w:rsid w:val="007D05A4"/>
    <w:rsid w:val="007D31D6"/>
    <w:rsid w:val="007E4100"/>
    <w:rsid w:val="007E690F"/>
    <w:rsid w:val="007F06EC"/>
    <w:rsid w:val="007F30D5"/>
    <w:rsid w:val="007F3E85"/>
    <w:rsid w:val="007F4838"/>
    <w:rsid w:val="00803D10"/>
    <w:rsid w:val="00810C82"/>
    <w:rsid w:val="008116BC"/>
    <w:rsid w:val="008118F2"/>
    <w:rsid w:val="00811B4E"/>
    <w:rsid w:val="00812B67"/>
    <w:rsid w:val="00814A21"/>
    <w:rsid w:val="00821793"/>
    <w:rsid w:val="00827253"/>
    <w:rsid w:val="00835E07"/>
    <w:rsid w:val="00851FB4"/>
    <w:rsid w:val="0085608C"/>
    <w:rsid w:val="008566AD"/>
    <w:rsid w:val="008577DC"/>
    <w:rsid w:val="00860068"/>
    <w:rsid w:val="00866E03"/>
    <w:rsid w:val="00870C11"/>
    <w:rsid w:val="0087384A"/>
    <w:rsid w:val="00875FEF"/>
    <w:rsid w:val="00880E3B"/>
    <w:rsid w:val="00884CCD"/>
    <w:rsid w:val="0089002D"/>
    <w:rsid w:val="008A4A45"/>
    <w:rsid w:val="008B1EFB"/>
    <w:rsid w:val="008B1F57"/>
    <w:rsid w:val="008B2AEF"/>
    <w:rsid w:val="008B2F54"/>
    <w:rsid w:val="008B7F23"/>
    <w:rsid w:val="008D5425"/>
    <w:rsid w:val="008E2618"/>
    <w:rsid w:val="008E5982"/>
    <w:rsid w:val="008E70B3"/>
    <w:rsid w:val="008F2C79"/>
    <w:rsid w:val="008F6F9F"/>
    <w:rsid w:val="00910A6D"/>
    <w:rsid w:val="009159EF"/>
    <w:rsid w:val="0091616B"/>
    <w:rsid w:val="00917EB5"/>
    <w:rsid w:val="0092176C"/>
    <w:rsid w:val="00923B35"/>
    <w:rsid w:val="00923F89"/>
    <w:rsid w:val="00925533"/>
    <w:rsid w:val="0092569F"/>
    <w:rsid w:val="00926757"/>
    <w:rsid w:val="00926A18"/>
    <w:rsid w:val="009379FC"/>
    <w:rsid w:val="009522C0"/>
    <w:rsid w:val="009553A1"/>
    <w:rsid w:val="0095666B"/>
    <w:rsid w:val="0095701A"/>
    <w:rsid w:val="00957D87"/>
    <w:rsid w:val="00962B6B"/>
    <w:rsid w:val="00964930"/>
    <w:rsid w:val="0096639D"/>
    <w:rsid w:val="0097009A"/>
    <w:rsid w:val="00971604"/>
    <w:rsid w:val="0097750B"/>
    <w:rsid w:val="00981512"/>
    <w:rsid w:val="009819D8"/>
    <w:rsid w:val="00983CCE"/>
    <w:rsid w:val="00987266"/>
    <w:rsid w:val="00991311"/>
    <w:rsid w:val="0099298D"/>
    <w:rsid w:val="009960FE"/>
    <w:rsid w:val="009A042F"/>
    <w:rsid w:val="009A131E"/>
    <w:rsid w:val="009A1767"/>
    <w:rsid w:val="009A25EA"/>
    <w:rsid w:val="009A5144"/>
    <w:rsid w:val="009B274E"/>
    <w:rsid w:val="009C015D"/>
    <w:rsid w:val="009C11DB"/>
    <w:rsid w:val="009C17B4"/>
    <w:rsid w:val="009C336A"/>
    <w:rsid w:val="009D2717"/>
    <w:rsid w:val="009D658D"/>
    <w:rsid w:val="009E524E"/>
    <w:rsid w:val="009E7037"/>
    <w:rsid w:val="009F1EA6"/>
    <w:rsid w:val="009F1F96"/>
    <w:rsid w:val="00A023F4"/>
    <w:rsid w:val="00A04F83"/>
    <w:rsid w:val="00A06875"/>
    <w:rsid w:val="00A16B57"/>
    <w:rsid w:val="00A20F6B"/>
    <w:rsid w:val="00A243BE"/>
    <w:rsid w:val="00A24EEB"/>
    <w:rsid w:val="00A32C86"/>
    <w:rsid w:val="00A40AD9"/>
    <w:rsid w:val="00A41643"/>
    <w:rsid w:val="00A4574F"/>
    <w:rsid w:val="00A459CA"/>
    <w:rsid w:val="00A508CC"/>
    <w:rsid w:val="00A57360"/>
    <w:rsid w:val="00A60227"/>
    <w:rsid w:val="00A60B90"/>
    <w:rsid w:val="00A62578"/>
    <w:rsid w:val="00A66F3D"/>
    <w:rsid w:val="00A67F83"/>
    <w:rsid w:val="00A708DB"/>
    <w:rsid w:val="00A85E5C"/>
    <w:rsid w:val="00A933EB"/>
    <w:rsid w:val="00AA41A4"/>
    <w:rsid w:val="00AA5AD0"/>
    <w:rsid w:val="00AA79C3"/>
    <w:rsid w:val="00AB181A"/>
    <w:rsid w:val="00AB5CA2"/>
    <w:rsid w:val="00AB6B3D"/>
    <w:rsid w:val="00AC110C"/>
    <w:rsid w:val="00AD0A40"/>
    <w:rsid w:val="00AD1BA1"/>
    <w:rsid w:val="00AD22B2"/>
    <w:rsid w:val="00AD2751"/>
    <w:rsid w:val="00AD328A"/>
    <w:rsid w:val="00AD4124"/>
    <w:rsid w:val="00AD6EE6"/>
    <w:rsid w:val="00AE0FDA"/>
    <w:rsid w:val="00AE7D61"/>
    <w:rsid w:val="00AF4CFC"/>
    <w:rsid w:val="00AF7300"/>
    <w:rsid w:val="00AF7C9E"/>
    <w:rsid w:val="00B11692"/>
    <w:rsid w:val="00B11921"/>
    <w:rsid w:val="00B1269F"/>
    <w:rsid w:val="00B13CA0"/>
    <w:rsid w:val="00B16ADF"/>
    <w:rsid w:val="00B17AB9"/>
    <w:rsid w:val="00B3177D"/>
    <w:rsid w:val="00B31C32"/>
    <w:rsid w:val="00B324F7"/>
    <w:rsid w:val="00B35750"/>
    <w:rsid w:val="00B36DF3"/>
    <w:rsid w:val="00B4735D"/>
    <w:rsid w:val="00B51CB5"/>
    <w:rsid w:val="00B53C13"/>
    <w:rsid w:val="00B54549"/>
    <w:rsid w:val="00B57EED"/>
    <w:rsid w:val="00B73FB0"/>
    <w:rsid w:val="00B74498"/>
    <w:rsid w:val="00B75E41"/>
    <w:rsid w:val="00B87D24"/>
    <w:rsid w:val="00B90206"/>
    <w:rsid w:val="00B956D4"/>
    <w:rsid w:val="00B9740B"/>
    <w:rsid w:val="00B97694"/>
    <w:rsid w:val="00BA041B"/>
    <w:rsid w:val="00BA0A3F"/>
    <w:rsid w:val="00BA0B3A"/>
    <w:rsid w:val="00BA3AA9"/>
    <w:rsid w:val="00BA686A"/>
    <w:rsid w:val="00BB0F9E"/>
    <w:rsid w:val="00BB1367"/>
    <w:rsid w:val="00BB1C4E"/>
    <w:rsid w:val="00BB2F4F"/>
    <w:rsid w:val="00BB53C6"/>
    <w:rsid w:val="00BC1E9E"/>
    <w:rsid w:val="00BD2340"/>
    <w:rsid w:val="00BD785F"/>
    <w:rsid w:val="00BE1CD7"/>
    <w:rsid w:val="00BE6902"/>
    <w:rsid w:val="00BF0277"/>
    <w:rsid w:val="00BF407C"/>
    <w:rsid w:val="00BF655A"/>
    <w:rsid w:val="00BF7076"/>
    <w:rsid w:val="00C00C7F"/>
    <w:rsid w:val="00C026BF"/>
    <w:rsid w:val="00C06B81"/>
    <w:rsid w:val="00C0744C"/>
    <w:rsid w:val="00C11429"/>
    <w:rsid w:val="00C12B19"/>
    <w:rsid w:val="00C24C1F"/>
    <w:rsid w:val="00C24F4B"/>
    <w:rsid w:val="00C268D2"/>
    <w:rsid w:val="00C309AA"/>
    <w:rsid w:val="00C31C22"/>
    <w:rsid w:val="00C3510E"/>
    <w:rsid w:val="00C42C7E"/>
    <w:rsid w:val="00C50490"/>
    <w:rsid w:val="00C53ED2"/>
    <w:rsid w:val="00C54C6B"/>
    <w:rsid w:val="00C57DDD"/>
    <w:rsid w:val="00C61B82"/>
    <w:rsid w:val="00C65E8D"/>
    <w:rsid w:val="00C72551"/>
    <w:rsid w:val="00C732F7"/>
    <w:rsid w:val="00C77407"/>
    <w:rsid w:val="00C80D34"/>
    <w:rsid w:val="00C8274B"/>
    <w:rsid w:val="00C84A6D"/>
    <w:rsid w:val="00C859CD"/>
    <w:rsid w:val="00C87D73"/>
    <w:rsid w:val="00C93A33"/>
    <w:rsid w:val="00C948C7"/>
    <w:rsid w:val="00C94A16"/>
    <w:rsid w:val="00C94B71"/>
    <w:rsid w:val="00C971E8"/>
    <w:rsid w:val="00CA3341"/>
    <w:rsid w:val="00CA355E"/>
    <w:rsid w:val="00CA4CDF"/>
    <w:rsid w:val="00CA729C"/>
    <w:rsid w:val="00CA7AE1"/>
    <w:rsid w:val="00CA7C03"/>
    <w:rsid w:val="00CB4EE1"/>
    <w:rsid w:val="00CC03A1"/>
    <w:rsid w:val="00CC5CAB"/>
    <w:rsid w:val="00CC5CEC"/>
    <w:rsid w:val="00CC612E"/>
    <w:rsid w:val="00CC6244"/>
    <w:rsid w:val="00CD1638"/>
    <w:rsid w:val="00CD4F81"/>
    <w:rsid w:val="00CD739C"/>
    <w:rsid w:val="00CD7622"/>
    <w:rsid w:val="00CE0C2D"/>
    <w:rsid w:val="00CE26C3"/>
    <w:rsid w:val="00CF0F06"/>
    <w:rsid w:val="00CF497C"/>
    <w:rsid w:val="00CF515B"/>
    <w:rsid w:val="00CF56DC"/>
    <w:rsid w:val="00D00903"/>
    <w:rsid w:val="00D03E8C"/>
    <w:rsid w:val="00D04AC7"/>
    <w:rsid w:val="00D0634B"/>
    <w:rsid w:val="00D07C33"/>
    <w:rsid w:val="00D17BF7"/>
    <w:rsid w:val="00D2292D"/>
    <w:rsid w:val="00D265AE"/>
    <w:rsid w:val="00D33B10"/>
    <w:rsid w:val="00D40465"/>
    <w:rsid w:val="00D432AD"/>
    <w:rsid w:val="00D57709"/>
    <w:rsid w:val="00D636FA"/>
    <w:rsid w:val="00D67D59"/>
    <w:rsid w:val="00D67D5A"/>
    <w:rsid w:val="00D75E97"/>
    <w:rsid w:val="00D853D4"/>
    <w:rsid w:val="00D879A4"/>
    <w:rsid w:val="00D90404"/>
    <w:rsid w:val="00D91F4B"/>
    <w:rsid w:val="00D942FF"/>
    <w:rsid w:val="00D9553C"/>
    <w:rsid w:val="00D966BD"/>
    <w:rsid w:val="00D967EA"/>
    <w:rsid w:val="00DB5AB9"/>
    <w:rsid w:val="00DC24D2"/>
    <w:rsid w:val="00DC2B72"/>
    <w:rsid w:val="00DC739B"/>
    <w:rsid w:val="00DC79CE"/>
    <w:rsid w:val="00DD39DF"/>
    <w:rsid w:val="00DD4670"/>
    <w:rsid w:val="00DD717F"/>
    <w:rsid w:val="00DE0F65"/>
    <w:rsid w:val="00DE2CEB"/>
    <w:rsid w:val="00DE36B5"/>
    <w:rsid w:val="00DE398B"/>
    <w:rsid w:val="00DE5DC8"/>
    <w:rsid w:val="00DE6E9C"/>
    <w:rsid w:val="00DF0DD4"/>
    <w:rsid w:val="00DF41EF"/>
    <w:rsid w:val="00DF4588"/>
    <w:rsid w:val="00E0036E"/>
    <w:rsid w:val="00E021D8"/>
    <w:rsid w:val="00E02959"/>
    <w:rsid w:val="00E06863"/>
    <w:rsid w:val="00E06A6B"/>
    <w:rsid w:val="00E1066B"/>
    <w:rsid w:val="00E12B3E"/>
    <w:rsid w:val="00E1434D"/>
    <w:rsid w:val="00E153FD"/>
    <w:rsid w:val="00E17997"/>
    <w:rsid w:val="00E2338B"/>
    <w:rsid w:val="00E322B6"/>
    <w:rsid w:val="00E35E09"/>
    <w:rsid w:val="00E4221D"/>
    <w:rsid w:val="00E4309B"/>
    <w:rsid w:val="00E44B95"/>
    <w:rsid w:val="00E45691"/>
    <w:rsid w:val="00E46B09"/>
    <w:rsid w:val="00E52E17"/>
    <w:rsid w:val="00E55C6D"/>
    <w:rsid w:val="00E5629B"/>
    <w:rsid w:val="00E56A4D"/>
    <w:rsid w:val="00E60F68"/>
    <w:rsid w:val="00E62A82"/>
    <w:rsid w:val="00E64A6D"/>
    <w:rsid w:val="00E7225C"/>
    <w:rsid w:val="00E73AD9"/>
    <w:rsid w:val="00E73D35"/>
    <w:rsid w:val="00E77D22"/>
    <w:rsid w:val="00E8346D"/>
    <w:rsid w:val="00E8536D"/>
    <w:rsid w:val="00E90948"/>
    <w:rsid w:val="00E92B33"/>
    <w:rsid w:val="00E9533C"/>
    <w:rsid w:val="00E977D9"/>
    <w:rsid w:val="00E97E13"/>
    <w:rsid w:val="00EB07F3"/>
    <w:rsid w:val="00EB3EDF"/>
    <w:rsid w:val="00EB7B3E"/>
    <w:rsid w:val="00EC6746"/>
    <w:rsid w:val="00ED166C"/>
    <w:rsid w:val="00ED3E23"/>
    <w:rsid w:val="00ED3F5B"/>
    <w:rsid w:val="00ED55AA"/>
    <w:rsid w:val="00ED6498"/>
    <w:rsid w:val="00EE6344"/>
    <w:rsid w:val="00EF49A2"/>
    <w:rsid w:val="00EF5901"/>
    <w:rsid w:val="00F02D65"/>
    <w:rsid w:val="00F04539"/>
    <w:rsid w:val="00F06558"/>
    <w:rsid w:val="00F112FA"/>
    <w:rsid w:val="00F11598"/>
    <w:rsid w:val="00F23D32"/>
    <w:rsid w:val="00F35E5E"/>
    <w:rsid w:val="00F42158"/>
    <w:rsid w:val="00F45128"/>
    <w:rsid w:val="00F45A01"/>
    <w:rsid w:val="00F5138D"/>
    <w:rsid w:val="00F51750"/>
    <w:rsid w:val="00F530E2"/>
    <w:rsid w:val="00F53531"/>
    <w:rsid w:val="00F55055"/>
    <w:rsid w:val="00F57EAA"/>
    <w:rsid w:val="00F60DCC"/>
    <w:rsid w:val="00F65C96"/>
    <w:rsid w:val="00F66635"/>
    <w:rsid w:val="00F71F5A"/>
    <w:rsid w:val="00F723A4"/>
    <w:rsid w:val="00F72F63"/>
    <w:rsid w:val="00F74679"/>
    <w:rsid w:val="00F76944"/>
    <w:rsid w:val="00F93E9F"/>
    <w:rsid w:val="00F969DD"/>
    <w:rsid w:val="00F9701A"/>
    <w:rsid w:val="00FA200C"/>
    <w:rsid w:val="00FA2CAC"/>
    <w:rsid w:val="00FA4701"/>
    <w:rsid w:val="00FB5257"/>
    <w:rsid w:val="00FC0465"/>
    <w:rsid w:val="00FD5CA0"/>
    <w:rsid w:val="00FD73D8"/>
    <w:rsid w:val="00FD7863"/>
    <w:rsid w:val="00FE26A5"/>
    <w:rsid w:val="00FE3F94"/>
    <w:rsid w:val="00FF01DB"/>
    <w:rsid w:val="00FF1706"/>
    <w:rsid w:val="00FF1A7D"/>
    <w:rsid w:val="00FF3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013A45"/>
  <w15:chartTrackingRefBased/>
  <w15:docId w15:val="{8CA0CAAA-A91D-45A4-91DC-417C97B78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7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7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D04"/>
    <w:rPr>
      <w:rFonts w:eastAsiaTheme="majorEastAsia" w:cstheme="majorBidi"/>
      <w:color w:val="272727" w:themeColor="text1" w:themeTint="D8"/>
    </w:rPr>
  </w:style>
  <w:style w:type="paragraph" w:styleId="Title">
    <w:name w:val="Title"/>
    <w:basedOn w:val="Normal"/>
    <w:next w:val="Normal"/>
    <w:link w:val="TitleChar"/>
    <w:uiPriority w:val="10"/>
    <w:qFormat/>
    <w:rsid w:val="00237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D04"/>
    <w:pPr>
      <w:spacing w:before="160"/>
      <w:jc w:val="center"/>
    </w:pPr>
    <w:rPr>
      <w:i/>
      <w:iCs/>
      <w:color w:val="404040" w:themeColor="text1" w:themeTint="BF"/>
    </w:rPr>
  </w:style>
  <w:style w:type="character" w:customStyle="1" w:styleId="QuoteChar">
    <w:name w:val="Quote Char"/>
    <w:basedOn w:val="DefaultParagraphFont"/>
    <w:link w:val="Quote"/>
    <w:uiPriority w:val="29"/>
    <w:rsid w:val="00237D04"/>
    <w:rPr>
      <w:i/>
      <w:iCs/>
      <w:color w:val="404040" w:themeColor="text1" w:themeTint="BF"/>
    </w:rPr>
  </w:style>
  <w:style w:type="paragraph" w:styleId="ListParagraph">
    <w:name w:val="List Paragraph"/>
    <w:basedOn w:val="Normal"/>
    <w:uiPriority w:val="34"/>
    <w:qFormat/>
    <w:rsid w:val="00237D04"/>
    <w:pPr>
      <w:ind w:left="720"/>
      <w:contextualSpacing/>
    </w:pPr>
  </w:style>
  <w:style w:type="character" w:styleId="IntenseEmphasis">
    <w:name w:val="Intense Emphasis"/>
    <w:basedOn w:val="DefaultParagraphFont"/>
    <w:uiPriority w:val="21"/>
    <w:qFormat/>
    <w:rsid w:val="00237D04"/>
    <w:rPr>
      <w:i/>
      <w:iCs/>
      <w:color w:val="0F4761" w:themeColor="accent1" w:themeShade="BF"/>
    </w:rPr>
  </w:style>
  <w:style w:type="paragraph" w:styleId="IntenseQuote">
    <w:name w:val="Intense Quote"/>
    <w:basedOn w:val="Normal"/>
    <w:next w:val="Normal"/>
    <w:link w:val="IntenseQuoteChar"/>
    <w:uiPriority w:val="30"/>
    <w:qFormat/>
    <w:rsid w:val="00237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D04"/>
    <w:rPr>
      <w:i/>
      <w:iCs/>
      <w:color w:val="0F4761" w:themeColor="accent1" w:themeShade="BF"/>
    </w:rPr>
  </w:style>
  <w:style w:type="character" w:styleId="IntenseReference">
    <w:name w:val="Intense Reference"/>
    <w:basedOn w:val="DefaultParagraphFont"/>
    <w:uiPriority w:val="32"/>
    <w:qFormat/>
    <w:rsid w:val="00237D04"/>
    <w:rPr>
      <w:b/>
      <w:bCs/>
      <w:smallCaps/>
      <w:color w:val="0F4761" w:themeColor="accent1" w:themeShade="BF"/>
      <w:spacing w:val="5"/>
    </w:rPr>
  </w:style>
  <w:style w:type="paragraph" w:styleId="NoSpacing">
    <w:name w:val="No Spacing"/>
    <w:link w:val="NoSpacingChar"/>
    <w:uiPriority w:val="1"/>
    <w:qFormat/>
    <w:rsid w:val="00237D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37D04"/>
    <w:rPr>
      <w:rFonts w:eastAsiaTheme="minorEastAsia"/>
      <w:kern w:val="0"/>
      <w:lang w:val="en-US"/>
      <w14:ligatures w14:val="none"/>
    </w:rPr>
  </w:style>
  <w:style w:type="paragraph" w:styleId="Header">
    <w:name w:val="header"/>
    <w:basedOn w:val="Normal"/>
    <w:link w:val="HeaderChar"/>
    <w:uiPriority w:val="99"/>
    <w:unhideWhenUsed/>
    <w:rsid w:val="00237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D04"/>
  </w:style>
  <w:style w:type="paragraph" w:styleId="Footer">
    <w:name w:val="footer"/>
    <w:basedOn w:val="Normal"/>
    <w:link w:val="FooterChar"/>
    <w:uiPriority w:val="99"/>
    <w:unhideWhenUsed/>
    <w:rsid w:val="00237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D04"/>
  </w:style>
  <w:style w:type="character" w:styleId="Hyperlink">
    <w:name w:val="Hyperlink"/>
    <w:basedOn w:val="DefaultParagraphFont"/>
    <w:uiPriority w:val="99"/>
    <w:unhideWhenUsed/>
    <w:rsid w:val="00C84A6D"/>
    <w:rPr>
      <w:color w:val="467886" w:themeColor="hyperlink"/>
      <w:u w:val="single"/>
    </w:rPr>
  </w:style>
  <w:style w:type="character" w:styleId="UnresolvedMention">
    <w:name w:val="Unresolved Mention"/>
    <w:basedOn w:val="DefaultParagraphFont"/>
    <w:uiPriority w:val="99"/>
    <w:semiHidden/>
    <w:unhideWhenUsed/>
    <w:rsid w:val="00C84A6D"/>
    <w:rPr>
      <w:color w:val="605E5C"/>
      <w:shd w:val="clear" w:color="auto" w:fill="E1DFDD"/>
    </w:rPr>
  </w:style>
  <w:style w:type="paragraph" w:styleId="Caption">
    <w:name w:val="caption"/>
    <w:basedOn w:val="Normal"/>
    <w:next w:val="Normal"/>
    <w:uiPriority w:val="35"/>
    <w:unhideWhenUsed/>
    <w:qFormat/>
    <w:rsid w:val="00004FB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1616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1616B"/>
    <w:pPr>
      <w:spacing w:after="100"/>
    </w:pPr>
  </w:style>
  <w:style w:type="paragraph" w:styleId="TOC2">
    <w:name w:val="toc 2"/>
    <w:basedOn w:val="Normal"/>
    <w:next w:val="Normal"/>
    <w:autoRedefine/>
    <w:uiPriority w:val="39"/>
    <w:unhideWhenUsed/>
    <w:rsid w:val="009161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sv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C17A79-4904-4A28-BA16-324FEBE33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3960</TotalTime>
  <Pages>12</Pages>
  <Words>3241</Words>
  <Characters>20943</Characters>
  <Application>Microsoft Office Word</Application>
  <DocSecurity>0</DocSecurity>
  <Lines>2617</Lines>
  <Paragraphs>1151</Paragraphs>
  <ScaleCrop>false</ScaleCrop>
  <HeadingPairs>
    <vt:vector size="2" baseType="variant">
      <vt:variant>
        <vt:lpstr>Title</vt:lpstr>
      </vt:variant>
      <vt:variant>
        <vt:i4>1</vt:i4>
      </vt:variant>
    </vt:vector>
  </HeadingPairs>
  <TitlesOfParts>
    <vt:vector size="1" baseType="lpstr">
      <vt:lpstr/>
    </vt:vector>
  </TitlesOfParts>
  <Company>2412703</Company>
  <LinksUpToDate>false</LinksUpToDate>
  <CharactersWithSpaces>23033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Parc Pelenna</dc:title>
  <dc:subject>An EIA Critique</dc:subject>
  <dc:creator>Catherine Parnaby</dc:creator>
  <cp:keywords/>
  <dc:description/>
  <cp:lastModifiedBy>Catherine Parnaby</cp:lastModifiedBy>
  <cp:revision>686</cp:revision>
  <dcterms:created xsi:type="dcterms:W3CDTF">2026-01-16T21:17:00Z</dcterms:created>
  <dcterms:modified xsi:type="dcterms:W3CDTF">2026-01-20T21:52:00Z</dcterms:modified>
</cp:coreProperties>
</file>