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rFonts w:cs="Times New Roman" w:eastAsia="Times New Roman"/>
          <w:b/>
          <w:bCs/>
          <w:color w:val="000000"/>
          <w:szCs w:val="24"/>
          <w:lang w:val="en-IN"/>
        </w:rPr>
      </w:pPr>
      <w:r>
        <w:rPr>
          <w:lang w:val="en-IN"/>
        </w:rPr>
        <w:drawing>
          <wp:inline distL="0" distT="0" distB="0" distR="0">
            <wp:extent cx="2095500" cy="1162050"/>
            <wp:effectExtent l="38100" t="38100" r="38100" b="38100"/>
            <wp:docPr id="1026" name="Picture 1" descr="University of Wales Trinity Saint David Logo Vector - (.SVG ..."/>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095500" cy="1162050"/>
                    </a:xfrm>
                    <a:prstGeom prst="rect"/>
                    <a:ln cmpd="sng" cap="flat" w="38100">
                      <a:solidFill>
                        <a:srgbClr val="000000"/>
                      </a:solidFill>
                      <a:prstDash val="solid"/>
                      <a:round/>
                      <a:headEnd/>
                      <a:tailEnd/>
                    </a:ln>
                  </pic:spPr>
                </pic:pic>
              </a:graphicData>
            </a:graphic>
          </wp:inline>
        </w:drawing>
      </w:r>
    </w:p>
    <w:p>
      <w:pPr>
        <w:pStyle w:val="style0"/>
        <w:jc w:val="center"/>
        <w:rPr>
          <w:rFonts w:cs="Times New Roman" w:eastAsia="Times New Roman"/>
          <w:b/>
          <w:bCs/>
          <w:color w:val="000000"/>
          <w:sz w:val="36"/>
          <w:szCs w:val="24"/>
          <w:lang w:val="en-IN"/>
        </w:rPr>
      </w:pPr>
      <w:r>
        <w:rPr>
          <w:rFonts w:cs="Times New Roman" w:eastAsia="Times New Roman"/>
          <w:b/>
          <w:bCs/>
          <w:color w:val="000000"/>
          <w:sz w:val="36"/>
          <w:szCs w:val="24"/>
          <w:lang w:val="en-IN"/>
        </w:rPr>
        <w:t>Programme: MBA- Master of Business Administration</w:t>
      </w:r>
    </w:p>
    <w:p>
      <w:pPr>
        <w:pStyle w:val="style0"/>
        <w:jc w:val="center"/>
        <w:rPr>
          <w:rFonts w:cs="Times New Roman" w:eastAsia="Times New Roman"/>
          <w:b/>
          <w:bCs/>
          <w:color w:val="000000"/>
          <w:sz w:val="36"/>
          <w:szCs w:val="24"/>
          <w:lang w:val="en-IN"/>
        </w:rPr>
      </w:pPr>
      <w:r>
        <w:rPr>
          <w:rFonts w:cs="Times New Roman" w:eastAsia="Times New Roman"/>
          <w:b/>
          <w:bCs/>
          <w:color w:val="000000"/>
          <w:sz w:val="36"/>
          <w:szCs w:val="24"/>
          <w:lang w:val="en-IN"/>
        </w:rPr>
        <w:t>Module: Human Resource Management</w:t>
      </w:r>
    </w:p>
    <w:p>
      <w:pPr>
        <w:pStyle w:val="style0"/>
        <w:jc w:val="center"/>
        <w:rPr>
          <w:rFonts w:cs="Times New Roman" w:eastAsia="Times New Roman"/>
          <w:b/>
          <w:bCs/>
          <w:color w:val="000000"/>
          <w:sz w:val="36"/>
          <w:szCs w:val="24"/>
          <w:lang w:val="en-IN"/>
        </w:rPr>
      </w:pPr>
      <w:r>
        <w:rPr>
          <w:rFonts w:cs="Times New Roman" w:eastAsia="Times New Roman"/>
          <w:b/>
          <w:bCs/>
          <w:color w:val="000000"/>
          <w:sz w:val="36"/>
          <w:szCs w:val="24"/>
          <w:lang w:val="en-IN"/>
        </w:rPr>
        <w:t>Module Code: LCMB7000</w:t>
      </w:r>
    </w:p>
    <w:p>
      <w:pPr>
        <w:pStyle w:val="style0"/>
        <w:jc w:val="center"/>
        <w:rPr>
          <w:rFonts w:cs="Times New Roman" w:eastAsia="Times New Roman"/>
          <w:sz w:val="36"/>
          <w:szCs w:val="24"/>
          <w:lang w:val="en-IN"/>
        </w:rPr>
      </w:pPr>
      <w:r>
        <w:rPr>
          <w:rFonts w:cs="Times New Roman" w:eastAsia="Times New Roman"/>
          <w:b/>
          <w:bCs/>
          <w:color w:val="000000"/>
          <w:sz w:val="36"/>
          <w:szCs w:val="24"/>
          <w:lang w:val="en-IN"/>
        </w:rPr>
        <w:t>ASSESSMENT 2- HUMAN RESOURCE MANAGEMENT</w:t>
      </w:r>
    </w:p>
    <w:p>
      <w:pPr>
        <w:pStyle w:val="style0"/>
        <w:jc w:val="center"/>
        <w:rPr>
          <w:rFonts w:cs="Times New Roman" w:eastAsia="Times New Roman"/>
          <w:szCs w:val="24"/>
          <w:lang w:val="en-IN"/>
        </w:rPr>
      </w:pPr>
      <w:r>
        <w:rPr>
          <w:rFonts w:cs="Times New Roman" w:eastAsia="Times New Roman"/>
          <w:bCs/>
          <w:color w:val="000000"/>
          <w:szCs w:val="24"/>
          <w:lang w:val="en-IN"/>
        </w:rPr>
        <w:t>Student Name: MOHAMMED ABDUL THAKE</w:t>
      </w:r>
    </w:p>
    <w:p>
      <w:pPr>
        <w:pStyle w:val="style0"/>
        <w:tabs>
          <w:tab w:val="left" w:leader="none" w:pos="2595"/>
        </w:tabs>
        <w:jc w:val="center"/>
        <w:rPr>
          <w:rFonts w:cs="Times New Roman" w:eastAsia="Times New Roman"/>
          <w:bCs/>
          <w:color w:val="000000"/>
          <w:szCs w:val="24"/>
          <w:lang w:val="en-IN"/>
        </w:rPr>
      </w:pPr>
      <w:r>
        <w:rPr>
          <w:rFonts w:cs="Times New Roman" w:eastAsia="Times New Roman"/>
          <w:bCs/>
          <w:color w:val="000000"/>
          <w:szCs w:val="24"/>
          <w:lang w:val="en-IN"/>
        </w:rPr>
        <w:t>Student ID: 2241639</w:t>
      </w:r>
    </w:p>
    <w:p>
      <w:pPr>
        <w:pStyle w:val="style0"/>
        <w:jc w:val="center"/>
        <w:rPr>
          <w:rFonts w:cs="Times New Roman" w:eastAsia="Times New Roman"/>
          <w:szCs w:val="24"/>
          <w:lang w:val="en-IN"/>
        </w:rPr>
      </w:pPr>
      <w:r>
        <w:rPr>
          <w:rFonts w:cs="Times New Roman" w:eastAsia="Times New Roman"/>
          <w:bCs/>
          <w:color w:val="000000"/>
          <w:szCs w:val="24"/>
          <w:lang w:val="en-IN"/>
        </w:rPr>
        <w:t>Lecturer: GLADIUS KULOTHUNGAN</w:t>
      </w:r>
    </w:p>
    <w:p>
      <w:pPr>
        <w:pStyle w:val="style0"/>
        <w:jc w:val="center"/>
        <w:rPr>
          <w:rFonts w:cs="Times New Roman" w:eastAsia="Times New Roman"/>
          <w:szCs w:val="24"/>
          <w:lang w:val="en-IN"/>
        </w:rPr>
      </w:pPr>
      <w:r>
        <w:rPr>
          <w:rFonts w:cs="Times New Roman" w:eastAsia="Times New Roman"/>
          <w:bCs/>
          <w:color w:val="000000"/>
          <w:szCs w:val="24"/>
          <w:lang w:val="en-IN"/>
        </w:rPr>
        <w:t xml:space="preserve">Date: </w:t>
      </w:r>
      <w:r>
        <w:rPr>
          <w:rFonts w:cs="Times New Roman" w:eastAsia="Times New Roman"/>
          <w:bCs/>
          <w:color w:val="000000"/>
          <w:szCs w:val="24"/>
          <w:lang w:val="en-US"/>
        </w:rPr>
        <w:t>23</w:t>
      </w:r>
      <w:r>
        <w:rPr>
          <w:rFonts w:cs="Times New Roman" w:eastAsia="Times New Roman"/>
          <w:bCs/>
          <w:color w:val="000000"/>
          <w:szCs w:val="24"/>
          <w:lang w:val="en-IN"/>
        </w:rPr>
        <w:t>/08/2023</w:t>
      </w:r>
    </w:p>
    <w:p>
      <w:pPr>
        <w:pStyle w:val="style0"/>
        <w:rPr>
          <w:rFonts w:cs="Times New Roman" w:eastAsia="Times New Roman"/>
          <w:b/>
          <w:bCs/>
          <w:color w:val="000000"/>
          <w:szCs w:val="24"/>
          <w:lang w:val="en-IN"/>
        </w:rPr>
      </w:pPr>
      <w:r>
        <w:rPr>
          <w:rFonts w:cs="Times New Roman" w:eastAsia="Times New Roman"/>
          <w:b/>
          <w:bCs/>
          <w:color w:val="000000"/>
          <w:szCs w:val="24"/>
          <w:lang w:val="en-IN"/>
        </w:rPr>
        <w:br w:type="page"/>
      </w:r>
    </w:p>
    <w:p>
      <w:pPr>
        <w:pStyle w:val="style4101"/>
        <w:jc w:val="center"/>
        <w:rPr>
          <w:rFonts w:ascii="Times New Roman" w:cs="Times New Roman" w:hAnsi="Times New Roman"/>
          <w:color w:val="000000"/>
        </w:rPr>
      </w:pPr>
      <w:r>
        <w:rPr>
          <w:rFonts w:ascii="Times New Roman" w:cs="Times New Roman" w:hAnsi="Times New Roman"/>
          <w:color w:val="000000"/>
        </w:rPr>
        <w:t>Table of Contents</w:t>
      </w:r>
    </w:p>
    <w:p>
      <w:pPr>
        <w:pStyle w:val="style19"/>
        <w:tabs>
          <w:tab w:val="right" w:leader="dot" w:pos="9016"/>
        </w:tabs>
        <w:rPr/>
      </w:pPr>
      <w:r>
        <w:rPr/>
        <w:fldChar w:fldCharType="begin"/>
      </w:r>
      <w:r>
        <w:instrText xml:space="preserve"> TOC \o "1-3" \h \z \u </w:instrText>
      </w:r>
      <w:r>
        <w:rPr/>
        <w:fldChar w:fldCharType="separate"/>
      </w:r>
      <w:r>
        <w:rPr/>
        <w:fldChar w:fldCharType="begin"/>
      </w:r>
      <w:r>
        <w:instrText xml:space="preserve"> HYPERLINK \l "_Toc143275958" </w:instrText>
      </w:r>
      <w:r>
        <w:rPr/>
        <w:fldChar w:fldCharType="separate"/>
      </w:r>
      <w:r>
        <w:rPr>
          <w:rStyle w:val="style85"/>
        </w:rPr>
        <w:t>Introduction</w:t>
      </w:r>
      <w:r>
        <w:tab/>
      </w:r>
      <w:r>
        <w:rPr/>
        <w:fldChar w:fldCharType="begin"/>
      </w:r>
      <w:r>
        <w:instrText xml:space="preserve"> PAGEREF _Toc143275958 \h </w:instrText>
      </w:r>
      <w:r>
        <w:rPr/>
        <w:fldChar w:fldCharType="separate"/>
      </w:r>
      <w:r>
        <w:t>3</w:t>
      </w:r>
      <w:r>
        <w:rPr/>
        <w:fldChar w:fldCharType="end"/>
      </w:r>
      <w:r>
        <w:rPr/>
        <w:fldChar w:fldCharType="end"/>
      </w:r>
    </w:p>
    <w:p>
      <w:pPr>
        <w:pStyle w:val="style19"/>
        <w:tabs>
          <w:tab w:val="right" w:leader="dot" w:pos="9016"/>
        </w:tabs>
        <w:rPr/>
      </w:pPr>
      <w:r>
        <w:rPr/>
        <w:fldChar w:fldCharType="begin"/>
      </w:r>
      <w:r>
        <w:instrText xml:space="preserve"> HYPERLINK \l "_Toc143275959" </w:instrText>
      </w:r>
      <w:r>
        <w:rPr/>
        <w:fldChar w:fldCharType="separate"/>
      </w:r>
      <w:r>
        <w:rPr>
          <w:rStyle w:val="style85"/>
        </w:rPr>
        <w:t>Measuring and Monitoring Engagement</w:t>
      </w:r>
      <w:r>
        <w:tab/>
      </w:r>
      <w:r>
        <w:rPr/>
        <w:fldChar w:fldCharType="begin"/>
      </w:r>
      <w:r>
        <w:instrText xml:space="preserve"> PAGEREF _Toc143275959 \h </w:instrText>
      </w:r>
      <w:r>
        <w:rPr/>
        <w:fldChar w:fldCharType="separate"/>
      </w:r>
      <w:r>
        <w:t>3</w:t>
      </w:r>
      <w:r>
        <w:rPr/>
        <w:fldChar w:fldCharType="end"/>
      </w:r>
      <w:r>
        <w:rPr/>
        <w:fldChar w:fldCharType="end"/>
      </w:r>
    </w:p>
    <w:p>
      <w:pPr>
        <w:pStyle w:val="style19"/>
        <w:tabs>
          <w:tab w:val="right" w:leader="dot" w:pos="9016"/>
        </w:tabs>
        <w:rPr/>
      </w:pPr>
      <w:r>
        <w:rPr/>
        <w:fldChar w:fldCharType="begin"/>
      </w:r>
      <w:r>
        <w:instrText xml:space="preserve"> HYPERLINK \l "_Toc143275960" </w:instrText>
      </w:r>
      <w:r>
        <w:rPr/>
        <w:fldChar w:fldCharType="separate"/>
      </w:r>
      <w:r>
        <w:rPr>
          <w:rStyle w:val="style85"/>
        </w:rPr>
        <w:t>Successful Engagement Strategy</w:t>
      </w:r>
      <w:r>
        <w:tab/>
      </w:r>
      <w:r>
        <w:rPr/>
        <w:fldChar w:fldCharType="begin"/>
      </w:r>
      <w:r>
        <w:instrText xml:space="preserve"> PAGEREF _Toc143275960 \h </w:instrText>
      </w:r>
      <w:r>
        <w:rPr/>
        <w:fldChar w:fldCharType="separate"/>
      </w:r>
      <w:r>
        <w:t>4</w:t>
      </w:r>
      <w:r>
        <w:rPr/>
        <w:fldChar w:fldCharType="end"/>
      </w:r>
      <w:r>
        <w:rPr/>
        <w:fldChar w:fldCharType="end"/>
      </w:r>
    </w:p>
    <w:p>
      <w:pPr>
        <w:pStyle w:val="style19"/>
        <w:tabs>
          <w:tab w:val="right" w:leader="dot" w:pos="9016"/>
        </w:tabs>
        <w:rPr/>
      </w:pPr>
      <w:r>
        <w:rPr/>
        <w:fldChar w:fldCharType="begin"/>
      </w:r>
      <w:r>
        <w:instrText xml:space="preserve"> HYPERLINK \l "_Toc143275961" </w:instrText>
      </w:r>
      <w:r>
        <w:rPr/>
        <w:fldChar w:fldCharType="separate"/>
      </w:r>
      <w:r>
        <w:rPr>
          <w:rStyle w:val="style85"/>
        </w:rPr>
        <w:t>Challenges and Solutions</w:t>
      </w:r>
      <w:r>
        <w:tab/>
      </w:r>
      <w:r>
        <w:rPr/>
        <w:fldChar w:fldCharType="begin"/>
      </w:r>
      <w:r>
        <w:instrText xml:space="preserve"> PAGEREF _Toc143275961 \h </w:instrText>
      </w:r>
      <w:r>
        <w:rPr/>
        <w:fldChar w:fldCharType="separate"/>
      </w:r>
      <w:r>
        <w:t>4</w:t>
      </w:r>
      <w:r>
        <w:rPr/>
        <w:fldChar w:fldCharType="end"/>
      </w:r>
      <w:r>
        <w:rPr/>
        <w:fldChar w:fldCharType="end"/>
      </w:r>
    </w:p>
    <w:p>
      <w:pPr>
        <w:pStyle w:val="style19"/>
        <w:tabs>
          <w:tab w:val="right" w:leader="dot" w:pos="9016"/>
        </w:tabs>
        <w:rPr/>
      </w:pPr>
      <w:r>
        <w:rPr/>
        <w:fldChar w:fldCharType="begin"/>
      </w:r>
      <w:r>
        <w:instrText xml:space="preserve"> HYPERLINK \l "_Toc143275962" </w:instrText>
      </w:r>
      <w:r>
        <w:rPr/>
        <w:fldChar w:fldCharType="separate"/>
      </w:r>
      <w:r>
        <w:rPr>
          <w:rStyle w:val="style85"/>
        </w:rPr>
        <w:t>Conclusion</w:t>
      </w:r>
      <w:r>
        <w:tab/>
      </w:r>
      <w:r>
        <w:rPr/>
        <w:fldChar w:fldCharType="begin"/>
      </w:r>
      <w:r>
        <w:instrText xml:space="preserve"> PAGEREF _Toc143275962 \h </w:instrText>
      </w:r>
      <w:r>
        <w:rPr/>
        <w:fldChar w:fldCharType="separate"/>
      </w:r>
      <w:r>
        <w:t>5</w:t>
      </w:r>
      <w:r>
        <w:rPr/>
        <w:fldChar w:fldCharType="end"/>
      </w:r>
      <w:r>
        <w:rPr/>
        <w:fldChar w:fldCharType="end"/>
      </w:r>
    </w:p>
    <w:p>
      <w:pPr>
        <w:pStyle w:val="style19"/>
        <w:tabs>
          <w:tab w:val="right" w:leader="dot" w:pos="9016"/>
        </w:tabs>
        <w:rPr/>
      </w:pPr>
      <w:r>
        <w:rPr/>
        <w:fldChar w:fldCharType="begin"/>
      </w:r>
      <w:r>
        <w:instrText xml:space="preserve"> HYPERLINK \l "_Toc143275963" </w:instrText>
      </w:r>
      <w:r>
        <w:rPr/>
        <w:fldChar w:fldCharType="separate"/>
      </w:r>
      <w:r>
        <w:rPr>
          <w:rStyle w:val="style85"/>
        </w:rPr>
        <w:t>Reference List</w:t>
      </w:r>
      <w:r>
        <w:tab/>
      </w:r>
      <w:r>
        <w:rPr/>
        <w:fldChar w:fldCharType="begin"/>
      </w:r>
      <w:r>
        <w:instrText xml:space="preserve"> PAGEREF _Toc143275963 \h </w:instrText>
      </w:r>
      <w:r>
        <w:rPr/>
        <w:fldChar w:fldCharType="separate"/>
      </w:r>
      <w:r>
        <w:t>6</w:t>
      </w:r>
      <w:r>
        <w:rPr/>
        <w:fldChar w:fldCharType="end"/>
      </w:r>
      <w:r>
        <w:rPr/>
        <w:fldChar w:fldCharType="end"/>
      </w:r>
    </w:p>
    <w:p>
      <w:pPr>
        <w:pStyle w:val="style0"/>
        <w:rPr/>
      </w:pPr>
      <w:r>
        <w:rPr>
          <w:b/>
          <w:bCs/>
        </w:rPr>
        <w:fldChar w:fldCharType="end"/>
      </w:r>
    </w:p>
    <w:p>
      <w:pPr>
        <w:pStyle w:val="style0"/>
        <w:rPr>
          <w:rFonts w:cs="Times New Roman" w:eastAsia="Times New Roman"/>
          <w:b/>
          <w:bCs/>
          <w:color w:val="000000"/>
          <w:szCs w:val="24"/>
          <w:lang w:val="en-IN"/>
        </w:rPr>
      </w:pPr>
      <w:r>
        <w:rPr>
          <w:rFonts w:cs="Times New Roman" w:eastAsia="Times New Roman"/>
          <w:b/>
          <w:bCs/>
          <w:color w:val="000000"/>
          <w:szCs w:val="24"/>
          <w:lang w:val="en-IN"/>
        </w:rPr>
        <w:br w:type="page"/>
      </w:r>
    </w:p>
    <w:bookmarkStart w:id="0" w:name="_Toc143275958"/>
    <w:p>
      <w:pPr>
        <w:pStyle w:val="style1"/>
        <w:rPr/>
      </w:pPr>
      <w:r>
        <w:t>Introduction</w:t>
      </w:r>
      <w:bookmarkEnd w:id="0"/>
      <w:r>
        <w:t> </w:t>
      </w:r>
    </w:p>
    <w:p>
      <w:pPr>
        <w:pStyle w:val="style0"/>
        <w:rPr>
          <w:rFonts w:cs="Times New Roman" w:eastAsia="Times New Roman"/>
          <w:szCs w:val="24"/>
          <w:lang w:val="en-IN"/>
        </w:rPr>
      </w:pPr>
      <w:r>
        <w:rPr>
          <w:rFonts w:cs="Times New Roman" w:eastAsia="Times New Roman"/>
          <w:color w:val="000000"/>
          <w:szCs w:val="24"/>
          <w:lang w:val="en-IN"/>
        </w:rPr>
        <w:t>The phrase employee engagement has been popular enough in global industries. Employee Engagement refers to the enthusiasm level and dedication of an employee toward his or her job while working for a company (</w:t>
      </w:r>
      <w:r>
        <w:rPr>
          <w:rFonts w:cs="Times New Roman" w:eastAsia="Times New Roman"/>
          <w:color w:val="222222"/>
          <w:szCs w:val="24"/>
          <w:shd w:val="clear" w:color="auto" w:fill="ffffff"/>
          <w:lang w:val="en-IN"/>
        </w:rPr>
        <w:t>Winasis, Riyanto, and Ariyanto, 2020</w:t>
      </w:r>
      <w:r>
        <w:rPr>
          <w:rFonts w:cs="Times New Roman" w:eastAsia="Times New Roman"/>
          <w:color w:val="000000"/>
          <w:szCs w:val="24"/>
          <w:lang w:val="en-IN"/>
        </w:rPr>
        <w:t>). It is an essential element in a company’s success because based on an employee’s job satisfaction, a company can grow further. If an employee feels to be engaged or involved in the whole production process, he will get the energy of producing more, and as a result, the company will be considered to be a highly-performed firm across the world. In the case of Nike, employees are well-engaged and this concept is very clear to them since their first day of work for this company. </w:t>
      </w:r>
    </w:p>
    <w:bookmarkStart w:id="1" w:name="_Toc143275959"/>
    <w:p>
      <w:pPr>
        <w:pStyle w:val="style1"/>
        <w:rPr/>
      </w:pPr>
      <w:r>
        <w:t>Measuring and Monitoring Engagement</w:t>
      </w:r>
      <w:bookmarkEnd w:id="1"/>
      <w:r>
        <w:t> </w:t>
      </w:r>
      <w:r>
        <w:tab/>
      </w:r>
    </w:p>
    <w:p>
      <w:pPr>
        <w:pStyle w:val="style0"/>
        <w:rPr>
          <w:rFonts w:cs="Times New Roman" w:eastAsia="Times New Roman"/>
          <w:szCs w:val="24"/>
          <w:lang w:val="en-IN"/>
        </w:rPr>
      </w:pPr>
      <w:r>
        <w:rPr>
          <w:rFonts w:cs="Times New Roman" w:eastAsia="Times New Roman"/>
          <w:color w:val="000000"/>
          <w:szCs w:val="24"/>
          <w:lang w:val="en-IN"/>
        </w:rPr>
        <w:t>As Nike is one of the most popular sportswear manufacturing companies in the world, it is a well-known factor that the company takes specific efforts to keep workers motivated to accomplish the work performed by them regularly. To do this, the company has a proper compensation system and job stability for the workers and they are motivated through the company’s internal storytelling sessions arranged every weekend. Additionally, the company’s workers are engaged in the company’s evaluation after each performance on different grounds such as work quality, job knowledge, group work, communication skills, and problem-solving capacities. In the case of feedback, Nike frames a questionnaire to evaluate an employee’s achievement, values, involvement, and job satisfaction as a whole while working for this company (</w:t>
      </w:r>
      <w:r>
        <w:rPr>
          <w:rFonts w:cs="Times New Roman" w:eastAsia="Times New Roman"/>
          <w:color w:val="222222"/>
          <w:szCs w:val="24"/>
          <w:shd w:val="clear" w:color="auto" w:fill="ffffff"/>
          <w:lang w:val="en-IN"/>
        </w:rPr>
        <w:t>Nica, et al., 2021</w:t>
      </w:r>
      <w:r>
        <w:rPr>
          <w:rFonts w:cs="Times New Roman" w:eastAsia="Times New Roman"/>
          <w:color w:val="000000"/>
          <w:szCs w:val="24"/>
          <w:lang w:val="en-IN"/>
        </w:rPr>
        <w:t>). The questionnaire contains various kinds of questions based on these subjects and an employee finds it essential to measure the product quality to grow in the future. </w:t>
      </w:r>
    </w:p>
    <w:p>
      <w:pPr>
        <w:pStyle w:val="style0"/>
        <w:rPr>
          <w:rFonts w:cs="Times New Roman" w:eastAsia="Times New Roman"/>
          <w:szCs w:val="24"/>
          <w:lang w:val="en-IN"/>
        </w:rPr>
      </w:pPr>
      <w:r>
        <w:rPr>
          <w:rFonts w:cs="Times New Roman" w:eastAsia="Times New Roman"/>
          <w:color w:val="000000"/>
          <w:szCs w:val="24"/>
          <w:lang w:val="en-IN"/>
        </w:rPr>
        <w:t>In the case of performance metrics and productivity indicators, Nike also has KPIs (key performance indicators) among which revenue growth is the most important indicator with the help of which the company can evaluate overall financial health. In the context of employee turnover rate, Nike has around 3.43 for the quarter ended which is almost 53% of the total employees (Nike, 2023) and the company has been able to improve its customer acquisition by knowing the target customers. </w:t>
      </w:r>
    </w:p>
    <w:bookmarkStart w:id="2" w:name="_Toc143275960"/>
    <w:p>
      <w:pPr>
        <w:pStyle w:val="style1"/>
        <w:rPr/>
      </w:pPr>
      <w:r>
        <w:t>Successful Engagement Strategy</w:t>
      </w:r>
      <w:bookmarkEnd w:id="2"/>
      <w:r>
        <w:t> </w:t>
      </w:r>
    </w:p>
    <w:p>
      <w:pPr>
        <w:pStyle w:val="style0"/>
        <w:rPr>
          <w:rFonts w:cs="Times New Roman" w:eastAsia="Times New Roman"/>
          <w:szCs w:val="24"/>
          <w:lang w:val="en-IN"/>
        </w:rPr>
      </w:pPr>
      <w:r>
        <w:rPr>
          <w:rFonts w:cs="Times New Roman" w:eastAsia="Times New Roman"/>
          <w:color w:val="000000"/>
          <w:szCs w:val="24"/>
          <w:lang w:val="en-IN"/>
        </w:rPr>
        <w:t>In the case of Nike’s engagement strategy, the company has an intense connection with its long chain of customers who are loyal enough to maintain the company’s ethics and values while buying any products. The company is very encouraging to its customers by sharing their stories and experiences faced during buying any products from the company. Customers are allowed to use hashtags to specify their experiences and as a result, this type of conversation helps the company create a new community (</w:t>
      </w:r>
      <w:r>
        <w:rPr>
          <w:rFonts w:cs="Times New Roman" w:eastAsia="Times New Roman"/>
          <w:color w:val="222222"/>
          <w:szCs w:val="24"/>
          <w:shd w:val="clear" w:color="auto" w:fill="ffffff"/>
          <w:lang w:val="en-IN"/>
        </w:rPr>
        <w:t>Rodrigues, et al., 2021</w:t>
      </w:r>
      <w:r>
        <w:rPr>
          <w:rFonts w:cs="Times New Roman" w:eastAsia="Times New Roman"/>
          <w:color w:val="000000"/>
          <w:szCs w:val="24"/>
          <w:lang w:val="en-IN"/>
        </w:rPr>
        <w:t>).  The company increased its total market share globally by maintaining its products’ prices which helped it achieve a competitive advantage to be ahead of its rival companies such as Adidas, Zara, Burberry, and many more. </w:t>
      </w:r>
    </w:p>
    <w:p>
      <w:pPr>
        <w:pStyle w:val="style0"/>
        <w:rPr>
          <w:rFonts w:cs="Times New Roman" w:eastAsia="Times New Roman"/>
          <w:szCs w:val="24"/>
          <w:lang w:val="en-IN"/>
        </w:rPr>
      </w:pPr>
      <w:r>
        <w:rPr>
          <w:rFonts w:cs="Times New Roman" w:eastAsia="Times New Roman"/>
          <w:color w:val="000000"/>
          <w:szCs w:val="24"/>
          <w:lang w:val="en-IN"/>
        </w:rPr>
        <w:t>Nike’s employees are motivated and boosted by generating huge profits at the end of every year which eventually propel them to be creative and innovative. In this context, the company’s customers are loyal and satisfied enough with all products which makes it sustainable in the global competitive market. In the case of Nike’s success, the company focuses on emotional marketing by manufacturing high-quality products with the help of current technological advancements, and as a result, it has been able to achieve a competitive advantage (</w:t>
      </w:r>
      <w:r>
        <w:rPr>
          <w:rFonts w:cs="Times New Roman" w:eastAsia="Times New Roman"/>
          <w:color w:val="222222"/>
          <w:szCs w:val="24"/>
          <w:shd w:val="clear" w:color="auto" w:fill="ffffff"/>
          <w:lang w:val="en-IN"/>
        </w:rPr>
        <w:t>Savitha and Roopa, 2023</w:t>
      </w:r>
      <w:r>
        <w:rPr>
          <w:rFonts w:cs="Times New Roman" w:eastAsia="Times New Roman"/>
          <w:color w:val="000000"/>
          <w:szCs w:val="24"/>
          <w:lang w:val="en-IN"/>
        </w:rPr>
        <w:t>). So, it can be stated that it is a dominating company in the sportswear industry. </w:t>
      </w:r>
    </w:p>
    <w:bookmarkStart w:id="3" w:name="_Toc143275961"/>
    <w:p>
      <w:pPr>
        <w:pStyle w:val="style1"/>
        <w:rPr/>
      </w:pPr>
      <w:r>
        <w:t>Challenges and Solutions</w:t>
      </w:r>
      <w:bookmarkEnd w:id="3"/>
      <w:r>
        <w:t> </w:t>
      </w:r>
    </w:p>
    <w:p>
      <w:pPr>
        <w:pStyle w:val="style94"/>
        <w:keepNext w:val="false"/>
        <w:keepLines w:val="false"/>
        <w:widowControl/>
        <w:suppressLineNumbers w:val="false"/>
        <w:bidi w:val="false"/>
        <w:spacing w:before="0" w:beforeAutospacing="false" w:after="0" w:afterAutospacing="false" w:lineRule="auto" w:line="360"/>
        <w:jc w:val="both"/>
        <w:rPr>
          <w:rFonts w:ascii="Times New Roman" w:cs="Times New Roman" w:hAnsi="Times New Roman" w:hint="default"/>
          <w:sz w:val="24"/>
          <w:szCs w:val="24"/>
        </w:rPr>
      </w:pPr>
      <w:r>
        <w:rPr>
          <w:rFonts w:ascii="Times New Roman" w:cs="Times New Roman" w:hAnsi="Times New Roman" w:hint="default"/>
          <w:i w:val="false"/>
          <w:iCs w:val="false"/>
          <w:color w:val="000000"/>
          <w:sz w:val="24"/>
          <w:szCs w:val="24"/>
          <w:u w:val="none"/>
          <w:vertAlign w:val="baseline"/>
        </w:rPr>
        <w:t>At Nike Corporation, one of the major factors that have created huge financial loss for the organisation is its expenditure. Expenditures is the certain type of amount that businesses need to invest and gain the double profit from it (</w:t>
      </w:r>
      <w:r>
        <w:rPr>
          <w:rFonts w:ascii="Times New Roman" w:cs="Times New Roman" w:hAnsi="Times New Roman" w:hint="default"/>
          <w:i w:val="false"/>
          <w:iCs w:val="false"/>
          <w:color w:val="222222"/>
          <w:sz w:val="24"/>
          <w:szCs w:val="24"/>
          <w:u w:val="none"/>
          <w:shd w:val="clear" w:color="auto" w:fill="ffffff"/>
          <w:vertAlign w:val="baseline"/>
        </w:rPr>
        <w:t>Waymer and Logan, 2021</w:t>
      </w:r>
      <w:r>
        <w:rPr>
          <w:rFonts w:ascii="Times New Roman" w:cs="Times New Roman" w:hAnsi="Times New Roman" w:hint="default"/>
          <w:i w:val="false"/>
          <w:iCs w:val="false"/>
          <w:color w:val="000000"/>
          <w:sz w:val="24"/>
          <w:szCs w:val="24"/>
          <w:u w:val="none"/>
          <w:vertAlign w:val="baseline"/>
        </w:rPr>
        <w:t>). If any organisation does not take care about their expenditure then the organisation can be go into ruin. In the case of Nike, the organisation invested lot of amounts in their operations that is why the organusation is facing financial loss. As a global brand the organisations has different departments and in order to operate this they have invested lots of amounts in their operations. The other circumstances is faced by the sportswear organisation is high competitive markets. When well known brand are compete with eeach other to attract more consumers towards their brand the organisation need to decrease their product value (</w:t>
      </w:r>
      <w:r>
        <w:rPr>
          <w:rFonts w:ascii="Times New Roman" w:cs="Times New Roman" w:hAnsi="Times New Roman" w:hint="default"/>
          <w:i w:val="false"/>
          <w:iCs w:val="false"/>
          <w:color w:val="222222"/>
          <w:sz w:val="24"/>
          <w:szCs w:val="24"/>
          <w:u w:val="none"/>
          <w:shd w:val="clear" w:color="auto" w:fill="ffffff"/>
          <w:vertAlign w:val="baseline"/>
        </w:rPr>
        <w:t>Rodrigues et al., 2021</w:t>
      </w:r>
      <w:r>
        <w:rPr>
          <w:rFonts w:ascii="Times New Roman" w:cs="Times New Roman" w:hAnsi="Times New Roman" w:hint="default"/>
          <w:i w:val="false"/>
          <w:iCs w:val="false"/>
          <w:color w:val="000000"/>
          <w:sz w:val="24"/>
          <w:szCs w:val="24"/>
          <w:u w:val="none"/>
          <w:vertAlign w:val="baseline"/>
        </w:rPr>
        <w:t>). In certain circumstances to compete with other sports brands Nike has compelled to reduce their price in products that create a huge loss for them. In financial loss, the decline in Nike’s brand power has played a significant role. This is because the brand has losses its command in the market in order to maintain competitiveness. In certain extent the organisation is forced to sell their products in lower prices. This circumstances create a financial loss at the business fronts. </w:t>
      </w:r>
    </w:p>
    <w:p>
      <w:pPr>
        <w:pStyle w:val="style94"/>
        <w:keepNext w:val="false"/>
        <w:keepLines w:val="false"/>
        <w:widowControl/>
        <w:suppressLineNumbers w:val="false"/>
        <w:bidi w:val="false"/>
        <w:spacing w:before="0" w:beforeAutospacing="false" w:after="0" w:afterAutospacing="false" w:lineRule="auto" w:line="360"/>
        <w:jc w:val="both"/>
        <w:rPr>
          <w:rFonts w:ascii="Times New Roman" w:cs="Times New Roman" w:hAnsi="Times New Roman" w:hint="default"/>
          <w:i w:val="false"/>
          <w:iCs w:val="false"/>
          <w:color w:val="000000"/>
          <w:sz w:val="24"/>
          <w:szCs w:val="24"/>
          <w:u w:val="none"/>
          <w:vertAlign w:val="baseline"/>
        </w:rPr>
      </w:pPr>
      <w:r>
        <w:rPr>
          <w:rFonts w:ascii="Times New Roman" w:cs="Times New Roman" w:hAnsi="Times New Roman" w:hint="default"/>
          <w:i w:val="false"/>
          <w:iCs w:val="false"/>
          <w:color w:val="000000"/>
          <w:sz w:val="24"/>
          <w:szCs w:val="24"/>
          <w:u w:val="none"/>
          <w:vertAlign w:val="baseline"/>
        </w:rPr>
        <w:t>In order to compete with this situation Nike can improve their operational techniques that will provide the potential growth to the concern. The orginasation can improve their labour standards to deal with the challenges (</w:t>
      </w:r>
      <w:r>
        <w:rPr>
          <w:rFonts w:ascii="Times New Roman" w:cs="Times New Roman" w:hAnsi="Times New Roman" w:hint="default"/>
          <w:i w:val="false"/>
          <w:iCs w:val="false"/>
          <w:color w:val="222222"/>
          <w:sz w:val="24"/>
          <w:szCs w:val="24"/>
          <w:u w:val="none"/>
          <w:shd w:val="clear" w:color="auto" w:fill="ffffff"/>
          <w:vertAlign w:val="baseline"/>
        </w:rPr>
        <w:t>Oliveira et al., 2021</w:t>
      </w:r>
      <w:r>
        <w:rPr>
          <w:rFonts w:ascii="Times New Roman" w:cs="Times New Roman" w:hAnsi="Times New Roman" w:hint="default"/>
          <w:i w:val="false"/>
          <w:iCs w:val="false"/>
          <w:color w:val="000000"/>
          <w:sz w:val="24"/>
          <w:szCs w:val="24"/>
          <w:u w:val="none"/>
          <w:vertAlign w:val="baseline"/>
        </w:rPr>
        <w:t>). To improve their brand image the organisation can recruit proper skill and expertise for their organisation. According to the labour they can improve their operational policies and can provide right kind of resources to their employee. Due to highest competitive market the brand has compelled to reduce the price, but the brand can improve their marketing strategies. They can stronger their online presence and can attract the attention of global consumers (</w:t>
      </w:r>
      <w:r>
        <w:rPr>
          <w:rFonts w:ascii="Times New Roman" w:cs="Times New Roman" w:hAnsi="Times New Roman" w:hint="default"/>
          <w:i w:val="false"/>
          <w:iCs w:val="false"/>
          <w:color w:val="222222"/>
          <w:sz w:val="24"/>
          <w:szCs w:val="24"/>
          <w:u w:val="none"/>
          <w:shd w:val="clear" w:color="auto" w:fill="ffffff"/>
          <w:vertAlign w:val="baseline"/>
        </w:rPr>
        <w:t>Lu  and Ho, 2020</w:t>
      </w:r>
      <w:r>
        <w:rPr>
          <w:rFonts w:ascii="Times New Roman" w:cs="Times New Roman" w:hAnsi="Times New Roman" w:hint="default"/>
          <w:i w:val="false"/>
          <w:iCs w:val="false"/>
          <w:color w:val="000000"/>
          <w:sz w:val="24"/>
          <w:szCs w:val="24"/>
          <w:u w:val="none"/>
          <w:vertAlign w:val="baseline"/>
        </w:rPr>
        <w:t>). As consumers are active in the soccialising platform, through this platform the organisation can gain thee knowledge about the current market trends and consumer requisitions.The business has lot of opportunities to upgrade their market mix to draw more consumers towards their products. In the garment and footwear sector, Nike is not only player, due to this the company has faced immense competition.  To be competitive, the organisation must maintain their distincness. At the company, there must be fascinating for consumers that able the consumers to choose the products of Nike as their first priority. </w:t>
      </w:r>
      <w:bookmarkStart w:id="4" w:name="_Toc143275962"/>
    </w:p>
    <w:p>
      <w:pPr>
        <w:pStyle w:val="style94"/>
        <w:keepNext w:val="false"/>
        <w:keepLines w:val="false"/>
        <w:widowControl/>
        <w:suppressLineNumbers w:val="false"/>
        <w:bidi w:val="false"/>
        <w:spacing w:before="0" w:beforeAutospacing="false" w:after="0" w:afterAutospacing="false" w:lineRule="auto" w:line="360"/>
        <w:jc w:val="both"/>
        <w:rPr>
          <w:b/>
          <w:bCs/>
          <w:sz w:val="28"/>
          <w:szCs w:val="28"/>
        </w:rPr>
      </w:pPr>
      <w:r>
        <w:rPr>
          <w:b/>
          <w:bCs/>
          <w:sz w:val="28"/>
          <w:szCs w:val="28"/>
        </w:rPr>
        <w:t>Conclusion</w:t>
      </w:r>
      <w:bookmarkEnd w:id="4"/>
      <w:r>
        <w:rPr>
          <w:b/>
          <w:bCs/>
          <w:sz w:val="28"/>
          <w:szCs w:val="28"/>
        </w:rPr>
        <w:t xml:space="preserve"> </w:t>
      </w:r>
    </w:p>
    <w:p>
      <w:pPr>
        <w:pStyle w:val="style94"/>
        <w:keepNext w:val="false"/>
        <w:keepLines w:val="false"/>
        <w:widowControl/>
        <w:suppressLineNumbers w:val="false"/>
        <w:bidi w:val="false"/>
        <w:spacing w:before="0" w:beforeAutospacing="false" w:after="0" w:afterAutospacing="false" w:lineRule="auto" w:line="360"/>
        <w:jc w:val="both"/>
        <w:rPr/>
      </w:pPr>
      <w:r>
        <w:rPr>
          <w:rFonts w:ascii="Times New Roman" w:cs="Times New Roman" w:hAnsi="Times New Roman" w:hint="default"/>
          <w:i w:val="false"/>
          <w:iCs w:val="false"/>
          <w:color w:val="000000"/>
          <w:sz w:val="24"/>
          <w:szCs w:val="24"/>
          <w:u w:val="none"/>
          <w:vertAlign w:val="baseline"/>
        </w:rPr>
        <w:t>In global companies, the expression "employee engagement" is gaining adequate popularity. Employee engagement is the term used to describe how passionate and dedicated a worker is to their work while hired by a company. It is essential to a company's success because it allows for additional growth based on employees' job happiness. The company will be regarded as a highly-performed organisation throughout the world if an employee feels involved or involved in the entire production process. This will provide him the energy to produce more. Since their first day of working with Nike, employees have been highly engaged and have a strong understanding of this notion.</w:t>
      </w:r>
    </w:p>
    <w:p>
      <w:pPr>
        <w:pStyle w:val="style1"/>
        <w:spacing w:lineRule="auto" w:line="360"/>
        <w:jc w:val="both"/>
        <w:rPr>
          <w:rFonts w:cs="Times New Roman" w:eastAsia="Times New Roman"/>
          <w:sz w:val="24"/>
          <w:szCs w:val="24"/>
        </w:rPr>
      </w:pPr>
      <w:r>
        <w:rPr>
          <w:rFonts w:cs="Times New Roman" w:eastAsia="Times New Roman"/>
          <w:sz w:val="24"/>
          <w:szCs w:val="24"/>
        </w:rPr>
        <w:br w:type="page"/>
      </w:r>
    </w:p>
    <w:bookmarkStart w:id="5" w:name="_Toc143275963"/>
    <w:p>
      <w:pPr>
        <w:pStyle w:val="style1"/>
        <w:rPr>
          <w:rFonts w:ascii="Times New Roman" w:cs="Times New Roman" w:hAnsi="Times New Roman" w:hint="default"/>
          <w:sz w:val="24"/>
          <w:szCs w:val="24"/>
        </w:rPr>
      </w:pPr>
      <w:r>
        <w:t>Reference List</w:t>
      </w:r>
      <w:bookmarkEnd w:id="5"/>
      <w:r>
        <w:t> </w:t>
      </w:r>
      <w:bookmarkStart w:id="6" w:name="_GoBack"/>
      <w:bookmarkEnd w:id="6"/>
    </w:p>
    <w:p>
      <w:pPr>
        <w:pStyle w:val="style94"/>
        <w:keepNext w:val="false"/>
        <w:keepLines w:val="false"/>
        <w:widowControl/>
        <w:suppressLineNumbers w:val="false"/>
        <w:bidi w:val="false"/>
        <w:spacing w:before="0" w:beforeAutospacing="false" w:after="0" w:afterAutospacing="false" w:lineRule="auto" w:line="360"/>
        <w:jc w:val="both"/>
        <w:rPr>
          <w:rFonts w:ascii="Times New Roman" w:cs="Times New Roman" w:hAnsi="Times New Roman" w:hint="default"/>
          <w:sz w:val="24"/>
          <w:szCs w:val="24"/>
        </w:rPr>
      </w:pPr>
      <w:r>
        <w:rPr>
          <w:rFonts w:ascii="Times New Roman" w:cs="Times New Roman" w:hAnsi="Times New Roman" w:hint="default"/>
          <w:i w:val="false"/>
          <w:iCs w:val="false"/>
          <w:color w:val="222222"/>
          <w:sz w:val="24"/>
          <w:szCs w:val="24"/>
          <w:u w:val="none"/>
          <w:shd w:val="clear" w:color="auto" w:fill="ffffff"/>
          <w:vertAlign w:val="baseline"/>
        </w:rPr>
        <w:t xml:space="preserve">Lu, H.P. and Ho, H.C., (2020). Exploring the impact of gamification on users’ engagement for sustainable development: A case study in brand applications. </w:t>
      </w:r>
      <w:r>
        <w:rPr>
          <w:rFonts w:ascii="Times New Roman" w:cs="Times New Roman" w:hAnsi="Times New Roman" w:hint="default"/>
          <w:i/>
          <w:iCs/>
          <w:color w:val="222222"/>
          <w:sz w:val="24"/>
          <w:szCs w:val="24"/>
          <w:u w:val="none"/>
          <w:shd w:val="clear" w:color="auto" w:fill="ffffff"/>
          <w:vertAlign w:val="baseline"/>
        </w:rPr>
        <w:t>Sustainability</w:t>
      </w:r>
      <w:r>
        <w:rPr>
          <w:rFonts w:ascii="Times New Roman" w:cs="Times New Roman" w:hAnsi="Times New Roman" w:hint="default"/>
          <w:i w:val="false"/>
          <w:iCs w:val="false"/>
          <w:color w:val="222222"/>
          <w:sz w:val="24"/>
          <w:szCs w:val="24"/>
          <w:u w:val="none"/>
          <w:shd w:val="clear" w:color="auto" w:fill="ffffff"/>
          <w:vertAlign w:val="baseline"/>
        </w:rPr>
        <w:t xml:space="preserve">, </w:t>
      </w:r>
      <w:r>
        <w:rPr>
          <w:rFonts w:ascii="Times New Roman" w:cs="Times New Roman" w:hAnsi="Times New Roman" w:hint="default"/>
          <w:i/>
          <w:iCs/>
          <w:color w:val="222222"/>
          <w:sz w:val="24"/>
          <w:szCs w:val="24"/>
          <w:u w:val="none"/>
          <w:shd w:val="clear" w:color="auto" w:fill="ffffff"/>
          <w:vertAlign w:val="baseline"/>
        </w:rPr>
        <w:t>12</w:t>
      </w:r>
      <w:r>
        <w:rPr>
          <w:rFonts w:ascii="Times New Roman" w:cs="Times New Roman" w:hAnsi="Times New Roman" w:hint="default"/>
          <w:i w:val="false"/>
          <w:iCs w:val="false"/>
          <w:color w:val="222222"/>
          <w:sz w:val="24"/>
          <w:szCs w:val="24"/>
          <w:u w:val="none"/>
          <w:shd w:val="clear" w:color="auto" w:fill="ffffff"/>
          <w:vertAlign w:val="baseline"/>
        </w:rPr>
        <w:t>(10), p.4169.</w:t>
      </w:r>
      <w:r>
        <w:rPr>
          <w:rFonts w:ascii="Times New Roman" w:cs="Times New Roman" w:hAnsi="Times New Roman" w:hint="default"/>
          <w:b w:val="false"/>
          <w:bCs w:val="false"/>
          <w:sz w:val="24"/>
          <w:szCs w:val="24"/>
          <w:u w:val="none"/>
        </w:rPr>
        <w:fldChar w:fldCharType="begin"/>
      </w:r>
      <w:r>
        <w:rPr>
          <w:rFonts w:ascii="Times New Roman" w:cs="Times New Roman" w:hAnsi="Times New Roman" w:hint="default"/>
          <w:b w:val="false"/>
          <w:bCs w:val="false"/>
          <w:sz w:val="24"/>
          <w:szCs w:val="24"/>
          <w:u w:val="none"/>
        </w:rPr>
        <w:instrText xml:space="preserve"> HYPERLINK "https://www.mdpi.com/2071-1050/12/10/4169" </w:instrText>
      </w:r>
      <w:r>
        <w:rPr>
          <w:rFonts w:ascii="Times New Roman" w:cs="Times New Roman" w:hAnsi="Times New Roman" w:hint="default"/>
          <w:b w:val="false"/>
          <w:bCs w:val="false"/>
          <w:sz w:val="24"/>
          <w:szCs w:val="24"/>
          <w:u w:val="none"/>
        </w:rPr>
        <w:fldChar w:fldCharType="separate"/>
      </w:r>
      <w:r>
        <w:rPr>
          <w:rStyle w:val="style85"/>
          <w:rFonts w:ascii="Times New Roman" w:cs="Times New Roman" w:hAnsi="Times New Roman" w:hint="default"/>
          <w:i w:val="false"/>
          <w:iCs w:val="false"/>
          <w:color w:val="1155cc"/>
          <w:sz w:val="24"/>
          <w:szCs w:val="24"/>
          <w:u w:val="single"/>
          <w:shd w:val="clear" w:color="auto" w:fill="ffffff"/>
          <w:vertAlign w:val="baseline"/>
        </w:rPr>
        <w:t>https://www.mdpi.com/2071-1050/12/10/4169</w:t>
      </w:r>
      <w:r>
        <w:rPr>
          <w:rFonts w:ascii="Times New Roman" w:cs="Times New Roman" w:hAnsi="Times New Roman" w:hint="default"/>
          <w:b w:val="false"/>
          <w:bCs w:val="false"/>
          <w:sz w:val="24"/>
          <w:szCs w:val="24"/>
          <w:u w:val="none"/>
        </w:rPr>
        <w:fldChar w:fldCharType="end"/>
      </w:r>
    </w:p>
    <w:p>
      <w:pPr>
        <w:pStyle w:val="style0"/>
        <w:spacing w:lineRule="auto" w:line="360"/>
        <w:jc w:val="both"/>
        <w:rPr>
          <w:rFonts w:ascii="Times New Roman" w:cs="Times New Roman" w:eastAsia="Times New Roman" w:hAnsi="Times New Roman" w:hint="default"/>
          <w:sz w:val="24"/>
          <w:szCs w:val="24"/>
          <w:lang w:val="en-IN"/>
        </w:rPr>
      </w:pPr>
      <w:r>
        <w:rPr>
          <w:rFonts w:ascii="Times New Roman" w:cs="Times New Roman" w:eastAsia="Times New Roman" w:hAnsi="Times New Roman" w:hint="default"/>
          <w:color w:val="222222"/>
          <w:sz w:val="24"/>
          <w:szCs w:val="24"/>
          <w:shd w:val="clear" w:color="auto" w:fill="ffffff"/>
          <w:lang w:val="en-IN"/>
        </w:rPr>
        <w:t xml:space="preserve">Nica, I., Chiriță, N. and Ionescu, Ș., (2021). Using of KPIs and Dashboard in the analysis of Nike company's performance management. </w:t>
      </w:r>
      <w:r>
        <w:rPr>
          <w:rFonts w:ascii="Times New Roman" w:cs="Times New Roman" w:eastAsia="Times New Roman" w:hAnsi="Times New Roman" w:hint="default"/>
          <w:i/>
          <w:iCs/>
          <w:color w:val="222222"/>
          <w:sz w:val="24"/>
          <w:szCs w:val="24"/>
          <w:shd w:val="clear" w:color="auto" w:fill="ffffff"/>
          <w:lang w:val="en-IN"/>
        </w:rPr>
        <w:t>Theoretical &amp; Applied Economics</w:t>
      </w:r>
      <w:r>
        <w:rPr>
          <w:rFonts w:ascii="Times New Roman" w:cs="Times New Roman" w:eastAsia="Times New Roman" w:hAnsi="Times New Roman" w:hint="default"/>
          <w:color w:val="222222"/>
          <w:sz w:val="24"/>
          <w:szCs w:val="24"/>
          <w:shd w:val="clear" w:color="auto" w:fill="ffffff"/>
          <w:lang w:val="en-IN"/>
        </w:rPr>
        <w:t xml:space="preserve">, </w:t>
      </w:r>
      <w:r>
        <w:rPr>
          <w:rFonts w:ascii="Times New Roman" w:cs="Times New Roman" w:eastAsia="Times New Roman" w:hAnsi="Times New Roman" w:hint="default"/>
          <w:i/>
          <w:iCs/>
          <w:color w:val="222222"/>
          <w:sz w:val="24"/>
          <w:szCs w:val="24"/>
          <w:shd w:val="clear" w:color="auto" w:fill="ffffff"/>
          <w:lang w:val="en-IN"/>
        </w:rPr>
        <w:t>28</w:t>
      </w:r>
      <w:r>
        <w:rPr>
          <w:rFonts w:ascii="Times New Roman" w:cs="Times New Roman" w:eastAsia="Times New Roman" w:hAnsi="Times New Roman" w:hint="default"/>
          <w:color w:val="222222"/>
          <w:sz w:val="24"/>
          <w:szCs w:val="24"/>
          <w:shd w:val="clear" w:color="auto" w:fill="ffffff"/>
          <w:lang w:val="en-IN"/>
        </w:rPr>
        <w:t>(1).</w:t>
      </w:r>
      <w:r>
        <w:rPr>
          <w:rFonts w:ascii="Times New Roman" w:cs="Times New Roman" w:eastAsia="Times New Roman" w:hAnsi="Times New Roman" w:hint="default"/>
          <w:sz w:val="24"/>
          <w:szCs w:val="24"/>
          <w:lang w:val="en-IN"/>
        </w:rPr>
        <w:fldChar w:fldCharType="begin"/>
      </w:r>
      <w:r>
        <w:rPr>
          <w:rFonts w:ascii="Times New Roman" w:cs="Times New Roman" w:eastAsia="Times New Roman" w:hAnsi="Times New Roman" w:hint="default"/>
          <w:sz w:val="24"/>
          <w:szCs w:val="24"/>
          <w:lang w:val="en-IN"/>
        </w:rPr>
        <w:instrText xml:space="preserve"> HYPERLINK "http://www.ebsco.ectap.ro/Theoretical_&amp;_Applied_Economics_2021_Spring.pdf" \l "page=61" </w:instrText>
      </w:r>
      <w:r>
        <w:rPr>
          <w:rFonts w:ascii="Times New Roman" w:cs="Times New Roman" w:eastAsia="Times New Roman" w:hAnsi="Times New Roman" w:hint="default"/>
          <w:sz w:val="24"/>
          <w:szCs w:val="24"/>
          <w:lang w:val="en-IN"/>
        </w:rPr>
        <w:fldChar w:fldCharType="separate"/>
      </w:r>
      <w:r>
        <w:rPr>
          <w:rFonts w:ascii="Times New Roman" w:cs="Times New Roman" w:eastAsia="Times New Roman" w:hAnsi="Times New Roman" w:hint="default"/>
          <w:color w:val="1155cc"/>
          <w:sz w:val="24"/>
          <w:szCs w:val="24"/>
          <w:u w:val="single"/>
          <w:shd w:val="clear" w:color="auto" w:fill="ffffff"/>
          <w:lang w:val="en-IN"/>
        </w:rPr>
        <w:t>http://www.ebsco.ectap.ro/Theoretical_&amp;_Applied_Economics_2021_Spring.pdf#page=61</w:t>
      </w:r>
      <w:r>
        <w:rPr>
          <w:rFonts w:ascii="Times New Roman" w:cs="Times New Roman" w:eastAsia="Times New Roman" w:hAnsi="Times New Roman" w:hint="default"/>
          <w:sz w:val="24"/>
          <w:szCs w:val="24"/>
          <w:lang w:val="en-IN"/>
        </w:rPr>
        <w:fldChar w:fldCharType="end"/>
      </w:r>
      <w:r>
        <w:rPr>
          <w:rFonts w:ascii="Times New Roman" w:cs="Times New Roman" w:eastAsia="Times New Roman" w:hAnsi="Times New Roman" w:hint="default"/>
          <w:color w:val="222222"/>
          <w:sz w:val="24"/>
          <w:szCs w:val="24"/>
          <w:shd w:val="clear" w:color="auto" w:fill="ffffff"/>
          <w:lang w:val="en-IN"/>
        </w:rPr>
        <w:t> </w:t>
      </w:r>
    </w:p>
    <w:p>
      <w:pPr>
        <w:pStyle w:val="style0"/>
        <w:spacing w:lineRule="auto" w:line="360"/>
        <w:jc w:val="both"/>
        <w:rPr>
          <w:rFonts w:ascii="Times New Roman" w:cs="Times New Roman" w:eastAsia="Times New Roman" w:hAnsi="Times New Roman" w:hint="default"/>
          <w:sz w:val="24"/>
          <w:szCs w:val="24"/>
          <w:lang w:val="en-IN"/>
        </w:rPr>
      </w:pPr>
      <w:r>
        <w:rPr>
          <w:rFonts w:ascii="Times New Roman" w:cs="Times New Roman" w:eastAsia="Times New Roman" w:hAnsi="Times New Roman" w:hint="default"/>
          <w:color w:val="222222"/>
          <w:sz w:val="24"/>
          <w:szCs w:val="24"/>
          <w:shd w:val="clear" w:color="auto" w:fill="ffffff"/>
          <w:lang w:val="en-IN"/>
        </w:rPr>
        <w:t xml:space="preserve">Nike, (2023), </w:t>
      </w:r>
      <w:r>
        <w:rPr>
          <w:rFonts w:ascii="Times New Roman" w:cs="Times New Roman" w:hAnsi="Times New Roman" w:hint="default"/>
          <w:sz w:val="24"/>
          <w:szCs w:val="24"/>
        </w:rPr>
        <w:fldChar w:fldCharType="begin"/>
      </w:r>
      <w:r>
        <w:rPr>
          <w:rFonts w:ascii="Times New Roman" w:cs="Times New Roman" w:hAnsi="Times New Roman" w:hint="default"/>
          <w:sz w:val="24"/>
          <w:szCs w:val="24"/>
        </w:rPr>
        <w:instrText xml:space="preserve"> HYPERLINK "https://www.researchgate.net/profile/Velibor-Bozic-2/publication/372143342_The_Relationship_Between_ESG_and_ICT/links/64a6aff48de7ed28ba7d2446/The-Relationship-Between-ESG-and-ICT.pdf" </w:instrText>
      </w:r>
      <w:r>
        <w:rPr>
          <w:rFonts w:ascii="Times New Roman" w:cs="Times New Roman" w:hAnsi="Times New Roman" w:hint="default"/>
          <w:sz w:val="24"/>
          <w:szCs w:val="24"/>
        </w:rPr>
        <w:fldChar w:fldCharType="separate"/>
      </w:r>
      <w:r>
        <w:rPr>
          <w:rFonts w:ascii="Times New Roman" w:cs="Times New Roman" w:eastAsia="Times New Roman" w:hAnsi="Times New Roman" w:hint="default"/>
          <w:color w:val="1155cc"/>
          <w:sz w:val="24"/>
          <w:szCs w:val="24"/>
          <w:u w:val="single"/>
          <w:shd w:val="clear" w:color="auto" w:fill="ffffff"/>
          <w:lang w:val="en-IN"/>
        </w:rPr>
        <w:t>https://www.researchgate.net/profile/Velibor-Bozic-2/publication/372143342_The_Relationship_Between_ESG_and_ICT/links/64a6aff48de7ed28ba7d2446/The-Relationship-Between-ESG-and-ICT.pdf</w:t>
      </w:r>
      <w:r>
        <w:rPr>
          <w:rFonts w:ascii="Times New Roman" w:cs="Times New Roman" w:eastAsia="Times New Roman" w:hAnsi="Times New Roman" w:hint="default"/>
          <w:color w:val="1155cc"/>
          <w:sz w:val="24"/>
          <w:szCs w:val="24"/>
          <w:u w:val="single"/>
          <w:shd w:val="clear" w:color="auto" w:fill="ffffff"/>
          <w:lang w:val="en-IN"/>
        </w:rPr>
        <w:fldChar w:fldCharType="end"/>
      </w:r>
      <w:r>
        <w:rPr>
          <w:rFonts w:ascii="Times New Roman" w:cs="Times New Roman" w:eastAsia="Times New Roman" w:hAnsi="Times New Roman" w:hint="default"/>
          <w:color w:val="222222"/>
          <w:sz w:val="24"/>
          <w:szCs w:val="24"/>
          <w:shd w:val="clear" w:color="auto" w:fill="ffffff"/>
          <w:lang w:val="en-IN"/>
        </w:rPr>
        <w:t> </w:t>
      </w:r>
    </w:p>
    <w:p>
      <w:pPr>
        <w:pStyle w:val="style94"/>
        <w:keepNext w:val="false"/>
        <w:keepLines w:val="false"/>
        <w:widowControl/>
        <w:suppressLineNumbers w:val="false"/>
        <w:bidi w:val="false"/>
        <w:spacing w:before="0" w:beforeAutospacing="false" w:after="0" w:afterAutospacing="false" w:lineRule="auto" w:line="360"/>
        <w:jc w:val="both"/>
        <w:rPr>
          <w:rFonts w:ascii="Times New Roman" w:cs="Times New Roman" w:hAnsi="Times New Roman" w:hint="default"/>
          <w:sz w:val="24"/>
          <w:szCs w:val="24"/>
        </w:rPr>
      </w:pPr>
      <w:r>
        <w:rPr>
          <w:rFonts w:ascii="Times New Roman" w:cs="Times New Roman" w:hAnsi="Times New Roman" w:hint="default"/>
          <w:i w:val="false"/>
          <w:iCs w:val="false"/>
          <w:color w:val="222222"/>
          <w:sz w:val="24"/>
          <w:szCs w:val="24"/>
          <w:u w:val="none"/>
          <w:shd w:val="clear" w:color="auto" w:fill="ffffff"/>
          <w:vertAlign w:val="baseline"/>
        </w:rPr>
        <w:t xml:space="preserve">Oliveira, M., Rodrigues, I., Lopes, J.M., Borges, A. and Oliveira, J., (2021). How Can Gamified Applications Drive Engagement and Brand Attitude? The Case of Nike Run Club Application. </w:t>
      </w:r>
      <w:r>
        <w:rPr>
          <w:rFonts w:ascii="Times New Roman" w:cs="Times New Roman" w:hAnsi="Times New Roman" w:hint="default"/>
          <w:i/>
          <w:iCs/>
          <w:color w:val="222222"/>
          <w:sz w:val="24"/>
          <w:szCs w:val="24"/>
          <w:u w:val="none"/>
          <w:shd w:val="clear" w:color="auto" w:fill="ffffff"/>
          <w:vertAlign w:val="baseline"/>
        </w:rPr>
        <w:t>Administrative Sciences</w:t>
      </w:r>
      <w:r>
        <w:rPr>
          <w:rFonts w:ascii="Times New Roman" w:cs="Times New Roman" w:hAnsi="Times New Roman" w:hint="default"/>
          <w:i w:val="false"/>
          <w:iCs w:val="false"/>
          <w:color w:val="222222"/>
          <w:sz w:val="24"/>
          <w:szCs w:val="24"/>
          <w:u w:val="none"/>
          <w:shd w:val="clear" w:color="auto" w:fill="ffffff"/>
          <w:vertAlign w:val="baseline"/>
        </w:rPr>
        <w:t>, pp.1-20.</w:t>
      </w:r>
      <w:r>
        <w:rPr>
          <w:rFonts w:ascii="Times New Roman" w:cs="Times New Roman" w:hAnsi="Times New Roman" w:hint="default"/>
          <w:b w:val="false"/>
          <w:bCs w:val="false"/>
          <w:sz w:val="24"/>
          <w:szCs w:val="24"/>
          <w:u w:val="none"/>
        </w:rPr>
        <w:fldChar w:fldCharType="begin"/>
      </w:r>
      <w:r>
        <w:rPr>
          <w:rFonts w:ascii="Times New Roman" w:cs="Times New Roman" w:hAnsi="Times New Roman" w:hint="default"/>
          <w:b w:val="false"/>
          <w:bCs w:val="false"/>
          <w:sz w:val="24"/>
          <w:szCs w:val="24"/>
          <w:u w:val="none"/>
        </w:rPr>
        <w:instrText xml:space="preserve"> HYPERLINK "https://iconline.ipleiria.pt/handle/10400.8/6236" </w:instrText>
      </w:r>
      <w:r>
        <w:rPr>
          <w:rFonts w:ascii="Times New Roman" w:cs="Times New Roman" w:hAnsi="Times New Roman" w:hint="default"/>
          <w:b w:val="false"/>
          <w:bCs w:val="false"/>
          <w:sz w:val="24"/>
          <w:szCs w:val="24"/>
          <w:u w:val="none"/>
        </w:rPr>
        <w:fldChar w:fldCharType="separate"/>
      </w:r>
      <w:r>
        <w:rPr>
          <w:rStyle w:val="style85"/>
          <w:rFonts w:ascii="Times New Roman" w:cs="Times New Roman" w:hAnsi="Times New Roman" w:hint="default"/>
          <w:i w:val="false"/>
          <w:iCs w:val="false"/>
          <w:color w:val="1155cc"/>
          <w:sz w:val="24"/>
          <w:szCs w:val="24"/>
          <w:u w:val="single"/>
          <w:shd w:val="clear" w:color="auto" w:fill="ffffff"/>
          <w:vertAlign w:val="baseline"/>
        </w:rPr>
        <w:t>https://iconline.ipleiria.pt/handle/10400.8/6236</w:t>
      </w:r>
      <w:r>
        <w:rPr>
          <w:rFonts w:ascii="Times New Roman" w:cs="Times New Roman" w:hAnsi="Times New Roman" w:hint="default"/>
          <w:b w:val="false"/>
          <w:bCs w:val="false"/>
          <w:sz w:val="24"/>
          <w:szCs w:val="24"/>
          <w:u w:val="none"/>
        </w:rPr>
        <w:fldChar w:fldCharType="end"/>
      </w:r>
    </w:p>
    <w:p>
      <w:pPr>
        <w:pStyle w:val="style0"/>
        <w:spacing w:lineRule="auto" w:line="360"/>
        <w:jc w:val="both"/>
        <w:rPr>
          <w:rFonts w:ascii="Times New Roman" w:cs="Times New Roman" w:eastAsia="Times New Roman" w:hAnsi="Times New Roman" w:hint="default"/>
          <w:sz w:val="24"/>
          <w:szCs w:val="24"/>
          <w:lang w:val="en-IN"/>
        </w:rPr>
      </w:pPr>
      <w:r>
        <w:rPr>
          <w:rFonts w:ascii="Times New Roman" w:cs="Times New Roman" w:eastAsia="Times New Roman" w:hAnsi="Times New Roman" w:hint="default"/>
          <w:color w:val="222222"/>
          <w:sz w:val="24"/>
          <w:szCs w:val="24"/>
          <w:shd w:val="clear" w:color="auto" w:fill="ffffff"/>
          <w:lang w:val="en-IN"/>
        </w:rPr>
        <w:t xml:space="preserve">Rodrigues, I., Lopes, J.M., Borges, A., Oliveira, J. and Oliveira, M., (2021). How can Gamified applications drive engagement and brand attitude? The case of Nike run club application. </w:t>
      </w:r>
      <w:r>
        <w:rPr>
          <w:rFonts w:ascii="Times New Roman" w:cs="Times New Roman" w:eastAsia="Times New Roman" w:hAnsi="Times New Roman" w:hint="default"/>
          <w:i/>
          <w:iCs/>
          <w:color w:val="222222"/>
          <w:sz w:val="24"/>
          <w:szCs w:val="24"/>
          <w:shd w:val="clear" w:color="auto" w:fill="ffffff"/>
          <w:lang w:val="en-IN"/>
        </w:rPr>
        <w:t>Administrative Sciences</w:t>
      </w:r>
      <w:r>
        <w:rPr>
          <w:rFonts w:ascii="Times New Roman" w:cs="Times New Roman" w:eastAsia="Times New Roman" w:hAnsi="Times New Roman" w:hint="default"/>
          <w:color w:val="222222"/>
          <w:sz w:val="24"/>
          <w:szCs w:val="24"/>
          <w:shd w:val="clear" w:color="auto" w:fill="ffffff"/>
          <w:lang w:val="en-IN"/>
        </w:rPr>
        <w:t xml:space="preserve">, </w:t>
      </w:r>
      <w:r>
        <w:rPr>
          <w:rFonts w:ascii="Times New Roman" w:cs="Times New Roman" w:eastAsia="Times New Roman" w:hAnsi="Times New Roman" w:hint="default"/>
          <w:i/>
          <w:iCs/>
          <w:color w:val="222222"/>
          <w:sz w:val="24"/>
          <w:szCs w:val="24"/>
          <w:shd w:val="clear" w:color="auto" w:fill="ffffff"/>
          <w:lang w:val="en-IN"/>
        </w:rPr>
        <w:t>11</w:t>
      </w:r>
      <w:r>
        <w:rPr>
          <w:rFonts w:ascii="Times New Roman" w:cs="Times New Roman" w:eastAsia="Times New Roman" w:hAnsi="Times New Roman" w:hint="default"/>
          <w:color w:val="222222"/>
          <w:sz w:val="24"/>
          <w:szCs w:val="24"/>
          <w:shd w:val="clear" w:color="auto" w:fill="ffffff"/>
          <w:lang w:val="en-IN"/>
        </w:rPr>
        <w:t>(3), p.92.</w:t>
      </w:r>
      <w:r>
        <w:rPr>
          <w:rFonts w:ascii="Times New Roman" w:cs="Times New Roman" w:hAnsi="Times New Roman" w:hint="default"/>
          <w:sz w:val="24"/>
          <w:szCs w:val="24"/>
        </w:rPr>
        <w:fldChar w:fldCharType="begin"/>
      </w:r>
      <w:r>
        <w:rPr>
          <w:rFonts w:ascii="Times New Roman" w:cs="Times New Roman" w:hAnsi="Times New Roman" w:hint="default"/>
          <w:sz w:val="24"/>
          <w:szCs w:val="24"/>
        </w:rPr>
        <w:instrText xml:space="preserve"> HYPERLINK "https://www.mdpi.com/2076-3387/11/3/92/pdf" </w:instrText>
      </w:r>
      <w:r>
        <w:rPr>
          <w:rFonts w:ascii="Times New Roman" w:cs="Times New Roman" w:hAnsi="Times New Roman" w:hint="default"/>
          <w:sz w:val="24"/>
          <w:szCs w:val="24"/>
        </w:rPr>
        <w:fldChar w:fldCharType="separate"/>
      </w:r>
      <w:r>
        <w:rPr>
          <w:rFonts w:ascii="Times New Roman" w:cs="Times New Roman" w:eastAsia="Times New Roman" w:hAnsi="Times New Roman" w:hint="default"/>
          <w:color w:val="1155cc"/>
          <w:sz w:val="24"/>
          <w:szCs w:val="24"/>
          <w:u w:val="single"/>
          <w:shd w:val="clear" w:color="auto" w:fill="ffffff"/>
          <w:lang w:val="en-IN"/>
        </w:rPr>
        <w:t>https://www.mdpi.com/2076-3387/11/3/92/pdf</w:t>
      </w:r>
      <w:r>
        <w:rPr>
          <w:rFonts w:ascii="Times New Roman" w:cs="Times New Roman" w:eastAsia="Times New Roman" w:hAnsi="Times New Roman" w:hint="default"/>
          <w:color w:val="1155cc"/>
          <w:sz w:val="24"/>
          <w:szCs w:val="24"/>
          <w:u w:val="single"/>
          <w:shd w:val="clear" w:color="auto" w:fill="ffffff"/>
          <w:lang w:val="en-IN"/>
        </w:rPr>
        <w:fldChar w:fldCharType="end"/>
      </w:r>
      <w:r>
        <w:rPr>
          <w:rFonts w:ascii="Times New Roman" w:cs="Times New Roman" w:eastAsia="Times New Roman" w:hAnsi="Times New Roman" w:hint="default"/>
          <w:color w:val="222222"/>
          <w:sz w:val="24"/>
          <w:szCs w:val="24"/>
          <w:shd w:val="clear" w:color="auto" w:fill="ffffff"/>
          <w:lang w:val="en-IN"/>
        </w:rPr>
        <w:t> </w:t>
      </w:r>
    </w:p>
    <w:p>
      <w:pPr>
        <w:pStyle w:val="style94"/>
        <w:keepNext w:val="false"/>
        <w:keepLines w:val="false"/>
        <w:widowControl/>
        <w:suppressLineNumbers w:val="false"/>
        <w:bidi w:val="false"/>
        <w:spacing w:before="0" w:beforeAutospacing="false" w:after="0" w:afterAutospacing="false" w:lineRule="auto" w:line="360"/>
        <w:jc w:val="both"/>
        <w:rPr>
          <w:rFonts w:ascii="Times New Roman" w:cs="Times New Roman" w:hAnsi="Times New Roman" w:hint="default"/>
          <w:sz w:val="24"/>
          <w:szCs w:val="24"/>
        </w:rPr>
      </w:pPr>
      <w:r>
        <w:rPr>
          <w:rFonts w:ascii="Times New Roman" w:cs="Times New Roman" w:hAnsi="Times New Roman" w:hint="default"/>
          <w:i w:val="false"/>
          <w:iCs w:val="false"/>
          <w:color w:val="222222"/>
          <w:sz w:val="24"/>
          <w:szCs w:val="24"/>
          <w:u w:val="none"/>
          <w:shd w:val="clear" w:color="auto" w:fill="ffffff"/>
          <w:vertAlign w:val="baseline"/>
        </w:rPr>
        <w:t xml:space="preserve">Rodrigues, I., Lopes, J.M., Borges, A., Oliveira, J. and Oliveira, M., (2021). How can Gamified applications drive engagement and brand attitude? The case of Nike run club application. </w:t>
      </w:r>
      <w:r>
        <w:rPr>
          <w:rFonts w:ascii="Times New Roman" w:cs="Times New Roman" w:hAnsi="Times New Roman" w:hint="default"/>
          <w:i/>
          <w:iCs/>
          <w:color w:val="222222"/>
          <w:sz w:val="24"/>
          <w:szCs w:val="24"/>
          <w:u w:val="none"/>
          <w:shd w:val="clear" w:color="auto" w:fill="ffffff"/>
          <w:vertAlign w:val="baseline"/>
        </w:rPr>
        <w:t>Administrative Sciences</w:t>
      </w:r>
      <w:r>
        <w:rPr>
          <w:rFonts w:ascii="Times New Roman" w:cs="Times New Roman" w:hAnsi="Times New Roman" w:hint="default"/>
          <w:i w:val="false"/>
          <w:iCs w:val="false"/>
          <w:color w:val="222222"/>
          <w:sz w:val="24"/>
          <w:szCs w:val="24"/>
          <w:u w:val="none"/>
          <w:shd w:val="clear" w:color="auto" w:fill="ffffff"/>
          <w:vertAlign w:val="baseline"/>
        </w:rPr>
        <w:t xml:space="preserve">, </w:t>
      </w:r>
      <w:r>
        <w:rPr>
          <w:rFonts w:ascii="Times New Roman" w:cs="Times New Roman" w:hAnsi="Times New Roman" w:hint="default"/>
          <w:i/>
          <w:iCs/>
          <w:color w:val="222222"/>
          <w:sz w:val="24"/>
          <w:szCs w:val="24"/>
          <w:u w:val="none"/>
          <w:shd w:val="clear" w:color="auto" w:fill="ffffff"/>
          <w:vertAlign w:val="baseline"/>
        </w:rPr>
        <w:t>11</w:t>
      </w:r>
      <w:r>
        <w:rPr>
          <w:rFonts w:ascii="Times New Roman" w:cs="Times New Roman" w:hAnsi="Times New Roman" w:hint="default"/>
          <w:i w:val="false"/>
          <w:iCs w:val="false"/>
          <w:color w:val="222222"/>
          <w:sz w:val="24"/>
          <w:szCs w:val="24"/>
          <w:u w:val="none"/>
          <w:shd w:val="clear" w:color="auto" w:fill="ffffff"/>
          <w:vertAlign w:val="baseline"/>
        </w:rPr>
        <w:t>(3), p.92.</w:t>
      </w:r>
      <w:r>
        <w:rPr>
          <w:rFonts w:ascii="Times New Roman" w:cs="Times New Roman" w:hAnsi="Times New Roman" w:hint="default"/>
          <w:b w:val="false"/>
          <w:bCs w:val="false"/>
          <w:sz w:val="24"/>
          <w:szCs w:val="24"/>
          <w:u w:val="none"/>
        </w:rPr>
        <w:fldChar w:fldCharType="begin"/>
      </w:r>
      <w:r>
        <w:rPr>
          <w:rFonts w:ascii="Times New Roman" w:cs="Times New Roman" w:hAnsi="Times New Roman" w:hint="default"/>
          <w:b w:val="false"/>
          <w:bCs w:val="false"/>
          <w:sz w:val="24"/>
          <w:szCs w:val="24"/>
          <w:u w:val="none"/>
        </w:rPr>
        <w:instrText xml:space="preserve"> HYPERLINK "https://www.mdpi.com/2076-3387/11/3/92" </w:instrText>
      </w:r>
      <w:r>
        <w:rPr>
          <w:rFonts w:ascii="Times New Roman" w:cs="Times New Roman" w:hAnsi="Times New Roman" w:hint="default"/>
          <w:b w:val="false"/>
          <w:bCs w:val="false"/>
          <w:sz w:val="24"/>
          <w:szCs w:val="24"/>
          <w:u w:val="none"/>
        </w:rPr>
        <w:fldChar w:fldCharType="separate"/>
      </w:r>
      <w:r>
        <w:rPr>
          <w:rStyle w:val="style85"/>
          <w:rFonts w:ascii="Times New Roman" w:cs="Times New Roman" w:hAnsi="Times New Roman" w:hint="default"/>
          <w:i w:val="false"/>
          <w:iCs w:val="false"/>
          <w:color w:val="1155cc"/>
          <w:sz w:val="24"/>
          <w:szCs w:val="24"/>
          <w:u w:val="single"/>
          <w:shd w:val="clear" w:color="auto" w:fill="ffffff"/>
          <w:vertAlign w:val="baseline"/>
        </w:rPr>
        <w:t>https://www.mdpi.com/2076-3387/11/3/92</w:t>
      </w:r>
      <w:r>
        <w:rPr>
          <w:rFonts w:ascii="Times New Roman" w:cs="Times New Roman" w:hAnsi="Times New Roman" w:hint="default"/>
          <w:b w:val="false"/>
          <w:bCs w:val="false"/>
          <w:sz w:val="24"/>
          <w:szCs w:val="24"/>
          <w:u w:val="none"/>
        </w:rPr>
        <w:fldChar w:fldCharType="end"/>
      </w:r>
    </w:p>
    <w:p>
      <w:pPr>
        <w:pStyle w:val="style0"/>
        <w:spacing w:lineRule="auto" w:line="360"/>
        <w:jc w:val="both"/>
        <w:rPr>
          <w:rFonts w:ascii="Times New Roman" w:cs="Times New Roman" w:eastAsia="Times New Roman" w:hAnsi="Times New Roman" w:hint="default"/>
          <w:sz w:val="24"/>
          <w:szCs w:val="24"/>
          <w:lang w:val="en-IN"/>
        </w:rPr>
      </w:pPr>
      <w:r>
        <w:rPr>
          <w:rFonts w:ascii="Times New Roman" w:cs="Times New Roman" w:eastAsia="Times New Roman" w:hAnsi="Times New Roman" w:hint="default"/>
          <w:color w:val="222222"/>
          <w:sz w:val="24"/>
          <w:szCs w:val="24"/>
          <w:shd w:val="clear" w:color="auto" w:fill="ffffff"/>
          <w:lang w:val="en-IN"/>
        </w:rPr>
        <w:t xml:space="preserve">Savitha, R. and Roopa, J., (2023). A Study on Effect of Content Marketing on Customer Engagement with Respect To NIKE. </w:t>
      </w:r>
      <w:r>
        <w:rPr>
          <w:rFonts w:ascii="Times New Roman" w:cs="Times New Roman" w:eastAsia="Times New Roman" w:hAnsi="Times New Roman" w:hint="default"/>
          <w:i/>
          <w:iCs/>
          <w:color w:val="222222"/>
          <w:sz w:val="24"/>
          <w:szCs w:val="24"/>
          <w:shd w:val="clear" w:color="auto" w:fill="ffffff"/>
          <w:lang w:val="en-IN"/>
        </w:rPr>
        <w:t>Journal of Survey in Fisheries Sciences</w:t>
      </w:r>
      <w:r>
        <w:rPr>
          <w:rFonts w:ascii="Times New Roman" w:cs="Times New Roman" w:eastAsia="Times New Roman" w:hAnsi="Times New Roman" w:hint="default"/>
          <w:color w:val="222222"/>
          <w:sz w:val="24"/>
          <w:szCs w:val="24"/>
          <w:shd w:val="clear" w:color="auto" w:fill="ffffff"/>
          <w:lang w:val="en-IN"/>
        </w:rPr>
        <w:t xml:space="preserve">, </w:t>
      </w:r>
      <w:r>
        <w:rPr>
          <w:rFonts w:ascii="Times New Roman" w:cs="Times New Roman" w:eastAsia="Times New Roman" w:hAnsi="Times New Roman" w:hint="default"/>
          <w:i/>
          <w:iCs/>
          <w:color w:val="222222"/>
          <w:sz w:val="24"/>
          <w:szCs w:val="24"/>
          <w:shd w:val="clear" w:color="auto" w:fill="ffffff"/>
          <w:lang w:val="en-IN"/>
        </w:rPr>
        <w:t>10</w:t>
      </w:r>
      <w:r>
        <w:rPr>
          <w:rFonts w:ascii="Times New Roman" w:cs="Times New Roman" w:eastAsia="Times New Roman" w:hAnsi="Times New Roman" w:hint="default"/>
          <w:color w:val="222222"/>
          <w:sz w:val="24"/>
          <w:szCs w:val="24"/>
          <w:shd w:val="clear" w:color="auto" w:fill="ffffff"/>
          <w:lang w:val="en-IN"/>
        </w:rPr>
        <w:t>(4S), pp.1806-1816.</w:t>
      </w:r>
      <w:r>
        <w:rPr>
          <w:rFonts w:ascii="Times New Roman" w:cs="Times New Roman" w:eastAsia="Times New Roman" w:hAnsi="Times New Roman" w:hint="default"/>
          <w:sz w:val="24"/>
          <w:szCs w:val="24"/>
          <w:lang w:val="en-IN"/>
        </w:rPr>
        <w:fldChar w:fldCharType="begin"/>
      </w:r>
      <w:r>
        <w:rPr>
          <w:rFonts w:ascii="Times New Roman" w:cs="Times New Roman" w:eastAsia="Times New Roman" w:hAnsi="Times New Roman" w:hint="default"/>
          <w:sz w:val="24"/>
          <w:szCs w:val="24"/>
          <w:lang w:val="en-IN"/>
        </w:rPr>
        <w:instrText xml:space="preserve"> HYPERLINK "https://sifisheriessciences.com/journal/index.php/journal/article/download/1339/1376" </w:instrText>
      </w:r>
      <w:r>
        <w:rPr>
          <w:rFonts w:ascii="Times New Roman" w:cs="Times New Roman" w:eastAsia="Times New Roman" w:hAnsi="Times New Roman" w:hint="default"/>
          <w:sz w:val="24"/>
          <w:szCs w:val="24"/>
          <w:lang w:val="en-IN"/>
        </w:rPr>
        <w:fldChar w:fldCharType="separate"/>
      </w:r>
      <w:r>
        <w:rPr>
          <w:rFonts w:ascii="Times New Roman" w:cs="Times New Roman" w:eastAsia="Times New Roman" w:hAnsi="Times New Roman" w:hint="default"/>
          <w:color w:val="1155cc"/>
          <w:sz w:val="24"/>
          <w:szCs w:val="24"/>
          <w:u w:val="single"/>
          <w:shd w:val="clear" w:color="auto" w:fill="ffffff"/>
          <w:lang w:val="en-IN"/>
        </w:rPr>
        <w:t>https://sifisheriessciences.com/journal/index.php/journal/article/download/1339/1376</w:t>
      </w:r>
      <w:r>
        <w:rPr>
          <w:rFonts w:ascii="Times New Roman" w:cs="Times New Roman" w:eastAsia="Times New Roman" w:hAnsi="Times New Roman" w:hint="default"/>
          <w:sz w:val="24"/>
          <w:szCs w:val="24"/>
          <w:lang w:val="en-IN"/>
        </w:rPr>
        <w:fldChar w:fldCharType="end"/>
      </w:r>
      <w:r>
        <w:rPr>
          <w:rFonts w:ascii="Times New Roman" w:cs="Times New Roman" w:eastAsia="Times New Roman" w:hAnsi="Times New Roman" w:hint="default"/>
          <w:color w:val="222222"/>
          <w:sz w:val="24"/>
          <w:szCs w:val="24"/>
          <w:shd w:val="clear" w:color="auto" w:fill="ffffff"/>
          <w:lang w:val="en-IN"/>
        </w:rPr>
        <w:t> </w:t>
      </w:r>
    </w:p>
    <w:p>
      <w:pPr>
        <w:pStyle w:val="style94"/>
        <w:keepNext w:val="false"/>
        <w:keepLines w:val="false"/>
        <w:widowControl/>
        <w:suppressLineNumbers w:val="false"/>
        <w:bidi w:val="false"/>
        <w:spacing w:before="0" w:beforeAutospacing="false" w:after="0" w:afterAutospacing="false" w:lineRule="auto" w:line="360"/>
        <w:jc w:val="both"/>
        <w:rPr>
          <w:rFonts w:ascii="Times New Roman" w:cs="Times New Roman" w:hAnsi="Times New Roman" w:hint="default"/>
          <w:sz w:val="24"/>
          <w:szCs w:val="24"/>
        </w:rPr>
      </w:pPr>
      <w:r>
        <w:rPr>
          <w:rFonts w:ascii="Times New Roman" w:cs="Times New Roman" w:hAnsi="Times New Roman" w:hint="default"/>
          <w:i w:val="false"/>
          <w:iCs w:val="false"/>
          <w:color w:val="222222"/>
          <w:sz w:val="24"/>
          <w:szCs w:val="24"/>
          <w:u w:val="none"/>
          <w:shd w:val="clear" w:color="auto" w:fill="ffffff"/>
          <w:vertAlign w:val="baseline"/>
        </w:rPr>
        <w:t xml:space="preserve">Waymer, D. and Logan, N., (2021). Corporate social advocacy as engagement: Nike's social justice communication. </w:t>
      </w:r>
      <w:r>
        <w:rPr>
          <w:rFonts w:ascii="Times New Roman" w:cs="Times New Roman" w:hAnsi="Times New Roman" w:hint="default"/>
          <w:i/>
          <w:iCs/>
          <w:color w:val="222222"/>
          <w:sz w:val="24"/>
          <w:szCs w:val="24"/>
          <w:u w:val="none"/>
          <w:shd w:val="clear" w:color="auto" w:fill="ffffff"/>
          <w:vertAlign w:val="baseline"/>
        </w:rPr>
        <w:t>Public Relations Review</w:t>
      </w:r>
      <w:r>
        <w:rPr>
          <w:rFonts w:ascii="Times New Roman" w:cs="Times New Roman" w:hAnsi="Times New Roman" w:hint="default"/>
          <w:i w:val="false"/>
          <w:iCs w:val="false"/>
          <w:color w:val="222222"/>
          <w:sz w:val="24"/>
          <w:szCs w:val="24"/>
          <w:u w:val="none"/>
          <w:shd w:val="clear" w:color="auto" w:fill="ffffff"/>
          <w:vertAlign w:val="baseline"/>
        </w:rPr>
        <w:t xml:space="preserve">, </w:t>
      </w:r>
      <w:r>
        <w:rPr>
          <w:rFonts w:ascii="Times New Roman" w:cs="Times New Roman" w:hAnsi="Times New Roman" w:hint="default"/>
          <w:i/>
          <w:iCs/>
          <w:color w:val="222222"/>
          <w:sz w:val="24"/>
          <w:szCs w:val="24"/>
          <w:u w:val="none"/>
          <w:shd w:val="clear" w:color="auto" w:fill="ffffff"/>
          <w:vertAlign w:val="baseline"/>
        </w:rPr>
        <w:t>47</w:t>
      </w:r>
      <w:r>
        <w:rPr>
          <w:rFonts w:ascii="Times New Roman" w:cs="Times New Roman" w:hAnsi="Times New Roman" w:hint="default"/>
          <w:i w:val="false"/>
          <w:iCs w:val="false"/>
          <w:color w:val="222222"/>
          <w:sz w:val="24"/>
          <w:szCs w:val="24"/>
          <w:u w:val="none"/>
          <w:shd w:val="clear" w:color="auto" w:fill="ffffff"/>
          <w:vertAlign w:val="baseline"/>
        </w:rPr>
        <w:t>(1), p.102005.</w:t>
      </w:r>
      <w:r>
        <w:rPr>
          <w:rFonts w:ascii="Times New Roman" w:cs="Times New Roman" w:hAnsi="Times New Roman" w:hint="default"/>
          <w:b w:val="false"/>
          <w:bCs w:val="false"/>
          <w:sz w:val="24"/>
          <w:szCs w:val="24"/>
          <w:u w:val="none"/>
        </w:rPr>
        <w:fldChar w:fldCharType="begin"/>
      </w:r>
      <w:r>
        <w:rPr>
          <w:rFonts w:ascii="Times New Roman" w:cs="Times New Roman" w:hAnsi="Times New Roman" w:hint="default"/>
          <w:b w:val="false"/>
          <w:bCs w:val="false"/>
          <w:sz w:val="24"/>
          <w:szCs w:val="24"/>
          <w:u w:val="none"/>
        </w:rPr>
        <w:instrText xml:space="preserve"> HYPERLINK "https://www.sciencedirect.com/science/article/pii/S0363811120301326" </w:instrText>
      </w:r>
      <w:r>
        <w:rPr>
          <w:rFonts w:ascii="Times New Roman" w:cs="Times New Roman" w:hAnsi="Times New Roman" w:hint="default"/>
          <w:b w:val="false"/>
          <w:bCs w:val="false"/>
          <w:sz w:val="24"/>
          <w:szCs w:val="24"/>
          <w:u w:val="none"/>
        </w:rPr>
        <w:fldChar w:fldCharType="separate"/>
      </w:r>
      <w:r>
        <w:rPr>
          <w:rStyle w:val="style85"/>
          <w:rFonts w:ascii="Times New Roman" w:cs="Times New Roman" w:hAnsi="Times New Roman" w:hint="default"/>
          <w:i w:val="false"/>
          <w:iCs w:val="false"/>
          <w:color w:val="1155cc"/>
          <w:sz w:val="24"/>
          <w:szCs w:val="24"/>
          <w:u w:val="single"/>
          <w:shd w:val="clear" w:color="auto" w:fill="ffffff"/>
          <w:vertAlign w:val="baseline"/>
        </w:rPr>
        <w:t>https://www.sciencedirect.com/science/article/pii/S0363811120301326</w:t>
      </w:r>
      <w:r>
        <w:rPr>
          <w:rFonts w:ascii="Times New Roman" w:cs="Times New Roman" w:hAnsi="Times New Roman" w:hint="default"/>
          <w:b w:val="false"/>
          <w:bCs w:val="false"/>
          <w:sz w:val="24"/>
          <w:szCs w:val="24"/>
          <w:u w:val="none"/>
        </w:rPr>
        <w:fldChar w:fldCharType="end"/>
      </w:r>
    </w:p>
    <w:p>
      <w:pPr>
        <w:pStyle w:val="style0"/>
        <w:spacing w:lineRule="auto" w:line="360"/>
        <w:jc w:val="both"/>
        <w:rPr>
          <w:rFonts w:ascii="Times New Roman" w:cs="Times New Roman" w:eastAsia="Times New Roman" w:hAnsi="Times New Roman" w:hint="default"/>
          <w:color w:val="222222"/>
          <w:sz w:val="24"/>
          <w:szCs w:val="24"/>
          <w:shd w:val="clear" w:color="auto" w:fill="ffffff"/>
          <w:lang w:val="en-IN"/>
        </w:rPr>
      </w:pPr>
      <w:r>
        <w:rPr>
          <w:rFonts w:ascii="Times New Roman" w:cs="Times New Roman" w:eastAsia="Times New Roman" w:hAnsi="Times New Roman" w:hint="default"/>
          <w:color w:val="222222"/>
          <w:sz w:val="24"/>
          <w:szCs w:val="24"/>
          <w:shd w:val="clear" w:color="auto" w:fill="ffffff"/>
          <w:lang w:val="en-IN"/>
        </w:rPr>
        <w:t xml:space="preserve">Winasis, S., Riyanto, S. and Ariyanto, E., (2020). Digital transformation in the indonesian banking industry: Impact on employee engagement. </w:t>
      </w:r>
      <w:r>
        <w:rPr>
          <w:rFonts w:ascii="Times New Roman" w:cs="Times New Roman" w:eastAsia="Times New Roman" w:hAnsi="Times New Roman" w:hint="default"/>
          <w:i/>
          <w:iCs/>
          <w:color w:val="222222"/>
          <w:sz w:val="24"/>
          <w:szCs w:val="24"/>
          <w:shd w:val="clear" w:color="auto" w:fill="ffffff"/>
          <w:lang w:val="en-IN"/>
        </w:rPr>
        <w:t>International Journal of Innovation, Creativity and Change</w:t>
      </w:r>
      <w:r>
        <w:rPr>
          <w:rFonts w:ascii="Times New Roman" w:cs="Times New Roman" w:eastAsia="Times New Roman" w:hAnsi="Times New Roman" w:hint="default"/>
          <w:color w:val="222222"/>
          <w:sz w:val="24"/>
          <w:szCs w:val="24"/>
          <w:shd w:val="clear" w:color="auto" w:fill="ffffff"/>
          <w:lang w:val="en-IN"/>
        </w:rPr>
        <w:t xml:space="preserve">, </w:t>
      </w:r>
      <w:r>
        <w:rPr>
          <w:rFonts w:ascii="Times New Roman" w:cs="Times New Roman" w:eastAsia="Times New Roman" w:hAnsi="Times New Roman" w:hint="default"/>
          <w:i/>
          <w:iCs/>
          <w:color w:val="222222"/>
          <w:sz w:val="24"/>
          <w:szCs w:val="24"/>
          <w:shd w:val="clear" w:color="auto" w:fill="ffffff"/>
          <w:lang w:val="en-IN"/>
        </w:rPr>
        <w:t>12</w:t>
      </w:r>
      <w:r>
        <w:rPr>
          <w:rFonts w:ascii="Times New Roman" w:cs="Times New Roman" w:eastAsia="Times New Roman" w:hAnsi="Times New Roman" w:hint="default"/>
          <w:color w:val="222222"/>
          <w:sz w:val="24"/>
          <w:szCs w:val="24"/>
          <w:shd w:val="clear" w:color="auto" w:fill="ffffff"/>
          <w:lang w:val="en-IN"/>
        </w:rPr>
        <w:t>(4), pp.528-543.</w:t>
      </w:r>
      <w:r>
        <w:rPr>
          <w:rFonts w:ascii="Times New Roman" w:cs="Times New Roman" w:hAnsi="Times New Roman" w:hint="default"/>
          <w:sz w:val="24"/>
          <w:szCs w:val="24"/>
        </w:rPr>
        <w:fldChar w:fldCharType="begin"/>
      </w:r>
      <w:r>
        <w:rPr>
          <w:rFonts w:ascii="Times New Roman" w:cs="Times New Roman" w:hAnsi="Times New Roman" w:hint="default"/>
          <w:sz w:val="24"/>
          <w:szCs w:val="24"/>
        </w:rPr>
        <w:instrText xml:space="preserve"> HYPERLINK "https://www.researchgate.net/profile/Eny-Ariyanto/publication/343390678_Digital_Transformation_in_the_Indonesian_Banking_Industry_Impact_on_Employee_Engagement/links/5f988d23299bf1b53e4b8637/Digital-Transformation-in-the-Indonesian-Banking-Industry-Impact-on-Employee-Engagement.pdf" </w:instrText>
      </w:r>
      <w:r>
        <w:rPr>
          <w:rFonts w:ascii="Times New Roman" w:cs="Times New Roman" w:hAnsi="Times New Roman" w:hint="default"/>
          <w:sz w:val="24"/>
          <w:szCs w:val="24"/>
        </w:rPr>
        <w:fldChar w:fldCharType="separate"/>
      </w:r>
      <w:r>
        <w:rPr>
          <w:rFonts w:ascii="Times New Roman" w:cs="Times New Roman" w:eastAsia="Times New Roman" w:hAnsi="Times New Roman" w:hint="default"/>
          <w:color w:val="1155cc"/>
          <w:sz w:val="24"/>
          <w:szCs w:val="24"/>
          <w:u w:val="single"/>
          <w:shd w:val="clear" w:color="auto" w:fill="ffffff"/>
          <w:lang w:val="en-IN"/>
        </w:rPr>
        <w:t>https://www.researchgate.net/profile/Eny-Ariyanto/publication/343390678_Digital_Transformation_in_the_Indonesian_Banking_Industry_Impact_on_Employee_Engagement/links/5f988d23299bf1b53e4b8637/Digital-Transformation-in-the-Indonesian-Banking-Industry-Impact-on-Employee-Engagement.pdf</w:t>
      </w:r>
      <w:r>
        <w:rPr>
          <w:rFonts w:ascii="Times New Roman" w:cs="Times New Roman" w:eastAsia="Times New Roman" w:hAnsi="Times New Roman" w:hint="default"/>
          <w:color w:val="1155cc"/>
          <w:sz w:val="24"/>
          <w:szCs w:val="24"/>
          <w:u w:val="single"/>
          <w:shd w:val="clear" w:color="auto" w:fill="ffffff"/>
          <w:lang w:val="en-IN"/>
        </w:rPr>
        <w:fldChar w:fldCharType="end"/>
      </w:r>
      <w:r>
        <w:rPr>
          <w:rFonts w:ascii="Times New Roman" w:cs="Times New Roman" w:eastAsia="Times New Roman" w:hAnsi="Times New Roman" w:hint="default"/>
          <w:color w:val="222222"/>
          <w:sz w:val="24"/>
          <w:szCs w:val="24"/>
          <w:shd w:val="clear" w:color="auto" w:fill="ffffff"/>
          <w:lang w:val="en-IN"/>
        </w:rPr>
        <w:t> </w:t>
      </w:r>
    </w:p>
    <w:p>
      <w:pPr>
        <w:pStyle w:val="style0"/>
        <w:rPr>
          <w:rFonts w:cs="Times New Roman" w:eastAsia="Times New Roman"/>
          <w:color w:val="222222"/>
          <w:szCs w:val="24"/>
          <w:shd w:val="clear" w:color="auto" w:fill="ffffff"/>
          <w:lang w:val="en-IN"/>
        </w:rPr>
      </w:pPr>
    </w:p>
    <w:p>
      <w:pPr>
        <w:pStyle w:val="style0"/>
        <w:rPr>
          <w:rFonts w:cs="Times New Roman"/>
          <w:szCs w:val="24"/>
        </w:rPr>
      </w:pPr>
    </w:p>
    <w:sectPr>
      <w:footerReference w:type="default" r:id="rId3"/>
      <w:pgSz w:w="11906" w:h="16838" w:orient="portrait"/>
      <w:pgMar w:top="1440" w:right="1440" w:bottom="1440" w:left="1440" w:header="708" w:footer="708" w:gutter="0"/>
      <w:pgBorders w:zOrder="front" w:display="allPages" w:offsetFrom="page">
        <w:top w:val="single" w:sz="4" w:space="24" w:color="auto"/>
        <w:left w:val="single" w:sz="4" w:space="24" w:color="auto"/>
        <w:bottom w:val="single" w:sz="4" w:space="24" w:color="auto"/>
        <w:right w:val="single" w:sz="4" w:space="24" w:color="auto"/>
      </w:pgBorders>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20007A87" w:usb1="80000000" w:usb2="00000008" w:usb3="00000000" w:csb0="000001FF" w:csb1="00000000"/>
  </w:font>
  <w:font w:name="宋体">
    <w:altName w:val="SimSun"/>
    <w:panose1 w:val="02010600030001010101"/>
    <w:charset w:val="86"/>
    <w:family w:val="auto"/>
    <w:pitch w:val="variable"/>
    <w:sig w:usb0="00000003" w:usb1="080E0000" w:usb2="00000010" w:usb3="00000000" w:csb0="00040001" w:csb1="00000000"/>
  </w:font>
  <w:font w:name="SimSun">
    <w:altName w:val="SimSun"/>
    <w:panose1 w:val="02010600030001010101"/>
    <w:charset w:val="86"/>
    <w:family w:val="auto"/>
    <w:pitch w:val="default"/>
    <w:sig w:usb0="00000203" w:usb1="288F0000" w:usb2="00000006" w:usb3="00000000" w:csb0="00040001" w:csb1="00000000"/>
  </w:font>
  <w:font w:name="Arial">
    <w:altName w:val="Arial"/>
    <w:panose1 w:val="020b0604020002020204"/>
    <w:charset w:val="86"/>
    <w:family w:val="swiss"/>
    <w:pitch w:val="default"/>
    <w:sig w:usb0="E0002EFF" w:usb1="C000785B" w:usb2="00000009" w:usb3="00000000" w:csb0="400001FF" w:csb1="FFFF0000"/>
  </w:font>
  <w:font w:name="黑体">
    <w:altName w:val="SimSun"/>
    <w:panose1 w:val="02010600030001010101"/>
    <w:charset w:val="86"/>
    <w:family w:val="auto"/>
    <w:pitch w:val="default"/>
    <w:sig w:usb0="00000001" w:usb1="080E0000" w:usb2="00000010" w:usb3="00000000" w:csb0="00040000" w:csb1="00000000"/>
  </w:font>
  <w:font w:name="Courier New">
    <w:altName w:val="Courier New"/>
    <w:panose1 w:val="02070309020002020404"/>
    <w:charset w:val="00"/>
    <w:family w:val="modern"/>
    <w:pitch w:val="default"/>
    <w:sig w:usb0="E0002EFF" w:usb1="C0007843" w:usb2="00000009" w:usb3="00000000" w:csb0="400001FF" w:csb1="FFFF0000"/>
  </w:font>
  <w:font w:name="Wingdings">
    <w:altName w:val="Wingdings"/>
    <w:panose1 w:val="05000000000000000000"/>
    <w:charset w:val="02"/>
    <w:family w:val="auto"/>
    <w:pitch w:val="default"/>
    <w:sig w:usb0="00000000" w:usb1="00000000" w:usb2="00000000" w:usb3="00000000" w:csb0="80000000" w:csb1="00000000"/>
  </w:font>
  <w:font w:name="Calibri">
    <w:altName w:val="Calibri"/>
    <w:panose1 w:val="020f0502020002030204"/>
    <w:charset w:val="00"/>
    <w:family w:val="swiss"/>
    <w:pitch w:val="default"/>
    <w:sig w:usb0="E4002EFF" w:usb1="C200247B" w:usb2="00000009" w:usb3="00000000" w:csb0="200001FF" w:csb1="00000000"/>
  </w:font>
  <w:font w:name="Tahoma">
    <w:altName w:val="Tahoma"/>
    <w:panose1 w:val="020b0604030005040204"/>
    <w:charset w:val="00"/>
    <w:family w:val="swiss"/>
    <w:pitch w:val="default"/>
    <w:sig w:usb0="E1002EFF" w:usb1="C000605B" w:usb2="00000029" w:usb3="00000000" w:csb0="200101FF" w:csb1="20280000"/>
  </w:font>
  <w:font w:name="Cambria">
    <w:altName w:val="Cambria"/>
    <w:panose1 w:val="02040503050004030204"/>
    <w:charset w:val="00"/>
    <w:family w:val="roman"/>
    <w:pitch w:val="default"/>
    <w:sig w:usb0="E00006FF" w:usb1="420024FF" w:usb2="02000000" w:usb3="00000000" w:csb0="2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t>1</w:t>
    </w:r>
    <w:r>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2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isplayHorizontalDrawingGridEvery w:val="1"/>
  <w:displayVerticalDrawingGridEvery w:val="1"/>
  <w:noPunctuationKerning/>
  <w:characterSpacingControl w:val="doNotCompress"/>
  <w:compat>
    <w:doNotExpandShiftReturn/>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SimSun" w:hAnsi="Times New Roman"/>
      </w:rPr>
    </w:rPrDefault>
    <w:pPrDefault>
      <w:pPr/>
    </w:pPrDefault>
  </w:docDefaults>
  <w:style w:type="paragraph" w:default="1" w:styleId="style0">
    <w:name w:val="Normal"/>
    <w:next w:val="style0"/>
    <w:qFormat/>
    <w:uiPriority w:val="0"/>
    <w:pPr>
      <w:spacing w:before="240" w:after="240" w:lineRule="auto" w:line="360"/>
      <w:jc w:val="both"/>
    </w:pPr>
    <w:rPr>
      <w:rFonts w:ascii="Times New Roman" w:cs="Arial" w:eastAsia="Arial" w:hAnsi="Times New Roman"/>
      <w:sz w:val="24"/>
      <w:szCs w:val="22"/>
      <w:lang w:val="en-GB" w:bidi="ar-SA" w:eastAsia="en-IN"/>
    </w:rPr>
  </w:style>
  <w:style w:type="paragraph" w:styleId="style1">
    <w:name w:val="heading 1"/>
    <w:basedOn w:val="style0"/>
    <w:next w:val="style0"/>
    <w:link w:val="style4097"/>
    <w:uiPriority w:val="0"/>
    <w:pPr>
      <w:keepNext/>
      <w:keepLines/>
      <w:spacing w:before="400" w:after="120"/>
      <w:jc w:val="left"/>
      <w:outlineLvl w:val="0"/>
    </w:pPr>
    <w:rPr>
      <w:b/>
      <w:color w:val="000000"/>
      <w:sz w:val="28"/>
      <w:szCs w:val="40"/>
      <w:lang w:val="en-IN"/>
    </w:rPr>
  </w:style>
  <w:style w:type="paragraph" w:styleId="style2">
    <w:name w:val="heading 2"/>
    <w:basedOn w:val="style0"/>
    <w:next w:val="style0"/>
    <w:link w:val="style4098"/>
    <w:uiPriority w:val="0"/>
    <w:pPr>
      <w:keepNext/>
      <w:keepLines/>
      <w:spacing w:before="360" w:after="120" w:lineRule="auto" w:line="276"/>
      <w:jc w:val="center"/>
      <w:outlineLvl w:val="1"/>
    </w:pPr>
    <w:rPr>
      <w:rFonts w:cs="Times New Roman" w:eastAsia="Times New Roman"/>
      <w:bCs/>
      <w:color w:val="000000"/>
      <w:sz w:val="26"/>
      <w:szCs w:val="26"/>
      <w:lang w:val="en-IN"/>
    </w:rPr>
  </w:style>
  <w:style w:type="paragraph" w:styleId="style3">
    <w:name w:val="heading 3"/>
    <w:basedOn w:val="style0"/>
    <w:next w:val="style0"/>
    <w:link w:val="style4099"/>
    <w:qFormat/>
    <w:uiPriority w:val="9"/>
    <w:pPr>
      <w:keepNext/>
      <w:keepLines/>
      <w:spacing w:before="200" w:after="0"/>
      <w:outlineLvl w:val="2"/>
    </w:pPr>
    <w:rPr>
      <w:rFonts w:cs="宋体" w:eastAsia="宋体"/>
      <w:b/>
      <w:bCs/>
    </w:rPr>
  </w:style>
  <w:style w:type="character" w:default="1" w:styleId="style65">
    <w:name w:val="Default Paragraph Font"/>
    <w:next w:val="style65"/>
    <w:uiPriority w:val="1"/>
  </w:style>
  <w:style w:type="table" w:default="1" w:styleId="style105">
    <w:name w:val="Normal Table"/>
    <w:next w:val="style105"/>
    <w:uiPriority w:val="99"/>
    <w:pPr/>
    <w:rPr/>
    <w:tblPr>
      <w:tblCellMar>
        <w:top w:w="0" w:type="dxa"/>
        <w:left w:w="108" w:type="dxa"/>
        <w:bottom w:w="0" w:type="dxa"/>
        <w:right w:w="108" w:type="dxa"/>
      </w:tblCellMar>
    </w:tblPr>
    <w:tcPr>
      <w:tcBorders/>
    </w:tcPr>
  </w:style>
  <w:style w:type="paragraph" w:styleId="style153">
    <w:name w:val="Balloon Text"/>
    <w:basedOn w:val="style0"/>
    <w:next w:val="style153"/>
    <w:link w:val="style4100"/>
    <w:uiPriority w:val="99"/>
    <w:pPr>
      <w:spacing w:before="0" w:after="0" w:lineRule="auto" w:line="240"/>
    </w:pPr>
    <w:rPr>
      <w:rFonts w:ascii="Tahoma" w:cs="Tahoma" w:hAnsi="Tahoma"/>
      <w:sz w:val="16"/>
      <w:szCs w:val="16"/>
    </w:rPr>
  </w:style>
  <w:style w:type="paragraph" w:styleId="style32">
    <w:name w:val="footer"/>
    <w:basedOn w:val="style0"/>
    <w:next w:val="style32"/>
    <w:link w:val="style4103"/>
    <w:qFormat/>
    <w:uiPriority w:val="99"/>
    <w:pPr>
      <w:tabs>
        <w:tab w:val="center" w:leader="none" w:pos="4513"/>
        <w:tab w:val="right" w:leader="none" w:pos="9026"/>
      </w:tabs>
      <w:spacing w:before="0" w:after="0" w:lineRule="auto" w:line="240"/>
    </w:pPr>
    <w:rPr/>
  </w:style>
  <w:style w:type="paragraph" w:styleId="style31">
    <w:name w:val="header"/>
    <w:basedOn w:val="style0"/>
    <w:next w:val="style31"/>
    <w:link w:val="style4102"/>
    <w:qFormat/>
    <w:uiPriority w:val="99"/>
    <w:pPr>
      <w:tabs>
        <w:tab w:val="center" w:leader="none" w:pos="4513"/>
        <w:tab w:val="right" w:leader="none" w:pos="9026"/>
      </w:tabs>
      <w:spacing w:before="0" w:after="0" w:lineRule="auto" w:line="240"/>
    </w:pPr>
    <w:rPr/>
  </w:style>
  <w:style w:type="character" w:styleId="style85">
    <w:name w:val="Hyperlink"/>
    <w:basedOn w:val="style65"/>
    <w:next w:val="style85"/>
    <w:uiPriority w:val="99"/>
    <w:rPr>
      <w:color w:val="0000ff"/>
      <w:u w:val="single"/>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lang w:val="en-IN"/>
    </w:rPr>
  </w:style>
  <w:style w:type="paragraph" w:styleId="style19">
    <w:name w:val="toc 1"/>
    <w:basedOn w:val="style0"/>
    <w:next w:val="style0"/>
    <w:uiPriority w:val="39"/>
    <w:pPr>
      <w:spacing w:after="100"/>
    </w:pPr>
    <w:rPr/>
  </w:style>
  <w:style w:type="character" w:customStyle="1" w:styleId="style4097">
    <w:name w:val="Heading 1 Char_56d33c7a-a861-4a9d-912a-b303cb650f5d"/>
    <w:basedOn w:val="style65"/>
    <w:next w:val="style4097"/>
    <w:link w:val="style1"/>
    <w:qFormat/>
    <w:uiPriority w:val="0"/>
    <w:rPr>
      <w:rFonts w:ascii="Times New Roman" w:cs="Arial" w:hAnsi="Times New Roman"/>
      <w:b/>
      <w:color w:val="000000"/>
      <w:sz w:val="28"/>
      <w:szCs w:val="40"/>
      <w:lang w:eastAsia="en-IN"/>
    </w:rPr>
  </w:style>
  <w:style w:type="character" w:customStyle="1" w:styleId="style4098">
    <w:name w:val="Heading 2 Char_724bec45-132a-4bff-a047-6252ec9bd1bb"/>
    <w:basedOn w:val="style65"/>
    <w:next w:val="style4098"/>
    <w:link w:val="style2"/>
    <w:qFormat/>
    <w:uiPriority w:val="0"/>
    <w:rPr>
      <w:rFonts w:ascii="Times New Roman" w:cs="Times New Roman" w:eastAsia="Times New Roman" w:hAnsi="Times New Roman"/>
      <w:bCs/>
      <w:color w:val="000000"/>
      <w:sz w:val="26"/>
      <w:szCs w:val="26"/>
      <w:lang w:eastAsia="en-IN"/>
    </w:rPr>
  </w:style>
  <w:style w:type="character" w:customStyle="1" w:styleId="style4099">
    <w:name w:val="Heading 3 Char_9147e079-618a-4199-b1ff-954586607f17"/>
    <w:basedOn w:val="style65"/>
    <w:next w:val="style4099"/>
    <w:link w:val="style3"/>
    <w:uiPriority w:val="9"/>
    <w:rPr>
      <w:rFonts w:ascii="Times New Roman" w:cs="宋体" w:eastAsia="宋体" w:hAnsi="Times New Roman"/>
      <w:b/>
      <w:bCs/>
      <w:sz w:val="24"/>
    </w:rPr>
  </w:style>
  <w:style w:type="character" w:customStyle="1" w:styleId="style4100">
    <w:name w:val="Balloon Text Char"/>
    <w:basedOn w:val="style65"/>
    <w:next w:val="style4100"/>
    <w:link w:val="style153"/>
    <w:uiPriority w:val="99"/>
    <w:rPr>
      <w:rFonts w:ascii="Tahoma" w:cs="Tahoma" w:hAnsi="Tahoma"/>
      <w:sz w:val="16"/>
      <w:szCs w:val="16"/>
      <w:lang w:val="en-GB" w:eastAsia="en-IN"/>
    </w:rPr>
  </w:style>
  <w:style w:type="paragraph" w:customStyle="1" w:styleId="style4101">
    <w:name w:val="TOC Heading_a21106d0-a54e-4d53-b778-fe5b86787415"/>
    <w:basedOn w:val="style1"/>
    <w:next w:val="style0"/>
    <w:qFormat/>
    <w:uiPriority w:val="39"/>
    <w:pPr>
      <w:spacing w:before="480" w:after="0" w:lineRule="auto" w:line="276"/>
      <w:outlineLvl w:val="9"/>
    </w:pPr>
    <w:rPr>
      <w:rFonts w:ascii="Cambria" w:cs="宋体" w:eastAsia="宋体" w:hAnsi="Cambria"/>
      <w:bCs/>
      <w:color w:val="376092"/>
      <w:szCs w:val="28"/>
      <w:lang w:val="en-US" w:eastAsia="ja-JP"/>
    </w:rPr>
  </w:style>
  <w:style w:type="character" w:customStyle="1" w:styleId="style4102">
    <w:name w:val="Header Char_2ceb4943-7f76-4113-9c50-bcf60d2c4691"/>
    <w:basedOn w:val="style65"/>
    <w:next w:val="style4102"/>
    <w:link w:val="style31"/>
    <w:qFormat/>
    <w:uiPriority w:val="99"/>
    <w:rPr>
      <w:rFonts w:ascii="Times New Roman" w:cs="Arial" w:hAnsi="Times New Roman"/>
      <w:sz w:val="24"/>
      <w:lang w:val="en-GB" w:eastAsia="en-IN"/>
    </w:rPr>
  </w:style>
  <w:style w:type="character" w:customStyle="1" w:styleId="style4103">
    <w:name w:val="Footer Char_f1dc99b3-e7b3-4e55-b2c9-127ae1797e93"/>
    <w:basedOn w:val="style65"/>
    <w:next w:val="style4103"/>
    <w:link w:val="style32"/>
    <w:uiPriority w:val="99"/>
    <w:rPr>
      <w:rFonts w:ascii="Times New Roman" w:cs="Arial" w:hAnsi="Times New Roman"/>
      <w:sz w:val="24"/>
      <w:lang w:val="en-GB" w:eastAsia="en-IN"/>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35A2FD-68E7-4327-8964-56F1BF9B5173}">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1414</Words>
  <Pages>6</Pages>
  <Characters>8613</Characters>
  <Application>WPS Office</Application>
  <DocSecurity>0</DocSecurity>
  <Paragraphs>48</Paragraphs>
  <ScaleCrop>false</ScaleCrop>
  <LinksUpToDate>false</LinksUpToDate>
  <CharactersWithSpaces>10010</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2023-08-18T12:51:00Z</dcterms:created>
  <dc:creator>Admin</dc:creator>
  <lastModifiedBy>CPH2285</lastModifiedBy>
  <dcterms:modified xsi:type="dcterms:W3CDTF">2023-08-22T23:56:49Z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F95F89BA10B347AAB797EC4AF43B0862</vt:lpwstr>
  </property>
</Properties>
</file>