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B6DAB" w14:textId="77777777" w:rsidR="00230DAF" w:rsidRDefault="00EB2201">
      <w:pPr>
        <w:pStyle w:val="Heading1"/>
        <w:jc w:val="center"/>
      </w:pPr>
      <w:r>
        <w:t xml:space="preserve">Scenario Question </w:t>
      </w:r>
    </w:p>
    <w:p w14:paraId="213B6DB5" w14:textId="10B53F2E" w:rsidR="00230DAF" w:rsidRDefault="00EB2201">
      <w:r>
        <w:t xml:space="preserve">Paula and Harriet are </w:t>
      </w:r>
      <w:r w:rsidR="00132DCD">
        <w:t>potentially involved</w:t>
      </w:r>
      <w:r>
        <w:t xml:space="preserve"> with criminal liability. Paula had </w:t>
      </w:r>
      <w:r w:rsidR="396AA3C9">
        <w:t>been</w:t>
      </w:r>
      <w:r>
        <w:t xml:space="preserve"> jealous of a </w:t>
      </w:r>
      <w:r w:rsidR="7C953B4A">
        <w:t>designer handbag</w:t>
      </w:r>
      <w:r>
        <w:t xml:space="preserve"> that Christine</w:t>
      </w:r>
      <w:r w:rsidR="0965A78F">
        <w:t>’s</w:t>
      </w:r>
      <w:r>
        <w:t xml:space="preserve"> husband got for </w:t>
      </w:r>
      <w:r w:rsidR="4B538DFF">
        <w:t xml:space="preserve">her and took it with her in her car. </w:t>
      </w:r>
      <w:r>
        <w:t>Harriet had been spiked by Leon due to alcohol being poured in</w:t>
      </w:r>
      <w:r w:rsidR="5F2215A2">
        <w:t>to</w:t>
      </w:r>
      <w:r>
        <w:t xml:space="preserve"> her drink which she was allergic to</w:t>
      </w:r>
      <w:r w:rsidR="394B1940">
        <w:t xml:space="preserve"> which led to her smashing windows and </w:t>
      </w:r>
      <w:r w:rsidR="68D43C59">
        <w:t>breaking David’s cheek bone</w:t>
      </w:r>
      <w:r>
        <w:t xml:space="preserve">. </w:t>
      </w:r>
      <w:r w:rsidR="51BA2463">
        <w:t xml:space="preserve">This </w:t>
      </w:r>
      <w:r w:rsidR="09F87331">
        <w:t>essay</w:t>
      </w:r>
      <w:r w:rsidR="3C82BA02">
        <w:t xml:space="preserve"> </w:t>
      </w:r>
      <w:r w:rsidR="51BA2463">
        <w:t>w</w:t>
      </w:r>
      <w:r w:rsidR="105F0995">
        <w:t>ill</w:t>
      </w:r>
      <w:r w:rsidR="1C90FC93">
        <w:t xml:space="preserve"> determine the potential criminal liability for Paula and Christine </w:t>
      </w:r>
      <w:r w:rsidR="58B62B09">
        <w:t xml:space="preserve">by assessing </w:t>
      </w:r>
      <w:r w:rsidR="3BA65904">
        <w:t xml:space="preserve">the actus reus and mens rea of </w:t>
      </w:r>
      <w:r w:rsidR="58B62B09">
        <w:t>any offences which have been committed and will suggest any app</w:t>
      </w:r>
      <w:r w:rsidR="41562B25">
        <w:t>ropriate defence that might apply to either defendant</w:t>
      </w:r>
      <w:r w:rsidR="5D899C2C">
        <w:t>.</w:t>
      </w:r>
      <w:r w:rsidR="3D422965">
        <w:t xml:space="preserve"> The </w:t>
      </w:r>
      <w:r w:rsidR="00091EB7">
        <w:t xml:space="preserve">term </w:t>
      </w:r>
      <w:r w:rsidR="3D422965">
        <w:t>Actus Reus</w:t>
      </w:r>
      <w:r w:rsidR="00091EB7">
        <w:t xml:space="preserve"> </w:t>
      </w:r>
      <w:r w:rsidR="003D0E55">
        <w:t>is translated to ‘guilty act</w:t>
      </w:r>
      <w:r w:rsidR="00311A5D">
        <w:t xml:space="preserve">’ </w:t>
      </w:r>
      <w:r w:rsidR="00BA3A58">
        <w:t xml:space="preserve">and refers to the </w:t>
      </w:r>
      <w:r w:rsidR="00021626">
        <w:t>‘external elements’ of an offence</w:t>
      </w:r>
      <w:r w:rsidR="00B832E2">
        <w:t>.</w:t>
      </w:r>
      <w:r w:rsidR="0001394C">
        <w:t xml:space="preserve"> </w:t>
      </w:r>
      <w:r w:rsidR="3D422965">
        <w:t xml:space="preserve"> The </w:t>
      </w:r>
      <w:r w:rsidR="00D95773">
        <w:t xml:space="preserve">Latin term </w:t>
      </w:r>
      <w:r w:rsidR="3D422965">
        <w:t>mens Rea is</w:t>
      </w:r>
      <w:r w:rsidR="001B0D5B">
        <w:t xml:space="preserve"> translated to ‘guilty mind’. Where actus reus </w:t>
      </w:r>
      <w:r w:rsidR="00C70655">
        <w:t>focuss</w:t>
      </w:r>
      <w:r w:rsidR="001224F4">
        <w:t>es on the external elements of an offence mens rea focusses on state of mind</w:t>
      </w:r>
      <w:r w:rsidR="00F92755">
        <w:t xml:space="preserve"> or fault.</w:t>
      </w:r>
      <w:r w:rsidR="5D899C2C">
        <w:t xml:space="preserve"> </w:t>
      </w:r>
    </w:p>
    <w:p w14:paraId="5748574F" w14:textId="5B71BB30" w:rsidR="00763CD1" w:rsidRDefault="00E06273" w:rsidP="00E06273">
      <w:pPr>
        <w:pStyle w:val="Heading2"/>
      </w:pPr>
      <w:r>
        <w:t>Theft</w:t>
      </w:r>
    </w:p>
    <w:p w14:paraId="1D35731E" w14:textId="77777777" w:rsidR="007F283E" w:rsidRDefault="00EB2201" w:rsidP="2AF5CB3B">
      <w:pPr>
        <w:suppressAutoHyphens w:val="0"/>
        <w:autoSpaceDN/>
        <w:spacing w:line="259" w:lineRule="auto"/>
      </w:pPr>
      <w:r>
        <w:t>The definition of theft</w:t>
      </w:r>
      <w:r w:rsidR="3EB4F91F">
        <w:t xml:space="preserve"> from Section 1(1) of the Theft Act 1968 </w:t>
      </w:r>
      <w:r>
        <w:t>is</w:t>
      </w:r>
      <w:r w:rsidR="2492F3B7">
        <w:t>:</w:t>
      </w:r>
      <w:r>
        <w:t xml:space="preserve"> “</w:t>
      </w:r>
      <w:r w:rsidR="1601FEE9">
        <w:t>a</w:t>
      </w:r>
      <w:r>
        <w:t xml:space="preserve"> person is guilty of theft if they dishonestly appropriate property belonging to another with the intention of permanently depriving the other of it”</w:t>
      </w:r>
      <w:r w:rsidR="3EF53709">
        <w:t>.</w:t>
      </w:r>
      <w:r w:rsidR="2BD6C2C3">
        <w:t xml:space="preserve"> </w:t>
      </w:r>
    </w:p>
    <w:p w14:paraId="5E0AFBBA" w14:textId="57478E35" w:rsidR="007F283E" w:rsidRDefault="007F283E" w:rsidP="00292EBB">
      <w:pPr>
        <w:pStyle w:val="Heading3"/>
      </w:pPr>
      <w:r>
        <w:t>ACTUS REUS</w:t>
      </w:r>
    </w:p>
    <w:p w14:paraId="2F84D34E" w14:textId="09DA77E0" w:rsidR="00D164BB" w:rsidRDefault="313229DB" w:rsidP="2AF5CB3B">
      <w:pPr>
        <w:suppressAutoHyphens w:val="0"/>
        <w:autoSpaceDN/>
        <w:spacing w:line="259" w:lineRule="auto"/>
      </w:pPr>
      <w:r>
        <w:t xml:space="preserve">With Actus Reus on Theft, </w:t>
      </w:r>
      <w:r w:rsidR="2A8BF9AE">
        <w:t xml:space="preserve">the </w:t>
      </w:r>
      <w:r w:rsidR="18609AC6">
        <w:t>defendant</w:t>
      </w:r>
      <w:r w:rsidR="2A8BF9AE">
        <w:t xml:space="preserve"> must have established</w:t>
      </w:r>
      <w:r>
        <w:t xml:space="preserve"> </w:t>
      </w:r>
      <w:r w:rsidR="6C2EA3DF">
        <w:t>these</w:t>
      </w:r>
      <w:r>
        <w:t xml:space="preserve"> </w:t>
      </w:r>
      <w:r w:rsidRPr="1EADF9AD">
        <w:rPr>
          <w:b/>
          <w:bCs/>
        </w:rPr>
        <w:t xml:space="preserve">three </w:t>
      </w:r>
      <w:r>
        <w:t xml:space="preserve">elements </w:t>
      </w:r>
      <w:r w:rsidR="6BFF5174">
        <w:t>to prove they are guilty of theft</w:t>
      </w:r>
      <w:r w:rsidR="3798C03F">
        <w:t xml:space="preserve">: Appropriation, Property, and property belonging to another. </w:t>
      </w:r>
      <w:r w:rsidR="08CE8B9A">
        <w:t xml:space="preserve">Firstly, </w:t>
      </w:r>
      <w:r w:rsidR="50473B66">
        <w:t>‘Appropriation’ under the Theft Act 1968</w:t>
      </w:r>
      <w:r w:rsidR="6D74D4C9">
        <w:t>, section 3 (1)</w:t>
      </w:r>
      <w:r w:rsidR="50473B66">
        <w:t xml:space="preserve"> is defined as</w:t>
      </w:r>
      <w:r w:rsidR="62F6CC70">
        <w:t xml:space="preserve"> </w:t>
      </w:r>
      <w:r w:rsidR="7216EEB7">
        <w:t>“</w:t>
      </w:r>
      <w:r w:rsidR="62F6CC70">
        <w:t>the assumption of the rights of the owner of the property and includes any act showing that one is treating the property as one's own, which need not necessarily involve taking it away</w:t>
      </w:r>
      <w:r w:rsidR="49E0E2D2">
        <w:t>”.</w:t>
      </w:r>
      <w:r w:rsidR="62F6CC70">
        <w:t xml:space="preserve"> </w:t>
      </w:r>
      <w:r w:rsidR="01E2AC2D">
        <w:t xml:space="preserve">A case law which is linked with this definition is </w:t>
      </w:r>
      <w:r w:rsidR="55ED5805">
        <w:t>R v Morris (1983)</w:t>
      </w:r>
      <w:r w:rsidR="00113DB1">
        <w:t>.</w:t>
      </w:r>
      <w:r w:rsidR="2D48BD22">
        <w:t xml:space="preserve"> </w:t>
      </w:r>
      <w:r w:rsidR="0478B0D0" w:rsidRPr="00E55E5E">
        <w:rPr>
          <w:color w:val="000000" w:themeColor="text1"/>
        </w:rPr>
        <w:t>In R V Morris, Morris treated the property like his own, which is what</w:t>
      </w:r>
      <w:r w:rsidR="4CFDA42E" w:rsidRPr="00E55E5E">
        <w:rPr>
          <w:color w:val="000000" w:themeColor="text1"/>
        </w:rPr>
        <w:t xml:space="preserve"> </w:t>
      </w:r>
      <w:r w:rsidR="0478B0D0" w:rsidRPr="00E55E5E">
        <w:rPr>
          <w:color w:val="000000" w:themeColor="text1"/>
        </w:rPr>
        <w:t>Paula</w:t>
      </w:r>
      <w:r w:rsidR="3C0F2665" w:rsidRPr="00E55E5E">
        <w:rPr>
          <w:color w:val="000000" w:themeColor="text1"/>
        </w:rPr>
        <w:t xml:space="preserve"> did. er property</w:t>
      </w:r>
      <w:r w:rsidR="3A85201F">
        <w:t>.</w:t>
      </w:r>
      <w:r w:rsidR="215402C0">
        <w:t xml:space="preserve"> </w:t>
      </w:r>
      <w:r w:rsidR="0F2A852D">
        <w:t>Paula treated</w:t>
      </w:r>
      <w:r w:rsidR="032027B6">
        <w:t xml:space="preserve"> the handbag like it was her own </w:t>
      </w:r>
      <w:r w:rsidR="24B3518A">
        <w:t xml:space="preserve">by taking it out of </w:t>
      </w:r>
      <w:r w:rsidR="00F05CCC">
        <w:t>Christine’s</w:t>
      </w:r>
      <w:r w:rsidR="24B3518A">
        <w:t xml:space="preserve"> house without asking and putting it in her car and driving it away</w:t>
      </w:r>
      <w:r w:rsidR="73E4AFCF">
        <w:t xml:space="preserve">. </w:t>
      </w:r>
      <w:r w:rsidR="00A76376">
        <w:t>Secondly, ‘</w:t>
      </w:r>
      <w:r w:rsidR="0D1A007F">
        <w:t>Property</w:t>
      </w:r>
      <w:r w:rsidR="00A76376">
        <w:t xml:space="preserve">’, defined under Section 4(1) of the Theft Act (1968), </w:t>
      </w:r>
      <w:r w:rsidR="00EA35F9">
        <w:t>“includes money and all other property, real or personal, including things in action and other intangible property (things which cannot be touched).”</w:t>
      </w:r>
      <w:r w:rsidR="002465D4">
        <w:t xml:space="preserve"> </w:t>
      </w:r>
      <w:r w:rsidR="15BDC696">
        <w:t xml:space="preserve">The second part of this definition is true because Paula took Christine’s handbag which is tangible </w:t>
      </w:r>
      <w:r w:rsidR="00F05A31">
        <w:t xml:space="preserve">property, </w:t>
      </w:r>
      <w:r w:rsidR="002465D4">
        <w:t xml:space="preserve">Thirdly, </w:t>
      </w:r>
      <w:r w:rsidR="0589C852">
        <w:t>‘</w:t>
      </w:r>
      <w:r w:rsidR="0D1A007F">
        <w:t>Property belonging to another</w:t>
      </w:r>
      <w:r w:rsidR="23FE21E0">
        <w:t>’</w:t>
      </w:r>
      <w:r w:rsidR="3D57003B">
        <w:t xml:space="preserve"> is defined under Section 5 (1) of the Theft Act 1968 which states, “</w:t>
      </w:r>
      <w:r w:rsidR="58934044">
        <w:t xml:space="preserve">Property shall be regarded as belonging to any person having possession or control of </w:t>
      </w:r>
      <w:r w:rsidR="7C6CFC50">
        <w:t>it or</w:t>
      </w:r>
      <w:r w:rsidR="58934044">
        <w:t xml:space="preserve"> having in it any proprietary right or interest”.</w:t>
      </w:r>
      <w:r w:rsidR="14FAE8B3">
        <w:t xml:space="preserve"> The property belonged to Christine as it was a birthday gift from her husband</w:t>
      </w:r>
      <w:r w:rsidR="680460A5">
        <w:t xml:space="preserve">. So, Paula had no right to </w:t>
      </w:r>
      <w:r w:rsidR="0057FFEF">
        <w:t xml:space="preserve">take </w:t>
      </w:r>
      <w:r w:rsidR="680460A5">
        <w:t>possess</w:t>
      </w:r>
      <w:r w:rsidR="3683A423">
        <w:t>ion</w:t>
      </w:r>
      <w:r w:rsidR="680460A5">
        <w:t xml:space="preserve"> over it.</w:t>
      </w:r>
    </w:p>
    <w:p w14:paraId="3913E2DD" w14:textId="246937F9" w:rsidR="6AF0AC21" w:rsidRDefault="6AF0AC21" w:rsidP="00292EBB">
      <w:pPr>
        <w:pStyle w:val="Heading3"/>
      </w:pPr>
      <w:r>
        <w:t xml:space="preserve">MENS REA </w:t>
      </w:r>
    </w:p>
    <w:p w14:paraId="23F051A4" w14:textId="664D2303" w:rsidR="00D164BB" w:rsidRDefault="47378C02" w:rsidP="2AF5CB3B">
      <w:pPr>
        <w:suppressAutoHyphens w:val="0"/>
        <w:autoSpaceDN/>
        <w:spacing w:line="259" w:lineRule="auto"/>
      </w:pPr>
      <w:r>
        <w:t>T</w:t>
      </w:r>
      <w:r w:rsidR="2E3454F7">
        <w:t xml:space="preserve">he Actus Reus elements have been </w:t>
      </w:r>
      <w:r w:rsidR="744DDE16">
        <w:t>met</w:t>
      </w:r>
      <w:r w:rsidR="2E3454F7">
        <w:t xml:space="preserve"> by the </w:t>
      </w:r>
      <w:r w:rsidR="0BBED576">
        <w:t>defendant;</w:t>
      </w:r>
      <w:r w:rsidR="2E3454F7">
        <w:t xml:space="preserve"> </w:t>
      </w:r>
      <w:r w:rsidR="0089136E">
        <w:t>therefore,</w:t>
      </w:r>
      <w:r w:rsidR="2E3454F7">
        <w:t xml:space="preserve"> </w:t>
      </w:r>
      <w:r w:rsidR="0D1A007F">
        <w:t>the</w:t>
      </w:r>
      <w:r w:rsidR="2A8B248E">
        <w:t xml:space="preserve"> prosecution </w:t>
      </w:r>
      <w:r w:rsidR="23ED5AC0">
        <w:t xml:space="preserve">would now </w:t>
      </w:r>
      <w:r w:rsidR="2A8B248E">
        <w:t xml:space="preserve">move on to </w:t>
      </w:r>
      <w:r w:rsidR="5F7CC672">
        <w:t>the</w:t>
      </w:r>
      <w:r w:rsidR="0D1A007F">
        <w:t xml:space="preserve"> Mens Rea</w:t>
      </w:r>
      <w:r w:rsidR="09DD9727">
        <w:t>. For Mens Rea</w:t>
      </w:r>
      <w:r w:rsidR="0D1A007F">
        <w:t xml:space="preserve"> </w:t>
      </w:r>
      <w:r w:rsidR="5A41142F">
        <w:t xml:space="preserve">on Theft, </w:t>
      </w:r>
      <w:r w:rsidR="3F46F717">
        <w:t>the defendant must</w:t>
      </w:r>
      <w:r w:rsidR="5A41142F">
        <w:t xml:space="preserve"> </w:t>
      </w:r>
      <w:r w:rsidR="1325606E">
        <w:t>be found guilty on</w:t>
      </w:r>
      <w:r w:rsidR="5A41142F">
        <w:t xml:space="preserve"> </w:t>
      </w:r>
      <w:r w:rsidR="5A41142F" w:rsidRPr="1EADF9AD">
        <w:rPr>
          <w:b/>
          <w:bCs/>
        </w:rPr>
        <w:t xml:space="preserve">two </w:t>
      </w:r>
      <w:r w:rsidR="5A41142F">
        <w:t>elements</w:t>
      </w:r>
      <w:r w:rsidR="37585156">
        <w:t xml:space="preserve"> of theft</w:t>
      </w:r>
      <w:r w:rsidR="5A41142F">
        <w:t xml:space="preserve">: Dishonesty and </w:t>
      </w:r>
      <w:r w:rsidR="5E6F15D8">
        <w:t xml:space="preserve">the </w:t>
      </w:r>
      <w:r w:rsidR="7E1AD03B">
        <w:t>intention of permanently depriving.</w:t>
      </w:r>
      <w:r w:rsidR="266EDDAE">
        <w:t xml:space="preserve"> </w:t>
      </w:r>
      <w:r w:rsidR="3B857844">
        <w:t xml:space="preserve">With </w:t>
      </w:r>
      <w:r w:rsidR="52BBD018">
        <w:t>‘</w:t>
      </w:r>
      <w:r w:rsidR="266EDDAE">
        <w:t>Dishonesty</w:t>
      </w:r>
      <w:r w:rsidR="2DB75333">
        <w:t>’</w:t>
      </w:r>
      <w:r w:rsidR="74F324B3">
        <w:t xml:space="preserve"> despite ho</w:t>
      </w:r>
      <w:r w:rsidR="74F324B3" w:rsidRPr="00533665">
        <w:rPr>
          <w:color w:val="000000" w:themeColor="text1"/>
        </w:rPr>
        <w:t xml:space="preserve">w important it is there is not a definition </w:t>
      </w:r>
      <w:r w:rsidR="1CA944B7" w:rsidRPr="00533665">
        <w:rPr>
          <w:color w:val="000000" w:themeColor="text1"/>
        </w:rPr>
        <w:t>of</w:t>
      </w:r>
      <w:r w:rsidR="74F324B3" w:rsidRPr="00533665">
        <w:rPr>
          <w:color w:val="000000" w:themeColor="text1"/>
        </w:rPr>
        <w:t xml:space="preserve"> ‘disho</w:t>
      </w:r>
      <w:r w:rsidR="79F8E6A2" w:rsidRPr="00533665">
        <w:rPr>
          <w:color w:val="000000" w:themeColor="text1"/>
        </w:rPr>
        <w:t>nesty’ under</w:t>
      </w:r>
      <w:r w:rsidR="167A5EDB" w:rsidRPr="00533665">
        <w:rPr>
          <w:color w:val="000000" w:themeColor="text1"/>
        </w:rPr>
        <w:t xml:space="preserve"> the Theft Act 1968</w:t>
      </w:r>
      <w:r w:rsidR="20D3BAAE" w:rsidRPr="00533665">
        <w:rPr>
          <w:color w:val="000000" w:themeColor="text1"/>
        </w:rPr>
        <w:t xml:space="preserve"> section 2</w:t>
      </w:r>
      <w:r w:rsidR="167A5EDB" w:rsidRPr="00533665">
        <w:rPr>
          <w:color w:val="000000" w:themeColor="text1"/>
        </w:rPr>
        <w:t xml:space="preserve">. </w:t>
      </w:r>
      <w:r w:rsidR="035566B5" w:rsidRPr="00533665">
        <w:rPr>
          <w:color w:val="000000" w:themeColor="text1"/>
        </w:rPr>
        <w:t>However</w:t>
      </w:r>
      <w:r w:rsidR="74563671" w:rsidRPr="00533665">
        <w:rPr>
          <w:color w:val="000000" w:themeColor="text1"/>
        </w:rPr>
        <w:t>,</w:t>
      </w:r>
      <w:r w:rsidR="035566B5" w:rsidRPr="00533665">
        <w:rPr>
          <w:color w:val="000000" w:themeColor="text1"/>
        </w:rPr>
        <w:t xml:space="preserve"> </w:t>
      </w:r>
      <w:r w:rsidR="000524B1" w:rsidRPr="00533665">
        <w:rPr>
          <w:color w:val="000000" w:themeColor="text1"/>
        </w:rPr>
        <w:t xml:space="preserve">in the case of R V Ghosh </w:t>
      </w:r>
      <w:r w:rsidR="00143535" w:rsidRPr="00533665">
        <w:rPr>
          <w:color w:val="000000" w:themeColor="text1"/>
        </w:rPr>
        <w:t xml:space="preserve">(1982) </w:t>
      </w:r>
      <w:r w:rsidR="035566B5" w:rsidRPr="00533665">
        <w:rPr>
          <w:color w:val="000000" w:themeColor="text1"/>
        </w:rPr>
        <w:t xml:space="preserve">a judge provided </w:t>
      </w:r>
      <w:r w:rsidR="4D8D4452" w:rsidRPr="00533665">
        <w:rPr>
          <w:color w:val="000000" w:themeColor="text1"/>
        </w:rPr>
        <w:t>two questions</w:t>
      </w:r>
      <w:r w:rsidR="007B57A6" w:rsidRPr="00533665">
        <w:rPr>
          <w:color w:val="000000" w:themeColor="text1"/>
        </w:rPr>
        <w:t xml:space="preserve">. </w:t>
      </w:r>
      <w:r w:rsidR="00431A22" w:rsidRPr="00533665">
        <w:rPr>
          <w:color w:val="000000" w:themeColor="text1"/>
        </w:rPr>
        <w:t>The first question</w:t>
      </w:r>
      <w:r w:rsidR="001F4711" w:rsidRPr="00533665">
        <w:rPr>
          <w:color w:val="000000" w:themeColor="text1"/>
        </w:rPr>
        <w:t xml:space="preserve"> the judge said was, </w:t>
      </w:r>
      <w:r w:rsidR="002C16E3" w:rsidRPr="00533665">
        <w:rPr>
          <w:color w:val="000000" w:themeColor="text1"/>
        </w:rPr>
        <w:t>“What was the defendant's actual state of knowledge or belief as to the facts</w:t>
      </w:r>
      <w:r w:rsidR="00BF3729" w:rsidRPr="00533665">
        <w:rPr>
          <w:color w:val="000000" w:themeColor="text1"/>
        </w:rPr>
        <w:t>”</w:t>
      </w:r>
      <w:r w:rsidR="00C1421F" w:rsidRPr="00533665">
        <w:rPr>
          <w:color w:val="000000" w:themeColor="text1"/>
        </w:rPr>
        <w:t xml:space="preserve"> (objective)</w:t>
      </w:r>
      <w:r w:rsidR="00BF3729" w:rsidRPr="00533665">
        <w:rPr>
          <w:color w:val="000000" w:themeColor="text1"/>
        </w:rPr>
        <w:t xml:space="preserve">. </w:t>
      </w:r>
      <w:r w:rsidR="00DF07C5" w:rsidRPr="00533665">
        <w:rPr>
          <w:color w:val="000000" w:themeColor="text1"/>
        </w:rPr>
        <w:t>And t</w:t>
      </w:r>
      <w:r w:rsidR="00BF3729" w:rsidRPr="00533665">
        <w:rPr>
          <w:color w:val="000000" w:themeColor="text1"/>
        </w:rPr>
        <w:t>he second question</w:t>
      </w:r>
      <w:r w:rsidR="002C16E3" w:rsidRPr="00533665">
        <w:rPr>
          <w:color w:val="000000" w:themeColor="text1"/>
        </w:rPr>
        <w:t xml:space="preserve"> </w:t>
      </w:r>
      <w:r w:rsidR="00DE1D2A" w:rsidRPr="00533665">
        <w:rPr>
          <w:color w:val="000000" w:themeColor="text1"/>
        </w:rPr>
        <w:t>“</w:t>
      </w:r>
      <w:r w:rsidR="002C16E3" w:rsidRPr="00533665">
        <w:rPr>
          <w:color w:val="000000" w:themeColor="text1"/>
        </w:rPr>
        <w:t>was his conduct dishonest by the standards of ordinary decent people?”</w:t>
      </w:r>
      <w:r w:rsidR="00D456D4" w:rsidRPr="00533665">
        <w:rPr>
          <w:color w:val="000000" w:themeColor="text1"/>
        </w:rPr>
        <w:t xml:space="preserve"> (Sub</w:t>
      </w:r>
      <w:r w:rsidR="00704E37" w:rsidRPr="00533665">
        <w:rPr>
          <w:color w:val="000000" w:themeColor="text1"/>
        </w:rPr>
        <w:t>jective).</w:t>
      </w:r>
      <w:r w:rsidR="00F67BEF" w:rsidRPr="00533665">
        <w:rPr>
          <w:color w:val="000000" w:themeColor="text1"/>
        </w:rPr>
        <w:t xml:space="preserve"> </w:t>
      </w:r>
      <w:r w:rsidR="007223C7" w:rsidRPr="00533665">
        <w:rPr>
          <w:color w:val="000000" w:themeColor="text1"/>
        </w:rPr>
        <w:t>In 2017</w:t>
      </w:r>
      <w:r w:rsidR="00A1492F" w:rsidRPr="00533665">
        <w:rPr>
          <w:color w:val="000000" w:themeColor="text1"/>
        </w:rPr>
        <w:t xml:space="preserve"> in the case of Ivey v Genting</w:t>
      </w:r>
      <w:r w:rsidR="00811B10" w:rsidRPr="00533665">
        <w:rPr>
          <w:color w:val="000000" w:themeColor="text1"/>
        </w:rPr>
        <w:t xml:space="preserve"> casinos, the court would </w:t>
      </w:r>
      <w:r w:rsidR="008274B4" w:rsidRPr="00533665">
        <w:rPr>
          <w:color w:val="000000" w:themeColor="text1"/>
        </w:rPr>
        <w:t xml:space="preserve">not use the </w:t>
      </w:r>
      <w:r w:rsidR="00765DD6" w:rsidRPr="00533665">
        <w:rPr>
          <w:color w:val="000000" w:themeColor="text1"/>
        </w:rPr>
        <w:t>t</w:t>
      </w:r>
      <w:r w:rsidR="0064580A" w:rsidRPr="00533665">
        <w:rPr>
          <w:color w:val="000000" w:themeColor="text1"/>
        </w:rPr>
        <w:t xml:space="preserve">wo test </w:t>
      </w:r>
      <w:r w:rsidR="00F46B28" w:rsidRPr="00533665">
        <w:rPr>
          <w:color w:val="000000" w:themeColor="text1"/>
        </w:rPr>
        <w:t xml:space="preserve">questions, because </w:t>
      </w:r>
      <w:r w:rsidR="00CB7C76" w:rsidRPr="00533665">
        <w:rPr>
          <w:color w:val="000000" w:themeColor="text1"/>
        </w:rPr>
        <w:t>the court</w:t>
      </w:r>
      <w:r w:rsidR="00F46B28" w:rsidRPr="00533665">
        <w:rPr>
          <w:color w:val="000000" w:themeColor="text1"/>
        </w:rPr>
        <w:t xml:space="preserve"> felt </w:t>
      </w:r>
      <w:r w:rsidR="00CB7C76" w:rsidRPr="00533665">
        <w:rPr>
          <w:color w:val="000000" w:themeColor="text1"/>
        </w:rPr>
        <w:t xml:space="preserve">it was unjustifiable </w:t>
      </w:r>
      <w:r w:rsidR="00DA5828" w:rsidRPr="00533665">
        <w:rPr>
          <w:color w:val="000000" w:themeColor="text1"/>
        </w:rPr>
        <w:t xml:space="preserve">for there to be a subjective test, so they took it out </w:t>
      </w:r>
      <w:r w:rsidR="002D0A0B" w:rsidRPr="00533665">
        <w:rPr>
          <w:color w:val="000000" w:themeColor="text1"/>
        </w:rPr>
        <w:t>and just used the objective test.</w:t>
      </w:r>
      <w:r w:rsidR="00AD1262" w:rsidRPr="00533665">
        <w:rPr>
          <w:color w:val="000000" w:themeColor="text1"/>
        </w:rPr>
        <w:t xml:space="preserve"> </w:t>
      </w:r>
      <w:r w:rsidR="002D0A0B" w:rsidRPr="00533665">
        <w:rPr>
          <w:color w:val="000000" w:themeColor="text1"/>
        </w:rPr>
        <w:t>So</w:t>
      </w:r>
      <w:r w:rsidR="00C808CE">
        <w:rPr>
          <w:color w:val="000000" w:themeColor="text1"/>
        </w:rPr>
        <w:t>,</w:t>
      </w:r>
      <w:r w:rsidR="00AD1262" w:rsidRPr="00533665">
        <w:rPr>
          <w:color w:val="000000" w:themeColor="text1"/>
        </w:rPr>
        <w:t xml:space="preserve"> </w:t>
      </w:r>
      <w:r w:rsidR="00E503FC" w:rsidRPr="00533665">
        <w:rPr>
          <w:color w:val="000000" w:themeColor="text1"/>
        </w:rPr>
        <w:t>Paula’s state of knowledge at the time was je</w:t>
      </w:r>
      <w:r w:rsidR="002030EE" w:rsidRPr="00533665">
        <w:rPr>
          <w:color w:val="000000" w:themeColor="text1"/>
        </w:rPr>
        <w:t>alously</w:t>
      </w:r>
      <w:r w:rsidR="003209ED" w:rsidRPr="00533665">
        <w:rPr>
          <w:color w:val="000000" w:themeColor="text1"/>
        </w:rPr>
        <w:t xml:space="preserve"> because she wanted the handbag</w:t>
      </w:r>
      <w:r w:rsidR="004D1930" w:rsidRPr="00533665">
        <w:rPr>
          <w:color w:val="000000" w:themeColor="text1"/>
        </w:rPr>
        <w:t xml:space="preserve">. Secondly, </w:t>
      </w:r>
      <w:r w:rsidR="006B0D3A" w:rsidRPr="00533665">
        <w:rPr>
          <w:color w:val="000000" w:themeColor="text1"/>
        </w:rPr>
        <w:t>Paula standards were indeed dishonest by</w:t>
      </w:r>
      <w:r w:rsidR="00EA7E71" w:rsidRPr="00533665">
        <w:rPr>
          <w:color w:val="000000" w:themeColor="text1"/>
        </w:rPr>
        <w:t xml:space="preserve"> the standards of ordinary people</w:t>
      </w:r>
      <w:r w:rsidR="00F76608" w:rsidRPr="00533665">
        <w:rPr>
          <w:color w:val="000000" w:themeColor="text1"/>
        </w:rPr>
        <w:t xml:space="preserve"> because she took Christine’s handbag without her permission and snuck it underneath </w:t>
      </w:r>
      <w:r w:rsidR="003F04FF" w:rsidRPr="00533665">
        <w:rPr>
          <w:color w:val="000000" w:themeColor="text1"/>
        </w:rPr>
        <w:t>a car.</w:t>
      </w:r>
      <w:r w:rsidR="00D73266" w:rsidRPr="00533665">
        <w:rPr>
          <w:color w:val="000000" w:themeColor="text1"/>
        </w:rPr>
        <w:t xml:space="preserve"> </w:t>
      </w:r>
      <w:r w:rsidR="009043AD">
        <w:t>Section 6</w:t>
      </w:r>
      <w:r w:rsidR="00CC4E39">
        <w:t>(1) of the Theft Act 1968 defines</w:t>
      </w:r>
      <w:r w:rsidR="035566B5">
        <w:t xml:space="preserve"> </w:t>
      </w:r>
      <w:r w:rsidR="0076373D">
        <w:t xml:space="preserve">what it means to </w:t>
      </w:r>
      <w:r w:rsidR="0FFBBB95">
        <w:t>I</w:t>
      </w:r>
      <w:r w:rsidR="266EDDAE">
        <w:t>nten</w:t>
      </w:r>
      <w:r w:rsidR="0076373D">
        <w:t>d</w:t>
      </w:r>
      <w:r w:rsidR="266EDDAE">
        <w:t xml:space="preserve"> </w:t>
      </w:r>
      <w:r w:rsidR="0076373D">
        <w:t>to</w:t>
      </w:r>
      <w:r w:rsidR="266EDDAE">
        <w:t xml:space="preserve"> permanently</w:t>
      </w:r>
      <w:r w:rsidR="3BAB0237">
        <w:t xml:space="preserve"> depriv</w:t>
      </w:r>
      <w:r w:rsidR="73A3F20B">
        <w:t>e</w:t>
      </w:r>
      <w:r w:rsidR="00414381">
        <w:t>. “</w:t>
      </w:r>
      <w:r w:rsidR="00E36466">
        <w:t>A person appro</w:t>
      </w:r>
      <w:r w:rsidR="00367101">
        <w:t xml:space="preserve">priating property belonging to another without meaning the other </w:t>
      </w:r>
      <w:r w:rsidR="44F4691C">
        <w:t xml:space="preserve">to </w:t>
      </w:r>
      <w:r w:rsidR="00367101">
        <w:t>permanently</w:t>
      </w:r>
      <w:r w:rsidR="00CD4C25">
        <w:t xml:space="preserve"> lose </w:t>
      </w:r>
      <w:r w:rsidR="00CD4C25">
        <w:lastRenderedPageBreak/>
        <w:t xml:space="preserve">the thing </w:t>
      </w:r>
      <w:r w:rsidR="006576D8">
        <w:t>itself is nevertheless to be regarded as having the intention of permanently depriving the other of it</w:t>
      </w:r>
      <w:r w:rsidR="007155C6">
        <w:t xml:space="preserve"> if </w:t>
      </w:r>
      <w:r w:rsidR="00592447">
        <w:t>their</w:t>
      </w:r>
      <w:r w:rsidR="007155C6">
        <w:t xml:space="preserve"> intention is to treat the thing as </w:t>
      </w:r>
      <w:r w:rsidR="001F3FF6">
        <w:t>their own</w:t>
      </w:r>
      <w:r w:rsidR="007155C6">
        <w:t xml:space="preserve"> to dispose of regardless </w:t>
      </w:r>
      <w:r w:rsidR="001F3FF6">
        <w:t xml:space="preserve">of the </w:t>
      </w:r>
      <w:r w:rsidR="00033249">
        <w:t>others’</w:t>
      </w:r>
      <w:r w:rsidR="001F3FF6">
        <w:t xml:space="preserve"> rights”.</w:t>
      </w:r>
      <w:r w:rsidR="00D73266">
        <w:t xml:space="preserve"> </w:t>
      </w:r>
      <w:r w:rsidR="00A166F9">
        <w:t xml:space="preserve">When Paula </w:t>
      </w:r>
      <w:r w:rsidR="00AF6E73">
        <w:t xml:space="preserve">had taken the </w:t>
      </w:r>
      <w:r w:rsidR="007538FE">
        <w:t>handbag,</w:t>
      </w:r>
      <w:r w:rsidR="00AF6E73">
        <w:t xml:space="preserve"> she hid it away from Christine </w:t>
      </w:r>
      <w:r w:rsidR="002C152D">
        <w:t xml:space="preserve">so she would not be able to find it, </w:t>
      </w:r>
      <w:r w:rsidR="00590FC6">
        <w:t xml:space="preserve">afterwards when the incident occurred with </w:t>
      </w:r>
      <w:r w:rsidR="00256F43">
        <w:t>Harriet</w:t>
      </w:r>
      <w:r w:rsidR="44743625">
        <w:t>,</w:t>
      </w:r>
      <w:r w:rsidR="00256F43">
        <w:t xml:space="preserve"> Paula had put the handbag in her car and took it with her, again, without Christine knowing</w:t>
      </w:r>
      <w:r w:rsidR="00350809">
        <w:t xml:space="preserve">. </w:t>
      </w:r>
      <w:r w:rsidR="05F85B34">
        <w:t xml:space="preserve">Paula had the intention to steal the handbag and </w:t>
      </w:r>
      <w:r w:rsidR="009175BB">
        <w:t xml:space="preserve">not return it </w:t>
      </w:r>
      <w:r w:rsidR="00D97E95">
        <w:t xml:space="preserve">and finally </w:t>
      </w:r>
      <w:r w:rsidR="05F85B34">
        <w:t>ma</w:t>
      </w:r>
      <w:r w:rsidR="00D97E95">
        <w:t>d</w:t>
      </w:r>
      <w:r w:rsidR="05F85B34">
        <w:t>e sure that Christine had not notice that she had left with it.</w:t>
      </w:r>
    </w:p>
    <w:p w14:paraId="5E753DFA" w14:textId="5D11D502" w:rsidR="582BD884" w:rsidRDefault="5932611B" w:rsidP="008C6CDA">
      <w:r>
        <w:t>Paula’s liability is for theft as she had the intention of stealing the designer handbag, because she was jealous of the gift in the first place. She kept the bag inside her coat, so that Christine would not notice that Paula had taken it. When Paula heard someone coming, she placed the bag underneath a car, which makes it impossible for Christine to be able to find it as she would not expect it to be there. Paula was hoping to put the bag inside her car so no one else could find it because she wanted to steal the bag for herself. Upon leaving Paula took the bag away in her car.</w:t>
      </w:r>
    </w:p>
    <w:p w14:paraId="58B3662F" w14:textId="59095C81" w:rsidR="00763CD1" w:rsidRPr="00763CD1" w:rsidRDefault="00763CD1" w:rsidP="00763CD1">
      <w:pPr>
        <w:pStyle w:val="Heading2"/>
      </w:pPr>
      <w:r>
        <w:t>Basic Criminal Damage</w:t>
      </w:r>
    </w:p>
    <w:p w14:paraId="0EFEB5BD" w14:textId="5AC7F5F3" w:rsidR="00230DAF" w:rsidRDefault="62B52501" w:rsidP="5ABAFF64">
      <w:pPr>
        <w:spacing w:line="259" w:lineRule="auto"/>
      </w:pPr>
      <w:r>
        <w:t xml:space="preserve">The definition of basic criminal damage </w:t>
      </w:r>
      <w:r w:rsidR="329AAE1A">
        <w:t>is when “A pe</w:t>
      </w:r>
      <w:r w:rsidR="6AD8FCE7">
        <w:t>rson who without lawful excuse destroys or damages any propert</w:t>
      </w:r>
      <w:r w:rsidR="4B382BF2">
        <w:t xml:space="preserve">y </w:t>
      </w:r>
      <w:r w:rsidR="06579D49">
        <w:t xml:space="preserve">belonging to another intending to destroy or damage any such property or being reckless as to whether any such </w:t>
      </w:r>
      <w:r w:rsidR="2A315955">
        <w:t>property</w:t>
      </w:r>
      <w:r w:rsidR="06579D49">
        <w:t xml:space="preserve"> would be destroyed or </w:t>
      </w:r>
      <w:r w:rsidR="0CBE33AD">
        <w:t>damaged shall be guilty of an offence</w:t>
      </w:r>
      <w:r w:rsidR="426DCDFA">
        <w:t xml:space="preserve">”. From Section 1(1) Criminal Damage Act 1971. </w:t>
      </w:r>
      <w:r w:rsidR="423E7B89">
        <w:t>However, at this beginning of this report, Harriet was involuntary i</w:t>
      </w:r>
      <w:r w:rsidR="1650F8B6">
        <w:t xml:space="preserve">ntoxicated so in her mind she only did it </w:t>
      </w:r>
      <w:r w:rsidR="77752ED4">
        <w:t>to get out</w:t>
      </w:r>
      <w:r w:rsidR="35BC4F27">
        <w:t xml:space="preserve"> of the house. </w:t>
      </w:r>
    </w:p>
    <w:p w14:paraId="3AEAD797" w14:textId="3DAE0547" w:rsidR="008C6CDA" w:rsidRDefault="008C6CDA" w:rsidP="00292EBB">
      <w:pPr>
        <w:pStyle w:val="Heading3"/>
      </w:pPr>
      <w:r>
        <w:t>ACTUS REUS</w:t>
      </w:r>
    </w:p>
    <w:p w14:paraId="78E44663" w14:textId="33E497E8" w:rsidR="00193888" w:rsidRDefault="002F2DDB" w:rsidP="5ABAFF64">
      <w:pPr>
        <w:spacing w:line="259" w:lineRule="auto"/>
      </w:pPr>
      <w:r>
        <w:t xml:space="preserve">Within </w:t>
      </w:r>
      <w:r w:rsidR="00193888">
        <w:t>Actus Reus</w:t>
      </w:r>
      <w:r>
        <w:t xml:space="preserve"> </w:t>
      </w:r>
      <w:r w:rsidR="00BA68EF">
        <w:t xml:space="preserve">of Criminal damage Act 1971, it is very similar to the Theft Act 1968 because there are two elements for the defendant to have potential liability. </w:t>
      </w:r>
      <w:r w:rsidR="00536FC1">
        <w:t>They are Property and Belonging to another</w:t>
      </w:r>
      <w:r w:rsidR="008E7136">
        <w:t>.</w:t>
      </w:r>
      <w:r w:rsidR="00027D23">
        <w:t xml:space="preserve"> Section 10(1) of the Criminal </w:t>
      </w:r>
      <w:r w:rsidR="001C3AA8">
        <w:t>damage Act 1971 says “</w:t>
      </w:r>
      <w:r w:rsidR="0097163D" w:rsidRPr="0097163D">
        <w:t>property means property of a tangible nature, whether real or personal, including money</w:t>
      </w:r>
      <w:r w:rsidR="006E3128">
        <w:t xml:space="preserve">”. </w:t>
      </w:r>
      <w:r w:rsidR="00264B7E">
        <w:t>As well as “Wild creatures that have been tamed</w:t>
      </w:r>
      <w:r w:rsidR="00E42536">
        <w:t xml:space="preserve"> </w:t>
      </w:r>
      <w:r w:rsidR="00E42536" w:rsidRPr="00E42536">
        <w:t>or are ordinarily kept in captivity</w:t>
      </w:r>
      <w:r w:rsidR="00E42536">
        <w:t xml:space="preserve">”. </w:t>
      </w:r>
      <w:r w:rsidR="00E83F3D">
        <w:t>T</w:t>
      </w:r>
      <w:r w:rsidR="00D16077">
        <w:t xml:space="preserve">he windows </w:t>
      </w:r>
      <w:r w:rsidR="00D97AE7">
        <w:t xml:space="preserve">of the house are indeed property as they are tangible </w:t>
      </w:r>
      <w:r w:rsidR="00671FE3">
        <w:t>property that belong to Christine and her husband.</w:t>
      </w:r>
      <w:r w:rsidR="00C02F57">
        <w:t xml:space="preserve"> </w:t>
      </w:r>
      <w:r w:rsidR="008906C7">
        <w:t>F</w:t>
      </w:r>
      <w:r w:rsidR="00C02F57" w:rsidRPr="008906C7">
        <w:t>or ‘belonging to another’</w:t>
      </w:r>
      <w:r w:rsidR="00F82C21">
        <w:t>,</w:t>
      </w:r>
      <w:r w:rsidR="00C02F57">
        <w:t xml:space="preserve"> </w:t>
      </w:r>
      <w:r w:rsidR="00F916BE">
        <w:t xml:space="preserve">It is not an offence under section 1(1) </w:t>
      </w:r>
      <w:r w:rsidR="00F82C21">
        <w:t>for the defendant to damage her own property</w:t>
      </w:r>
      <w:r w:rsidR="008235B5">
        <w:t>.</w:t>
      </w:r>
      <w:r w:rsidR="009B0168">
        <w:t xml:space="preserve"> It also explains in section 10 (2)-(4) </w:t>
      </w:r>
      <w:r w:rsidR="002859AC">
        <w:t>the definition of belonging to another</w:t>
      </w:r>
      <w:r w:rsidR="0047015D">
        <w:t>. Unfortunately for Harriet</w:t>
      </w:r>
      <w:r w:rsidR="008235B5">
        <w:t xml:space="preserve"> </w:t>
      </w:r>
      <w:r w:rsidR="00770E0F">
        <w:t>t</w:t>
      </w:r>
      <w:r w:rsidR="007251DE">
        <w:t xml:space="preserve">he property in question does not belong to Harriet and is owned </w:t>
      </w:r>
      <w:r w:rsidR="005A0217">
        <w:t xml:space="preserve">by the household of Christine </w:t>
      </w:r>
      <w:r w:rsidR="00FA3DD2">
        <w:t>and her husband.</w:t>
      </w:r>
    </w:p>
    <w:p w14:paraId="1029FE90" w14:textId="27E57F3C" w:rsidR="008C6CDA" w:rsidRDefault="008C6CDA" w:rsidP="00292EBB">
      <w:pPr>
        <w:pStyle w:val="Heading3"/>
      </w:pPr>
      <w:r>
        <w:t>MENS REA</w:t>
      </w:r>
    </w:p>
    <w:p w14:paraId="38F4A7ED" w14:textId="192A7E2C" w:rsidR="00A87428" w:rsidRDefault="00536FC1" w:rsidP="5ABAFF64">
      <w:pPr>
        <w:spacing w:line="259" w:lineRule="auto"/>
      </w:pPr>
      <w:r>
        <w:t xml:space="preserve">For the </w:t>
      </w:r>
      <w:r w:rsidR="00193888">
        <w:t>Mens Rea</w:t>
      </w:r>
      <w:r>
        <w:t xml:space="preserve"> of criminal damage there are also two elements for potential criminal liability, the first element is the intention of destroying the property and the second element is the recklessness</w:t>
      </w:r>
      <w:r w:rsidR="00A87428">
        <w:t xml:space="preserve">. </w:t>
      </w:r>
      <w:r w:rsidR="000638F2">
        <w:t>F</w:t>
      </w:r>
      <w:r w:rsidR="003B5499">
        <w:t>rom section 1</w:t>
      </w:r>
      <w:r w:rsidR="00AC3D30">
        <w:t>(1) of the criminal damage Act 1971 it</w:t>
      </w:r>
      <w:r w:rsidR="001D33FD">
        <w:t xml:space="preserve"> </w:t>
      </w:r>
      <w:r w:rsidR="008435E0">
        <w:t>“</w:t>
      </w:r>
      <w:r w:rsidR="008435E0" w:rsidRPr="008435E0">
        <w:t>A person who without lawful excuse destroys or damages any property belonging to another, intending to destroy or damage any such property, or being reckless as to whether any such property would be destroyed or damaged, shall be guilty of an offence.</w:t>
      </w:r>
      <w:r w:rsidR="001D33FD">
        <w:t xml:space="preserve">” </w:t>
      </w:r>
      <w:r w:rsidR="007D6271">
        <w:t xml:space="preserve">Harriet was </w:t>
      </w:r>
      <w:r w:rsidR="00190CCF">
        <w:t>involunt</w:t>
      </w:r>
      <w:r w:rsidR="00BE1AF4">
        <w:t>ary intoxicate</w:t>
      </w:r>
      <w:r w:rsidR="00B71981">
        <w:t xml:space="preserve">d and was </w:t>
      </w:r>
      <w:r w:rsidR="001E2B42">
        <w:t xml:space="preserve">not fully aware what she was doing at the time because </w:t>
      </w:r>
      <w:r w:rsidR="00A95DF3">
        <w:t xml:space="preserve">of panicking, </w:t>
      </w:r>
      <w:r w:rsidR="00421B55">
        <w:t xml:space="preserve">therefore </w:t>
      </w:r>
      <w:r w:rsidR="00A830F2">
        <w:t xml:space="preserve">she did not </w:t>
      </w:r>
      <w:r w:rsidR="00CD3DF9">
        <w:t>intend to destroy the property</w:t>
      </w:r>
      <w:r w:rsidR="0014741E">
        <w:t xml:space="preserve"> on purpose. </w:t>
      </w:r>
      <w:r w:rsidR="00F679A8">
        <w:t xml:space="preserve">However, </w:t>
      </w:r>
      <w:r w:rsidR="009E1FBA">
        <w:t xml:space="preserve">despite </w:t>
      </w:r>
      <w:r w:rsidR="007F72C4">
        <w:t>H</w:t>
      </w:r>
      <w:r w:rsidR="009E1FBA">
        <w:t>arriet having hall</w:t>
      </w:r>
      <w:r w:rsidR="007F72C4">
        <w:t xml:space="preserve">ucinations she knew that, the </w:t>
      </w:r>
      <w:r w:rsidR="0071184F">
        <w:t xml:space="preserve">bi-folding doors where not her property. </w:t>
      </w:r>
      <w:r w:rsidR="00FC208A">
        <w:t xml:space="preserve">A case law to back this up would be </w:t>
      </w:r>
      <w:r w:rsidR="00FC208A" w:rsidRPr="00FC208A">
        <w:t>R v Hardie [1985] 1 WLR 64 Court of Appeal</w:t>
      </w:r>
      <w:r w:rsidR="00FC208A">
        <w:t xml:space="preserve">, where in both these cases both defendants </w:t>
      </w:r>
      <w:r w:rsidR="002B11FC">
        <w:t>would do</w:t>
      </w:r>
      <w:r w:rsidR="005247F3">
        <w:t xml:space="preserve"> basic criminal damage, whilst being </w:t>
      </w:r>
      <w:r w:rsidR="00FF26A9">
        <w:t>intoxicated.</w:t>
      </w:r>
    </w:p>
    <w:p w14:paraId="32D4D2D9" w14:textId="7DBB9495" w:rsidR="00763CD1" w:rsidRDefault="00763CD1" w:rsidP="00763CD1">
      <w:pPr>
        <w:pStyle w:val="Heading2"/>
      </w:pPr>
      <w:r>
        <w:t>Grievous Bodily Harm (GBH)</w:t>
      </w:r>
    </w:p>
    <w:p w14:paraId="144B8880" w14:textId="6D0C232D" w:rsidR="00230DAF" w:rsidRDefault="00007C2C" w:rsidP="582BD884">
      <w:pPr>
        <w:spacing w:line="259" w:lineRule="auto"/>
        <w:rPr>
          <w:rStyle w:val="Hyperlink"/>
          <w:rFonts w:cs="Calibri"/>
        </w:rPr>
      </w:pPr>
      <w:r>
        <w:t>Grievous</w:t>
      </w:r>
      <w:r w:rsidR="665C56E1">
        <w:t xml:space="preserve"> Bodily Harm (GBH)</w:t>
      </w:r>
      <w:r>
        <w:t xml:space="preserve"> does not have a </w:t>
      </w:r>
      <w:r w:rsidR="07569A39">
        <w:t>comprehensive</w:t>
      </w:r>
      <w:r>
        <w:t xml:space="preserve"> definition</w:t>
      </w:r>
      <w:r w:rsidR="01B89365">
        <w:t xml:space="preserve">. In </w:t>
      </w:r>
      <w:r>
        <w:t>DPP v Smith [1961] AC 290</w:t>
      </w:r>
      <w:r w:rsidR="22DD32C2">
        <w:t xml:space="preserve"> it was</w:t>
      </w:r>
      <w:r>
        <w:t xml:space="preserve"> explained that GBH </w:t>
      </w:r>
      <w:r w:rsidR="007F283E">
        <w:t>“is</w:t>
      </w:r>
      <w:r>
        <w:t xml:space="preserve"> really serious harm”. R v Brown and Stratton [1988] Crim LR 484 stated that judges should not define </w:t>
      </w:r>
      <w:r w:rsidR="129E60F9">
        <w:t>it more than this</w:t>
      </w:r>
      <w:r>
        <w:t xml:space="preserve"> to a jury. A</w:t>
      </w:r>
      <w:r w:rsidR="254DF203">
        <w:t>dditionally,</w:t>
      </w:r>
      <w:r>
        <w:t xml:space="preserve"> as there is no legal test </w:t>
      </w:r>
      <w:r w:rsidR="4941364B">
        <w:t>of</w:t>
      </w:r>
      <w:r>
        <w:t xml:space="preserve"> what </w:t>
      </w:r>
      <w:r w:rsidR="00924C38">
        <w:t>serious</w:t>
      </w:r>
      <w:r>
        <w:t xml:space="preserve"> harm is, </w:t>
      </w:r>
      <w:r w:rsidR="5143462A">
        <w:t xml:space="preserve">therefore </w:t>
      </w:r>
      <w:r>
        <w:t xml:space="preserve">case studies </w:t>
      </w:r>
      <w:r w:rsidR="4DB58387">
        <w:t xml:space="preserve">must be referred to </w:t>
      </w:r>
      <w:r>
        <w:t xml:space="preserve">for guidance. </w:t>
      </w:r>
      <w:sdt>
        <w:sdtPr>
          <w:id w:val="-1125838113"/>
          <w:citation/>
        </w:sdtPr>
        <w:sdtContent>
          <w:r w:rsidR="00274247">
            <w:fldChar w:fldCharType="begin"/>
          </w:r>
          <w:r w:rsidR="00274247">
            <w:rPr>
              <w:lang w:val="en-US"/>
            </w:rPr>
            <w:instrText xml:space="preserve"> CITATION Law \l 1033 </w:instrText>
          </w:r>
          <w:r w:rsidR="00274247">
            <w:fldChar w:fldCharType="separate"/>
          </w:r>
          <w:r w:rsidR="00274247">
            <w:rPr>
              <w:noProof/>
              <w:lang w:val="en-US"/>
            </w:rPr>
            <w:t>(Law Teacher, n.d.)</w:t>
          </w:r>
          <w:r w:rsidR="00274247">
            <w:fldChar w:fldCharType="end"/>
          </w:r>
        </w:sdtContent>
      </w:sdt>
    </w:p>
    <w:p w14:paraId="4A6C4E48" w14:textId="15D9A9F8" w:rsidR="00FB23EB" w:rsidRPr="00441DA9" w:rsidRDefault="00F16D59" w:rsidP="582BD884">
      <w:pPr>
        <w:spacing w:line="259" w:lineRule="auto"/>
        <w:rPr>
          <w:rStyle w:val="normaltextrun"/>
          <w:rFonts w:cs="Calibri"/>
          <w:color w:val="000000" w:themeColor="text1"/>
        </w:rPr>
      </w:pPr>
      <w:r w:rsidRPr="1EADF9AD">
        <w:rPr>
          <w:rStyle w:val="Hyperlink"/>
          <w:rFonts w:cs="Calibri"/>
          <w:color w:val="000000" w:themeColor="text1"/>
          <w:u w:val="none"/>
        </w:rPr>
        <w:lastRenderedPageBreak/>
        <w:t xml:space="preserve">However, the </w:t>
      </w:r>
      <w:r w:rsidR="0043502A" w:rsidRPr="1EADF9AD">
        <w:rPr>
          <w:rStyle w:val="Hyperlink"/>
          <w:rFonts w:cs="Calibri"/>
          <w:color w:val="000000" w:themeColor="text1"/>
          <w:u w:val="none"/>
        </w:rPr>
        <w:t>Offences Against a Person</w:t>
      </w:r>
      <w:r w:rsidR="009876A5" w:rsidRPr="1EADF9AD">
        <w:rPr>
          <w:rStyle w:val="Hyperlink"/>
          <w:rFonts w:cs="Calibri"/>
          <w:color w:val="000000" w:themeColor="text1"/>
          <w:u w:val="none"/>
        </w:rPr>
        <w:t xml:space="preserve"> Act</w:t>
      </w:r>
      <w:r w:rsidR="0043502A" w:rsidRPr="1EADF9AD">
        <w:rPr>
          <w:rStyle w:val="Hyperlink"/>
          <w:rFonts w:cs="Calibri"/>
          <w:color w:val="000000" w:themeColor="text1"/>
          <w:u w:val="none"/>
        </w:rPr>
        <w:t xml:space="preserve"> (OAPA</w:t>
      </w:r>
      <w:r w:rsidR="00155F8F" w:rsidRPr="1EADF9AD">
        <w:rPr>
          <w:rStyle w:val="Hyperlink"/>
          <w:rFonts w:cs="Calibri"/>
          <w:color w:val="000000" w:themeColor="text1"/>
          <w:u w:val="none"/>
        </w:rPr>
        <w:t xml:space="preserve">) [1861] </w:t>
      </w:r>
      <w:r w:rsidR="00997C11" w:rsidRPr="1EADF9AD">
        <w:rPr>
          <w:rStyle w:val="Hyperlink"/>
          <w:rFonts w:cs="Calibri"/>
          <w:color w:val="000000" w:themeColor="text1"/>
          <w:u w:val="none"/>
        </w:rPr>
        <w:t xml:space="preserve">section 20 </w:t>
      </w:r>
      <w:r w:rsidR="0059316E" w:rsidRPr="1EADF9AD">
        <w:rPr>
          <w:rStyle w:val="Hyperlink"/>
          <w:rFonts w:cs="Calibri"/>
          <w:color w:val="000000" w:themeColor="text1"/>
          <w:u w:val="none"/>
        </w:rPr>
        <w:t xml:space="preserve">criminalises malicious wounding and inflicting GBH, with at least </w:t>
      </w:r>
      <w:r w:rsidR="00360A80" w:rsidRPr="1EADF9AD">
        <w:rPr>
          <w:rStyle w:val="Hyperlink"/>
          <w:rFonts w:cs="Calibri"/>
          <w:color w:val="000000" w:themeColor="text1"/>
          <w:u w:val="none"/>
        </w:rPr>
        <w:t>foresight of some bodily harm</w:t>
      </w:r>
      <w:r w:rsidR="2EE0B70C" w:rsidRPr="1EADF9AD">
        <w:rPr>
          <w:rStyle w:val="Hyperlink"/>
          <w:rFonts w:cs="Calibri"/>
          <w:color w:val="000000" w:themeColor="text1"/>
          <w:u w:val="none"/>
        </w:rPr>
        <w:t xml:space="preserve"> stating: </w:t>
      </w:r>
      <w:r w:rsidR="00360A80" w:rsidRPr="1EADF9AD">
        <w:rPr>
          <w:rStyle w:val="Hyperlink"/>
          <w:rFonts w:cs="Calibri"/>
          <w:color w:val="000000" w:themeColor="text1"/>
          <w:u w:val="none"/>
        </w:rPr>
        <w:t>“Whosever shall unlawfully and malic</w:t>
      </w:r>
      <w:r w:rsidR="00CA637D" w:rsidRPr="1EADF9AD">
        <w:rPr>
          <w:rStyle w:val="Hyperlink"/>
          <w:rFonts w:cs="Calibri"/>
          <w:color w:val="000000" w:themeColor="text1"/>
          <w:u w:val="none"/>
        </w:rPr>
        <w:t xml:space="preserve">iously wound or inflict any grievous bodily harm upon any other person, either </w:t>
      </w:r>
      <w:r w:rsidR="00B739D2" w:rsidRPr="1EADF9AD">
        <w:rPr>
          <w:rStyle w:val="Hyperlink"/>
          <w:rFonts w:cs="Calibri"/>
          <w:color w:val="000000" w:themeColor="text1"/>
          <w:u w:val="none"/>
        </w:rPr>
        <w:t xml:space="preserve">with or without any weapon or instrument shall be guilty </w:t>
      </w:r>
      <w:r w:rsidR="007F3005" w:rsidRPr="1EADF9AD">
        <w:rPr>
          <w:rStyle w:val="Hyperlink"/>
          <w:rFonts w:cs="Calibri"/>
          <w:color w:val="000000" w:themeColor="text1"/>
          <w:u w:val="none"/>
        </w:rPr>
        <w:t>of [an offence triable either way] and being convicted there</w:t>
      </w:r>
      <w:r w:rsidR="00885D36" w:rsidRPr="1EADF9AD">
        <w:rPr>
          <w:rStyle w:val="Hyperlink"/>
          <w:rFonts w:cs="Calibri"/>
          <w:color w:val="000000" w:themeColor="text1"/>
          <w:u w:val="none"/>
        </w:rPr>
        <w:t>of shall be liable to imprisonment for five years”.</w:t>
      </w:r>
    </w:p>
    <w:p w14:paraId="6A6619C6" w14:textId="1EADEC83" w:rsidR="582BD884" w:rsidRPr="004D62A2" w:rsidRDefault="6B5DC003" w:rsidP="1EADF9AD">
      <w:pPr>
        <w:spacing w:line="259" w:lineRule="auto"/>
      </w:pPr>
      <w:r>
        <w:t xml:space="preserve">Harriet’s liability is for causing GBH and basic criminal damage. Harriet had been spiked by another house guest, Leon. Harriet was allergic to any alcohol, and Leon had put vodka into Harriet’s drink whilst she went to the toilet. Harriet had been hallucinating due to the spiking, which made Harriet think there </w:t>
      </w:r>
      <w:r w:rsidR="5AD60B33">
        <w:t>was</w:t>
      </w:r>
      <w:r>
        <w:t xml:space="preserve"> a fire in the building causing her to freak out, and during the process Harriet hit another house guest, Daniel. Daniel suffered a broken cheek bone due to Harriet swinging her arms around. Harriet had also smashed some of Christine’s property, the glass panes in the bi-</w:t>
      </w:r>
      <w:r w:rsidR="2DDF8326">
        <w:t xml:space="preserve">folding </w:t>
      </w:r>
      <w:r>
        <w:t>doors, due to her hallucinating. Harriet was eventually calmed down by Christine.</w:t>
      </w:r>
    </w:p>
    <w:p w14:paraId="2F71393D" w14:textId="1321DAED" w:rsidR="008C6CDA" w:rsidRDefault="008C6CDA" w:rsidP="00292EBB">
      <w:pPr>
        <w:pStyle w:val="Heading3"/>
        <w:rPr>
          <w:rStyle w:val="normaltextrun"/>
          <w:rFonts w:cs="Calibri"/>
          <w:color w:val="000000"/>
          <w:shd w:val="clear" w:color="auto" w:fill="FFFFFF"/>
        </w:rPr>
      </w:pPr>
      <w:r>
        <w:rPr>
          <w:rStyle w:val="normaltextrun"/>
          <w:rFonts w:cs="Calibri"/>
          <w:color w:val="000000"/>
          <w:shd w:val="clear" w:color="auto" w:fill="FFFFFF"/>
        </w:rPr>
        <w:t>ACTUS REUS</w:t>
      </w:r>
    </w:p>
    <w:p w14:paraId="3888BB36" w14:textId="2E820542" w:rsidR="00764EAA" w:rsidRDefault="00F138F3" w:rsidP="00764EAA">
      <w:pPr>
        <w:spacing w:line="259" w:lineRule="auto"/>
        <w:rPr>
          <w:rStyle w:val="normaltextrun"/>
          <w:rFonts w:cs="Calibri"/>
          <w:color w:val="000000"/>
          <w:shd w:val="clear" w:color="auto" w:fill="FFFFFF"/>
        </w:rPr>
      </w:pPr>
      <w:r>
        <w:rPr>
          <w:rStyle w:val="normaltextrun"/>
          <w:rFonts w:cs="Calibri"/>
          <w:color w:val="000000"/>
          <w:shd w:val="clear" w:color="auto" w:fill="FFFFFF"/>
        </w:rPr>
        <w:t xml:space="preserve">For GBH </w:t>
      </w:r>
      <w:r w:rsidR="00BA5B0A">
        <w:rPr>
          <w:rStyle w:val="normaltextrun"/>
          <w:rFonts w:cs="Calibri"/>
          <w:color w:val="000000"/>
          <w:shd w:val="clear" w:color="auto" w:fill="FFFFFF"/>
        </w:rPr>
        <w:t>there are two actus reus elements</w:t>
      </w:r>
      <w:r w:rsidR="00417290">
        <w:rPr>
          <w:rStyle w:val="normaltextrun"/>
          <w:rFonts w:cs="Calibri"/>
          <w:color w:val="000000"/>
          <w:shd w:val="clear" w:color="auto" w:fill="FFFFFF"/>
        </w:rPr>
        <w:t xml:space="preserve"> which the </w:t>
      </w:r>
      <w:r w:rsidR="001F54B0">
        <w:rPr>
          <w:rStyle w:val="normaltextrun"/>
          <w:rFonts w:cs="Calibri"/>
          <w:color w:val="000000"/>
          <w:shd w:val="clear" w:color="auto" w:fill="FFFFFF"/>
        </w:rPr>
        <w:t xml:space="preserve">defendant </w:t>
      </w:r>
      <w:r w:rsidR="79FA93BA">
        <w:rPr>
          <w:rStyle w:val="normaltextrun"/>
          <w:rFonts w:cs="Calibri"/>
          <w:color w:val="000000"/>
          <w:shd w:val="clear" w:color="auto" w:fill="FFFFFF"/>
        </w:rPr>
        <w:t>can</w:t>
      </w:r>
      <w:r w:rsidR="001F54B0">
        <w:rPr>
          <w:rStyle w:val="normaltextrun"/>
          <w:rFonts w:cs="Calibri"/>
          <w:color w:val="000000"/>
          <w:shd w:val="clear" w:color="auto" w:fill="FFFFFF"/>
        </w:rPr>
        <w:t xml:space="preserve"> do to be guilty of GBH</w:t>
      </w:r>
      <w:r w:rsidR="00BA5B0A">
        <w:rPr>
          <w:rStyle w:val="normaltextrun"/>
          <w:rFonts w:cs="Calibri"/>
          <w:color w:val="000000"/>
          <w:shd w:val="clear" w:color="auto" w:fill="FFFFFF"/>
        </w:rPr>
        <w:t xml:space="preserve">: </w:t>
      </w:r>
      <w:r w:rsidR="00D028FB">
        <w:rPr>
          <w:rStyle w:val="normaltextrun"/>
          <w:rFonts w:cs="Calibri"/>
          <w:color w:val="000000"/>
          <w:shd w:val="clear" w:color="auto" w:fill="FFFFFF"/>
        </w:rPr>
        <w:t>Wo</w:t>
      </w:r>
      <w:r w:rsidR="00056546">
        <w:rPr>
          <w:rStyle w:val="normaltextrun"/>
          <w:rFonts w:cs="Calibri"/>
          <w:color w:val="000000"/>
          <w:shd w:val="clear" w:color="auto" w:fill="FFFFFF"/>
        </w:rPr>
        <w:t>unding and inflicting GBH</w:t>
      </w:r>
      <w:r w:rsidR="00A74621">
        <w:rPr>
          <w:rStyle w:val="normaltextrun"/>
          <w:rFonts w:cs="Calibri"/>
          <w:color w:val="000000"/>
          <w:shd w:val="clear" w:color="auto" w:fill="FFFFFF"/>
        </w:rPr>
        <w:t xml:space="preserve">. </w:t>
      </w:r>
      <w:r w:rsidR="009C2F34">
        <w:rPr>
          <w:rStyle w:val="normaltextrun"/>
          <w:rFonts w:cs="Calibri"/>
          <w:color w:val="000000"/>
          <w:shd w:val="clear" w:color="auto" w:fill="FFFFFF"/>
        </w:rPr>
        <w:t>To constitute a wound</w:t>
      </w:r>
      <w:r w:rsidR="2344F06B">
        <w:rPr>
          <w:rStyle w:val="normaltextrun"/>
          <w:rFonts w:cs="Calibri"/>
          <w:color w:val="000000"/>
          <w:shd w:val="clear" w:color="auto" w:fill="FFFFFF"/>
        </w:rPr>
        <w:t>, the v</w:t>
      </w:r>
      <w:r w:rsidR="00A50553">
        <w:rPr>
          <w:rStyle w:val="normaltextrun"/>
          <w:rFonts w:cs="Calibri"/>
          <w:color w:val="000000"/>
          <w:shd w:val="clear" w:color="auto" w:fill="FFFFFF"/>
        </w:rPr>
        <w:t>ictim’s</w:t>
      </w:r>
      <w:r w:rsidR="00B72E65">
        <w:rPr>
          <w:rStyle w:val="normaltextrun"/>
          <w:rFonts w:cs="Calibri"/>
          <w:color w:val="000000"/>
          <w:shd w:val="clear" w:color="auto" w:fill="FFFFFF"/>
        </w:rPr>
        <w:t xml:space="preserve"> skin must be broken, for example stabbing</w:t>
      </w:r>
      <w:r w:rsidR="00F642FA">
        <w:rPr>
          <w:rStyle w:val="normaltextrun"/>
          <w:rFonts w:cs="Calibri"/>
          <w:color w:val="000000"/>
          <w:shd w:val="clear" w:color="auto" w:fill="FFFFFF"/>
        </w:rPr>
        <w:t>. The stand</w:t>
      </w:r>
      <w:r w:rsidR="002C0202">
        <w:rPr>
          <w:rStyle w:val="normaltextrun"/>
          <w:rFonts w:cs="Calibri"/>
          <w:color w:val="000000"/>
          <w:shd w:val="clear" w:color="auto" w:fill="FFFFFF"/>
        </w:rPr>
        <w:t xml:space="preserve">ard case </w:t>
      </w:r>
      <w:r w:rsidR="001A4545">
        <w:rPr>
          <w:rStyle w:val="normaltextrun"/>
          <w:rFonts w:cs="Calibri"/>
          <w:color w:val="000000"/>
          <w:shd w:val="clear" w:color="auto" w:fill="FFFFFF"/>
        </w:rPr>
        <w:t xml:space="preserve">will involve </w:t>
      </w:r>
      <w:r w:rsidR="0B24BEBD">
        <w:rPr>
          <w:rStyle w:val="normaltextrun"/>
          <w:rFonts w:cs="Calibri"/>
          <w:color w:val="000000"/>
          <w:shd w:val="clear" w:color="auto" w:fill="FFFFFF"/>
        </w:rPr>
        <w:t>a v</w:t>
      </w:r>
      <w:r w:rsidR="001A4545">
        <w:rPr>
          <w:rStyle w:val="normaltextrun"/>
          <w:rFonts w:cs="Calibri"/>
          <w:color w:val="000000"/>
          <w:shd w:val="clear" w:color="auto" w:fill="FFFFFF"/>
        </w:rPr>
        <w:t>ictim</w:t>
      </w:r>
      <w:r w:rsidR="14D5D959">
        <w:rPr>
          <w:rStyle w:val="normaltextrun"/>
          <w:rFonts w:cs="Calibri"/>
          <w:color w:val="000000"/>
          <w:shd w:val="clear" w:color="auto" w:fill="FFFFFF"/>
        </w:rPr>
        <w:t>’</w:t>
      </w:r>
      <w:r w:rsidR="001A4545">
        <w:rPr>
          <w:rStyle w:val="normaltextrun"/>
          <w:rFonts w:cs="Calibri"/>
          <w:color w:val="000000"/>
          <w:shd w:val="clear" w:color="auto" w:fill="FFFFFF"/>
        </w:rPr>
        <w:t>s outer skin however</w:t>
      </w:r>
      <w:r w:rsidR="00816903">
        <w:rPr>
          <w:rStyle w:val="normaltextrun"/>
          <w:rFonts w:cs="Calibri"/>
          <w:color w:val="000000"/>
          <w:shd w:val="clear" w:color="auto" w:fill="FFFFFF"/>
        </w:rPr>
        <w:t xml:space="preserve">, wounding can be found where the defendant breaks the internal membranes </w:t>
      </w:r>
      <w:r w:rsidR="00557BB8">
        <w:rPr>
          <w:rStyle w:val="normaltextrun"/>
          <w:rFonts w:cs="Calibri"/>
          <w:color w:val="000000"/>
          <w:shd w:val="clear" w:color="auto" w:fill="FFFFFF"/>
        </w:rPr>
        <w:t xml:space="preserve">that are </w:t>
      </w:r>
      <w:r w:rsidR="00764EAA">
        <w:rPr>
          <w:rStyle w:val="normaltextrun"/>
          <w:rFonts w:cs="Calibri"/>
          <w:color w:val="000000"/>
          <w:shd w:val="clear" w:color="auto" w:fill="FFFFFF"/>
        </w:rPr>
        <w:t>like</w:t>
      </w:r>
      <w:r w:rsidR="00524948">
        <w:rPr>
          <w:rStyle w:val="normaltextrun"/>
          <w:rFonts w:cs="Calibri"/>
          <w:color w:val="000000"/>
          <w:shd w:val="clear" w:color="auto" w:fill="FFFFFF"/>
        </w:rPr>
        <w:t xml:space="preserve"> the</w:t>
      </w:r>
      <w:r w:rsidR="00557BB8">
        <w:rPr>
          <w:rStyle w:val="normaltextrun"/>
          <w:rFonts w:cs="Calibri"/>
          <w:color w:val="000000"/>
          <w:shd w:val="clear" w:color="auto" w:fill="FFFFFF"/>
        </w:rPr>
        <w:t xml:space="preserve"> outer skin</w:t>
      </w:r>
      <w:r w:rsidR="00D65B7F">
        <w:rPr>
          <w:rStyle w:val="normaltextrun"/>
          <w:rFonts w:cs="Calibri"/>
          <w:color w:val="000000"/>
          <w:shd w:val="clear" w:color="auto" w:fill="FFFFFF"/>
        </w:rPr>
        <w:t>.</w:t>
      </w:r>
      <w:r w:rsidR="00C53938">
        <w:rPr>
          <w:rStyle w:val="normaltextrun"/>
          <w:rFonts w:cs="Calibri"/>
          <w:color w:val="000000"/>
          <w:shd w:val="clear" w:color="auto" w:fill="FFFFFF"/>
        </w:rPr>
        <w:t xml:space="preserve"> </w:t>
      </w:r>
      <w:r w:rsidR="00E15513">
        <w:rPr>
          <w:rStyle w:val="normaltextrun"/>
          <w:rFonts w:cs="Calibri"/>
          <w:color w:val="000000"/>
          <w:shd w:val="clear" w:color="auto" w:fill="FFFFFF"/>
        </w:rPr>
        <w:t xml:space="preserve">Harriet </w:t>
      </w:r>
      <w:r w:rsidR="002001E9">
        <w:rPr>
          <w:rStyle w:val="normaltextrun"/>
          <w:rFonts w:cs="Calibri"/>
          <w:color w:val="000000"/>
          <w:shd w:val="clear" w:color="auto" w:fill="FFFFFF"/>
        </w:rPr>
        <w:t xml:space="preserve">had punched Daniel, </w:t>
      </w:r>
      <w:r w:rsidR="009A3C32">
        <w:rPr>
          <w:rStyle w:val="normaltextrun"/>
          <w:rFonts w:cs="Calibri"/>
          <w:color w:val="000000"/>
          <w:shd w:val="clear" w:color="auto" w:fill="FFFFFF"/>
        </w:rPr>
        <w:t>causing a broken cheek bone</w:t>
      </w:r>
      <w:r w:rsidR="00715511">
        <w:rPr>
          <w:rStyle w:val="normaltextrun"/>
          <w:rFonts w:cs="Calibri"/>
          <w:color w:val="000000"/>
          <w:shd w:val="clear" w:color="auto" w:fill="FFFFFF"/>
        </w:rPr>
        <w:t>.</w:t>
      </w:r>
      <w:r w:rsidR="00764EAA">
        <w:rPr>
          <w:rStyle w:val="normaltextrun"/>
          <w:rFonts w:cs="Calibri"/>
          <w:color w:val="000000"/>
          <w:shd w:val="clear" w:color="auto" w:fill="FFFFFF"/>
        </w:rPr>
        <w:t xml:space="preserve"> It should be remembered that although these two elements</w:t>
      </w:r>
      <w:r w:rsidR="0000750C">
        <w:rPr>
          <w:rStyle w:val="normaltextrun"/>
          <w:rFonts w:cs="Calibri"/>
          <w:color w:val="000000"/>
          <w:shd w:val="clear" w:color="auto" w:fill="FFFFFF"/>
        </w:rPr>
        <w:t xml:space="preserve"> (wounding and inflicting GBH)</w:t>
      </w:r>
      <w:r w:rsidR="00764EAA">
        <w:rPr>
          <w:rStyle w:val="normaltextrun"/>
          <w:rFonts w:cs="Calibri"/>
          <w:color w:val="000000"/>
          <w:shd w:val="clear" w:color="auto" w:fill="FFFFFF"/>
        </w:rPr>
        <w:t xml:space="preserve"> will often overlap (for example, the defendant stabs the victim), this will not always be the case. Where </w:t>
      </w:r>
      <w:r w:rsidR="5BF502D6">
        <w:rPr>
          <w:rStyle w:val="normaltextrun"/>
          <w:rFonts w:cs="Calibri"/>
          <w:color w:val="000000"/>
          <w:shd w:val="clear" w:color="auto" w:fill="FFFFFF"/>
        </w:rPr>
        <w:t xml:space="preserve">a </w:t>
      </w:r>
      <w:r w:rsidR="00764EAA">
        <w:rPr>
          <w:rStyle w:val="normaltextrun"/>
          <w:rFonts w:cs="Calibri"/>
          <w:color w:val="000000"/>
          <w:shd w:val="clear" w:color="auto" w:fill="FFFFFF"/>
        </w:rPr>
        <w:t>Defendant breaks one of the Victims bones, but does not break the skin, this is GBH and not a wound.</w:t>
      </w:r>
      <w:r w:rsidR="00F153E4">
        <w:rPr>
          <w:rStyle w:val="normaltextrun"/>
          <w:rFonts w:cs="Calibri"/>
          <w:color w:val="000000"/>
          <w:shd w:val="clear" w:color="auto" w:fill="FFFFFF"/>
        </w:rPr>
        <w:t xml:space="preserve"> A case law which </w:t>
      </w:r>
      <w:r w:rsidR="00A57BD1">
        <w:rPr>
          <w:rStyle w:val="normaltextrun"/>
          <w:rFonts w:cs="Calibri"/>
          <w:color w:val="000000"/>
          <w:shd w:val="clear" w:color="auto" w:fill="FFFFFF"/>
        </w:rPr>
        <w:t xml:space="preserve">links with </w:t>
      </w:r>
      <w:r w:rsidR="00564A23">
        <w:rPr>
          <w:rStyle w:val="normaltextrun"/>
          <w:rFonts w:cs="Calibri"/>
          <w:color w:val="000000"/>
          <w:shd w:val="clear" w:color="auto" w:fill="FFFFFF"/>
        </w:rPr>
        <w:t>this would be</w:t>
      </w:r>
      <w:r w:rsidR="00AC3511">
        <w:rPr>
          <w:rStyle w:val="normaltextrun"/>
          <w:rFonts w:cs="Calibri"/>
          <w:color w:val="000000"/>
          <w:shd w:val="clear" w:color="auto" w:fill="FFFFFF"/>
        </w:rPr>
        <w:t xml:space="preserve"> Wood (1830)</w:t>
      </w:r>
      <w:r w:rsidR="00A72A22">
        <w:rPr>
          <w:rStyle w:val="normaltextrun"/>
          <w:rFonts w:cs="Calibri"/>
          <w:color w:val="000000"/>
          <w:shd w:val="clear" w:color="auto" w:fill="FFFFFF"/>
        </w:rPr>
        <w:t xml:space="preserve"> </w:t>
      </w:r>
      <w:r w:rsidR="00564A23">
        <w:rPr>
          <w:rStyle w:val="normaltextrun"/>
          <w:rFonts w:cs="Calibri"/>
          <w:color w:val="000000"/>
          <w:shd w:val="clear" w:color="auto" w:fill="FFFFFF"/>
        </w:rPr>
        <w:t>where t</w:t>
      </w:r>
      <w:r w:rsidR="00564A23" w:rsidRPr="00564A23">
        <w:rPr>
          <w:rStyle w:val="normaltextrun"/>
          <w:rFonts w:cs="Calibri"/>
          <w:color w:val="000000"/>
          <w:shd w:val="clear" w:color="auto" w:fill="FFFFFF"/>
        </w:rPr>
        <w:t xml:space="preserve">he defendant broke </w:t>
      </w:r>
      <w:r w:rsidR="1A0AEDB9" w:rsidRPr="00564A23">
        <w:rPr>
          <w:rStyle w:val="normaltextrun"/>
          <w:rFonts w:cs="Calibri"/>
          <w:color w:val="000000"/>
          <w:shd w:val="clear" w:color="auto" w:fill="FFFFFF"/>
        </w:rPr>
        <w:t xml:space="preserve">a </w:t>
      </w:r>
      <w:r w:rsidR="00564A23" w:rsidRPr="00564A23">
        <w:rPr>
          <w:rStyle w:val="normaltextrun"/>
          <w:rFonts w:cs="Calibri"/>
          <w:color w:val="000000"/>
          <w:shd w:val="clear" w:color="auto" w:fill="FFFFFF"/>
        </w:rPr>
        <w:t xml:space="preserve">victims' collar </w:t>
      </w:r>
      <w:r w:rsidR="00BA13EE" w:rsidRPr="00564A23">
        <w:rPr>
          <w:rStyle w:val="normaltextrun"/>
          <w:rFonts w:cs="Calibri"/>
          <w:color w:val="000000"/>
          <w:shd w:val="clear" w:color="auto" w:fill="FFFFFF"/>
        </w:rPr>
        <w:t>bone,</w:t>
      </w:r>
      <w:r w:rsidR="00564A23" w:rsidRPr="00564A23">
        <w:rPr>
          <w:rStyle w:val="normaltextrun"/>
          <w:rFonts w:cs="Calibri"/>
          <w:color w:val="000000"/>
          <w:shd w:val="clear" w:color="auto" w:fill="FFFFFF"/>
        </w:rPr>
        <w:t xml:space="preserve"> but he wasn't guilty of wounding.</w:t>
      </w:r>
    </w:p>
    <w:p w14:paraId="5F9E839A" w14:textId="46137AD9" w:rsidR="004F60D4" w:rsidRDefault="008C6CDA" w:rsidP="00292EBB">
      <w:pPr>
        <w:pStyle w:val="Heading3"/>
        <w:rPr>
          <w:rStyle w:val="normaltextrun"/>
          <w:rFonts w:cs="Calibri"/>
          <w:color w:val="000000"/>
          <w:shd w:val="clear" w:color="auto" w:fill="FFFFFF"/>
        </w:rPr>
      </w:pPr>
      <w:r>
        <w:rPr>
          <w:rStyle w:val="normaltextrun"/>
          <w:rFonts w:cs="Calibri"/>
          <w:color w:val="000000"/>
          <w:shd w:val="clear" w:color="auto" w:fill="FFFFFF"/>
        </w:rPr>
        <w:t>MENS REA</w:t>
      </w:r>
    </w:p>
    <w:p w14:paraId="42BD2C31" w14:textId="77777777" w:rsidR="00292EBB" w:rsidRDefault="00D95001" w:rsidP="5ABAFF64">
      <w:pPr>
        <w:spacing w:line="259" w:lineRule="auto"/>
        <w:rPr>
          <w:rStyle w:val="normaltextrun"/>
          <w:rFonts w:cs="Calibri"/>
          <w:color w:val="000000"/>
          <w:shd w:val="clear" w:color="auto" w:fill="FFFFFF"/>
        </w:rPr>
      </w:pPr>
      <w:r>
        <w:rPr>
          <w:rStyle w:val="normaltextrun"/>
          <w:rFonts w:cs="Calibri"/>
          <w:color w:val="000000"/>
          <w:shd w:val="clear" w:color="auto" w:fill="FFFFFF"/>
        </w:rPr>
        <w:t xml:space="preserve">Section 20 </w:t>
      </w:r>
      <w:r w:rsidR="00E421CC">
        <w:rPr>
          <w:rStyle w:val="normaltextrun"/>
          <w:rFonts w:cs="Calibri"/>
          <w:color w:val="000000"/>
          <w:shd w:val="clear" w:color="auto" w:fill="FFFFFF"/>
        </w:rPr>
        <w:t xml:space="preserve">of the OAPA </w:t>
      </w:r>
      <w:r w:rsidR="005E315F">
        <w:rPr>
          <w:rStyle w:val="normaltextrun"/>
          <w:rFonts w:cs="Calibri"/>
          <w:color w:val="000000"/>
          <w:shd w:val="clear" w:color="auto" w:fill="FFFFFF"/>
        </w:rPr>
        <w:t xml:space="preserve">[1861] </w:t>
      </w:r>
      <w:r w:rsidR="00F532A5">
        <w:rPr>
          <w:rStyle w:val="normaltextrun"/>
          <w:rFonts w:cs="Calibri"/>
          <w:color w:val="000000"/>
          <w:shd w:val="clear" w:color="auto" w:fill="FFFFFF"/>
        </w:rPr>
        <w:t xml:space="preserve">states on the </w:t>
      </w:r>
      <w:r w:rsidR="00763CD1">
        <w:rPr>
          <w:rStyle w:val="normaltextrun"/>
          <w:rFonts w:cs="Calibri"/>
          <w:color w:val="000000"/>
          <w:shd w:val="clear" w:color="auto" w:fill="FFFFFF"/>
        </w:rPr>
        <w:t>men’s</w:t>
      </w:r>
      <w:r w:rsidR="00FC10D5">
        <w:rPr>
          <w:rStyle w:val="normaltextrun"/>
          <w:rFonts w:cs="Calibri"/>
          <w:color w:val="000000"/>
          <w:shd w:val="clear" w:color="auto" w:fill="FFFFFF"/>
        </w:rPr>
        <w:t xml:space="preserve"> </w:t>
      </w:r>
      <w:r w:rsidR="00F532A5">
        <w:rPr>
          <w:rStyle w:val="normaltextrun"/>
          <w:rFonts w:cs="Calibri"/>
          <w:color w:val="000000"/>
          <w:shd w:val="clear" w:color="auto" w:fill="FFFFFF"/>
        </w:rPr>
        <w:t>r</w:t>
      </w:r>
      <w:r w:rsidR="00FC10D5">
        <w:rPr>
          <w:rStyle w:val="normaltextrun"/>
          <w:rFonts w:cs="Calibri"/>
          <w:color w:val="000000"/>
          <w:shd w:val="clear" w:color="auto" w:fill="FFFFFF"/>
        </w:rPr>
        <w:t>ea</w:t>
      </w:r>
      <w:r w:rsidR="006351D1">
        <w:rPr>
          <w:rStyle w:val="normaltextrun"/>
          <w:rFonts w:cs="Calibri"/>
          <w:color w:val="000000"/>
          <w:shd w:val="clear" w:color="auto" w:fill="FFFFFF"/>
        </w:rPr>
        <w:t xml:space="preserve"> that the defendant must be acting ‘maliciously’</w:t>
      </w:r>
      <w:r w:rsidR="00314BC2">
        <w:rPr>
          <w:rStyle w:val="normaltextrun"/>
          <w:rFonts w:cs="Calibri"/>
          <w:color w:val="000000"/>
          <w:shd w:val="clear" w:color="auto" w:fill="FFFFFF"/>
        </w:rPr>
        <w:t xml:space="preserve">, </w:t>
      </w:r>
      <w:r w:rsidR="3B47756F">
        <w:rPr>
          <w:rStyle w:val="normaltextrun"/>
          <w:rFonts w:cs="Calibri"/>
          <w:color w:val="000000"/>
          <w:shd w:val="clear" w:color="auto" w:fill="FFFFFF"/>
        </w:rPr>
        <w:t>which</w:t>
      </w:r>
      <w:r w:rsidR="00314BC2">
        <w:rPr>
          <w:rStyle w:val="normaltextrun"/>
          <w:rFonts w:cs="Calibri"/>
          <w:color w:val="000000"/>
          <w:shd w:val="clear" w:color="auto" w:fill="FFFFFF"/>
        </w:rPr>
        <w:t xml:space="preserve"> could </w:t>
      </w:r>
      <w:r w:rsidR="000B27F4">
        <w:rPr>
          <w:rStyle w:val="normaltextrun"/>
          <w:rFonts w:cs="Calibri"/>
          <w:color w:val="000000"/>
          <w:shd w:val="clear" w:color="auto" w:fill="FFFFFF"/>
        </w:rPr>
        <w:t>be interpreted differently</w:t>
      </w:r>
      <w:r w:rsidR="00314BC2">
        <w:rPr>
          <w:rStyle w:val="normaltextrun"/>
          <w:rFonts w:cs="Calibri"/>
          <w:color w:val="000000"/>
          <w:shd w:val="clear" w:color="auto" w:fill="FFFFFF"/>
        </w:rPr>
        <w:t xml:space="preserve"> by saying</w:t>
      </w:r>
      <w:r w:rsidR="00CE3481">
        <w:rPr>
          <w:rStyle w:val="normaltextrun"/>
          <w:rFonts w:cs="Calibri"/>
          <w:color w:val="000000"/>
          <w:shd w:val="clear" w:color="auto" w:fill="FFFFFF"/>
        </w:rPr>
        <w:t xml:space="preserve"> did they do this ‘intentio</w:t>
      </w:r>
      <w:r w:rsidR="00972D48">
        <w:rPr>
          <w:rStyle w:val="normaltextrun"/>
          <w:rFonts w:cs="Calibri"/>
          <w:color w:val="000000"/>
          <w:shd w:val="clear" w:color="auto" w:fill="FFFFFF"/>
        </w:rPr>
        <w:t>nally’ or ‘</w:t>
      </w:r>
      <w:r w:rsidR="000B27F4">
        <w:rPr>
          <w:rStyle w:val="normaltextrun"/>
          <w:rFonts w:cs="Calibri"/>
          <w:color w:val="000000"/>
          <w:shd w:val="clear" w:color="auto" w:fill="FFFFFF"/>
        </w:rPr>
        <w:t>recklessly</w:t>
      </w:r>
      <w:r w:rsidR="00972D48">
        <w:rPr>
          <w:rStyle w:val="normaltextrun"/>
          <w:rFonts w:cs="Calibri"/>
          <w:color w:val="000000"/>
          <w:shd w:val="clear" w:color="auto" w:fill="FFFFFF"/>
        </w:rPr>
        <w:t>’</w:t>
      </w:r>
      <w:r w:rsidR="00BB7255">
        <w:rPr>
          <w:rStyle w:val="normaltextrun"/>
          <w:rFonts w:cs="Calibri"/>
          <w:color w:val="000000"/>
          <w:shd w:val="clear" w:color="auto" w:fill="FFFFFF"/>
        </w:rPr>
        <w:t xml:space="preserve">. Harriet </w:t>
      </w:r>
      <w:r w:rsidR="00B408F6">
        <w:rPr>
          <w:rStyle w:val="normaltextrun"/>
          <w:rFonts w:cs="Calibri"/>
          <w:color w:val="000000"/>
          <w:shd w:val="clear" w:color="auto" w:fill="FFFFFF"/>
        </w:rPr>
        <w:t xml:space="preserve">did not mean to act </w:t>
      </w:r>
      <w:r w:rsidR="00CA7DE7">
        <w:rPr>
          <w:rStyle w:val="normaltextrun"/>
          <w:rFonts w:cs="Calibri"/>
          <w:color w:val="000000"/>
          <w:shd w:val="clear" w:color="auto" w:fill="FFFFFF"/>
        </w:rPr>
        <w:t xml:space="preserve">the way she did </w:t>
      </w:r>
      <w:r w:rsidR="00E534AF">
        <w:rPr>
          <w:rStyle w:val="normaltextrun"/>
          <w:rFonts w:cs="Calibri"/>
          <w:color w:val="000000"/>
          <w:shd w:val="clear" w:color="auto" w:fill="FFFFFF"/>
        </w:rPr>
        <w:t xml:space="preserve">intentionally, as she was </w:t>
      </w:r>
      <w:r w:rsidR="00911B7F">
        <w:rPr>
          <w:rStyle w:val="normaltextrun"/>
          <w:rFonts w:cs="Calibri"/>
          <w:color w:val="000000"/>
          <w:shd w:val="clear" w:color="auto" w:fill="FFFFFF"/>
        </w:rPr>
        <w:t>involuntary intoxicated</w:t>
      </w:r>
      <w:r w:rsidR="0083073F">
        <w:rPr>
          <w:rStyle w:val="normaltextrun"/>
          <w:rFonts w:cs="Calibri"/>
          <w:color w:val="000000"/>
          <w:shd w:val="clear" w:color="auto" w:fill="FFFFFF"/>
        </w:rPr>
        <w:t xml:space="preserve"> and was not mentally stable </w:t>
      </w:r>
    </w:p>
    <w:p w14:paraId="2096837C" w14:textId="0F4F4154" w:rsidR="00292EBB" w:rsidRDefault="00292EBB" w:rsidP="00D355A6">
      <w:pPr>
        <w:pStyle w:val="Heading2"/>
      </w:pPr>
      <w:r>
        <w:t>DEFENCE</w:t>
      </w:r>
    </w:p>
    <w:p w14:paraId="500ECFCD" w14:textId="65E4402F" w:rsidR="00E826F8" w:rsidRDefault="00D355A6" w:rsidP="00D355A6">
      <w:pPr>
        <w:pStyle w:val="Heading3"/>
      </w:pPr>
      <w:r>
        <w:t>Paula’s Defence</w:t>
      </w:r>
    </w:p>
    <w:p w14:paraId="3E9CEB59" w14:textId="2FD9C2B1" w:rsidR="00292EBB" w:rsidRDefault="000B27F4" w:rsidP="5ABAFF64">
      <w:pPr>
        <w:spacing w:line="259" w:lineRule="auto"/>
      </w:pPr>
      <w:r>
        <w:t>Paula has no</w:t>
      </w:r>
      <w:r w:rsidR="00E4606F">
        <w:t xml:space="preserve"> defence available for </w:t>
      </w:r>
      <w:r w:rsidR="00CB44BA">
        <w:t>her because</w:t>
      </w:r>
      <w:r w:rsidR="00E4606F">
        <w:t xml:space="preserve"> her actions were because of jealously and nothing more</w:t>
      </w:r>
      <w:r w:rsidR="00E0635C">
        <w:t xml:space="preserve">. </w:t>
      </w:r>
    </w:p>
    <w:p w14:paraId="2C5B4CC8" w14:textId="7F1227AC" w:rsidR="00D355A6" w:rsidRDefault="00D355A6" w:rsidP="00D355A6">
      <w:pPr>
        <w:pStyle w:val="Heading3"/>
      </w:pPr>
      <w:r>
        <w:t>Harriet’s Defence</w:t>
      </w:r>
    </w:p>
    <w:p w14:paraId="4504019E" w14:textId="54F28540" w:rsidR="00D763CB" w:rsidRDefault="00CB44BA" w:rsidP="5ABAFF64">
      <w:pPr>
        <w:spacing w:line="259" w:lineRule="auto"/>
      </w:pPr>
      <w:r>
        <w:t>However,</w:t>
      </w:r>
      <w:r w:rsidR="00E0635C">
        <w:t xml:space="preserve"> Harriet is entitled </w:t>
      </w:r>
      <w:r w:rsidR="008F5306">
        <w:t>for a defence under</w:t>
      </w:r>
      <w:r w:rsidR="00266494">
        <w:t xml:space="preserve"> </w:t>
      </w:r>
      <w:r w:rsidR="00E41707">
        <w:t xml:space="preserve">involuntary </w:t>
      </w:r>
      <w:r>
        <w:t>intoxication.</w:t>
      </w:r>
      <w:r w:rsidR="00266494">
        <w:t xml:space="preserve"> </w:t>
      </w:r>
      <w:r>
        <w:t>T</w:t>
      </w:r>
      <w:r w:rsidR="00266494">
        <w:t xml:space="preserve">his is because </w:t>
      </w:r>
      <w:r w:rsidR="005909A7">
        <w:t>she</w:t>
      </w:r>
      <w:r w:rsidR="008837EE">
        <w:t xml:space="preserve"> was unaware of </w:t>
      </w:r>
      <w:r w:rsidR="00120358">
        <w:t xml:space="preserve">the fact </w:t>
      </w:r>
      <w:r w:rsidR="00B4688F">
        <w:t>that Leon had spiked her drink</w:t>
      </w:r>
      <w:r w:rsidR="00350F9B">
        <w:t xml:space="preserve"> which is a complete defence</w:t>
      </w:r>
      <w:r w:rsidR="00597924">
        <w:t>, and the fact that the drug she had take was an external factor</w:t>
      </w:r>
      <w:r w:rsidR="00B2421B">
        <w:t xml:space="preserve">, that affected her internally. </w:t>
      </w:r>
      <w:r w:rsidR="00350F9B">
        <w:t xml:space="preserve"> </w:t>
      </w:r>
      <w:r w:rsidR="00DC7C2F">
        <w:t xml:space="preserve">A case law which is backed up is </w:t>
      </w:r>
      <w:r w:rsidR="00DC7C2F" w:rsidRPr="00DC7C2F">
        <w:t>R v Kingston [1994] 3 WLR 519</w:t>
      </w:r>
      <w:r w:rsidR="00DC7C2F">
        <w:t xml:space="preserve">. </w:t>
      </w:r>
      <w:r w:rsidR="00553519">
        <w:t>Both</w:t>
      </w:r>
      <w:r w:rsidR="006E0461">
        <w:t xml:space="preserve"> defendants where involuntary drugged</w:t>
      </w:r>
      <w:r w:rsidR="008D7265">
        <w:t>.</w:t>
      </w:r>
    </w:p>
    <w:p w14:paraId="3678CB9B" w14:textId="0B2262BA" w:rsidR="3B3B0951" w:rsidRDefault="3B3B0951" w:rsidP="00D355A6">
      <w:pPr>
        <w:pStyle w:val="Heading2"/>
      </w:pPr>
      <w:r>
        <w:t>Conclusion</w:t>
      </w:r>
    </w:p>
    <w:p w14:paraId="129F165D" w14:textId="6FC64EC4" w:rsidR="3B3B0951" w:rsidRDefault="3B3B0951" w:rsidP="1EADF9AD">
      <w:pPr>
        <w:spacing w:line="259" w:lineRule="auto"/>
        <w:rPr>
          <w:strike/>
        </w:rPr>
      </w:pPr>
      <w:r>
        <w:t>Harriet was suffering from hallucination due to the spiking because she had thought ‘fire had engulfed’ the inside of the house, which led to her freaking out and breaking a person’s cheek bone causing GBH and smashing a pane glass window causing basic criminal damage. However, because Harriet was involuntary intoxicated, her defence is that it was</w:t>
      </w:r>
      <w:r w:rsidR="01809F7B">
        <w:t xml:space="preserve"> </w:t>
      </w:r>
      <w:r w:rsidR="01809F7B" w:rsidRPr="00B44203">
        <w:rPr>
          <w:color w:val="000000" w:themeColor="text1"/>
        </w:rPr>
        <w:t>not</w:t>
      </w:r>
      <w:r w:rsidRPr="00B44203">
        <w:rPr>
          <w:color w:val="000000" w:themeColor="text1"/>
        </w:rPr>
        <w:t xml:space="preserve"> </w:t>
      </w:r>
      <w:r w:rsidR="00B44203" w:rsidRPr="00B44203">
        <w:rPr>
          <w:color w:val="000000" w:themeColor="text1"/>
        </w:rPr>
        <w:t>intentional, and she did not mean to cause GBH or basic criminal damage</w:t>
      </w:r>
    </w:p>
    <w:p w14:paraId="2752F579" w14:textId="3151A638" w:rsidR="00CA3F60" w:rsidRDefault="00D355A6" w:rsidP="00D355A6">
      <w:pPr>
        <w:pStyle w:val="Heading2"/>
      </w:pPr>
      <w:r>
        <w:lastRenderedPageBreak/>
        <w:t>O</w:t>
      </w:r>
      <w:r w:rsidR="00CA3F60">
        <w:t>ther Offences</w:t>
      </w:r>
    </w:p>
    <w:p w14:paraId="04747361" w14:textId="10F3C3E0" w:rsidR="00230DAF" w:rsidRDefault="00D55DC1" w:rsidP="5ABAFF64">
      <w:pPr>
        <w:spacing w:line="259" w:lineRule="auto"/>
      </w:pPr>
      <w:r>
        <w:t xml:space="preserve">Even though </w:t>
      </w:r>
      <w:r w:rsidR="00CA3F60">
        <w:t xml:space="preserve">Leon </w:t>
      </w:r>
      <w:r w:rsidR="00674310">
        <w:t xml:space="preserve">had </w:t>
      </w:r>
      <w:r w:rsidR="0099290A">
        <w:t xml:space="preserve">put </w:t>
      </w:r>
      <w:r w:rsidR="00D539B1">
        <w:t xml:space="preserve">the </w:t>
      </w:r>
      <w:r w:rsidR="00674310">
        <w:t>vodka in Harriet’s drink</w:t>
      </w:r>
      <w:r w:rsidR="0099290A">
        <w:t>,</w:t>
      </w:r>
      <w:r w:rsidR="009E58D0">
        <w:t xml:space="preserve"> causing her to be spiked. </w:t>
      </w:r>
      <w:r w:rsidR="00EB1B48">
        <w:t xml:space="preserve">Spiking is not a criminal offence, however there is a petition </w:t>
      </w:r>
      <w:r w:rsidR="00653395">
        <w:t>on UK Parliament website, wanting spiking to become a legal offence.</w:t>
      </w:r>
      <w:r w:rsidR="009E58D0">
        <w:t xml:space="preserve"> </w:t>
      </w:r>
      <w:sdt>
        <w:sdtPr>
          <w:id w:val="-1666307329"/>
          <w:citation/>
        </w:sdtPr>
        <w:sdtContent>
          <w:r w:rsidR="007B1B81">
            <w:fldChar w:fldCharType="begin"/>
          </w:r>
          <w:r w:rsidR="007B1B81">
            <w:rPr>
              <w:lang w:val="en-US"/>
            </w:rPr>
            <w:instrText xml:space="preserve"> CITATION UKP21 \l 1033 </w:instrText>
          </w:r>
          <w:r w:rsidR="007B1B81">
            <w:fldChar w:fldCharType="separate"/>
          </w:r>
          <w:r w:rsidR="007B1B81">
            <w:rPr>
              <w:noProof/>
              <w:lang w:val="en-US"/>
            </w:rPr>
            <w:t>(UK Parliment , 2021)</w:t>
          </w:r>
          <w:r w:rsidR="007B1B81">
            <w:fldChar w:fldCharType="end"/>
          </w:r>
        </w:sdtContent>
      </w:sdt>
    </w:p>
    <w:sdt>
      <w:sdtPr>
        <w:id w:val="72556240"/>
        <w:docPartObj>
          <w:docPartGallery w:val="Bibliographies"/>
          <w:docPartUnique/>
        </w:docPartObj>
      </w:sdtPr>
      <w:sdtEndPr>
        <w:rPr>
          <w:rFonts w:ascii="Calibri" w:eastAsia="Calibri" w:hAnsi="Calibri"/>
          <w:color w:val="auto"/>
          <w:sz w:val="22"/>
          <w:szCs w:val="22"/>
        </w:rPr>
      </w:sdtEndPr>
      <w:sdtContent>
        <w:p w14:paraId="74723506" w14:textId="7123B6D2" w:rsidR="00924C38" w:rsidRDefault="00924C38">
          <w:pPr>
            <w:pStyle w:val="Heading1"/>
          </w:pPr>
          <w:r>
            <w:t>References</w:t>
          </w:r>
        </w:p>
        <w:sdt>
          <w:sdtPr>
            <w:id w:val="-573587230"/>
            <w:bibliography/>
          </w:sdtPr>
          <w:sdtContent>
            <w:p w14:paraId="76A405B8" w14:textId="77777777" w:rsidR="00924C38" w:rsidRDefault="00924C38" w:rsidP="00924C38">
              <w:pPr>
                <w:pStyle w:val="Bibliography"/>
                <w:ind w:left="720" w:hanging="720"/>
                <w:rPr>
                  <w:noProof/>
                  <w:sz w:val="24"/>
                  <w:szCs w:val="24"/>
                </w:rPr>
              </w:pPr>
              <w:r>
                <w:fldChar w:fldCharType="begin"/>
              </w:r>
              <w:r>
                <w:instrText xml:space="preserve"> BIBLIOGRAPHY </w:instrText>
              </w:r>
              <w:r>
                <w:fldChar w:fldCharType="separate"/>
              </w:r>
              <w:r>
                <w:rPr>
                  <w:noProof/>
                </w:rPr>
                <w:t>(n.d.). Retrieved from Law Teacher: https://www.lawteacher.net/lectures/criminal-law/non-fatal-offences/wounding-gbh/</w:t>
              </w:r>
            </w:p>
            <w:p w14:paraId="0D7C6446" w14:textId="77777777" w:rsidR="00924C38" w:rsidRDefault="00924C38" w:rsidP="00924C38">
              <w:pPr>
                <w:pStyle w:val="Bibliography"/>
                <w:ind w:left="720" w:hanging="720"/>
                <w:rPr>
                  <w:noProof/>
                </w:rPr>
              </w:pPr>
              <w:r>
                <w:rPr>
                  <w:noProof/>
                </w:rPr>
                <w:t>(2021, Decemeber ). Retrieved from UK Parliment : https://petition.parliament.uk/petitions/599422</w:t>
              </w:r>
            </w:p>
            <w:p w14:paraId="5C691FBD" w14:textId="341A5460" w:rsidR="00924C38" w:rsidRDefault="00924C38" w:rsidP="00924C38">
              <w:r>
                <w:rPr>
                  <w:b/>
                  <w:bCs/>
                  <w:noProof/>
                </w:rPr>
                <w:fldChar w:fldCharType="end"/>
              </w:r>
            </w:p>
          </w:sdtContent>
        </w:sdt>
      </w:sdtContent>
    </w:sdt>
    <w:p w14:paraId="213B6DB8" w14:textId="31E3D7F5" w:rsidR="00230DAF" w:rsidRPr="00A92345" w:rsidRDefault="00230DAF" w:rsidP="5ABAFF64">
      <w:pPr>
        <w:rPr>
          <w:lang w:val="pt-PT"/>
        </w:rPr>
      </w:pPr>
    </w:p>
    <w:p w14:paraId="213B6DB9" w14:textId="77777777" w:rsidR="00230DAF" w:rsidRPr="00A92345" w:rsidRDefault="00EB2201">
      <w:pPr>
        <w:rPr>
          <w:lang w:val="pt-PT"/>
        </w:rPr>
      </w:pPr>
      <w:r w:rsidRPr="00A92345">
        <w:rPr>
          <w:lang w:val="pt-PT"/>
        </w:rPr>
        <w:t xml:space="preserve"> </w:t>
      </w:r>
    </w:p>
    <w:sectPr w:rsidR="00230DAF" w:rsidRPr="00A9234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28C7C" w14:textId="77777777" w:rsidR="00D50CA6" w:rsidRDefault="00D50CA6">
      <w:pPr>
        <w:spacing w:after="0" w:line="240" w:lineRule="auto"/>
      </w:pPr>
      <w:r>
        <w:separator/>
      </w:r>
    </w:p>
  </w:endnote>
  <w:endnote w:type="continuationSeparator" w:id="0">
    <w:p w14:paraId="19E2BD80" w14:textId="77777777" w:rsidR="00D50CA6" w:rsidRDefault="00D50CA6">
      <w:pPr>
        <w:spacing w:after="0" w:line="240" w:lineRule="auto"/>
      </w:pPr>
      <w:r>
        <w:continuationSeparator/>
      </w:r>
    </w:p>
  </w:endnote>
  <w:endnote w:type="continuationNotice" w:id="1">
    <w:p w14:paraId="6F09AFFA" w14:textId="77777777" w:rsidR="00D50CA6" w:rsidRDefault="00D50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1202B" w14:textId="77777777" w:rsidR="00D50CA6" w:rsidRDefault="00D50CA6">
      <w:pPr>
        <w:spacing w:after="0" w:line="240" w:lineRule="auto"/>
      </w:pPr>
      <w:r>
        <w:rPr>
          <w:color w:val="000000"/>
        </w:rPr>
        <w:separator/>
      </w:r>
    </w:p>
  </w:footnote>
  <w:footnote w:type="continuationSeparator" w:id="0">
    <w:p w14:paraId="51BDF561" w14:textId="77777777" w:rsidR="00D50CA6" w:rsidRDefault="00D50CA6">
      <w:pPr>
        <w:spacing w:after="0" w:line="240" w:lineRule="auto"/>
      </w:pPr>
      <w:r>
        <w:continuationSeparator/>
      </w:r>
    </w:p>
  </w:footnote>
  <w:footnote w:type="continuationNotice" w:id="1">
    <w:p w14:paraId="3B8D2702" w14:textId="77777777" w:rsidR="00D50CA6" w:rsidRDefault="00D50CA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ypnpCXlvsG9C54" int2:id="pEQ9lvsz">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834B2B"/>
    <w:multiLevelType w:val="multilevel"/>
    <w:tmpl w:val="0B925AA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500503F7"/>
    <w:multiLevelType w:val="hybridMultilevel"/>
    <w:tmpl w:val="710C3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F1060D"/>
    <w:multiLevelType w:val="multilevel"/>
    <w:tmpl w:val="933A8C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DAF"/>
    <w:rsid w:val="00006350"/>
    <w:rsid w:val="0000750C"/>
    <w:rsid w:val="00007C2C"/>
    <w:rsid w:val="0001394C"/>
    <w:rsid w:val="00015A75"/>
    <w:rsid w:val="0002006B"/>
    <w:rsid w:val="00021626"/>
    <w:rsid w:val="000273A3"/>
    <w:rsid w:val="00027D23"/>
    <w:rsid w:val="00033249"/>
    <w:rsid w:val="000436B4"/>
    <w:rsid w:val="000512F9"/>
    <w:rsid w:val="000524B1"/>
    <w:rsid w:val="000537F8"/>
    <w:rsid w:val="00056546"/>
    <w:rsid w:val="000638F2"/>
    <w:rsid w:val="00064D8E"/>
    <w:rsid w:val="000807EE"/>
    <w:rsid w:val="000826C0"/>
    <w:rsid w:val="00091EB7"/>
    <w:rsid w:val="000A16D4"/>
    <w:rsid w:val="000B27F4"/>
    <w:rsid w:val="00100B0B"/>
    <w:rsid w:val="00113DB1"/>
    <w:rsid w:val="00120358"/>
    <w:rsid w:val="001224F4"/>
    <w:rsid w:val="0012341F"/>
    <w:rsid w:val="00132DCD"/>
    <w:rsid w:val="00143535"/>
    <w:rsid w:val="00144AF8"/>
    <w:rsid w:val="0014741E"/>
    <w:rsid w:val="00155F8F"/>
    <w:rsid w:val="0016369C"/>
    <w:rsid w:val="00176C84"/>
    <w:rsid w:val="00186BC5"/>
    <w:rsid w:val="00190CCF"/>
    <w:rsid w:val="00193888"/>
    <w:rsid w:val="001A4545"/>
    <w:rsid w:val="001B0D5B"/>
    <w:rsid w:val="001B7A48"/>
    <w:rsid w:val="001C3AA8"/>
    <w:rsid w:val="001D2BF9"/>
    <w:rsid w:val="001D33FD"/>
    <w:rsid w:val="001E2B42"/>
    <w:rsid w:val="001F2700"/>
    <w:rsid w:val="001F3FF6"/>
    <w:rsid w:val="001F4711"/>
    <w:rsid w:val="001F54B0"/>
    <w:rsid w:val="002001E9"/>
    <w:rsid w:val="002030EE"/>
    <w:rsid w:val="00230BFD"/>
    <w:rsid w:val="00230DAF"/>
    <w:rsid w:val="002465D4"/>
    <w:rsid w:val="002531C1"/>
    <w:rsid w:val="00256F43"/>
    <w:rsid w:val="00264B7E"/>
    <w:rsid w:val="00266494"/>
    <w:rsid w:val="00274247"/>
    <w:rsid w:val="00283BC4"/>
    <w:rsid w:val="002859AC"/>
    <w:rsid w:val="00292EBB"/>
    <w:rsid w:val="00295601"/>
    <w:rsid w:val="002B11FC"/>
    <w:rsid w:val="002B3CA9"/>
    <w:rsid w:val="002C0202"/>
    <w:rsid w:val="002C152D"/>
    <w:rsid w:val="002C16E3"/>
    <w:rsid w:val="002C2D17"/>
    <w:rsid w:val="002D0A0B"/>
    <w:rsid w:val="002D7D76"/>
    <w:rsid w:val="002F2DDB"/>
    <w:rsid w:val="002F3113"/>
    <w:rsid w:val="00311A5D"/>
    <w:rsid w:val="00314BC2"/>
    <w:rsid w:val="003209ED"/>
    <w:rsid w:val="00350809"/>
    <w:rsid w:val="00350F9B"/>
    <w:rsid w:val="0035605A"/>
    <w:rsid w:val="00360A80"/>
    <w:rsid w:val="00364D7F"/>
    <w:rsid w:val="00367101"/>
    <w:rsid w:val="00377E70"/>
    <w:rsid w:val="0038659B"/>
    <w:rsid w:val="00390D0E"/>
    <w:rsid w:val="003965FD"/>
    <w:rsid w:val="003A41DB"/>
    <w:rsid w:val="003B5499"/>
    <w:rsid w:val="003D0E55"/>
    <w:rsid w:val="003E57F9"/>
    <w:rsid w:val="003E6CDB"/>
    <w:rsid w:val="003F04FF"/>
    <w:rsid w:val="0041230B"/>
    <w:rsid w:val="00414381"/>
    <w:rsid w:val="00417290"/>
    <w:rsid w:val="00421B55"/>
    <w:rsid w:val="004241D7"/>
    <w:rsid w:val="00426897"/>
    <w:rsid w:val="00431A22"/>
    <w:rsid w:val="0043502A"/>
    <w:rsid w:val="00441DA9"/>
    <w:rsid w:val="00453CE9"/>
    <w:rsid w:val="004654BF"/>
    <w:rsid w:val="0047015D"/>
    <w:rsid w:val="00486DEE"/>
    <w:rsid w:val="004A2156"/>
    <w:rsid w:val="004A3F9B"/>
    <w:rsid w:val="004C2ED4"/>
    <w:rsid w:val="004D1930"/>
    <w:rsid w:val="004D62A2"/>
    <w:rsid w:val="004D7562"/>
    <w:rsid w:val="004E2045"/>
    <w:rsid w:val="004F60D4"/>
    <w:rsid w:val="005247F3"/>
    <w:rsid w:val="00524948"/>
    <w:rsid w:val="00533665"/>
    <w:rsid w:val="00536FC1"/>
    <w:rsid w:val="0054049E"/>
    <w:rsid w:val="00542A05"/>
    <w:rsid w:val="00553519"/>
    <w:rsid w:val="00557BB8"/>
    <w:rsid w:val="00564A23"/>
    <w:rsid w:val="00571D2D"/>
    <w:rsid w:val="0057FFEF"/>
    <w:rsid w:val="0058305E"/>
    <w:rsid w:val="005909A7"/>
    <w:rsid w:val="00590FC6"/>
    <w:rsid w:val="00592447"/>
    <w:rsid w:val="0059316E"/>
    <w:rsid w:val="00597924"/>
    <w:rsid w:val="005A0217"/>
    <w:rsid w:val="005C410D"/>
    <w:rsid w:val="005D403A"/>
    <w:rsid w:val="005D7B1B"/>
    <w:rsid w:val="005E315F"/>
    <w:rsid w:val="00601085"/>
    <w:rsid w:val="006351D1"/>
    <w:rsid w:val="0064580A"/>
    <w:rsid w:val="00653395"/>
    <w:rsid w:val="006576D8"/>
    <w:rsid w:val="00666482"/>
    <w:rsid w:val="00667023"/>
    <w:rsid w:val="00671FE3"/>
    <w:rsid w:val="00674310"/>
    <w:rsid w:val="00690639"/>
    <w:rsid w:val="006A0275"/>
    <w:rsid w:val="006A1104"/>
    <w:rsid w:val="006B0D3A"/>
    <w:rsid w:val="006C0E25"/>
    <w:rsid w:val="006E0461"/>
    <w:rsid w:val="006E3128"/>
    <w:rsid w:val="006E7F7C"/>
    <w:rsid w:val="00702B1D"/>
    <w:rsid w:val="00704E37"/>
    <w:rsid w:val="00705DF7"/>
    <w:rsid w:val="00706A2B"/>
    <w:rsid w:val="0071184F"/>
    <w:rsid w:val="00715511"/>
    <w:rsid w:val="007155C6"/>
    <w:rsid w:val="007223C7"/>
    <w:rsid w:val="007251DE"/>
    <w:rsid w:val="0074104B"/>
    <w:rsid w:val="007538FE"/>
    <w:rsid w:val="00753DC1"/>
    <w:rsid w:val="0076286C"/>
    <w:rsid w:val="0076373D"/>
    <w:rsid w:val="00763CD1"/>
    <w:rsid w:val="00764EAA"/>
    <w:rsid w:val="00765DD6"/>
    <w:rsid w:val="00770E0F"/>
    <w:rsid w:val="00784EEA"/>
    <w:rsid w:val="00791090"/>
    <w:rsid w:val="007A414C"/>
    <w:rsid w:val="007B1B81"/>
    <w:rsid w:val="007B22A8"/>
    <w:rsid w:val="007B57A6"/>
    <w:rsid w:val="007C7B5E"/>
    <w:rsid w:val="007D6271"/>
    <w:rsid w:val="007E098C"/>
    <w:rsid w:val="007E2181"/>
    <w:rsid w:val="007F283E"/>
    <w:rsid w:val="007F3005"/>
    <w:rsid w:val="007F6E66"/>
    <w:rsid w:val="007F72C4"/>
    <w:rsid w:val="008067B0"/>
    <w:rsid w:val="00811B10"/>
    <w:rsid w:val="00814C66"/>
    <w:rsid w:val="008158B5"/>
    <w:rsid w:val="00816903"/>
    <w:rsid w:val="008235B5"/>
    <w:rsid w:val="008274B4"/>
    <w:rsid w:val="0082784D"/>
    <w:rsid w:val="0083073F"/>
    <w:rsid w:val="008435E0"/>
    <w:rsid w:val="0086041D"/>
    <w:rsid w:val="00881455"/>
    <w:rsid w:val="008837EE"/>
    <w:rsid w:val="00885D36"/>
    <w:rsid w:val="008906C7"/>
    <w:rsid w:val="00890D4C"/>
    <w:rsid w:val="0089136E"/>
    <w:rsid w:val="008A647E"/>
    <w:rsid w:val="008C6CDA"/>
    <w:rsid w:val="008D7265"/>
    <w:rsid w:val="008E7136"/>
    <w:rsid w:val="008F5306"/>
    <w:rsid w:val="009043AD"/>
    <w:rsid w:val="00904A5C"/>
    <w:rsid w:val="00910329"/>
    <w:rsid w:val="009113C0"/>
    <w:rsid w:val="00911B7F"/>
    <w:rsid w:val="009175BB"/>
    <w:rsid w:val="00924C38"/>
    <w:rsid w:val="009469B0"/>
    <w:rsid w:val="009512EA"/>
    <w:rsid w:val="0096189F"/>
    <w:rsid w:val="0097163D"/>
    <w:rsid w:val="00972D48"/>
    <w:rsid w:val="009876A5"/>
    <w:rsid w:val="0099290A"/>
    <w:rsid w:val="0099499A"/>
    <w:rsid w:val="00997C11"/>
    <w:rsid w:val="00997EAC"/>
    <w:rsid w:val="009A3C32"/>
    <w:rsid w:val="009B0168"/>
    <w:rsid w:val="009B026E"/>
    <w:rsid w:val="009C2F34"/>
    <w:rsid w:val="009E1FBA"/>
    <w:rsid w:val="009E58D0"/>
    <w:rsid w:val="009F3EEA"/>
    <w:rsid w:val="00A04330"/>
    <w:rsid w:val="00A13F56"/>
    <w:rsid w:val="00A1492F"/>
    <w:rsid w:val="00A166F9"/>
    <w:rsid w:val="00A43EF5"/>
    <w:rsid w:val="00A50553"/>
    <w:rsid w:val="00A55C54"/>
    <w:rsid w:val="00A57BD1"/>
    <w:rsid w:val="00A66C15"/>
    <w:rsid w:val="00A70021"/>
    <w:rsid w:val="00A72A22"/>
    <w:rsid w:val="00A74621"/>
    <w:rsid w:val="00A76376"/>
    <w:rsid w:val="00A830F2"/>
    <w:rsid w:val="00A87428"/>
    <w:rsid w:val="00A919DB"/>
    <w:rsid w:val="00A92345"/>
    <w:rsid w:val="00A95DF3"/>
    <w:rsid w:val="00AA27C5"/>
    <w:rsid w:val="00AB1A1F"/>
    <w:rsid w:val="00AC3511"/>
    <w:rsid w:val="00AC3D30"/>
    <w:rsid w:val="00AD1262"/>
    <w:rsid w:val="00AE0C1D"/>
    <w:rsid w:val="00AE47AA"/>
    <w:rsid w:val="00AF3384"/>
    <w:rsid w:val="00AF6E73"/>
    <w:rsid w:val="00B2421B"/>
    <w:rsid w:val="00B26BBF"/>
    <w:rsid w:val="00B379D9"/>
    <w:rsid w:val="00B408F6"/>
    <w:rsid w:val="00B44203"/>
    <w:rsid w:val="00B4688F"/>
    <w:rsid w:val="00B47D01"/>
    <w:rsid w:val="00B71981"/>
    <w:rsid w:val="00B72E65"/>
    <w:rsid w:val="00B739D2"/>
    <w:rsid w:val="00B832E2"/>
    <w:rsid w:val="00B87A4A"/>
    <w:rsid w:val="00BA13EE"/>
    <w:rsid w:val="00BA3A58"/>
    <w:rsid w:val="00BA5B0A"/>
    <w:rsid w:val="00BA68EF"/>
    <w:rsid w:val="00BB7255"/>
    <w:rsid w:val="00BE11DF"/>
    <w:rsid w:val="00BE1AF4"/>
    <w:rsid w:val="00BE4AEB"/>
    <w:rsid w:val="00BF3729"/>
    <w:rsid w:val="00BF3CE3"/>
    <w:rsid w:val="00C02F57"/>
    <w:rsid w:val="00C1345D"/>
    <w:rsid w:val="00C1421F"/>
    <w:rsid w:val="00C16806"/>
    <w:rsid w:val="00C34719"/>
    <w:rsid w:val="00C3612E"/>
    <w:rsid w:val="00C443BC"/>
    <w:rsid w:val="00C53938"/>
    <w:rsid w:val="00C70655"/>
    <w:rsid w:val="00C808CE"/>
    <w:rsid w:val="00C86BEB"/>
    <w:rsid w:val="00CA3F60"/>
    <w:rsid w:val="00CA637D"/>
    <w:rsid w:val="00CA7DE7"/>
    <w:rsid w:val="00CB44BA"/>
    <w:rsid w:val="00CB7C76"/>
    <w:rsid w:val="00CC4E39"/>
    <w:rsid w:val="00CC7DF7"/>
    <w:rsid w:val="00CD3DF9"/>
    <w:rsid w:val="00CD4C25"/>
    <w:rsid w:val="00CD6B44"/>
    <w:rsid w:val="00CE3481"/>
    <w:rsid w:val="00CF2CB4"/>
    <w:rsid w:val="00D028FB"/>
    <w:rsid w:val="00D16077"/>
    <w:rsid w:val="00D164BB"/>
    <w:rsid w:val="00D355A6"/>
    <w:rsid w:val="00D456D4"/>
    <w:rsid w:val="00D478EA"/>
    <w:rsid w:val="00D50CA6"/>
    <w:rsid w:val="00D539B1"/>
    <w:rsid w:val="00D55DC1"/>
    <w:rsid w:val="00D65B7F"/>
    <w:rsid w:val="00D73266"/>
    <w:rsid w:val="00D7481F"/>
    <w:rsid w:val="00D763CB"/>
    <w:rsid w:val="00D95001"/>
    <w:rsid w:val="00D95773"/>
    <w:rsid w:val="00D97AE7"/>
    <w:rsid w:val="00D97E95"/>
    <w:rsid w:val="00DA0F9D"/>
    <w:rsid w:val="00DA5828"/>
    <w:rsid w:val="00DC7C2F"/>
    <w:rsid w:val="00DD3241"/>
    <w:rsid w:val="00DE1D2A"/>
    <w:rsid w:val="00DF07C5"/>
    <w:rsid w:val="00E012CB"/>
    <w:rsid w:val="00E0167B"/>
    <w:rsid w:val="00E06273"/>
    <w:rsid w:val="00E0635C"/>
    <w:rsid w:val="00E15513"/>
    <w:rsid w:val="00E216AD"/>
    <w:rsid w:val="00E36466"/>
    <w:rsid w:val="00E41707"/>
    <w:rsid w:val="00E421CC"/>
    <w:rsid w:val="00E42536"/>
    <w:rsid w:val="00E4606F"/>
    <w:rsid w:val="00E503FC"/>
    <w:rsid w:val="00E534AF"/>
    <w:rsid w:val="00E55E5E"/>
    <w:rsid w:val="00E826F8"/>
    <w:rsid w:val="00E83F3D"/>
    <w:rsid w:val="00EA35F9"/>
    <w:rsid w:val="00EA7E71"/>
    <w:rsid w:val="00EB1B48"/>
    <w:rsid w:val="00EB2201"/>
    <w:rsid w:val="00ED40FC"/>
    <w:rsid w:val="00ED5CAB"/>
    <w:rsid w:val="00EE4300"/>
    <w:rsid w:val="00EE4537"/>
    <w:rsid w:val="00EF44F5"/>
    <w:rsid w:val="00F05A31"/>
    <w:rsid w:val="00F05CCC"/>
    <w:rsid w:val="00F138F3"/>
    <w:rsid w:val="00F153E4"/>
    <w:rsid w:val="00F1597B"/>
    <w:rsid w:val="00F162CF"/>
    <w:rsid w:val="00F16D59"/>
    <w:rsid w:val="00F46B28"/>
    <w:rsid w:val="00F532A5"/>
    <w:rsid w:val="00F642FA"/>
    <w:rsid w:val="00F679A8"/>
    <w:rsid w:val="00F67BEF"/>
    <w:rsid w:val="00F7051D"/>
    <w:rsid w:val="00F76608"/>
    <w:rsid w:val="00F82C21"/>
    <w:rsid w:val="00F9082C"/>
    <w:rsid w:val="00F916BE"/>
    <w:rsid w:val="00F92755"/>
    <w:rsid w:val="00FA3DD2"/>
    <w:rsid w:val="00FA7B50"/>
    <w:rsid w:val="00FB1893"/>
    <w:rsid w:val="00FB23EB"/>
    <w:rsid w:val="00FB24D8"/>
    <w:rsid w:val="00FC10D5"/>
    <w:rsid w:val="00FC208A"/>
    <w:rsid w:val="00FF26A9"/>
    <w:rsid w:val="00FF360E"/>
    <w:rsid w:val="01809F7B"/>
    <w:rsid w:val="01B89365"/>
    <w:rsid w:val="01DABE7C"/>
    <w:rsid w:val="01E2AC2D"/>
    <w:rsid w:val="02E18A7B"/>
    <w:rsid w:val="02F9A83C"/>
    <w:rsid w:val="032027B6"/>
    <w:rsid w:val="035566B5"/>
    <w:rsid w:val="0398CFEA"/>
    <w:rsid w:val="0478B0D0"/>
    <w:rsid w:val="04B03821"/>
    <w:rsid w:val="05217001"/>
    <w:rsid w:val="0589C852"/>
    <w:rsid w:val="05F85B34"/>
    <w:rsid w:val="0626C424"/>
    <w:rsid w:val="06579D49"/>
    <w:rsid w:val="06BD4062"/>
    <w:rsid w:val="07569A39"/>
    <w:rsid w:val="078AEEC9"/>
    <w:rsid w:val="078BBCC2"/>
    <w:rsid w:val="08CE8B9A"/>
    <w:rsid w:val="0965A78F"/>
    <w:rsid w:val="09DB1E84"/>
    <w:rsid w:val="09DD9727"/>
    <w:rsid w:val="09F87331"/>
    <w:rsid w:val="0A1DC03C"/>
    <w:rsid w:val="0A9C07E3"/>
    <w:rsid w:val="0AC35D84"/>
    <w:rsid w:val="0B24BEBD"/>
    <w:rsid w:val="0B678A34"/>
    <w:rsid w:val="0BBED576"/>
    <w:rsid w:val="0C0DFBFB"/>
    <w:rsid w:val="0C9B2FBB"/>
    <w:rsid w:val="0CBE33AD"/>
    <w:rsid w:val="0D1A007F"/>
    <w:rsid w:val="0D27833D"/>
    <w:rsid w:val="0DEA59EC"/>
    <w:rsid w:val="0E4ED22C"/>
    <w:rsid w:val="0E82AE0E"/>
    <w:rsid w:val="0F2A852D"/>
    <w:rsid w:val="0F644550"/>
    <w:rsid w:val="0FA9401C"/>
    <w:rsid w:val="0FEAA28D"/>
    <w:rsid w:val="0FFBBB95"/>
    <w:rsid w:val="1010254A"/>
    <w:rsid w:val="105F0995"/>
    <w:rsid w:val="1145107D"/>
    <w:rsid w:val="118672EE"/>
    <w:rsid w:val="121BE6D7"/>
    <w:rsid w:val="129E60F9"/>
    <w:rsid w:val="1325606E"/>
    <w:rsid w:val="13D51412"/>
    <w:rsid w:val="141FE91C"/>
    <w:rsid w:val="14B4E499"/>
    <w:rsid w:val="14D5D959"/>
    <w:rsid w:val="14FAE8B3"/>
    <w:rsid w:val="1503C3D9"/>
    <w:rsid w:val="15BDC696"/>
    <w:rsid w:val="1601FEE9"/>
    <w:rsid w:val="1650F8B6"/>
    <w:rsid w:val="167A5EDB"/>
    <w:rsid w:val="16EFA68C"/>
    <w:rsid w:val="16FC4344"/>
    <w:rsid w:val="178B3AA4"/>
    <w:rsid w:val="1805FA6D"/>
    <w:rsid w:val="18542FF6"/>
    <w:rsid w:val="18609AC6"/>
    <w:rsid w:val="189813A5"/>
    <w:rsid w:val="18B82293"/>
    <w:rsid w:val="196ECE0C"/>
    <w:rsid w:val="1A0AEDB9"/>
    <w:rsid w:val="1A5A8057"/>
    <w:rsid w:val="1AB923A8"/>
    <w:rsid w:val="1AE0A0DB"/>
    <w:rsid w:val="1B63D3D3"/>
    <w:rsid w:val="1C20531A"/>
    <w:rsid w:val="1C2AFB01"/>
    <w:rsid w:val="1C312602"/>
    <w:rsid w:val="1C90FC93"/>
    <w:rsid w:val="1CA944B7"/>
    <w:rsid w:val="1E037DA6"/>
    <w:rsid w:val="1EADF9AD"/>
    <w:rsid w:val="2008B3DD"/>
    <w:rsid w:val="20878957"/>
    <w:rsid w:val="20B3F151"/>
    <w:rsid w:val="20C3B925"/>
    <w:rsid w:val="20D3BAAE"/>
    <w:rsid w:val="215402C0"/>
    <w:rsid w:val="225F8986"/>
    <w:rsid w:val="2277314E"/>
    <w:rsid w:val="22AB0D30"/>
    <w:rsid w:val="22DD32C2"/>
    <w:rsid w:val="2344F06B"/>
    <w:rsid w:val="2389CF67"/>
    <w:rsid w:val="23ED5AC0"/>
    <w:rsid w:val="23FE21E0"/>
    <w:rsid w:val="24878321"/>
    <w:rsid w:val="2492F3B7"/>
    <w:rsid w:val="24B3518A"/>
    <w:rsid w:val="254DF203"/>
    <w:rsid w:val="266EDDAE"/>
    <w:rsid w:val="27366702"/>
    <w:rsid w:val="27EC0D95"/>
    <w:rsid w:val="2987DDF6"/>
    <w:rsid w:val="29F065CB"/>
    <w:rsid w:val="2A0C6EFF"/>
    <w:rsid w:val="2A0E11A7"/>
    <w:rsid w:val="2A315955"/>
    <w:rsid w:val="2A8B248E"/>
    <w:rsid w:val="2A8BF9AE"/>
    <w:rsid w:val="2AB1553F"/>
    <w:rsid w:val="2AF5CB3B"/>
    <w:rsid w:val="2B66F65E"/>
    <w:rsid w:val="2BA83F60"/>
    <w:rsid w:val="2BD5AC21"/>
    <w:rsid w:val="2BD6C2C3"/>
    <w:rsid w:val="2C3AF039"/>
    <w:rsid w:val="2C7E6B52"/>
    <w:rsid w:val="2CBF7EB8"/>
    <w:rsid w:val="2D48BD22"/>
    <w:rsid w:val="2D7A565E"/>
    <w:rsid w:val="2D82FC80"/>
    <w:rsid w:val="2DB75333"/>
    <w:rsid w:val="2DDF8326"/>
    <w:rsid w:val="2DE1BA1C"/>
    <w:rsid w:val="2E2C40D3"/>
    <w:rsid w:val="2E3454F7"/>
    <w:rsid w:val="2E56615F"/>
    <w:rsid w:val="2EB789C2"/>
    <w:rsid w:val="2EE0B70C"/>
    <w:rsid w:val="2F4B2A93"/>
    <w:rsid w:val="2F7557F8"/>
    <w:rsid w:val="30CECDF0"/>
    <w:rsid w:val="313229DB"/>
    <w:rsid w:val="318E8848"/>
    <w:rsid w:val="3199C4F6"/>
    <w:rsid w:val="32332FEC"/>
    <w:rsid w:val="329AAE1A"/>
    <w:rsid w:val="32E517C0"/>
    <w:rsid w:val="332D740C"/>
    <w:rsid w:val="339BCB90"/>
    <w:rsid w:val="34C9446D"/>
    <w:rsid w:val="3557BC3A"/>
    <w:rsid w:val="35BC4F27"/>
    <w:rsid w:val="366F4293"/>
    <w:rsid w:val="3674FB66"/>
    <w:rsid w:val="3683A423"/>
    <w:rsid w:val="37585156"/>
    <w:rsid w:val="3798C03F"/>
    <w:rsid w:val="37B90C8B"/>
    <w:rsid w:val="37ED098A"/>
    <w:rsid w:val="389223F9"/>
    <w:rsid w:val="394B1940"/>
    <w:rsid w:val="396AA3C9"/>
    <w:rsid w:val="3A85201F"/>
    <w:rsid w:val="3B056BE9"/>
    <w:rsid w:val="3B3B0951"/>
    <w:rsid w:val="3B47756F"/>
    <w:rsid w:val="3B857844"/>
    <w:rsid w:val="3BA65904"/>
    <w:rsid w:val="3BAB0237"/>
    <w:rsid w:val="3C0F2665"/>
    <w:rsid w:val="3C6AF157"/>
    <w:rsid w:val="3C82BA02"/>
    <w:rsid w:val="3D422965"/>
    <w:rsid w:val="3D57003B"/>
    <w:rsid w:val="3E334E5A"/>
    <w:rsid w:val="3E7A5478"/>
    <w:rsid w:val="3EB4F91F"/>
    <w:rsid w:val="3EF53709"/>
    <w:rsid w:val="3F46F717"/>
    <w:rsid w:val="3FD8DD0C"/>
    <w:rsid w:val="401530CA"/>
    <w:rsid w:val="4063BBAB"/>
    <w:rsid w:val="4123B51C"/>
    <w:rsid w:val="41562B25"/>
    <w:rsid w:val="423E6675"/>
    <w:rsid w:val="423E7B89"/>
    <w:rsid w:val="426DCDFA"/>
    <w:rsid w:val="4306BF7D"/>
    <w:rsid w:val="43126E79"/>
    <w:rsid w:val="432A6F79"/>
    <w:rsid w:val="434CD18C"/>
    <w:rsid w:val="434F8625"/>
    <w:rsid w:val="4353685F"/>
    <w:rsid w:val="44743625"/>
    <w:rsid w:val="44D06D9F"/>
    <w:rsid w:val="44F4691C"/>
    <w:rsid w:val="46299C48"/>
    <w:rsid w:val="4678C9A5"/>
    <w:rsid w:val="47378C02"/>
    <w:rsid w:val="4794C13A"/>
    <w:rsid w:val="48080E61"/>
    <w:rsid w:val="488BAB5B"/>
    <w:rsid w:val="48AFC198"/>
    <w:rsid w:val="4930919B"/>
    <w:rsid w:val="4941364B"/>
    <w:rsid w:val="49E0E2D2"/>
    <w:rsid w:val="4A60A844"/>
    <w:rsid w:val="4A7BD9D7"/>
    <w:rsid w:val="4B382BF2"/>
    <w:rsid w:val="4B538DFF"/>
    <w:rsid w:val="4B57E371"/>
    <w:rsid w:val="4BB41E1A"/>
    <w:rsid w:val="4C2A9081"/>
    <w:rsid w:val="4CEE9FE6"/>
    <w:rsid w:val="4CFDA42E"/>
    <w:rsid w:val="4D8D4452"/>
    <w:rsid w:val="4DB58387"/>
    <w:rsid w:val="4EBDED13"/>
    <w:rsid w:val="4F341967"/>
    <w:rsid w:val="4F6FF4DB"/>
    <w:rsid w:val="50358E46"/>
    <w:rsid w:val="50473B66"/>
    <w:rsid w:val="50DE0421"/>
    <w:rsid w:val="5143462A"/>
    <w:rsid w:val="5150101D"/>
    <w:rsid w:val="5189922A"/>
    <w:rsid w:val="51ABB288"/>
    <w:rsid w:val="51ACB068"/>
    <w:rsid w:val="51BA2463"/>
    <w:rsid w:val="51BC9700"/>
    <w:rsid w:val="520A3741"/>
    <w:rsid w:val="52343049"/>
    <w:rsid w:val="52BBD018"/>
    <w:rsid w:val="532E8F1E"/>
    <w:rsid w:val="53358179"/>
    <w:rsid w:val="53586761"/>
    <w:rsid w:val="53A8A90A"/>
    <w:rsid w:val="53FBB2BD"/>
    <w:rsid w:val="5462ABC7"/>
    <w:rsid w:val="54E79384"/>
    <w:rsid w:val="54F692B8"/>
    <w:rsid w:val="55901809"/>
    <w:rsid w:val="559D0C8F"/>
    <w:rsid w:val="55ED5805"/>
    <w:rsid w:val="5680218B"/>
    <w:rsid w:val="57400317"/>
    <w:rsid w:val="57474D92"/>
    <w:rsid w:val="582BD884"/>
    <w:rsid w:val="58934044"/>
    <w:rsid w:val="58B62B09"/>
    <w:rsid w:val="58F00B55"/>
    <w:rsid w:val="58F8CCC1"/>
    <w:rsid w:val="5932611B"/>
    <w:rsid w:val="59759A6C"/>
    <w:rsid w:val="59C7A8E5"/>
    <w:rsid w:val="59FD6032"/>
    <w:rsid w:val="5A41142F"/>
    <w:rsid w:val="5A66BF61"/>
    <w:rsid w:val="5ABAFF64"/>
    <w:rsid w:val="5AD60B33"/>
    <w:rsid w:val="5B4CE96C"/>
    <w:rsid w:val="5BF502D6"/>
    <w:rsid w:val="5CFF0279"/>
    <w:rsid w:val="5D46224F"/>
    <w:rsid w:val="5D4D1D59"/>
    <w:rsid w:val="5D899C2C"/>
    <w:rsid w:val="5DC2101F"/>
    <w:rsid w:val="5DE47232"/>
    <w:rsid w:val="5E0591B2"/>
    <w:rsid w:val="5E6F15D8"/>
    <w:rsid w:val="5EDC7A8A"/>
    <w:rsid w:val="5F2215A2"/>
    <w:rsid w:val="5F419835"/>
    <w:rsid w:val="5F7CC672"/>
    <w:rsid w:val="5F804293"/>
    <w:rsid w:val="5FA16213"/>
    <w:rsid w:val="600352F6"/>
    <w:rsid w:val="60313196"/>
    <w:rsid w:val="60784AEB"/>
    <w:rsid w:val="60EDFB18"/>
    <w:rsid w:val="61106A4B"/>
    <w:rsid w:val="61784D9D"/>
    <w:rsid w:val="61BC5305"/>
    <w:rsid w:val="62141B4C"/>
    <w:rsid w:val="6289CB79"/>
    <w:rsid w:val="62B52501"/>
    <w:rsid w:val="62B7E355"/>
    <w:rsid w:val="62E202FF"/>
    <w:rsid w:val="62F6CC70"/>
    <w:rsid w:val="63582366"/>
    <w:rsid w:val="659C9B97"/>
    <w:rsid w:val="65C14B4D"/>
    <w:rsid w:val="665C56E1"/>
    <w:rsid w:val="67108788"/>
    <w:rsid w:val="6756EE40"/>
    <w:rsid w:val="6773202A"/>
    <w:rsid w:val="67B3A6C5"/>
    <w:rsid w:val="67BA397F"/>
    <w:rsid w:val="67F85FCC"/>
    <w:rsid w:val="680460A5"/>
    <w:rsid w:val="683C437B"/>
    <w:rsid w:val="68D43C59"/>
    <w:rsid w:val="698471CC"/>
    <w:rsid w:val="69C2D44D"/>
    <w:rsid w:val="6A7B3F47"/>
    <w:rsid w:val="6A883C4A"/>
    <w:rsid w:val="6AD8FCE7"/>
    <w:rsid w:val="6AF0AC21"/>
    <w:rsid w:val="6B153589"/>
    <w:rsid w:val="6B5DC003"/>
    <w:rsid w:val="6BE0F7A1"/>
    <w:rsid w:val="6BFF5174"/>
    <w:rsid w:val="6C2EA3DF"/>
    <w:rsid w:val="6C8F5DA7"/>
    <w:rsid w:val="6C97F50D"/>
    <w:rsid w:val="6CCB4C7E"/>
    <w:rsid w:val="6D74D4C9"/>
    <w:rsid w:val="6E973EED"/>
    <w:rsid w:val="6FEA4954"/>
    <w:rsid w:val="7054FBB9"/>
    <w:rsid w:val="70FE69ED"/>
    <w:rsid w:val="71951F96"/>
    <w:rsid w:val="7216EEB7"/>
    <w:rsid w:val="721AFF48"/>
    <w:rsid w:val="72503925"/>
    <w:rsid w:val="72D21D79"/>
    <w:rsid w:val="72E4BAF9"/>
    <w:rsid w:val="73A3F20B"/>
    <w:rsid w:val="73E4AFCF"/>
    <w:rsid w:val="73EC0986"/>
    <w:rsid w:val="74075731"/>
    <w:rsid w:val="7414EC02"/>
    <w:rsid w:val="74360AAF"/>
    <w:rsid w:val="744DDE16"/>
    <w:rsid w:val="74563671"/>
    <w:rsid w:val="745990B8"/>
    <w:rsid w:val="746DEDDA"/>
    <w:rsid w:val="74F324B3"/>
    <w:rsid w:val="7609BE3B"/>
    <w:rsid w:val="77752ED4"/>
    <w:rsid w:val="77808288"/>
    <w:rsid w:val="7787DCF1"/>
    <w:rsid w:val="79444136"/>
    <w:rsid w:val="797AD837"/>
    <w:rsid w:val="79F8E6A2"/>
    <w:rsid w:val="79FA93BA"/>
    <w:rsid w:val="7A2A5D75"/>
    <w:rsid w:val="7A98CFE7"/>
    <w:rsid w:val="7AC8D23C"/>
    <w:rsid w:val="7AEF91AF"/>
    <w:rsid w:val="7BAFDC6E"/>
    <w:rsid w:val="7BEBEDDA"/>
    <w:rsid w:val="7C6CFC50"/>
    <w:rsid w:val="7C8E1C95"/>
    <w:rsid w:val="7C953B4A"/>
    <w:rsid w:val="7CBA1DBD"/>
    <w:rsid w:val="7D6608FF"/>
    <w:rsid w:val="7E1AD03B"/>
    <w:rsid w:val="7E47102C"/>
    <w:rsid w:val="7E5BB998"/>
    <w:rsid w:val="7F9C31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6DAB"/>
  <w15:docId w15:val="{66F47293-310E-4775-A2D4-02875BC6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292E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216AD"/>
    <w:rPr>
      <w:b/>
      <w:bCs/>
    </w:rPr>
  </w:style>
  <w:style w:type="character" w:customStyle="1" w:styleId="CommentSubjectChar">
    <w:name w:val="Comment Subject Char"/>
    <w:basedOn w:val="CommentTextChar"/>
    <w:link w:val="CommentSubject"/>
    <w:uiPriority w:val="99"/>
    <w:semiHidden/>
    <w:rsid w:val="00E216AD"/>
    <w:rPr>
      <w:b/>
      <w:bCs/>
      <w:sz w:val="20"/>
      <w:szCs w:val="20"/>
    </w:rPr>
  </w:style>
  <w:style w:type="paragraph" w:styleId="Header">
    <w:name w:val="header"/>
    <w:basedOn w:val="Normal"/>
    <w:link w:val="HeaderChar"/>
    <w:uiPriority w:val="99"/>
    <w:semiHidden/>
    <w:unhideWhenUsed/>
    <w:rsid w:val="00AB1A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1A1F"/>
  </w:style>
  <w:style w:type="paragraph" w:styleId="Footer">
    <w:name w:val="footer"/>
    <w:basedOn w:val="Normal"/>
    <w:link w:val="FooterChar"/>
    <w:uiPriority w:val="99"/>
    <w:semiHidden/>
    <w:unhideWhenUsed/>
    <w:rsid w:val="00AB1A1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B1A1F"/>
  </w:style>
  <w:style w:type="character" w:customStyle="1" w:styleId="normaltextrun">
    <w:name w:val="normaltextrun"/>
    <w:basedOn w:val="DefaultParagraphFont"/>
    <w:rsid w:val="00007C2C"/>
  </w:style>
  <w:style w:type="character" w:styleId="Hyperlink">
    <w:name w:val="Hyperlink"/>
    <w:basedOn w:val="DefaultParagraphFont"/>
    <w:uiPriority w:val="99"/>
    <w:unhideWhenUsed/>
    <w:rsid w:val="0012341F"/>
    <w:rPr>
      <w:color w:val="0563C1" w:themeColor="hyperlink"/>
      <w:u w:val="single"/>
    </w:rPr>
  </w:style>
  <w:style w:type="character" w:styleId="UnresolvedMention">
    <w:name w:val="Unresolved Mention"/>
    <w:basedOn w:val="DefaultParagraphFont"/>
    <w:uiPriority w:val="99"/>
    <w:semiHidden/>
    <w:unhideWhenUsed/>
    <w:rsid w:val="0012341F"/>
    <w:rPr>
      <w:color w:val="605E5C"/>
      <w:shd w:val="clear" w:color="auto" w:fill="E1DFDD"/>
    </w:rPr>
  </w:style>
  <w:style w:type="paragraph" w:styleId="BalloonText">
    <w:name w:val="Balloon Text"/>
    <w:basedOn w:val="Normal"/>
    <w:link w:val="BalloonTextChar"/>
    <w:uiPriority w:val="99"/>
    <w:semiHidden/>
    <w:unhideWhenUsed/>
    <w:rsid w:val="00EF44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4F5"/>
    <w:rPr>
      <w:rFonts w:ascii="Segoe UI" w:hAnsi="Segoe UI" w:cs="Segoe UI"/>
      <w:sz w:val="18"/>
      <w:szCs w:val="18"/>
    </w:rPr>
  </w:style>
  <w:style w:type="character" w:styleId="FollowedHyperlink">
    <w:name w:val="FollowedHyperlink"/>
    <w:basedOn w:val="DefaultParagraphFont"/>
    <w:uiPriority w:val="99"/>
    <w:semiHidden/>
    <w:unhideWhenUsed/>
    <w:rsid w:val="00274247"/>
    <w:rPr>
      <w:color w:val="954F72" w:themeColor="followedHyperlink"/>
      <w:u w:val="single"/>
    </w:rPr>
  </w:style>
  <w:style w:type="character" w:customStyle="1" w:styleId="Heading3Char">
    <w:name w:val="Heading 3 Char"/>
    <w:basedOn w:val="DefaultParagraphFont"/>
    <w:link w:val="Heading3"/>
    <w:uiPriority w:val="9"/>
    <w:rsid w:val="00292EB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DC7C2F"/>
    <w:rPr>
      <w:b/>
      <w:bCs/>
    </w:rPr>
  </w:style>
  <w:style w:type="paragraph" w:styleId="Bibliography">
    <w:name w:val="Bibliography"/>
    <w:basedOn w:val="Normal"/>
    <w:next w:val="Normal"/>
    <w:uiPriority w:val="37"/>
    <w:unhideWhenUsed/>
    <w:rsid w:val="00924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965962">
      <w:bodyDiv w:val="1"/>
      <w:marLeft w:val="0"/>
      <w:marRight w:val="0"/>
      <w:marTop w:val="0"/>
      <w:marBottom w:val="0"/>
      <w:divBdr>
        <w:top w:val="none" w:sz="0" w:space="0" w:color="auto"/>
        <w:left w:val="none" w:sz="0" w:space="0" w:color="auto"/>
        <w:bottom w:val="none" w:sz="0" w:space="0" w:color="auto"/>
        <w:right w:val="none" w:sz="0" w:space="0" w:color="auto"/>
      </w:divBdr>
    </w:div>
    <w:div w:id="669329109">
      <w:bodyDiv w:val="1"/>
      <w:marLeft w:val="0"/>
      <w:marRight w:val="0"/>
      <w:marTop w:val="0"/>
      <w:marBottom w:val="0"/>
      <w:divBdr>
        <w:top w:val="none" w:sz="0" w:space="0" w:color="auto"/>
        <w:left w:val="none" w:sz="0" w:space="0" w:color="auto"/>
        <w:bottom w:val="none" w:sz="0" w:space="0" w:color="auto"/>
        <w:right w:val="none" w:sz="0" w:space="0" w:color="auto"/>
      </w:divBdr>
    </w:div>
    <w:div w:id="1207067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Law</b:Tag>
    <b:SourceType>InternetSite</b:SourceType>
    <b:Guid>{E8FD7E47-B1D3-423B-AA18-DCB85FBE28B7}</b:Guid>
    <b:InternetSiteTitle>Law Teacher</b:InternetSiteTitle>
    <b:URL>https://www.lawteacher.net/lectures/criminal-law/non-fatal-offences/wounding-gbh/</b:URL>
    <b:RefOrder>1</b:RefOrder>
  </b:Source>
  <b:Source>
    <b:Tag>UKP21</b:Tag>
    <b:SourceType>InternetSite</b:SourceType>
    <b:Guid>{78EC16B8-A45C-414F-81B2-E8A70C5410DB}</b:Guid>
    <b:InternetSiteTitle>UK Parliment </b:InternetSiteTitle>
    <b:Year>2021</b:Year>
    <b:Month>Decemeber </b:Month>
    <b:URL>https://petition.parliament.uk/petitions/599422</b:URL>
    <b:RefOrder>2</b:RefOrder>
  </b:Source>
</b:Sources>
</file>

<file path=customXml/itemProps1.xml><?xml version="1.0" encoding="utf-8"?>
<ds:datastoreItem xmlns:ds="http://schemas.openxmlformats.org/officeDocument/2006/customXml" ds:itemID="{8FBBA741-5FE9-4183-BBE5-97F6F65E7C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2A6BCD-E11C-40B8-8288-510AF4FF9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08FEC-202B-475D-B4C3-ABBFAEB8681C}">
  <ds:schemaRefs>
    <ds:schemaRef ds:uri="http://schemas.microsoft.com/sharepoint/v3/contenttype/forms"/>
  </ds:schemaRefs>
</ds:datastoreItem>
</file>

<file path=customXml/itemProps4.xml><?xml version="1.0" encoding="utf-8"?>
<ds:datastoreItem xmlns:ds="http://schemas.openxmlformats.org/officeDocument/2006/customXml" ds:itemID="{9E0470D1-D58D-47E2-94CF-188F73D54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Pages>
  <Words>1767</Words>
  <Characters>10074</Characters>
  <Application>Microsoft Office Word</Application>
  <DocSecurity>0</DocSecurity>
  <Lines>83</Lines>
  <Paragraphs>23</Paragraphs>
  <ScaleCrop>false</ScaleCrop>
  <Company/>
  <LinksUpToDate>false</LinksUpToDate>
  <CharactersWithSpaces>11818</CharactersWithSpaces>
  <SharedDoc>false</SharedDoc>
  <HLinks>
    <vt:vector size="6" baseType="variant">
      <vt:variant>
        <vt:i4>6619263</vt:i4>
      </vt:variant>
      <vt:variant>
        <vt:i4>3</vt:i4>
      </vt:variant>
      <vt:variant>
        <vt:i4>0</vt:i4>
      </vt:variant>
      <vt:variant>
        <vt:i4>5</vt:i4>
      </vt:variant>
      <vt:variant>
        <vt:lpwstr>https://petition.parliament.uk/petitions/599422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Ellis Dick (2103999)</dc:creator>
  <dc:description/>
  <cp:lastModifiedBy>Jamie Ellis Dick (2103999)</cp:lastModifiedBy>
  <cp:revision>60</cp:revision>
  <dcterms:created xsi:type="dcterms:W3CDTF">2022-01-07T17:28:00Z</dcterms:created>
  <dcterms:modified xsi:type="dcterms:W3CDTF">2022-01-07T21:33:00Z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