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F4F32C" w14:textId="77777777" w:rsidR="005E5852" w:rsidRDefault="005E5852" w:rsidP="005E5852">
      <w:pPr>
        <w:rPr>
          <w:b/>
          <w:bCs/>
          <w:sz w:val="32"/>
          <w:szCs w:val="32"/>
          <w:u w:val="single"/>
        </w:rPr>
      </w:pPr>
      <w:bookmarkStart w:id="0" w:name="_Hlk158039392"/>
      <w:r w:rsidRPr="0049521B">
        <w:rPr>
          <w:b/>
          <w:bCs/>
          <w:sz w:val="32"/>
          <w:szCs w:val="32"/>
          <w:u w:val="single"/>
        </w:rPr>
        <w:t>Essay 1</w:t>
      </w:r>
    </w:p>
    <w:p w14:paraId="6B21C350" w14:textId="77777777" w:rsidR="005E5852" w:rsidRDefault="005E5852" w:rsidP="005E5852">
      <w:pPr>
        <w:rPr>
          <w:sz w:val="24"/>
          <w:szCs w:val="24"/>
        </w:rPr>
      </w:pPr>
      <w:r w:rsidRPr="0049521B">
        <w:rPr>
          <w:i/>
          <w:iCs/>
          <w:sz w:val="24"/>
          <w:szCs w:val="24"/>
        </w:rPr>
        <w:t>How has the organisational culture in policing changed due to professionalisation, and how can organisational culture affect officers’ wellbeing and resilience?</w:t>
      </w:r>
      <w:r>
        <w:rPr>
          <w:sz w:val="24"/>
          <w:szCs w:val="24"/>
        </w:rPr>
        <w:t xml:space="preserve"> (</w:t>
      </w:r>
      <w:r w:rsidRPr="0049521B">
        <w:rPr>
          <w:b/>
          <w:bCs/>
          <w:sz w:val="24"/>
          <w:szCs w:val="24"/>
        </w:rPr>
        <w:t>1000</w:t>
      </w:r>
      <w:r>
        <w:rPr>
          <w:sz w:val="24"/>
          <w:szCs w:val="24"/>
        </w:rPr>
        <w:t>)</w:t>
      </w:r>
    </w:p>
    <w:p w14:paraId="094EB639" w14:textId="77777777" w:rsidR="005E5852" w:rsidRDefault="005E5852" w:rsidP="005E5852">
      <w:pPr>
        <w:rPr>
          <w:sz w:val="24"/>
          <w:szCs w:val="24"/>
        </w:rPr>
      </w:pPr>
    </w:p>
    <w:p w14:paraId="7F253C25" w14:textId="60E746DE" w:rsidR="007F087C" w:rsidRPr="007539F3" w:rsidRDefault="007F087C" w:rsidP="005E5852">
      <w:pPr>
        <w:rPr>
          <w:sz w:val="24"/>
          <w:szCs w:val="24"/>
        </w:rPr>
      </w:pPr>
      <w:r>
        <w:rPr>
          <w:sz w:val="24"/>
          <w:szCs w:val="24"/>
        </w:rPr>
        <w:t>T</w:t>
      </w:r>
      <w:r w:rsidR="005E5852" w:rsidRPr="007539F3">
        <w:rPr>
          <w:sz w:val="24"/>
          <w:szCs w:val="24"/>
        </w:rPr>
        <w:t xml:space="preserve">his essay will be exploring how the organisational culture in policing has changed due to professionalisation, and how organisational culture can affect officers’ wellbeing and resilience. Firstly, it is important to understand what ‘professionalisation’ is and what it is to be ‘professional’. </w:t>
      </w:r>
    </w:p>
    <w:p w14:paraId="4DE54BD9" w14:textId="77777777" w:rsidR="005E5852" w:rsidRDefault="005E5852" w:rsidP="005E5852">
      <w:pPr>
        <w:rPr>
          <w:sz w:val="24"/>
          <w:szCs w:val="24"/>
        </w:rPr>
      </w:pPr>
    </w:p>
    <w:p w14:paraId="709BB366" w14:textId="50ED7AB6" w:rsidR="005E5852" w:rsidRPr="00013300" w:rsidRDefault="00013300" w:rsidP="00013300">
      <w:pPr>
        <w:spacing w:after="0" w:line="240" w:lineRule="auto"/>
        <w:rPr>
          <w:rFonts w:ascii="Times New Roman" w:eastAsia="Times New Roman" w:hAnsi="Times New Roman" w:cs="Times New Roman"/>
          <w:kern w:val="0"/>
          <w:sz w:val="24"/>
          <w:szCs w:val="24"/>
          <w:lang w:eastAsia="en-GB"/>
          <w14:ligatures w14:val="none"/>
        </w:rPr>
      </w:pPr>
      <w:r w:rsidRPr="00013300">
        <w:rPr>
          <w:rFonts w:eastAsia="Times New Roman" w:cstheme="minorHAnsi"/>
          <w:kern w:val="0"/>
          <w:lang w:eastAsia="en-GB"/>
          <w14:ligatures w14:val="none"/>
        </w:rPr>
        <w:t>Dale (1994)</w:t>
      </w:r>
      <w:r>
        <w:rPr>
          <w:rFonts w:eastAsia="Times New Roman" w:cstheme="minorHAnsi"/>
          <w:kern w:val="0"/>
          <w:lang w:eastAsia="en-GB"/>
          <w14:ligatures w14:val="none"/>
        </w:rPr>
        <w:t xml:space="preserve"> states that “</w:t>
      </w:r>
      <w:r>
        <w:rPr>
          <w:rFonts w:eastAsia="Times New Roman" w:cstheme="minorHAnsi"/>
          <w:i/>
          <w:iCs/>
          <w:kern w:val="0"/>
          <w:lang w:eastAsia="en-GB"/>
          <w14:ligatures w14:val="none"/>
        </w:rPr>
        <w:t>professionalisation will help to meet the sophisticated demands places upon todays police organisation”</w:t>
      </w:r>
      <w:r>
        <w:rPr>
          <w:rFonts w:eastAsia="Times New Roman" w:cstheme="minorHAnsi"/>
          <w:kern w:val="0"/>
          <w:lang w:eastAsia="en-GB"/>
          <w14:ligatures w14:val="none"/>
        </w:rPr>
        <w:t>.</w:t>
      </w:r>
      <w:r>
        <w:rPr>
          <w:rFonts w:ascii="Times New Roman" w:eastAsia="Times New Roman" w:hAnsi="Times New Roman" w:cs="Times New Roman"/>
          <w:kern w:val="0"/>
          <w:sz w:val="24"/>
          <w:szCs w:val="24"/>
          <w:lang w:eastAsia="en-GB"/>
          <w14:ligatures w14:val="none"/>
        </w:rPr>
        <w:t xml:space="preserve"> </w:t>
      </w:r>
      <w:proofErr w:type="spellStart"/>
      <w:r w:rsidR="005E5852">
        <w:t>Bindler</w:t>
      </w:r>
      <w:proofErr w:type="spellEnd"/>
      <w:r w:rsidR="005E5852">
        <w:t xml:space="preserve"> and Hjalmarsson (2021) believe that the first professional police force was founded in 1829 when Sir Robert Peel founded the London Metropolitan Police, this founding saw a shift from the watchmen of the communities to a trained, full time, and accountable service (</w:t>
      </w:r>
      <w:proofErr w:type="spellStart"/>
      <w:r w:rsidR="005E5852">
        <w:t>Bindler</w:t>
      </w:r>
      <w:proofErr w:type="spellEnd"/>
      <w:r w:rsidR="005E5852">
        <w:t xml:space="preserve"> and Hjalmarsson, 2021). Modern day policing has seen a shift in professionalism, the beginning of the </w:t>
      </w:r>
      <w:proofErr w:type="spellStart"/>
      <w:r w:rsidR="005E5852">
        <w:t>Peelian</w:t>
      </w:r>
      <w:proofErr w:type="spellEnd"/>
      <w:r w:rsidR="005E5852">
        <w:t xml:space="preserve"> principles may have marked a beginning to the professional era of policing, however, the past decade has seemingly turned this notion of professionalism up a notch or two.</w:t>
      </w:r>
    </w:p>
    <w:p w14:paraId="203E3BA7" w14:textId="77777777" w:rsidR="005E5852" w:rsidRDefault="005E5852" w:rsidP="005E5852"/>
    <w:p w14:paraId="0E834937" w14:textId="009AEE08" w:rsidR="005E5852" w:rsidRDefault="005E5852" w:rsidP="005E5852">
      <w:r>
        <w:t xml:space="preserve">Policing 2025 published by the National Police Chiefs council in 2016 highlights a need for the workforce to be </w:t>
      </w:r>
      <w:r w:rsidRPr="00203170">
        <w:rPr>
          <w:i/>
          <w:iCs/>
        </w:rPr>
        <w:t>professional</w:t>
      </w:r>
      <w:r>
        <w:t xml:space="preserve"> and </w:t>
      </w:r>
      <w:r w:rsidR="000E66CD">
        <w:t>“</w:t>
      </w:r>
      <w:r w:rsidRPr="00203170">
        <w:rPr>
          <w:i/>
          <w:iCs/>
        </w:rPr>
        <w:t>equipped with the skills and capabilities necessary for policing in the 21</w:t>
      </w:r>
      <w:r w:rsidRPr="00203170">
        <w:rPr>
          <w:i/>
          <w:iCs/>
          <w:vertAlign w:val="superscript"/>
        </w:rPr>
        <w:t>st</w:t>
      </w:r>
      <w:r w:rsidRPr="00203170">
        <w:rPr>
          <w:i/>
          <w:iCs/>
        </w:rPr>
        <w:t xml:space="preserve"> </w:t>
      </w:r>
      <w:r>
        <w:t>century</w:t>
      </w:r>
      <w:r w:rsidR="000E66CD">
        <w:t>”</w:t>
      </w:r>
      <w:r>
        <w:t xml:space="preserve"> (NPCC, 2016). Also in 2016, the College of Policing launched the Police Education Qualifications Framework (PEQF), Shohel et al. (2020) states that </w:t>
      </w:r>
      <w:r w:rsidR="000E66CD">
        <w:t>“</w:t>
      </w:r>
      <w:r w:rsidRPr="00B743D5">
        <w:rPr>
          <w:i/>
          <w:iCs/>
        </w:rPr>
        <w:t>it is not an easy task to transform the century-old traditional police training to the university education programmes</w:t>
      </w:r>
      <w:r w:rsidR="000E66CD">
        <w:t>”</w:t>
      </w:r>
      <w:r>
        <w:t xml:space="preserve">. Should professionalisation be a principal goal in the NPCC’s 2025 vision that this change to a highly educated workforce appears to be a must. The PEQF introduced 3 entry routes for new police constables which further allowed entry into the police to be more representative of the modern society. Tilley, N. &amp; Laycock, G. 2016 (cited in Cox and Kirby, 2018) argue that </w:t>
      </w:r>
      <w:r w:rsidR="000E66CD">
        <w:t>“</w:t>
      </w:r>
      <w:r>
        <w:rPr>
          <w:i/>
          <w:iCs/>
        </w:rPr>
        <w:t>the police should draw a professional parallel with engineers, whose academic background facilitates an evidence-based method of trial and error</w:t>
      </w:r>
      <w:r w:rsidR="000E66CD">
        <w:rPr>
          <w:i/>
          <w:iCs/>
        </w:rPr>
        <w:t>”</w:t>
      </w:r>
      <w:r>
        <w:rPr>
          <w:i/>
          <w:iCs/>
        </w:rPr>
        <w:t xml:space="preserve">. </w:t>
      </w:r>
      <w:r>
        <w:t>Theres no doubt that a higher educated workforce would bring a certain level of professionalism with it, however, professionalism does not only stem from an educated workforce.</w:t>
      </w:r>
    </w:p>
    <w:p w14:paraId="5D9C8AC3" w14:textId="77777777" w:rsidR="005E5852" w:rsidRDefault="005E5852" w:rsidP="005E5852"/>
    <w:p w14:paraId="59843521" w14:textId="78CB0A9F" w:rsidR="005E5852" w:rsidRDefault="005E5852" w:rsidP="005E5852">
      <w:r>
        <w:t xml:space="preserve">When discussing professionalism, particularly within the police, it is important to remember the role that Professional Standards Departments (PSD) and the Independent Office for Police Conduct (IOPC) play in the wider picture. The College of Policing (2015) highlights that the </w:t>
      </w:r>
      <w:r w:rsidR="000E66CD">
        <w:t>“</w:t>
      </w:r>
      <w:r>
        <w:rPr>
          <w:i/>
          <w:iCs/>
        </w:rPr>
        <w:t>importance of professional standards within law enforcement means that senior leadership must take responsibility for ensuring that there is capability to address critical professional standards issues</w:t>
      </w:r>
      <w:r w:rsidR="000E66CD">
        <w:rPr>
          <w:i/>
          <w:iCs/>
        </w:rPr>
        <w:t>”</w:t>
      </w:r>
      <w:r>
        <w:t xml:space="preserve">, as per the College of Policing, senior leadership empower PSD to not only uphold levels of professional standards but to investigate any breaches. The IOPC describe their role as </w:t>
      </w:r>
      <w:r w:rsidR="000E66CD">
        <w:t>“</w:t>
      </w:r>
      <w:r>
        <w:rPr>
          <w:i/>
          <w:iCs/>
        </w:rPr>
        <w:t>providing guidance to help the police handle complaints at a local level. We also monitor the performance of police force professional standards departments, and we hold them to account for their performance in complaint handling</w:t>
      </w:r>
      <w:r w:rsidR="000E66CD">
        <w:rPr>
          <w:i/>
          <w:iCs/>
        </w:rPr>
        <w:t xml:space="preserve">” </w:t>
      </w:r>
      <w:r>
        <w:t>(IOPC, no date). Whilst PSD have responsibility for ensuring professional standards are upkept, the IOPC has responsibility for ensuring that PSD are also upholding the professional standards expected of them.</w:t>
      </w:r>
    </w:p>
    <w:p w14:paraId="3FF7081B" w14:textId="77777777" w:rsidR="005E5852" w:rsidRDefault="005E5852" w:rsidP="005E5852"/>
    <w:p w14:paraId="02FEDAD7" w14:textId="6ECBBDAB" w:rsidR="005E5852" w:rsidRDefault="005E5852" w:rsidP="005E5852">
      <w:proofErr w:type="spellStart"/>
      <w:r>
        <w:t>Grauwiler</w:t>
      </w:r>
      <w:proofErr w:type="spellEnd"/>
      <w:r>
        <w:t xml:space="preserve">, P et al 2008 (cited in Watson and Andrews, 2018) states that </w:t>
      </w:r>
      <w:r w:rsidR="000E66CD">
        <w:t>“</w:t>
      </w:r>
      <w:r>
        <w:rPr>
          <w:i/>
          <w:iCs/>
        </w:rPr>
        <w:t>members of the police service are identified as engaged in a high-risk occupation where many will be exposed to multiple traumas across the span of their careers</w:t>
      </w:r>
      <w:r w:rsidR="000E66CD">
        <w:rPr>
          <w:i/>
          <w:iCs/>
        </w:rPr>
        <w:t>”</w:t>
      </w:r>
      <w:r>
        <w:t>. The trauma that police officers may suffer throughout their career is well documented, the ever-changing nature of policing will have no effect on this, however, is it possible that the increased pressure of professionalisation within the police service is adding to this trauma in some form.  An officer’s wellbeing and resilience can be negatively impacted by many factors in their day-to-day role, including the organisational culture of the force they are employed with, this can be broken down to local command units as well as force wide culture.</w:t>
      </w:r>
    </w:p>
    <w:p w14:paraId="061E1438" w14:textId="77777777" w:rsidR="005E5852" w:rsidRDefault="005E5852" w:rsidP="005E5852"/>
    <w:p w14:paraId="4AFA5EF8" w14:textId="23D17F1F" w:rsidR="005E5852" w:rsidRDefault="005E5852" w:rsidP="005E5852">
      <w:r>
        <w:t xml:space="preserve">Denison and Mishra (1995) define organisational culture as </w:t>
      </w:r>
      <w:r w:rsidR="00C454E7">
        <w:t>“</w:t>
      </w:r>
      <w:r>
        <w:rPr>
          <w:i/>
          <w:iCs/>
        </w:rPr>
        <w:t>the underlying values, beliefs, and principles that serve as the foundation for an organisations management system, as well as the set of management practices and behaviours that both exemplify and reinforce those basic principles</w:t>
      </w:r>
      <w:r w:rsidR="00C454E7">
        <w:t>”</w:t>
      </w:r>
      <w:r>
        <w:t xml:space="preserve">. Khoza (2005) explains how organisational culture </w:t>
      </w:r>
      <w:proofErr w:type="gramStart"/>
      <w:r>
        <w:t>may have an effect</w:t>
      </w:r>
      <w:proofErr w:type="gramEnd"/>
      <w:r>
        <w:t xml:space="preserve"> has on an individual, especially a new recruit, </w:t>
      </w:r>
      <w:r w:rsidR="00C454E7">
        <w:t>“</w:t>
      </w:r>
      <w:r>
        <w:rPr>
          <w:i/>
          <w:iCs/>
        </w:rPr>
        <w:t>successful adaption to their</w:t>
      </w:r>
      <w:r>
        <w:t xml:space="preserve"> </w:t>
      </w:r>
      <w:r>
        <w:rPr>
          <w:i/>
          <w:iCs/>
        </w:rPr>
        <w:t>work situation is greatly influenced by the socialisation process inherent in the organisational culture</w:t>
      </w:r>
      <w:r>
        <w:t xml:space="preserve">. Organisational culture can have a direct positive influence on an individual, </w:t>
      </w:r>
      <w:r>
        <w:rPr>
          <w:i/>
          <w:iCs/>
        </w:rPr>
        <w:t>values of cooperative professionalism and wellbeing, and practices of external integration relationship promotion, were related to increased pleasure and decreased suffering at work. These aspects depend on the organisational culture of the institution</w:t>
      </w:r>
      <w:r w:rsidR="00C454E7">
        <w:rPr>
          <w:i/>
          <w:iCs/>
        </w:rPr>
        <w:t>”</w:t>
      </w:r>
      <w:r>
        <w:t xml:space="preserve"> (Garcia </w:t>
      </w:r>
      <w:r>
        <w:rPr>
          <w:i/>
          <w:iCs/>
        </w:rPr>
        <w:t>et al</w:t>
      </w:r>
      <w:r>
        <w:t xml:space="preserve">, 2017), although this study was conducted with nurses being the subjects it directly shows the corelation between a good organisational culture and a positive work environment. In contrast, </w:t>
      </w:r>
      <w:proofErr w:type="spellStart"/>
      <w:r>
        <w:t>Westmarland</w:t>
      </w:r>
      <w:proofErr w:type="spellEnd"/>
      <w:r>
        <w:t xml:space="preserve"> and Conway (2020) discuss the </w:t>
      </w:r>
      <w:r w:rsidR="00C454E7">
        <w:t>“</w:t>
      </w:r>
      <w:r>
        <w:rPr>
          <w:i/>
          <w:iCs/>
        </w:rPr>
        <w:t>blue code of silence</w:t>
      </w:r>
      <w:r w:rsidR="00C454E7">
        <w:rPr>
          <w:i/>
          <w:iCs/>
        </w:rPr>
        <w:t>”</w:t>
      </w:r>
      <w:r>
        <w:rPr>
          <w:i/>
          <w:iCs/>
        </w:rPr>
        <w:t xml:space="preserve"> </w:t>
      </w:r>
      <w:r>
        <w:t xml:space="preserve">in their studies, this is the notion that officers fail to report their colleagues for breaking a rule, law or regulation due to what </w:t>
      </w:r>
      <w:proofErr w:type="spellStart"/>
      <w:r>
        <w:t>Westmarland</w:t>
      </w:r>
      <w:proofErr w:type="spellEnd"/>
      <w:r>
        <w:t xml:space="preserve"> and Conway term </w:t>
      </w:r>
      <w:r w:rsidR="00C454E7">
        <w:t>“</w:t>
      </w:r>
      <w:r>
        <w:t>insider culture</w:t>
      </w:r>
      <w:r w:rsidR="00C454E7">
        <w:t>”</w:t>
      </w:r>
      <w:r>
        <w:t xml:space="preserve">. Here we see a potential bad organisational culture which, in this case, can directly lead to serious breaches in the values that are instilled on police officers through PSD and the IOPC, should these values be breached then the question of that officer’s professionalism would follow. </w:t>
      </w:r>
    </w:p>
    <w:p w14:paraId="021A2A87" w14:textId="77777777" w:rsidR="005E5852" w:rsidRDefault="005E5852" w:rsidP="005E5852"/>
    <w:p w14:paraId="40DE2A73" w14:textId="56D7DC88" w:rsidR="005E5852" w:rsidRDefault="005E5852" w:rsidP="005E5852">
      <w:pPr>
        <w:rPr>
          <w:rFonts w:cstheme="minorHAnsi"/>
          <w:b/>
          <w:bCs/>
        </w:rPr>
      </w:pPr>
      <w:r>
        <w:t>Th</w:t>
      </w:r>
      <w:r w:rsidR="00C454E7">
        <w:t>e</w:t>
      </w:r>
      <w:r>
        <w:t xml:space="preserve"> essay has demonstrated the link between professionalism and organisational culture, there cannot be one without the other whether this has a negative or a positive effect on the workforce. Professionalism within the police is a set of norms and values, underpinned and enforced by PSD and the IOPC, at all levels. Organisational culture is </w:t>
      </w:r>
      <w:r w:rsidR="00C454E7">
        <w:t>there for</w:t>
      </w:r>
      <w:r>
        <w:t xml:space="preserve"> the culture that professionalism breeds, whether that be positive or negative. Naturally, with increased professionalism the organisational culture will change, the influx of younger individuals that a higher education will attract will go some way in explaining this. </w:t>
      </w:r>
      <w:hyperlink r:id="rId4" w:history="1">
        <w:r w:rsidRPr="00CE3CC5">
          <w:rPr>
            <w:rStyle w:val="Hyperlink"/>
            <w:rFonts w:cstheme="minorHAnsi"/>
            <w:color w:val="auto"/>
            <w:u w:val="none"/>
            <w:shd w:val="clear" w:color="auto" w:fill="F7F8FA"/>
          </w:rPr>
          <w:t>Nicholas R. Fyfe</w:t>
        </w:r>
      </w:hyperlink>
      <w:r>
        <w:rPr>
          <w:rFonts w:cstheme="minorHAnsi"/>
        </w:rPr>
        <w:t xml:space="preserve"> (2013) states </w:t>
      </w:r>
      <w:r w:rsidR="00C454E7">
        <w:rPr>
          <w:rFonts w:cstheme="minorHAnsi"/>
        </w:rPr>
        <w:t>“</w:t>
      </w:r>
      <w:r>
        <w:rPr>
          <w:rFonts w:cstheme="minorHAnsi"/>
          <w:i/>
          <w:iCs/>
        </w:rPr>
        <w:t>claims there have been significant transitions from one form of professionalism to another need to be treated with caution</w:t>
      </w:r>
      <w:r w:rsidR="00C454E7">
        <w:rPr>
          <w:rFonts w:cstheme="minorHAnsi"/>
          <w:i/>
          <w:iCs/>
        </w:rPr>
        <w:t>”</w:t>
      </w:r>
      <w:r>
        <w:rPr>
          <w:rFonts w:cstheme="minorHAnsi"/>
        </w:rPr>
        <w:t xml:space="preserve">, organisational culture will vary between different police forces, it is </w:t>
      </w:r>
      <w:r w:rsidR="00C454E7">
        <w:rPr>
          <w:rFonts w:cstheme="minorHAnsi"/>
        </w:rPr>
        <w:t>therefore</w:t>
      </w:r>
      <w:r>
        <w:rPr>
          <w:rFonts w:cstheme="minorHAnsi"/>
        </w:rPr>
        <w:t xml:space="preserve"> difficult to pinpoint how professionalism will </w:t>
      </w:r>
      <w:r w:rsidR="00C454E7">
        <w:rPr>
          <w:rFonts w:cstheme="minorHAnsi"/>
        </w:rPr>
        <w:t>influence</w:t>
      </w:r>
      <w:r>
        <w:rPr>
          <w:rFonts w:cstheme="minorHAnsi"/>
        </w:rPr>
        <w:t xml:space="preserve"> this. </w:t>
      </w:r>
      <w:r w:rsidR="00C454E7">
        <w:rPr>
          <w:rFonts w:cstheme="minorHAnsi"/>
        </w:rPr>
        <w:t>This essay has</w:t>
      </w:r>
      <w:r>
        <w:rPr>
          <w:rFonts w:cstheme="minorHAnsi"/>
        </w:rPr>
        <w:t xml:space="preserve"> also discussed how organisational culture can have varying effect on an </w:t>
      </w:r>
      <w:r w:rsidR="00C454E7">
        <w:rPr>
          <w:rFonts w:cstheme="minorHAnsi"/>
        </w:rPr>
        <w:t>individual’s</w:t>
      </w:r>
      <w:r>
        <w:rPr>
          <w:rFonts w:cstheme="minorHAnsi"/>
        </w:rPr>
        <w:t xml:space="preserve"> wellbeing and resilience, whether this is positive or negative, </w:t>
      </w:r>
      <w:r w:rsidR="00C454E7">
        <w:rPr>
          <w:rFonts w:cstheme="minorHAnsi"/>
        </w:rPr>
        <w:t>organisational</w:t>
      </w:r>
      <w:r>
        <w:rPr>
          <w:rFonts w:cstheme="minorHAnsi"/>
        </w:rPr>
        <w:t xml:space="preserve"> culture can have an effect whether that be a positive effect or negative and that this is not something that may affect only the police. </w:t>
      </w:r>
      <w:r w:rsidR="00EA79AF">
        <w:rPr>
          <w:rFonts w:cstheme="minorHAnsi"/>
        </w:rPr>
        <w:t>(</w:t>
      </w:r>
      <w:r>
        <w:rPr>
          <w:rFonts w:cstheme="minorHAnsi"/>
          <w:b/>
          <w:bCs/>
        </w:rPr>
        <w:t>Word</w:t>
      </w:r>
      <w:r w:rsidR="00EA79AF">
        <w:rPr>
          <w:rFonts w:cstheme="minorHAnsi"/>
          <w:b/>
          <w:bCs/>
        </w:rPr>
        <w:t xml:space="preserve"> count</w:t>
      </w:r>
      <w:r>
        <w:rPr>
          <w:rFonts w:cstheme="minorHAnsi"/>
          <w:b/>
          <w:bCs/>
        </w:rPr>
        <w:t xml:space="preserve"> 10</w:t>
      </w:r>
      <w:r w:rsidR="00C454E7">
        <w:rPr>
          <w:rFonts w:cstheme="minorHAnsi"/>
          <w:b/>
          <w:bCs/>
        </w:rPr>
        <w:t>47</w:t>
      </w:r>
      <w:r w:rsidR="00EA79AF">
        <w:rPr>
          <w:rFonts w:cstheme="minorHAnsi"/>
          <w:b/>
          <w:bCs/>
        </w:rPr>
        <w:t>)</w:t>
      </w:r>
    </w:p>
    <w:p w14:paraId="1483F9C5" w14:textId="77777777" w:rsidR="00C454E7" w:rsidRDefault="00C454E7" w:rsidP="005E5852">
      <w:pPr>
        <w:rPr>
          <w:rFonts w:cstheme="minorHAnsi"/>
          <w:b/>
          <w:bCs/>
        </w:rPr>
      </w:pPr>
    </w:p>
    <w:p w14:paraId="0E5D3889" w14:textId="77777777" w:rsidR="00C454E7" w:rsidRPr="00661F8B" w:rsidRDefault="00C454E7" w:rsidP="005E5852">
      <w:pPr>
        <w:rPr>
          <w:b/>
          <w:bCs/>
        </w:rPr>
      </w:pPr>
    </w:p>
    <w:p w14:paraId="260F5A78" w14:textId="77777777" w:rsidR="005E5852" w:rsidRDefault="005E5852" w:rsidP="005E5852">
      <w:pPr>
        <w:rPr>
          <w:b/>
          <w:bCs/>
          <w:sz w:val="32"/>
          <w:szCs w:val="32"/>
          <w:u w:val="single"/>
        </w:rPr>
      </w:pPr>
      <w:r>
        <w:rPr>
          <w:b/>
          <w:bCs/>
          <w:sz w:val="32"/>
          <w:szCs w:val="32"/>
          <w:u w:val="single"/>
        </w:rPr>
        <w:lastRenderedPageBreak/>
        <w:t>Essay 2</w:t>
      </w:r>
    </w:p>
    <w:p w14:paraId="360E6C29" w14:textId="77777777" w:rsidR="005E5852" w:rsidRPr="007539F3" w:rsidRDefault="005E5852" w:rsidP="005E5852">
      <w:pPr>
        <w:rPr>
          <w:b/>
          <w:bCs/>
        </w:rPr>
      </w:pPr>
      <w:r w:rsidRPr="007539F3">
        <w:rPr>
          <w:b/>
          <w:bCs/>
          <w:i/>
          <w:iCs/>
        </w:rPr>
        <w:t>Response policing</w:t>
      </w:r>
      <w:r>
        <w:rPr>
          <w:i/>
          <w:iCs/>
        </w:rPr>
        <w:t xml:space="preserve"> – In a recent survey by HMICFRS, 65% of respondents agreed “that police in their local area treat people fairly and with respect” (Justice Inspectorates, 2019). Evaluate the impact of public perception on response policing. </w:t>
      </w:r>
      <w:r>
        <w:rPr>
          <w:b/>
          <w:bCs/>
        </w:rPr>
        <w:t>(1000)</w:t>
      </w:r>
    </w:p>
    <w:p w14:paraId="62582E12" w14:textId="77777777" w:rsidR="005E5852" w:rsidRPr="00B37A29" w:rsidRDefault="005E5852" w:rsidP="005E5852"/>
    <w:p w14:paraId="6BEC45D3" w14:textId="4AE942CC" w:rsidR="005E5852" w:rsidRDefault="00C454E7" w:rsidP="005E5852">
      <w:r>
        <w:t>T</w:t>
      </w:r>
      <w:r w:rsidR="005E5852">
        <w:t xml:space="preserve">his essay will </w:t>
      </w:r>
      <w:r>
        <w:t>be evaluating</w:t>
      </w:r>
      <w:r w:rsidR="005E5852">
        <w:t xml:space="preserve"> the impact that public perception has on response policing. Before evaluating the public’s perception on response policing or policing </w:t>
      </w:r>
      <w:r>
        <w:t>it</w:t>
      </w:r>
      <w:r w:rsidR="005E5852">
        <w:t xml:space="preserve"> is important to highlight the work of Sir Robert Peel and the concept of policing by consent. Reith (1956) defines policing by consent as being </w:t>
      </w:r>
      <w:r w:rsidR="005E5852">
        <w:rPr>
          <w:i/>
          <w:iCs/>
        </w:rPr>
        <w:t>“unique in history and throughout the world because it derived not from fear but almost exclusively from public co-operation with the police, induced by them designedly by behaviour which secures and maintains for them the approval, respect and affection of the public”</w:t>
      </w:r>
      <w:r w:rsidR="005E5852">
        <w:t xml:space="preserve">. This would suggest that </w:t>
      </w:r>
      <w:r>
        <w:t>for</w:t>
      </w:r>
      <w:r w:rsidR="005E5852">
        <w:t xml:space="preserve"> the police to effectively operate they must not only have the consent of the public to do so but also the respect and support of the public to operate within their local communities. To begin evaluating the impact of public perception on response policing we should explore how the police build trust or gain the consent of the public.</w:t>
      </w:r>
    </w:p>
    <w:p w14:paraId="623F8EF6" w14:textId="77777777" w:rsidR="005E5852" w:rsidRDefault="005E5852" w:rsidP="005E5852"/>
    <w:p w14:paraId="3B5C4F01" w14:textId="6F50ABBB" w:rsidR="005E5852" w:rsidRDefault="005E5852" w:rsidP="005E5852">
      <w:r>
        <w:t>Schaap (2020) describes trust building between the police and the public as a 3-stage approach. These stages being problem recognition, generation of strategies, and adoption of strategies. Firstly, the police must recognise that trust needs to be gained, maintained or repaired. Secondly, strategies to tackle the problem, or in this instance, increase the trust of the public must be devised. Lastly, those strategies must be adopted. Oliver (1992) recognises that trust building of this nature can sometimes require a “</w:t>
      </w:r>
      <w:r>
        <w:rPr>
          <w:i/>
          <w:iCs/>
        </w:rPr>
        <w:t>radical institutional change”</w:t>
      </w:r>
      <w:r>
        <w:t xml:space="preserve"> where an “</w:t>
      </w:r>
      <w:r>
        <w:rPr>
          <w:i/>
          <w:iCs/>
        </w:rPr>
        <w:t xml:space="preserve">old system of thought, often with its </w:t>
      </w:r>
      <w:proofErr w:type="gramStart"/>
      <w:r>
        <w:rPr>
          <w:i/>
          <w:iCs/>
        </w:rPr>
        <w:t>old rationalised</w:t>
      </w:r>
      <w:proofErr w:type="gramEnd"/>
      <w:r>
        <w:rPr>
          <w:i/>
          <w:iCs/>
        </w:rPr>
        <w:t xml:space="preserve"> myths will have to be delegitimised”</w:t>
      </w:r>
      <w:r>
        <w:t>, this would suggest that not only is trust building a difficult process involving an extreme upheaval of policy but also process that will not be accomplished overnight.</w:t>
      </w:r>
    </w:p>
    <w:p w14:paraId="5F4FB8D2" w14:textId="77777777" w:rsidR="005E5852" w:rsidRDefault="005E5852" w:rsidP="005E5852"/>
    <w:p w14:paraId="107239DE" w14:textId="77777777" w:rsidR="005E5852" w:rsidRDefault="005E5852" w:rsidP="005E5852">
      <w:r>
        <w:t>The next step to evaluating the impact of public perception on response policing is to explore the challenges that modern day policing is facing. According to the Police Foundation (2018) “</w:t>
      </w:r>
      <w:r>
        <w:rPr>
          <w:i/>
          <w:iCs/>
        </w:rPr>
        <w:t xml:space="preserve">the police service is being affected by significant changes on multiple fronts. In addition to funding cuts, forces are adjusting to new forms of scrutiny and governance and a shift in focus from volume crime reduction towards managing threat, harm, risk, and vulnerability”, additionally, “the phenomenal increase in cybercrime is challenging even the way we conceptualise and observe acquisitive and personal crime in the digital era. All this occurs in a background of economic austerity where the criminal justice system is often asked to do more for less” </w:t>
      </w:r>
      <w:r>
        <w:t xml:space="preserve">(University of Birmingham, 2023), it is clear that the challenges facing modern policing is not something that can simply be identified, it is varied and wide reaching, however, most sources agree that funding cuts and an ever changing face and modernisation of criminality appear to be the main instigators of the challenges. We cannot discuss the challenges in modern day policing without touching upon at least one of the recent scandals that have rocked the police in the United Kingdom, most notably the case of Sarah Everard. Sarah Everard was kidnapped, raped, and murdered by a serving Metropolitan Police officer, Wayne Couzens, in March 2021. Wayne Couzens was subsequently arrested, charged, found guilty, and sentence to a whole life term in prison, the Metropolitan Police Service came under immense scrutiny following this case and it is impossible to ignore the impact that such a case has on the public perception of </w:t>
      </w:r>
      <w:r>
        <w:lastRenderedPageBreak/>
        <w:t>policing and how it adds significant pressure on the challenges that modern policing face, a study commissioned by the End Violence Against Women Coalition following the publication of the case details found that 47% of women and 40% of men had declining trust in the police directly because of this incident (</w:t>
      </w:r>
      <w:proofErr w:type="spellStart"/>
      <w:r>
        <w:t>Evaw</w:t>
      </w:r>
      <w:proofErr w:type="spellEnd"/>
      <w:r>
        <w:t>, 2023). This is not the only incident of note in recent years, if almost half of women and men report declining trust following one incident then what impact have the multiple others had on public perception of the police?</w:t>
      </w:r>
    </w:p>
    <w:p w14:paraId="0922AA81" w14:textId="77777777" w:rsidR="005E5852" w:rsidRDefault="005E5852" w:rsidP="005E5852"/>
    <w:p w14:paraId="11F3DAD4" w14:textId="77777777" w:rsidR="005E5852" w:rsidRDefault="005E5852" w:rsidP="005E5852">
      <w:r>
        <w:t>Constant negativity in the media influences how a police officer can effectively conduct their role. “</w:t>
      </w:r>
      <w:r>
        <w:rPr>
          <w:i/>
          <w:iCs/>
        </w:rPr>
        <w:t>With police facing constant negative publicity, concerns have been raised that officers working the street will draw back on their efforts”</w:t>
      </w:r>
      <w:r>
        <w:t xml:space="preserve"> and “</w:t>
      </w:r>
      <w:r>
        <w:rPr>
          <w:i/>
          <w:iCs/>
        </w:rPr>
        <w:t>findings support the existence of a de-policing or Ferguson effect insofar as intense scrutiny from the public and media appear to discourage some officers from initiating proactive stops”</w:t>
      </w:r>
      <w:r>
        <w:t xml:space="preserve"> (</w:t>
      </w:r>
      <w:proofErr w:type="spellStart"/>
      <w:r>
        <w:t>Gau</w:t>
      </w:r>
      <w:proofErr w:type="spellEnd"/>
      <w:r>
        <w:t xml:space="preserve">, </w:t>
      </w:r>
      <w:proofErr w:type="spellStart"/>
      <w:r>
        <w:t>Paoline</w:t>
      </w:r>
      <w:proofErr w:type="spellEnd"/>
      <w:r>
        <w:t xml:space="preserve"> and Paul, 2022). This demonstrates how the wider media can directly impact the effectiveness of response policing, the media are able to grab the attention of the public and therefor directly impact the publics perceptions, “</w:t>
      </w:r>
      <w:r>
        <w:rPr>
          <w:i/>
          <w:iCs/>
        </w:rPr>
        <w:t xml:space="preserve">because it functions as a window to the outside world, what appears across its landscape </w:t>
      </w:r>
      <w:proofErr w:type="gramStart"/>
      <w:r>
        <w:rPr>
          <w:i/>
          <w:iCs/>
        </w:rPr>
        <w:t>actually may</w:t>
      </w:r>
      <w:proofErr w:type="gramEnd"/>
      <w:r>
        <w:rPr>
          <w:i/>
          <w:iCs/>
        </w:rPr>
        <w:t xml:space="preserve"> become people reality. Thus, the potential for distorting their view of that world is high if the picture provided is unrepresentative of actual events” </w:t>
      </w:r>
      <w:r>
        <w:t xml:space="preserve">(Stephens </w:t>
      </w:r>
      <w:r>
        <w:rPr>
          <w:i/>
          <w:iCs/>
        </w:rPr>
        <w:t>et al.</w:t>
      </w:r>
      <w:r>
        <w:t xml:space="preserve">, 1999). </w:t>
      </w:r>
    </w:p>
    <w:p w14:paraId="531EA0D3" w14:textId="77777777" w:rsidR="005E5852" w:rsidRDefault="005E5852" w:rsidP="005E5852"/>
    <w:p w14:paraId="590CA621" w14:textId="5AC3B327" w:rsidR="005E5852" w:rsidRDefault="005E5852" w:rsidP="005E5852">
      <w:r>
        <w:t>His Majesty’s Inspectorate of Constabulary and Fire &amp; Rescue Services (HMICFRS) have recently acknowledged the challenges facing modern policing and how the public perception has a direct impact on response policing. In their most recent report, they state that “</w:t>
      </w:r>
      <w:r>
        <w:rPr>
          <w:i/>
          <w:iCs/>
        </w:rPr>
        <w:t xml:space="preserve">public confidence hangs by a thread and the foundations of the </w:t>
      </w:r>
      <w:proofErr w:type="spellStart"/>
      <w:r>
        <w:rPr>
          <w:i/>
          <w:iCs/>
        </w:rPr>
        <w:t>Peelian</w:t>
      </w:r>
      <w:proofErr w:type="spellEnd"/>
      <w:r>
        <w:rPr>
          <w:i/>
          <w:iCs/>
        </w:rPr>
        <w:t xml:space="preserve"> principles have been shaken” </w:t>
      </w:r>
      <w:r>
        <w:t>(</w:t>
      </w:r>
      <w:r w:rsidR="00742310">
        <w:t>HMICFRS</w:t>
      </w:r>
      <w:r>
        <w:t>, 2023). Whilst directly stating that public confidence in the police is low, they go on to suggest that “</w:t>
      </w:r>
      <w:r>
        <w:rPr>
          <w:i/>
          <w:iCs/>
        </w:rPr>
        <w:t>It can’t be ignored that policing has a limited window of opportunity in which to act. It needs to reset its compass and do so quickly; the police can and must do better”</w:t>
      </w:r>
      <w:r>
        <w:t xml:space="preserve"> (HMICFRS, 2023). We have already discussed how Oliver (1992) recognises that trust building sometimes must go through a “</w:t>
      </w:r>
      <w:r>
        <w:rPr>
          <w:i/>
          <w:iCs/>
        </w:rPr>
        <w:t xml:space="preserve">radical institutional change”, </w:t>
      </w:r>
      <w:r>
        <w:t xml:space="preserve">research would suggest that professional bodies within the police are now recognising that public confidence is low and we must now begin the process of rebuilding. </w:t>
      </w:r>
    </w:p>
    <w:p w14:paraId="554E13E8" w14:textId="77777777" w:rsidR="005E5852" w:rsidRDefault="005E5852" w:rsidP="005E5852"/>
    <w:p w14:paraId="2F5E95E8" w14:textId="55DA7146" w:rsidR="005E5852" w:rsidRPr="00F759F4" w:rsidRDefault="005E5852" w:rsidP="005E5852">
      <w:pPr>
        <w:rPr>
          <w:b/>
          <w:bCs/>
        </w:rPr>
      </w:pPr>
      <w:r>
        <w:t xml:space="preserve">To summarise, </w:t>
      </w:r>
      <w:r w:rsidR="00742310">
        <w:t>this essay has</w:t>
      </w:r>
      <w:r>
        <w:t xml:space="preserve"> explored the challenges of modern policing and how major incidents in policing can affect public perception on police and how in turn the media coverage of incidents can not only influence the general public’s perceptions but also how this can have an impact directly on response policing. It is clear to see that public perception does influence response policing both as an organisation and as an individual officer. </w:t>
      </w:r>
      <w:r w:rsidR="00EA79AF">
        <w:t>(</w:t>
      </w:r>
      <w:r>
        <w:rPr>
          <w:b/>
          <w:bCs/>
        </w:rPr>
        <w:t>Word</w:t>
      </w:r>
      <w:r w:rsidR="00EA79AF">
        <w:rPr>
          <w:b/>
          <w:bCs/>
        </w:rPr>
        <w:t xml:space="preserve"> count</w:t>
      </w:r>
      <w:r>
        <w:rPr>
          <w:b/>
          <w:bCs/>
        </w:rPr>
        <w:t xml:space="preserve"> 10</w:t>
      </w:r>
      <w:bookmarkEnd w:id="0"/>
      <w:r w:rsidR="00742310">
        <w:rPr>
          <w:b/>
          <w:bCs/>
        </w:rPr>
        <w:t>16</w:t>
      </w:r>
      <w:r w:rsidR="00EA79AF">
        <w:rPr>
          <w:b/>
          <w:bCs/>
        </w:rPr>
        <w:t>)</w:t>
      </w:r>
    </w:p>
    <w:p w14:paraId="5AA9AAF7" w14:textId="77777777" w:rsidR="005E5852" w:rsidRDefault="005E5852" w:rsidP="005E5852">
      <w:pPr>
        <w:rPr>
          <w:i/>
          <w:iCs/>
        </w:rPr>
      </w:pPr>
    </w:p>
    <w:p w14:paraId="3A109CB9" w14:textId="77777777" w:rsidR="005E5852" w:rsidRDefault="005E5852" w:rsidP="005E5852">
      <w:pPr>
        <w:rPr>
          <w:b/>
          <w:bCs/>
          <w:sz w:val="32"/>
          <w:szCs w:val="32"/>
          <w:u w:val="single"/>
        </w:rPr>
      </w:pPr>
      <w:r>
        <w:rPr>
          <w:b/>
          <w:bCs/>
          <w:sz w:val="32"/>
          <w:szCs w:val="32"/>
          <w:u w:val="single"/>
        </w:rPr>
        <w:t>Essay 3</w:t>
      </w:r>
    </w:p>
    <w:p w14:paraId="2A593AA0" w14:textId="77777777" w:rsidR="005E5852" w:rsidRDefault="005E5852" w:rsidP="005E5852">
      <w:r>
        <w:t>Evaluate the effectiveness of cognitive interviews as a strategy for obtaining initial accounts from victims and witnesses (</w:t>
      </w:r>
      <w:r>
        <w:rPr>
          <w:b/>
          <w:bCs/>
        </w:rPr>
        <w:t>1000</w:t>
      </w:r>
      <w:r>
        <w:t>)</w:t>
      </w:r>
    </w:p>
    <w:p w14:paraId="3C2AE8A9" w14:textId="77777777" w:rsidR="005E5852" w:rsidRDefault="005E5852" w:rsidP="005E5852"/>
    <w:p w14:paraId="552C81BF" w14:textId="0F946CAE" w:rsidR="005E5852" w:rsidRDefault="00742310" w:rsidP="005E5852">
      <w:r>
        <w:t xml:space="preserve">This </w:t>
      </w:r>
      <w:r w:rsidR="005E5852">
        <w:t xml:space="preserve">essay will evaluate the effectiveness of cognitive interviews as a strategy for obtaining initial accounts from victims and witnesses. The College of Policing (CoP) state that </w:t>
      </w:r>
      <w:r w:rsidR="005E5852">
        <w:rPr>
          <w:i/>
          <w:iCs/>
        </w:rPr>
        <w:t xml:space="preserve">“investigation is a core </w:t>
      </w:r>
      <w:r w:rsidR="005E5852">
        <w:rPr>
          <w:i/>
          <w:iCs/>
        </w:rPr>
        <w:lastRenderedPageBreak/>
        <w:t>duty of policing. Interviewing victims, witnesses and suspects is central to the success of an investigation and the highest standards need to be upheld</w:t>
      </w:r>
      <w:r w:rsidR="005E5852">
        <w:t>” (2013). When evaluating how effective a cognitive interview strategy is for obtaining initial accounts from witnesses, I feel it is important to start by understanding what a cognitive interview is.</w:t>
      </w:r>
    </w:p>
    <w:p w14:paraId="277A5AE0" w14:textId="77777777" w:rsidR="005E5852" w:rsidRDefault="005E5852" w:rsidP="005E5852"/>
    <w:p w14:paraId="1BFCF8BA" w14:textId="77777777" w:rsidR="005E5852" w:rsidRDefault="005E5852" w:rsidP="005E5852">
      <w:r>
        <w:t>“</w:t>
      </w:r>
      <w:r>
        <w:rPr>
          <w:i/>
          <w:iCs/>
        </w:rPr>
        <w:t>The cognitive interview is a questioning technique used by the police to enhance the retrieval of information about a crime scene from the eyewitness’s and victims’ memory</w:t>
      </w:r>
      <w:r>
        <w:t>” (</w:t>
      </w:r>
      <w:proofErr w:type="spellStart"/>
      <w:r>
        <w:t>Mcleod</w:t>
      </w:r>
      <w:proofErr w:type="spellEnd"/>
      <w:r>
        <w:t xml:space="preserve">, 2023). This would suggest that firstly a cognitive interview can be conducted at scene immediately after an incident which relies purely on memory. There are factors that could affect a person’s memory, Strange and </w:t>
      </w:r>
      <w:proofErr w:type="spellStart"/>
      <w:r>
        <w:t>Takarangi</w:t>
      </w:r>
      <w:proofErr w:type="spellEnd"/>
      <w:r>
        <w:t xml:space="preserve"> (2015) explain that “</w:t>
      </w:r>
      <w:r>
        <w:rPr>
          <w:i/>
          <w:iCs/>
        </w:rPr>
        <w:t>trauma memories, like all memories, are malleable and prone to distortion</w:t>
      </w:r>
      <w:r>
        <w:t>” additionally, a cognitive interview technique may not be suitable for all, “some criticism of the cognitive interview technique include that it can be time consuming, may not be suitable for all witnesses, and may lead to the retrieval of inaccurate information</w:t>
      </w:r>
      <w:r>
        <w:rPr>
          <w:i/>
          <w:iCs/>
        </w:rPr>
        <w:t>”</w:t>
      </w:r>
      <w:r w:rsidRPr="000C69C1">
        <w:t xml:space="preserve"> </w:t>
      </w:r>
      <w:r>
        <w:t>(Study Mind, 2023). There will always be a disadvantages and advantages to different techniques, the interview may not be suitable to conduct immediately after an incident, to understand this further we must explore other techniques.</w:t>
      </w:r>
    </w:p>
    <w:p w14:paraId="52DEB7A2" w14:textId="77777777" w:rsidR="005E5852" w:rsidRDefault="005E5852" w:rsidP="005E5852"/>
    <w:p w14:paraId="4537A74E" w14:textId="1A985939" w:rsidR="005E5852" w:rsidRPr="002C448C" w:rsidRDefault="005E5852" w:rsidP="005E5852">
      <w:pPr>
        <w:rPr>
          <w:i/>
          <w:iCs/>
        </w:rPr>
      </w:pPr>
      <w:r>
        <w:t xml:space="preserve">The PEACE model is an alternative to cognitive technique, </w:t>
      </w:r>
      <w:r w:rsidR="00742310">
        <w:t>it</w:t>
      </w:r>
      <w:r>
        <w:t xml:space="preserve"> includes 5 steps for conducting the interview. The CoP (2013) characterises this style as being “</w:t>
      </w:r>
      <w:r>
        <w:rPr>
          <w:i/>
          <w:iCs/>
        </w:rPr>
        <w:t>short and as simple as possible. Should not contain jargon or other language which the interviewee may not understand”</w:t>
      </w:r>
      <w:r>
        <w:t>. Williamson (2006) highlights that the PEACE model was “</w:t>
      </w:r>
      <w:r>
        <w:rPr>
          <w:i/>
          <w:iCs/>
        </w:rPr>
        <w:t>designed to cater for officers at different stages of their careers and for dealing with different types of crimes”</w:t>
      </w:r>
      <w:r>
        <w:t>. The first step of the PEACE model is to plan and prepare, due to this it is unlikely that you would conduct a PEACE interview at the scene as you would using the cognitive interview technique. It is understood that due to the nature of the PEACE model itself being a planned event and without the trauma responses that can occur following an incident that an account given during the interview may be more accurate, Walsh and Bull (2010) conducted a study whereby 142 interviews were examined, they summarised that “</w:t>
      </w:r>
      <w:r>
        <w:rPr>
          <w:i/>
          <w:iCs/>
        </w:rPr>
        <w:t>the quality of interviews was compared against a range of interview outcomes and it was found that skilled PEACE interviewing was associated with the securing of full accounts, including confessions”</w:t>
      </w:r>
      <w:r>
        <w:t>. Although the study was conducted on suspect interviews the technique is widely used for witness and victims.</w:t>
      </w:r>
    </w:p>
    <w:p w14:paraId="031A32EE" w14:textId="77777777" w:rsidR="005E5852" w:rsidRPr="00E25BD5" w:rsidRDefault="005E5852" w:rsidP="005E5852"/>
    <w:p w14:paraId="1F2094E7" w14:textId="77777777" w:rsidR="005E5852" w:rsidRPr="005C66DD" w:rsidRDefault="005E5852" w:rsidP="005E5852">
      <w:r>
        <w:rPr>
          <w:sz w:val="24"/>
          <w:szCs w:val="24"/>
        </w:rPr>
        <w:t xml:space="preserve">The Reid technique is another interview model. Whereas the PEACE model is commonly used within the United Kingdom, the Reid technique is used throughout the United Stated of America </w:t>
      </w:r>
      <w:r>
        <w:t>(</w:t>
      </w:r>
      <w:proofErr w:type="spellStart"/>
      <w:r>
        <w:t>Gudjónsson</w:t>
      </w:r>
      <w:proofErr w:type="spellEnd"/>
      <w:r>
        <w:t xml:space="preserve"> and Pearse, 2011). Kassin, Appleby and Perillo (2010) explain that “</w:t>
      </w:r>
      <w:r>
        <w:rPr>
          <w:i/>
          <w:iCs/>
        </w:rPr>
        <w:t>crime suspects in the USA are typically questioned in a two-step process aimed, first, at behavioural lie detection during a pre-interrogation interview, followed by the elicitation of a confession during the interrogation itself”</w:t>
      </w:r>
      <w:r>
        <w:t>, this technique is often described as an interrogation and linked to a high number of confessions however the technique is widely criticised for causing a number of false or forced confessions. Kassin, Appleby and Perillo (2010) suggests that “</w:t>
      </w:r>
      <w:r>
        <w:rPr>
          <w:i/>
          <w:iCs/>
        </w:rPr>
        <w:t xml:space="preserve">research on the second step shows that innocent people are sometimes induced to confess to crimes they did not commit as a function of certain dispositional vulnerabilities or the use of overly persuasive interrogation tactics”. </w:t>
      </w:r>
      <w:r>
        <w:t xml:space="preserve">The 2 steps involved in the Reid technique are often used to specifically illicit a confession from those who are being interrogated, whether innocent or not. Although the Reid technique is not used in the </w:t>
      </w:r>
      <w:r>
        <w:lastRenderedPageBreak/>
        <w:t>United Kingdom it is good practice to recognise this technique due to its widespread use in the United Stated of America.</w:t>
      </w:r>
    </w:p>
    <w:p w14:paraId="3FFD1D7D" w14:textId="77777777" w:rsidR="005E5852" w:rsidRDefault="005E5852" w:rsidP="005E5852"/>
    <w:p w14:paraId="6C611E66" w14:textId="51A53473" w:rsidR="005E5852" w:rsidRDefault="001F0F8C" w:rsidP="005E5852">
      <w:r>
        <w:t>This essay</w:t>
      </w:r>
      <w:r w:rsidR="005E5852">
        <w:t xml:space="preserve"> ha</w:t>
      </w:r>
      <w:r>
        <w:t>s</w:t>
      </w:r>
      <w:r w:rsidR="005E5852">
        <w:t xml:space="preserve"> briefly mentioned above that the Reid technique is often referred to as an interrogation as </w:t>
      </w:r>
      <w:r>
        <w:t>opposed</w:t>
      </w:r>
      <w:r w:rsidR="005E5852">
        <w:t xml:space="preserve"> to an interview. Before the effectiveness of cognitive interviews as a strategy for obtaining initial accounts from victims and witnesses</w:t>
      </w:r>
      <w:r>
        <w:t xml:space="preserve"> is summarised</w:t>
      </w:r>
      <w:r w:rsidR="005E5852">
        <w:t>, it is important to clarify the difference between an interview and an interrogation. “</w:t>
      </w:r>
      <w:r w:rsidR="005E5852">
        <w:rPr>
          <w:i/>
          <w:iCs/>
        </w:rPr>
        <w:t>An interview is a conversation between two or more individuals, typically conducted by a professional, to gather facts and information in a respectful and non-threatening manner. An interrogation is a more formal and organised dialogue, typically led by a law enforcement officer or other authoritative figure, with the aim of uncovering any illegal activity or securing a confession”</w:t>
      </w:r>
      <w:r w:rsidR="005E5852">
        <w:t xml:space="preserve"> (Financial Crime Academy, 2024). When evaluating any investigative or interview technique or process the above should be remembered, whilst an interrogation has the sole aim of securing a confession it can often be said to be aggressive whereas the purpose of an interview is to gather facts and information, the interview process can be said to be more relaxed.</w:t>
      </w:r>
    </w:p>
    <w:p w14:paraId="64D80EA9" w14:textId="77777777" w:rsidR="005E5852" w:rsidRDefault="005E5852" w:rsidP="005E5852"/>
    <w:p w14:paraId="4FB760E8" w14:textId="6DA52707" w:rsidR="005E5852" w:rsidRDefault="005E5852" w:rsidP="00EA79AF">
      <w:pPr>
        <w:rPr>
          <w:b/>
          <w:bCs/>
        </w:rPr>
      </w:pPr>
      <w:r>
        <w:t xml:space="preserve">To summarise, the cognitive interview technique is clearly an effective strategy for obtaining initial accounts from victims and witnesses, explained by </w:t>
      </w:r>
      <w:proofErr w:type="spellStart"/>
      <w:r>
        <w:t>Mcleod</w:t>
      </w:r>
      <w:proofErr w:type="spellEnd"/>
      <w:r>
        <w:t xml:space="preserve"> (2023), however, as we have explored, trauma responses to events can cause issues with recalling detail. We have also evaluated the PEACE model of interviewing; this method is more precise whilst being a relaxed process and can be completed away from the scene. Williamson (2006) describes this technique as being catered for police officers of all abilities at different stages of their career, this suggests that the PEACE model can be widely used through any police role at any point. Lastly, we explored the Reid technique which is most used in the United States of America. This technique is often described as aggressive and has come under heavy criticism for eliciting false confessions from suspects. It is clear that both the PEACE model and cognitive interviews are used most throughout the United Kingdom with cognitive interview strategies occupying an important part of the initial investigation by gaining an initial account of incidents directly after they occur, however, some believe that it is the PEACE model that is most effective, “</w:t>
      </w:r>
      <w:r>
        <w:rPr>
          <w:i/>
          <w:iCs/>
        </w:rPr>
        <w:t xml:space="preserve">the PEACE framework is largely considered the current best practice for questioning suspects, and PEACE-based interviewing models have been incorporated into law enforcement organisations across the world” </w:t>
      </w:r>
      <w:r>
        <w:t>(</w:t>
      </w:r>
      <w:proofErr w:type="spellStart"/>
      <w:r>
        <w:t>Akca</w:t>
      </w:r>
      <w:proofErr w:type="spellEnd"/>
      <w:r>
        <w:t xml:space="preserve"> et al, 2021). Although its suspect interviews mentioned, the difference between conducting a suspect and a witness or victim interview is not so different. </w:t>
      </w:r>
      <w:r w:rsidR="00EA79AF">
        <w:t>(</w:t>
      </w:r>
      <w:r w:rsidRPr="00521DC9">
        <w:rPr>
          <w:b/>
          <w:bCs/>
        </w:rPr>
        <w:t>Word</w:t>
      </w:r>
      <w:r w:rsidR="00EA79AF">
        <w:rPr>
          <w:b/>
          <w:bCs/>
        </w:rPr>
        <w:t xml:space="preserve"> count</w:t>
      </w:r>
      <w:r w:rsidRPr="00521DC9">
        <w:rPr>
          <w:b/>
          <w:bCs/>
        </w:rPr>
        <w:t xml:space="preserve"> 10</w:t>
      </w:r>
      <w:r w:rsidR="001F0F8C">
        <w:rPr>
          <w:b/>
          <w:bCs/>
        </w:rPr>
        <w:t>62</w:t>
      </w:r>
      <w:r w:rsidR="00EA79AF">
        <w:rPr>
          <w:b/>
          <w:bCs/>
        </w:rPr>
        <w:t>)</w:t>
      </w:r>
    </w:p>
    <w:p w14:paraId="378CDF61" w14:textId="77777777" w:rsidR="001F0F8C" w:rsidRDefault="001F0F8C" w:rsidP="005E5852">
      <w:pPr>
        <w:rPr>
          <w:b/>
          <w:bCs/>
        </w:rPr>
      </w:pPr>
    </w:p>
    <w:p w14:paraId="0437DBD6" w14:textId="77777777" w:rsidR="001F0F8C" w:rsidRDefault="001F0F8C" w:rsidP="005E5852">
      <w:pPr>
        <w:rPr>
          <w:b/>
          <w:bCs/>
        </w:rPr>
      </w:pPr>
    </w:p>
    <w:p w14:paraId="137C5EDC" w14:textId="77777777" w:rsidR="001F0F8C" w:rsidRPr="00107DFA" w:rsidRDefault="001F0F8C" w:rsidP="005E5852">
      <w:pPr>
        <w:rPr>
          <w:i/>
          <w:iCs/>
        </w:rPr>
      </w:pPr>
    </w:p>
    <w:p w14:paraId="5B84730B" w14:textId="36DCD0C4" w:rsidR="0082074C" w:rsidRPr="001F0F8C" w:rsidRDefault="001F0F8C">
      <w:pPr>
        <w:rPr>
          <w:b/>
          <w:bCs/>
          <w:sz w:val="32"/>
          <w:szCs w:val="32"/>
          <w:u w:val="single"/>
        </w:rPr>
      </w:pPr>
      <w:r w:rsidRPr="001F0F8C">
        <w:rPr>
          <w:b/>
          <w:bCs/>
          <w:sz w:val="32"/>
          <w:szCs w:val="32"/>
          <w:u w:val="single"/>
        </w:rPr>
        <w:t>Essay 4</w:t>
      </w:r>
    </w:p>
    <w:p w14:paraId="6EC59CCC" w14:textId="5CAB3BD2" w:rsidR="00013300" w:rsidRDefault="00253429">
      <w:r>
        <w:t>Examine the positive and negative aspects of media attention when dealing with public protection incidents. (</w:t>
      </w:r>
      <w:r w:rsidRPr="00253429">
        <w:rPr>
          <w:b/>
          <w:bCs/>
        </w:rPr>
        <w:t>1000</w:t>
      </w:r>
      <w:r>
        <w:t>)</w:t>
      </w:r>
    </w:p>
    <w:p w14:paraId="442C148F" w14:textId="77777777" w:rsidR="00253429" w:rsidRDefault="00253429"/>
    <w:p w14:paraId="44B384AD" w14:textId="7E7979AC" w:rsidR="00402A9F" w:rsidRDefault="00253429" w:rsidP="00402A9F">
      <w:pPr>
        <w:rPr>
          <w:rFonts w:eastAsia="Times New Roman" w:cstheme="minorHAnsi"/>
          <w:kern w:val="0"/>
          <w:lang w:eastAsia="en-GB"/>
          <w14:ligatures w14:val="none"/>
        </w:rPr>
      </w:pPr>
      <w:r>
        <w:lastRenderedPageBreak/>
        <w:t>This essay will examine the positive and negative aspects of media attention when dealing with public protection incidents.</w:t>
      </w:r>
      <w:r w:rsidR="00912D02">
        <w:t xml:space="preserve"> Firstly, it is important to understand what a public protection incident is,</w:t>
      </w:r>
      <w:r>
        <w:t xml:space="preserve"> </w:t>
      </w:r>
      <w:r w:rsidR="00912D02">
        <w:t>the Public Protection Unit (PPU) is “</w:t>
      </w:r>
      <w:r w:rsidR="00912D02">
        <w:rPr>
          <w:i/>
          <w:iCs/>
        </w:rPr>
        <w:t>the section of a police force dedicated to ensuring the safety of those in danger of becoming victims of crimes such as child sexual exploitation, modern slavery and human trafficking and domestic abuse”</w:t>
      </w:r>
      <w:r w:rsidR="00912D02">
        <w:t xml:space="preserve"> </w:t>
      </w:r>
      <w:r w:rsidR="00912D02" w:rsidRPr="00912D02">
        <w:rPr>
          <w:rFonts w:ascii="Times New Roman" w:eastAsia="Times New Roman" w:hAnsi="Times New Roman" w:cs="Times New Roman"/>
          <w:kern w:val="0"/>
          <w:sz w:val="24"/>
          <w:szCs w:val="24"/>
          <w:lang w:eastAsia="en-GB"/>
          <w14:ligatures w14:val="none"/>
        </w:rPr>
        <w:t>(His Majesty’s Inspectorate of Constabulary and Fire &amp; Rescue Services, 2023)</w:t>
      </w:r>
      <w:r w:rsidR="00912D02">
        <w:rPr>
          <w:rFonts w:ascii="Times New Roman" w:eastAsia="Times New Roman" w:hAnsi="Times New Roman" w:cs="Times New Roman"/>
          <w:kern w:val="0"/>
          <w:sz w:val="24"/>
          <w:szCs w:val="24"/>
          <w:lang w:eastAsia="en-GB"/>
          <w14:ligatures w14:val="none"/>
        </w:rPr>
        <w:t xml:space="preserve">, </w:t>
      </w:r>
      <w:r w:rsidR="00402A9F">
        <w:rPr>
          <w:rFonts w:eastAsia="Times New Roman" w:cstheme="minorHAnsi"/>
          <w:kern w:val="0"/>
          <w:lang w:eastAsia="en-GB"/>
          <w14:ligatures w14:val="none"/>
        </w:rPr>
        <w:t>public protection matters encompass a wide array of offences, in its most basic form it is about “</w:t>
      </w:r>
      <w:r w:rsidR="00402A9F">
        <w:rPr>
          <w:rFonts w:eastAsia="Times New Roman" w:cstheme="minorHAnsi"/>
          <w:i/>
          <w:iCs/>
          <w:kern w:val="0"/>
          <w:lang w:eastAsia="en-GB"/>
          <w14:ligatures w14:val="none"/>
        </w:rPr>
        <w:t xml:space="preserve">preventing harm to vulnerable groups within society” </w:t>
      </w:r>
      <w:r w:rsidR="00402A9F" w:rsidRPr="00402A9F">
        <w:rPr>
          <w:rFonts w:ascii="Times New Roman" w:eastAsia="Times New Roman" w:hAnsi="Times New Roman" w:cs="Times New Roman"/>
          <w:kern w:val="0"/>
          <w:sz w:val="24"/>
          <w:szCs w:val="24"/>
          <w:lang w:eastAsia="en-GB"/>
          <w14:ligatures w14:val="none"/>
        </w:rPr>
        <w:t>(</w:t>
      </w:r>
      <w:r w:rsidR="00402A9F" w:rsidRPr="00402A9F">
        <w:rPr>
          <w:rFonts w:eastAsia="Times New Roman" w:cstheme="minorHAnsi"/>
          <w:kern w:val="0"/>
          <w:lang w:eastAsia="en-GB"/>
          <w14:ligatures w14:val="none"/>
        </w:rPr>
        <w:t>Public Protection – policy online, no date)</w:t>
      </w:r>
      <w:r w:rsidR="00402A9F">
        <w:rPr>
          <w:rFonts w:eastAsia="Times New Roman" w:cstheme="minorHAnsi"/>
          <w:kern w:val="0"/>
          <w:lang w:eastAsia="en-GB"/>
          <w14:ligatures w14:val="none"/>
        </w:rPr>
        <w:t xml:space="preserve">. </w:t>
      </w:r>
    </w:p>
    <w:p w14:paraId="58CDEED1" w14:textId="77777777" w:rsidR="00402A9F" w:rsidRDefault="00402A9F" w:rsidP="00402A9F">
      <w:pPr>
        <w:rPr>
          <w:rFonts w:eastAsia="Times New Roman" w:cstheme="minorHAnsi"/>
          <w:kern w:val="0"/>
          <w:lang w:eastAsia="en-GB"/>
          <w14:ligatures w14:val="none"/>
        </w:rPr>
      </w:pPr>
    </w:p>
    <w:p w14:paraId="69823F77" w14:textId="4038A819" w:rsidR="00E87D1E" w:rsidRDefault="00074701" w:rsidP="00E87D1E">
      <w:pPr>
        <w:rPr>
          <w:rFonts w:eastAsia="Times New Roman" w:cstheme="minorHAnsi"/>
          <w:kern w:val="0"/>
          <w:lang w:eastAsia="en-GB"/>
          <w14:ligatures w14:val="none"/>
        </w:rPr>
      </w:pPr>
      <w:r>
        <w:rPr>
          <w:rFonts w:eastAsia="Times New Roman" w:cstheme="minorHAnsi"/>
          <w:kern w:val="0"/>
          <w:lang w:eastAsia="en-GB"/>
          <w14:ligatures w14:val="none"/>
        </w:rPr>
        <w:t xml:space="preserve">Due to the very nature of the offences </w:t>
      </w:r>
      <w:r w:rsidR="00260E86">
        <w:rPr>
          <w:rFonts w:eastAsia="Times New Roman" w:cstheme="minorHAnsi"/>
          <w:kern w:val="0"/>
          <w:lang w:eastAsia="en-GB"/>
          <w14:ligatures w14:val="none"/>
        </w:rPr>
        <w:t>and circumstances that surround</w:t>
      </w:r>
      <w:r>
        <w:rPr>
          <w:rFonts w:eastAsia="Times New Roman" w:cstheme="minorHAnsi"/>
          <w:kern w:val="0"/>
          <w:lang w:eastAsia="en-GB"/>
          <w14:ligatures w14:val="none"/>
        </w:rPr>
        <w:t xml:space="preserve"> public protection </w:t>
      </w:r>
      <w:r w:rsidR="00260E86">
        <w:rPr>
          <w:rFonts w:eastAsia="Times New Roman" w:cstheme="minorHAnsi"/>
          <w:kern w:val="0"/>
          <w:lang w:eastAsia="en-GB"/>
          <w14:ligatures w14:val="none"/>
        </w:rPr>
        <w:t>matters</w:t>
      </w:r>
      <w:r>
        <w:rPr>
          <w:rFonts w:eastAsia="Times New Roman" w:cstheme="minorHAnsi"/>
          <w:kern w:val="0"/>
          <w:lang w:eastAsia="en-GB"/>
          <w14:ligatures w14:val="none"/>
        </w:rPr>
        <w:t xml:space="preserve"> its clear to understand why the media pays such close attention to them. </w:t>
      </w:r>
      <w:r w:rsidR="00260E86">
        <w:rPr>
          <w:rFonts w:eastAsia="Times New Roman" w:cstheme="minorHAnsi"/>
          <w:kern w:val="0"/>
          <w:lang w:eastAsia="en-GB"/>
          <w14:ligatures w14:val="none"/>
        </w:rPr>
        <w:t xml:space="preserve">Where matters of child protection as concerned, </w:t>
      </w:r>
      <w:r w:rsidR="00E87D1E" w:rsidRPr="00E87D1E">
        <w:rPr>
          <w:rFonts w:eastAsia="Times New Roman" w:cstheme="minorHAnsi"/>
          <w:kern w:val="0"/>
          <w:lang w:eastAsia="en-GB"/>
          <w14:ligatures w14:val="none"/>
        </w:rPr>
        <w:t>Ayre (2001)</w:t>
      </w:r>
      <w:r w:rsidR="00E87D1E">
        <w:rPr>
          <w:rFonts w:eastAsia="Times New Roman" w:cstheme="minorHAnsi"/>
          <w:kern w:val="0"/>
          <w:lang w:eastAsia="en-GB"/>
          <w14:ligatures w14:val="none"/>
        </w:rPr>
        <w:t xml:space="preserve"> describes a “</w:t>
      </w:r>
      <w:r w:rsidR="00E87D1E">
        <w:rPr>
          <w:rFonts w:eastAsia="Times New Roman" w:cstheme="minorHAnsi"/>
          <w:i/>
          <w:iCs/>
          <w:kern w:val="0"/>
          <w:lang w:eastAsia="en-GB"/>
          <w14:ligatures w14:val="none"/>
        </w:rPr>
        <w:t>climate of fear, blame and mistrust which seems to have become endemic within the field of child protection” which has “</w:t>
      </w:r>
      <w:r w:rsidR="00E87D1E" w:rsidRPr="00E87D1E">
        <w:rPr>
          <w:rFonts w:eastAsia="Times New Roman" w:cstheme="minorHAnsi"/>
          <w:i/>
          <w:iCs/>
          <w:kern w:val="0"/>
          <w:lang w:eastAsia="en-GB"/>
          <w14:ligatures w14:val="none"/>
        </w:rPr>
        <w:t>resulted in the repeat vilification in the mass media of those child welfare agencies deemed culpable for the death of the children involved</w:t>
      </w:r>
      <w:r w:rsidR="00E87D1E">
        <w:rPr>
          <w:rFonts w:eastAsia="Times New Roman" w:cstheme="minorHAnsi"/>
          <w:kern w:val="0"/>
          <w:lang w:eastAsia="en-GB"/>
          <w14:ligatures w14:val="none"/>
        </w:rPr>
        <w:t xml:space="preserve">”. The mass media has a huge role to play in shaping </w:t>
      </w:r>
      <w:r w:rsidR="007A08C7">
        <w:rPr>
          <w:rFonts w:eastAsia="Times New Roman" w:cstheme="minorHAnsi"/>
          <w:kern w:val="0"/>
          <w:lang w:eastAsia="en-GB"/>
          <w14:ligatures w14:val="none"/>
        </w:rPr>
        <w:t>one’s</w:t>
      </w:r>
      <w:r w:rsidR="00E87D1E">
        <w:rPr>
          <w:rFonts w:eastAsia="Times New Roman" w:cstheme="minorHAnsi"/>
          <w:kern w:val="0"/>
          <w:lang w:eastAsia="en-GB"/>
          <w14:ligatures w14:val="none"/>
        </w:rPr>
        <w:t xml:space="preserve"> opinions and perceptions of reality, whether positive or negative, </w:t>
      </w:r>
      <w:r w:rsidR="00E87D1E" w:rsidRPr="00E87D1E">
        <w:rPr>
          <w:rFonts w:eastAsia="Times New Roman" w:cstheme="minorHAnsi"/>
          <w:kern w:val="0"/>
          <w:lang w:eastAsia="en-GB"/>
          <w14:ligatures w14:val="none"/>
        </w:rPr>
        <w:t>Liao (2023)</w:t>
      </w:r>
      <w:r w:rsidR="00E87D1E">
        <w:rPr>
          <w:rFonts w:eastAsia="Times New Roman" w:cstheme="minorHAnsi"/>
          <w:kern w:val="0"/>
          <w:lang w:eastAsia="en-GB"/>
          <w14:ligatures w14:val="none"/>
        </w:rPr>
        <w:t xml:space="preserve"> explains that “</w:t>
      </w:r>
      <w:r w:rsidR="00E87D1E">
        <w:rPr>
          <w:rFonts w:eastAsia="Times New Roman" w:cstheme="minorHAnsi"/>
          <w:i/>
          <w:iCs/>
          <w:kern w:val="0"/>
          <w:lang w:eastAsia="en-GB"/>
          <w14:ligatures w14:val="none"/>
        </w:rPr>
        <w:t>media exposure plays a significant role in shaping people perceptions”</w:t>
      </w:r>
      <w:r w:rsidR="007A08C7">
        <w:rPr>
          <w:rFonts w:eastAsia="Times New Roman" w:cstheme="minorHAnsi"/>
          <w:kern w:val="0"/>
          <w:lang w:eastAsia="en-GB"/>
          <w14:ligatures w14:val="none"/>
        </w:rPr>
        <w:t xml:space="preserve">. </w:t>
      </w:r>
    </w:p>
    <w:p w14:paraId="001D25F8" w14:textId="77777777" w:rsidR="007A08C7" w:rsidRDefault="007A08C7" w:rsidP="00E87D1E">
      <w:pPr>
        <w:rPr>
          <w:rFonts w:eastAsia="Times New Roman" w:cstheme="minorHAnsi"/>
          <w:kern w:val="0"/>
          <w:lang w:eastAsia="en-GB"/>
          <w14:ligatures w14:val="none"/>
        </w:rPr>
      </w:pPr>
    </w:p>
    <w:p w14:paraId="67A2749F" w14:textId="05B2D37E" w:rsidR="00E90B65" w:rsidRDefault="007A08C7" w:rsidP="00E90B65">
      <w:pPr>
        <w:rPr>
          <w:rFonts w:eastAsia="Times New Roman" w:cstheme="minorHAnsi"/>
          <w:kern w:val="0"/>
          <w:lang w:eastAsia="en-GB"/>
          <w14:ligatures w14:val="none"/>
        </w:rPr>
      </w:pPr>
      <w:r>
        <w:rPr>
          <w:rFonts w:eastAsia="Times New Roman" w:cstheme="minorHAnsi"/>
          <w:kern w:val="0"/>
          <w:lang w:eastAsia="en-GB"/>
          <w14:ligatures w14:val="none"/>
        </w:rPr>
        <w:t xml:space="preserve">It is important to remember that media not only covers traditional methods, such as the news or newspapers, social media is a wide-reaching platform for many. </w:t>
      </w:r>
      <w:r w:rsidR="00A32C7B">
        <w:rPr>
          <w:rFonts w:eastAsia="Times New Roman" w:cstheme="minorHAnsi"/>
          <w:kern w:val="0"/>
          <w:lang w:eastAsia="en-GB"/>
          <w14:ligatures w14:val="none"/>
        </w:rPr>
        <w:t>“</w:t>
      </w:r>
      <w:r w:rsidR="00A32C7B">
        <w:rPr>
          <w:rFonts w:eastAsia="Times New Roman" w:cstheme="minorHAnsi"/>
          <w:i/>
          <w:iCs/>
          <w:kern w:val="0"/>
          <w:lang w:eastAsia="en-GB"/>
          <w14:ligatures w14:val="none"/>
        </w:rPr>
        <w:t xml:space="preserve">Given their conversational nature, social media represents a public and collective arena in which public opinion manifests” </w:t>
      </w:r>
      <w:r w:rsidR="00A32C7B" w:rsidRPr="00A32C7B">
        <w:rPr>
          <w:rFonts w:eastAsia="Times New Roman" w:cstheme="minorHAnsi"/>
          <w:kern w:val="0"/>
          <w:lang w:eastAsia="en-GB"/>
          <w14:ligatures w14:val="none"/>
        </w:rPr>
        <w:t>(Anstead and O’Loughlin, 2014)</w:t>
      </w:r>
      <w:r w:rsidR="00A32C7B">
        <w:rPr>
          <w:rFonts w:eastAsia="Times New Roman" w:cstheme="minorHAnsi"/>
          <w:kern w:val="0"/>
          <w:lang w:eastAsia="en-GB"/>
          <w14:ligatures w14:val="none"/>
        </w:rPr>
        <w:t>, with social media and the internet being so easily accessible and as Anstead and O'Loughlin described social media having a conversational nature, the outlet is seen by many as a</w:t>
      </w:r>
      <w:r w:rsidR="00E90B65">
        <w:rPr>
          <w:rFonts w:eastAsia="Times New Roman" w:cstheme="minorHAnsi"/>
          <w:kern w:val="0"/>
          <w:lang w:eastAsia="en-GB"/>
          <w14:ligatures w14:val="none"/>
        </w:rPr>
        <w:t>n outlet</w:t>
      </w:r>
      <w:r w:rsidR="00A32C7B">
        <w:rPr>
          <w:rFonts w:eastAsia="Times New Roman" w:cstheme="minorHAnsi"/>
          <w:kern w:val="0"/>
          <w:lang w:eastAsia="en-GB"/>
          <w14:ligatures w14:val="none"/>
        </w:rPr>
        <w:t xml:space="preserve"> to express controversial, aggressive, and often negative views about almost anything. </w:t>
      </w:r>
      <w:proofErr w:type="spellStart"/>
      <w:r w:rsidR="00E90B65" w:rsidRPr="00E90B65">
        <w:rPr>
          <w:rFonts w:eastAsia="Times New Roman" w:cstheme="minorHAnsi"/>
          <w:kern w:val="0"/>
          <w:lang w:eastAsia="en-GB"/>
          <w14:ligatures w14:val="none"/>
        </w:rPr>
        <w:t>Aldamen</w:t>
      </w:r>
      <w:proofErr w:type="spellEnd"/>
      <w:r w:rsidR="00E90B65" w:rsidRPr="00E90B65">
        <w:rPr>
          <w:rFonts w:eastAsia="Times New Roman" w:cstheme="minorHAnsi"/>
          <w:kern w:val="0"/>
          <w:lang w:eastAsia="en-GB"/>
          <w14:ligatures w14:val="none"/>
        </w:rPr>
        <w:t xml:space="preserve"> (2023)</w:t>
      </w:r>
      <w:r w:rsidR="00E90B65">
        <w:rPr>
          <w:rFonts w:eastAsia="Times New Roman" w:cstheme="minorHAnsi"/>
          <w:kern w:val="0"/>
          <w:lang w:eastAsia="en-GB"/>
          <w14:ligatures w14:val="none"/>
        </w:rPr>
        <w:t xml:space="preserve"> conducted a study on the role of social media in forming hate speech towards Syrian refugees, the study concluded that “</w:t>
      </w:r>
      <w:r w:rsidR="00E90B65">
        <w:rPr>
          <w:rFonts w:eastAsia="Times New Roman" w:cstheme="minorHAnsi"/>
          <w:i/>
          <w:iCs/>
          <w:kern w:val="0"/>
          <w:lang w:eastAsia="en-GB"/>
          <w14:ligatures w14:val="none"/>
        </w:rPr>
        <w:t xml:space="preserve">there are some causes that reinforce xenophobic speech, such as otherization and demonization of refugees, by the negative representation and spreading of fake news on social media, which as published continuously” </w:t>
      </w:r>
      <w:r w:rsidR="00E90B65" w:rsidRPr="00E90B65">
        <w:rPr>
          <w:rFonts w:eastAsia="Times New Roman" w:cstheme="minorHAnsi"/>
          <w:kern w:val="0"/>
          <w:lang w:eastAsia="en-GB"/>
          <w14:ligatures w14:val="none"/>
        </w:rPr>
        <w:t>(</w:t>
      </w:r>
      <w:proofErr w:type="spellStart"/>
      <w:r w:rsidR="00E90B65" w:rsidRPr="00E90B65">
        <w:rPr>
          <w:rFonts w:eastAsia="Times New Roman" w:cstheme="minorHAnsi"/>
          <w:kern w:val="0"/>
          <w:lang w:eastAsia="en-GB"/>
          <w14:ligatures w14:val="none"/>
        </w:rPr>
        <w:t>Aldamen</w:t>
      </w:r>
      <w:proofErr w:type="spellEnd"/>
      <w:r w:rsidR="00E90B65" w:rsidRPr="00E90B65">
        <w:rPr>
          <w:rFonts w:eastAsia="Times New Roman" w:cstheme="minorHAnsi"/>
          <w:kern w:val="0"/>
          <w:lang w:eastAsia="en-GB"/>
          <w14:ligatures w14:val="none"/>
        </w:rPr>
        <w:t>, 2023)</w:t>
      </w:r>
      <w:r w:rsidR="00E90B65">
        <w:rPr>
          <w:rFonts w:eastAsia="Times New Roman" w:cstheme="minorHAnsi"/>
          <w:kern w:val="0"/>
          <w:lang w:eastAsia="en-GB"/>
          <w14:ligatures w14:val="none"/>
        </w:rPr>
        <w:t>. This study makes clear that social media can a negative effect by allowing an outlet for fake news and</w:t>
      </w:r>
      <w:r w:rsidR="0087655C">
        <w:rPr>
          <w:rFonts w:eastAsia="Times New Roman" w:cstheme="minorHAnsi"/>
          <w:kern w:val="0"/>
          <w:lang w:eastAsia="en-GB"/>
          <w14:ligatures w14:val="none"/>
        </w:rPr>
        <w:t xml:space="preserve"> for individuals to openly express their opinions.</w:t>
      </w:r>
    </w:p>
    <w:p w14:paraId="141DFAEE" w14:textId="77777777" w:rsidR="0087655C" w:rsidRDefault="0087655C" w:rsidP="00E90B65">
      <w:pPr>
        <w:rPr>
          <w:rFonts w:eastAsia="Times New Roman" w:cstheme="minorHAnsi"/>
          <w:kern w:val="0"/>
          <w:lang w:eastAsia="en-GB"/>
          <w14:ligatures w14:val="none"/>
        </w:rPr>
      </w:pPr>
    </w:p>
    <w:p w14:paraId="2A8FB658" w14:textId="5A0F42DF" w:rsidR="00296AC0" w:rsidRDefault="0087655C" w:rsidP="00296AC0">
      <w:pPr>
        <w:rPr>
          <w:rFonts w:eastAsia="Times New Roman" w:cstheme="minorHAnsi"/>
          <w:kern w:val="0"/>
          <w:lang w:eastAsia="en-GB"/>
          <w14:ligatures w14:val="none"/>
        </w:rPr>
      </w:pPr>
      <w:r>
        <w:rPr>
          <w:rFonts w:eastAsia="Times New Roman" w:cstheme="minorHAnsi"/>
          <w:kern w:val="0"/>
          <w:lang w:eastAsia="en-GB"/>
          <w14:ligatures w14:val="none"/>
        </w:rPr>
        <w:t>Whilst social media, and the internet, is an outlet for sharing opinion it is also a gateway for those who wish to take advantage of the most vulnerable in our society. “</w:t>
      </w:r>
      <w:r>
        <w:rPr>
          <w:rFonts w:eastAsia="Times New Roman" w:cstheme="minorHAnsi"/>
          <w:i/>
          <w:iCs/>
          <w:kern w:val="0"/>
          <w:lang w:eastAsia="en-GB"/>
          <w14:ligatures w14:val="none"/>
        </w:rPr>
        <w:t xml:space="preserve">The internet has been identified as a means to facilitate domestic minor sex trafficking” </w:t>
      </w:r>
      <w:r w:rsidRPr="0087655C">
        <w:rPr>
          <w:rFonts w:eastAsia="Times New Roman" w:cstheme="minorHAnsi"/>
          <w:kern w:val="0"/>
          <w:lang w:eastAsia="en-GB"/>
          <w14:ligatures w14:val="none"/>
        </w:rPr>
        <w:t>(O’Brien and Li, 2019)</w:t>
      </w:r>
      <w:r w:rsidR="005F1DA5">
        <w:rPr>
          <w:rFonts w:eastAsia="Times New Roman" w:cstheme="minorHAnsi"/>
          <w:kern w:val="0"/>
          <w:lang w:eastAsia="en-GB"/>
          <w14:ligatures w14:val="none"/>
        </w:rPr>
        <w:t xml:space="preserve">, in its broader term, human trafficking is defined by the Metropolitan Police as when people are brought to (or moved around) a country and forced to work or do other things they don’t want to. Although social media and the internet has been identified in being used to commit these offences it is also widely recognised as the means in fighting these offences and bringing offenders to justice. </w:t>
      </w:r>
      <w:r w:rsidR="00296AC0" w:rsidRPr="00296AC0">
        <w:rPr>
          <w:rFonts w:eastAsia="Times New Roman" w:cstheme="minorHAnsi"/>
          <w:kern w:val="0"/>
          <w:lang w:eastAsia="en-GB"/>
          <w14:ligatures w14:val="none"/>
        </w:rPr>
        <w:t>Shaddix (2016)</w:t>
      </w:r>
      <w:r w:rsidR="00296AC0">
        <w:rPr>
          <w:rFonts w:eastAsia="Times New Roman" w:cstheme="minorHAnsi"/>
          <w:kern w:val="0"/>
          <w:lang w:eastAsia="en-GB"/>
          <w14:ligatures w14:val="none"/>
        </w:rPr>
        <w:t xml:space="preserve"> highlights how technological advancements lead to “</w:t>
      </w:r>
      <w:r w:rsidR="00296AC0">
        <w:rPr>
          <w:rFonts w:eastAsia="Times New Roman" w:cstheme="minorHAnsi"/>
          <w:i/>
          <w:iCs/>
          <w:kern w:val="0"/>
          <w:lang w:eastAsia="en-GB"/>
          <w14:ligatures w14:val="none"/>
        </w:rPr>
        <w:t>unprecedented opportunities for law enforcement and service providers to monitor illicit activity, locate and rescue victims, collect and analyse data leading to the prosecution of traffickers”</w:t>
      </w:r>
      <w:r w:rsidR="00296AC0">
        <w:rPr>
          <w:rFonts w:eastAsia="Times New Roman" w:cstheme="minorHAnsi"/>
          <w:kern w:val="0"/>
          <w:lang w:eastAsia="en-GB"/>
          <w14:ligatures w14:val="none"/>
        </w:rPr>
        <w:t>. Social media, the internet, and technology can have both a negative and a positive effect when dealing with public protection matters, “</w:t>
      </w:r>
      <w:r w:rsidR="00296AC0">
        <w:rPr>
          <w:rFonts w:eastAsia="Times New Roman" w:cstheme="minorHAnsi"/>
          <w:i/>
          <w:iCs/>
          <w:kern w:val="0"/>
          <w:lang w:eastAsia="en-GB"/>
          <w14:ligatures w14:val="none"/>
        </w:rPr>
        <w:t>technology has been framed as both a part of the problem and part of the solution”</w:t>
      </w:r>
      <w:r w:rsidR="00296AC0" w:rsidRPr="00296AC0">
        <w:rPr>
          <w:rFonts w:eastAsia="Times New Roman" w:cstheme="minorHAnsi"/>
          <w:kern w:val="0"/>
          <w:lang w:eastAsia="en-GB"/>
          <w14:ligatures w14:val="none"/>
        </w:rPr>
        <w:t xml:space="preserve"> (Milivojević, Moore and Segrave (2020)</w:t>
      </w:r>
      <w:r w:rsidR="00296AC0">
        <w:rPr>
          <w:rFonts w:eastAsia="Times New Roman" w:cstheme="minorHAnsi"/>
          <w:kern w:val="0"/>
          <w:lang w:eastAsia="en-GB"/>
          <w14:ligatures w14:val="none"/>
        </w:rPr>
        <w:t>.</w:t>
      </w:r>
    </w:p>
    <w:p w14:paraId="0A268E87" w14:textId="77777777" w:rsidR="00296AC0" w:rsidRDefault="00296AC0" w:rsidP="00296AC0">
      <w:pPr>
        <w:rPr>
          <w:rFonts w:eastAsia="Times New Roman" w:cstheme="minorHAnsi"/>
          <w:kern w:val="0"/>
          <w:lang w:eastAsia="en-GB"/>
          <w14:ligatures w14:val="none"/>
        </w:rPr>
      </w:pPr>
    </w:p>
    <w:p w14:paraId="693AD975" w14:textId="2E090497" w:rsidR="007834C9" w:rsidRDefault="00296AC0" w:rsidP="007834C9">
      <w:pPr>
        <w:rPr>
          <w:rFonts w:cstheme="minorHAnsi"/>
          <w:color w:val="000000" w:themeColor="text1"/>
          <w:shd w:val="clear" w:color="auto" w:fill="FFFFFF"/>
        </w:rPr>
      </w:pPr>
      <w:r w:rsidRPr="00296AC0">
        <w:rPr>
          <w:rFonts w:eastAsia="Times New Roman" w:cstheme="minorHAnsi"/>
          <w:kern w:val="0"/>
          <w:lang w:eastAsia="en-GB"/>
          <w14:ligatures w14:val="none"/>
        </w:rPr>
        <w:t xml:space="preserve">When discussing </w:t>
      </w:r>
      <w:r>
        <w:rPr>
          <w:rFonts w:eastAsia="Times New Roman" w:cstheme="minorHAnsi"/>
          <w:kern w:val="0"/>
          <w:lang w:eastAsia="en-GB"/>
          <w14:ligatures w14:val="none"/>
        </w:rPr>
        <w:t xml:space="preserve">how media attention can affect public protection matters it is difficult not highlight the effect that the mainstream media have not only on public perception but also on the outcome of a situation. Logan Mwangi was a 5-year-old child who was murdered by his family in Bridgend County in July 2021, the media attention around this incident was understandably </w:t>
      </w:r>
      <w:r w:rsidR="00EE2FD7">
        <w:rPr>
          <w:rFonts w:eastAsia="Times New Roman" w:cstheme="minorHAnsi"/>
          <w:kern w:val="0"/>
          <w:lang w:eastAsia="en-GB"/>
          <w14:ligatures w14:val="none"/>
        </w:rPr>
        <w:t xml:space="preserve">heightened. Numerous mainstream media outlets reported on the apparent failures of public agencies, including social services and the police. </w:t>
      </w:r>
      <w:r w:rsidR="007834C9">
        <w:rPr>
          <w:rFonts w:eastAsia="Times New Roman" w:cstheme="minorHAnsi"/>
          <w:kern w:val="0"/>
          <w:lang w:eastAsia="en-GB"/>
          <w14:ligatures w14:val="none"/>
        </w:rPr>
        <w:t xml:space="preserve">The increased media attention that these cases bring has many positives, a study conducted by </w:t>
      </w:r>
      <w:r w:rsidR="007834C9" w:rsidRPr="007834C9">
        <w:rPr>
          <w:rFonts w:eastAsia="Times New Roman" w:cstheme="minorHAnsi"/>
          <w:kern w:val="0"/>
          <w:lang w:eastAsia="en-GB"/>
          <w14:ligatures w14:val="none"/>
        </w:rPr>
        <w:t>Saint‐Jacques et al. (2012)</w:t>
      </w:r>
      <w:r w:rsidR="007834C9">
        <w:rPr>
          <w:rFonts w:eastAsia="Times New Roman" w:cstheme="minorHAnsi"/>
          <w:kern w:val="0"/>
          <w:lang w:eastAsia="en-GB"/>
          <w14:ligatures w14:val="none"/>
        </w:rPr>
        <w:t xml:space="preserve"> focusing on whether the media had a direct impact on the number of cases reported found that a “</w:t>
      </w:r>
      <w:r w:rsidR="007834C9">
        <w:rPr>
          <w:rFonts w:eastAsia="Times New Roman" w:cstheme="minorHAnsi"/>
          <w:i/>
          <w:iCs/>
          <w:kern w:val="0"/>
          <w:lang w:eastAsia="en-GB"/>
          <w14:ligatures w14:val="none"/>
        </w:rPr>
        <w:t>statistically significant relationship between media coverage and the number of cases reported to child protection agencies”.</w:t>
      </w:r>
      <w:r w:rsidR="00DC693A">
        <w:rPr>
          <w:rFonts w:eastAsia="Times New Roman" w:cstheme="minorHAnsi"/>
          <w:i/>
          <w:iCs/>
          <w:kern w:val="0"/>
          <w:lang w:eastAsia="en-GB"/>
          <w14:ligatures w14:val="none"/>
        </w:rPr>
        <w:t xml:space="preserve"> </w:t>
      </w:r>
      <w:r w:rsidR="00DC693A">
        <w:rPr>
          <w:rFonts w:eastAsia="Times New Roman" w:cstheme="minorHAnsi"/>
          <w:kern w:val="0"/>
          <w:lang w:eastAsia="en-GB"/>
          <w14:ligatures w14:val="none"/>
        </w:rPr>
        <w:t>Another such case that rocked the United Kingdom is the murder of Baby P, like Logan Mwangi, Baby P was killed by his family in 2007 with the media coverage of the incident being nation wide and heightened. Of the media coverage in the case of Baby P “</w:t>
      </w:r>
      <w:r w:rsidR="00DC693A">
        <w:rPr>
          <w:rFonts w:eastAsia="Times New Roman" w:cstheme="minorHAnsi"/>
          <w:i/>
          <w:iCs/>
          <w:kern w:val="0"/>
          <w:lang w:eastAsia="en-GB"/>
          <w14:ligatures w14:val="none"/>
        </w:rPr>
        <w:t xml:space="preserve">it can therefore be assumed that the intensive and, at times, coruscating coverage of the Baby P case encouraged Government action in the period following the conviction of the Baby P killers” </w:t>
      </w:r>
      <w:r w:rsidR="00DC693A" w:rsidRPr="00DC693A">
        <w:rPr>
          <w:rFonts w:eastAsia="Times New Roman" w:cstheme="minorHAnsi"/>
          <w:kern w:val="0"/>
          <w:lang w:eastAsia="en-GB"/>
          <w14:ligatures w14:val="none"/>
        </w:rPr>
        <w:t>(</w:t>
      </w:r>
      <w:proofErr w:type="spellStart"/>
      <w:r w:rsidR="00DC693A" w:rsidRPr="005A1A62">
        <w:rPr>
          <w:rFonts w:cstheme="minorHAnsi"/>
          <w:color w:val="000000" w:themeColor="text1"/>
          <w:shd w:val="clear" w:color="auto" w:fill="FFFFFF"/>
        </w:rPr>
        <w:t>Elsley</w:t>
      </w:r>
      <w:proofErr w:type="spellEnd"/>
      <w:r w:rsidR="00DC693A" w:rsidRPr="005A1A62">
        <w:rPr>
          <w:rFonts w:cstheme="minorHAnsi"/>
          <w:color w:val="000000" w:themeColor="text1"/>
          <w:shd w:val="clear" w:color="auto" w:fill="FFFFFF"/>
        </w:rPr>
        <w:t>, 2010</w:t>
      </w:r>
      <w:r w:rsidR="00DC693A">
        <w:rPr>
          <w:rFonts w:ascii="Arial" w:hAnsi="Arial" w:cs="Arial"/>
          <w:color w:val="666666"/>
          <w:shd w:val="clear" w:color="auto" w:fill="FFFFFF"/>
        </w:rPr>
        <w:t>)</w:t>
      </w:r>
      <w:r w:rsidR="005A1A62">
        <w:rPr>
          <w:rFonts w:ascii="Arial" w:hAnsi="Arial" w:cs="Arial"/>
          <w:color w:val="666666"/>
          <w:shd w:val="clear" w:color="auto" w:fill="FFFFFF"/>
        </w:rPr>
        <w:t xml:space="preserve">. </w:t>
      </w:r>
      <w:r w:rsidR="005A1A62">
        <w:rPr>
          <w:rFonts w:cstheme="minorHAnsi"/>
          <w:color w:val="000000" w:themeColor="text1"/>
          <w:shd w:val="clear" w:color="auto" w:fill="FFFFFF"/>
        </w:rPr>
        <w:t>There is a clear link between the positive effects of mass media coverage and public protection matters.</w:t>
      </w:r>
    </w:p>
    <w:p w14:paraId="029106F7" w14:textId="77777777" w:rsidR="005A1A62" w:rsidRDefault="005A1A62" w:rsidP="007834C9">
      <w:pPr>
        <w:rPr>
          <w:rFonts w:cstheme="minorHAnsi"/>
          <w:color w:val="000000" w:themeColor="text1"/>
          <w:shd w:val="clear" w:color="auto" w:fill="FFFFFF"/>
        </w:rPr>
      </w:pPr>
    </w:p>
    <w:p w14:paraId="697AD7E1" w14:textId="77777777" w:rsidR="005A1A62" w:rsidRDefault="005A1A62" w:rsidP="007834C9">
      <w:pPr>
        <w:rPr>
          <w:rFonts w:eastAsia="Times New Roman" w:cstheme="minorHAnsi"/>
          <w:i/>
          <w:iCs/>
          <w:color w:val="000000" w:themeColor="text1"/>
          <w:kern w:val="0"/>
          <w:lang w:eastAsia="en-GB"/>
          <w14:ligatures w14:val="none"/>
        </w:rPr>
      </w:pPr>
    </w:p>
    <w:p w14:paraId="4636C2AE" w14:textId="257FD5F1" w:rsidR="00BE0585" w:rsidRDefault="0074642A" w:rsidP="00BE0585">
      <w:pPr>
        <w:rPr>
          <w:rFonts w:eastAsia="Times New Roman" w:cstheme="minorHAnsi"/>
          <w:i/>
          <w:iCs/>
          <w:kern w:val="0"/>
          <w:lang w:eastAsia="en-GB"/>
          <w14:ligatures w14:val="none"/>
        </w:rPr>
      </w:pPr>
      <w:r>
        <w:rPr>
          <w:rFonts w:eastAsia="Times New Roman" w:cstheme="minorHAnsi"/>
          <w:color w:val="000000" w:themeColor="text1"/>
          <w:kern w:val="0"/>
          <w:lang w:eastAsia="en-GB"/>
          <w14:ligatures w14:val="none"/>
        </w:rPr>
        <w:t>Before this essay is summarised, a mention should be made to a Great British media institution of approximately 40 years that has had an ongoing positive effect on matters of public protection. Crimestoppers is an anonymous media platform where individuals can report on and offer information about offences or offenders. Crimestoppers also offer media appeals and rewards for information. Crimestoppers has “</w:t>
      </w:r>
      <w:r>
        <w:rPr>
          <w:rFonts w:eastAsia="Times New Roman" w:cstheme="minorHAnsi"/>
          <w:i/>
          <w:iCs/>
          <w:color w:val="000000" w:themeColor="text1"/>
          <w:kern w:val="0"/>
          <w:lang w:eastAsia="en-GB"/>
          <w14:ligatures w14:val="none"/>
        </w:rPr>
        <w:t xml:space="preserve">strong public legitimacy, to support communities in overcoming barriers to give information confidently about crime” </w:t>
      </w:r>
      <w:r w:rsidRPr="0074642A">
        <w:rPr>
          <w:rFonts w:eastAsia="Times New Roman" w:cstheme="minorHAnsi"/>
          <w:kern w:val="0"/>
          <w:lang w:eastAsia="en-GB"/>
          <w14:ligatures w14:val="none"/>
        </w:rPr>
        <w:t>(Rabaiotti and Smith, 2023)</w:t>
      </w:r>
      <w:r>
        <w:rPr>
          <w:rFonts w:eastAsia="Times New Roman" w:cstheme="minorHAnsi"/>
          <w:kern w:val="0"/>
          <w:lang w:eastAsia="en-GB"/>
          <w14:ligatures w14:val="none"/>
        </w:rPr>
        <w:t xml:space="preserve">. However, not all view Crimestoppers as a positive tool, </w:t>
      </w:r>
      <w:r w:rsidR="00BE0585" w:rsidRPr="00BE0585">
        <w:rPr>
          <w:rFonts w:eastAsia="Times New Roman" w:cstheme="minorHAnsi"/>
          <w:kern w:val="0"/>
          <w:lang w:eastAsia="en-GB"/>
          <w14:ligatures w14:val="none"/>
        </w:rPr>
        <w:t>Pfuhl (1992)</w:t>
      </w:r>
      <w:r w:rsidR="00BE0585">
        <w:rPr>
          <w:rFonts w:eastAsia="Times New Roman" w:cstheme="minorHAnsi"/>
          <w:kern w:val="0"/>
          <w:lang w:eastAsia="en-GB"/>
          <w14:ligatures w14:val="none"/>
        </w:rPr>
        <w:t xml:space="preserve"> conducted a study when Crimestoppers arrived in the United States of America, during the study it was concluded that Crimestoppers was met with “</w:t>
      </w:r>
      <w:r w:rsidR="00BE0585">
        <w:rPr>
          <w:rFonts w:eastAsia="Times New Roman" w:cstheme="minorHAnsi"/>
          <w:i/>
          <w:iCs/>
          <w:kern w:val="0"/>
          <w:lang w:eastAsia="en-GB"/>
          <w14:ligatures w14:val="none"/>
        </w:rPr>
        <w:t>general publics reluctance to become involved in police business”.</w:t>
      </w:r>
    </w:p>
    <w:p w14:paraId="796331B5" w14:textId="77777777" w:rsidR="00BE0585" w:rsidRDefault="00BE0585" w:rsidP="00BE0585">
      <w:pPr>
        <w:rPr>
          <w:rFonts w:eastAsia="Times New Roman" w:cstheme="minorHAnsi"/>
          <w:i/>
          <w:iCs/>
          <w:kern w:val="0"/>
          <w:lang w:eastAsia="en-GB"/>
          <w14:ligatures w14:val="none"/>
        </w:rPr>
      </w:pPr>
    </w:p>
    <w:p w14:paraId="08223119" w14:textId="1CFBFACC" w:rsidR="00BE0585" w:rsidRPr="00BE0585" w:rsidRDefault="00BE0585" w:rsidP="00BE0585">
      <w:pPr>
        <w:rPr>
          <w:rFonts w:eastAsia="Times New Roman" w:cstheme="minorHAnsi"/>
          <w:kern w:val="0"/>
          <w:lang w:eastAsia="en-GB"/>
          <w14:ligatures w14:val="none"/>
        </w:rPr>
      </w:pPr>
      <w:r w:rsidRPr="00BE0585">
        <w:rPr>
          <w:rFonts w:eastAsia="Times New Roman" w:cstheme="minorHAnsi"/>
          <w:kern w:val="0"/>
          <w:lang w:eastAsia="en-GB"/>
          <w14:ligatures w14:val="none"/>
        </w:rPr>
        <w:t xml:space="preserve">To summarise, </w:t>
      </w:r>
      <w:r>
        <w:rPr>
          <w:rFonts w:eastAsia="Times New Roman" w:cstheme="minorHAnsi"/>
          <w:kern w:val="0"/>
          <w:lang w:eastAsia="en-GB"/>
          <w14:ligatures w14:val="none"/>
        </w:rPr>
        <w:t xml:space="preserve">the media, both traditional and modern, has a varying impact on public protection incidents. This impact can have a negative and a positive impact on these incidents. It has been discussed how the mass media can influence possible radical change in policy, such as reporting on the murder of Baby P, however, more modern media outlets, such as social media, can have a negative effect on people’s perceptions of public protection matters. </w:t>
      </w:r>
      <w:r w:rsidRPr="00BE0585">
        <w:rPr>
          <w:rFonts w:eastAsia="Times New Roman" w:cstheme="minorHAnsi"/>
          <w:b/>
          <w:bCs/>
          <w:kern w:val="0"/>
          <w:lang w:eastAsia="en-GB"/>
          <w14:ligatures w14:val="none"/>
        </w:rPr>
        <w:t>(Word</w:t>
      </w:r>
      <w:r w:rsidR="00EA79AF">
        <w:rPr>
          <w:rFonts w:eastAsia="Times New Roman" w:cstheme="minorHAnsi"/>
          <w:b/>
          <w:bCs/>
          <w:kern w:val="0"/>
          <w:lang w:eastAsia="en-GB"/>
          <w14:ligatures w14:val="none"/>
        </w:rPr>
        <w:t xml:space="preserve"> count</w:t>
      </w:r>
      <w:r w:rsidRPr="00BE0585">
        <w:rPr>
          <w:rFonts w:eastAsia="Times New Roman" w:cstheme="minorHAnsi"/>
          <w:b/>
          <w:bCs/>
          <w:kern w:val="0"/>
          <w:lang w:eastAsia="en-GB"/>
          <w14:ligatures w14:val="none"/>
        </w:rPr>
        <w:t xml:space="preserve"> 1019)</w:t>
      </w:r>
    </w:p>
    <w:p w14:paraId="4A25D4C9" w14:textId="3DD75764" w:rsidR="0074642A" w:rsidRPr="0074642A" w:rsidRDefault="0074642A" w:rsidP="0074642A">
      <w:pPr>
        <w:rPr>
          <w:rFonts w:ascii="Times New Roman" w:eastAsia="Times New Roman" w:hAnsi="Times New Roman" w:cs="Times New Roman"/>
          <w:kern w:val="0"/>
          <w:sz w:val="24"/>
          <w:szCs w:val="24"/>
          <w:lang w:eastAsia="en-GB"/>
          <w14:ligatures w14:val="none"/>
        </w:rPr>
      </w:pPr>
    </w:p>
    <w:p w14:paraId="7A996C8B" w14:textId="28610208" w:rsidR="0074642A" w:rsidRPr="0074642A" w:rsidRDefault="0074642A" w:rsidP="007834C9">
      <w:pPr>
        <w:rPr>
          <w:rFonts w:eastAsia="Times New Roman" w:cstheme="minorHAnsi"/>
          <w:color w:val="000000" w:themeColor="text1"/>
          <w:kern w:val="0"/>
          <w:lang w:eastAsia="en-GB"/>
          <w14:ligatures w14:val="none"/>
        </w:rPr>
      </w:pPr>
    </w:p>
    <w:p w14:paraId="0C969E64" w14:textId="6D38A6EE" w:rsidR="00253429" w:rsidRPr="00912D02" w:rsidRDefault="00253429"/>
    <w:p w14:paraId="77E26464" w14:textId="77777777" w:rsidR="00912D02" w:rsidRDefault="00912D02"/>
    <w:p w14:paraId="15D26D90" w14:textId="77777777" w:rsidR="00EA79AF" w:rsidRDefault="00EA79AF">
      <w:pPr>
        <w:rPr>
          <w:sz w:val="32"/>
          <w:szCs w:val="32"/>
          <w:u w:val="single"/>
        </w:rPr>
      </w:pPr>
    </w:p>
    <w:p w14:paraId="5CC837D4" w14:textId="77777777" w:rsidR="00EA79AF" w:rsidRDefault="00EA79AF">
      <w:pPr>
        <w:rPr>
          <w:sz w:val="32"/>
          <w:szCs w:val="32"/>
          <w:u w:val="single"/>
        </w:rPr>
      </w:pPr>
    </w:p>
    <w:p w14:paraId="0E22EF13" w14:textId="44C1E057" w:rsidR="00013300" w:rsidRPr="00EA79AF" w:rsidRDefault="00EA79AF">
      <w:pPr>
        <w:rPr>
          <w:u w:val="single"/>
        </w:rPr>
      </w:pPr>
      <w:r w:rsidRPr="00EA79AF">
        <w:rPr>
          <w:sz w:val="32"/>
          <w:szCs w:val="32"/>
          <w:u w:val="single"/>
        </w:rPr>
        <w:lastRenderedPageBreak/>
        <w:t>Bibliography</w:t>
      </w:r>
    </w:p>
    <w:p w14:paraId="754FA80D" w14:textId="77777777" w:rsidR="00013300" w:rsidRDefault="00013300"/>
    <w:p w14:paraId="692BB2B5" w14:textId="77777777" w:rsidR="00013300" w:rsidRDefault="00013300"/>
    <w:p w14:paraId="1E09D093" w14:textId="53B97DDE" w:rsidR="00F0340C" w:rsidRPr="00E31528" w:rsidRDefault="00F0340C" w:rsidP="00013300">
      <w:pPr>
        <w:rPr>
          <w:rFonts w:cstheme="minorHAnsi"/>
          <w:color w:val="000000" w:themeColor="text1"/>
        </w:rPr>
      </w:pPr>
      <w:proofErr w:type="spellStart"/>
      <w:r w:rsidRPr="00E31528">
        <w:rPr>
          <w:rFonts w:cstheme="minorHAnsi"/>
          <w:color w:val="000000" w:themeColor="text1"/>
        </w:rPr>
        <w:t>Akca</w:t>
      </w:r>
      <w:proofErr w:type="spellEnd"/>
      <w:r w:rsidRPr="00E31528">
        <w:rPr>
          <w:rFonts w:cstheme="minorHAnsi"/>
          <w:color w:val="000000" w:themeColor="text1"/>
        </w:rPr>
        <w:t xml:space="preserve">, D., Larivière, C.D. and Eastwood, J. (2021) </w:t>
      </w:r>
      <w:r w:rsidRPr="00E31528">
        <w:rPr>
          <w:rFonts w:cstheme="minorHAnsi"/>
          <w:i/>
          <w:iCs/>
          <w:color w:val="000000" w:themeColor="text1"/>
        </w:rPr>
        <w:t>'Assessing the efficacy of investigative interviewing training courses: A systematic review</w:t>
      </w:r>
      <w:r w:rsidRPr="00E31528">
        <w:rPr>
          <w:rFonts w:cstheme="minorHAnsi"/>
          <w:color w:val="000000" w:themeColor="text1"/>
        </w:rPr>
        <w:t>' </w:t>
      </w:r>
      <w:r w:rsidRPr="00E31528">
        <w:rPr>
          <w:rFonts w:cstheme="minorHAnsi"/>
          <w:i/>
          <w:iCs/>
          <w:color w:val="000000" w:themeColor="text1"/>
          <w:bdr w:val="single" w:sz="2" w:space="0" w:color="ECEDEE" w:frame="1"/>
        </w:rPr>
        <w:t>International Journal of Police Science and Management</w:t>
      </w:r>
      <w:r w:rsidRPr="00E31528">
        <w:rPr>
          <w:rFonts w:cstheme="minorHAnsi"/>
          <w:color w:val="000000" w:themeColor="text1"/>
        </w:rPr>
        <w:t>, 23(1), pp. 73–84. </w:t>
      </w:r>
    </w:p>
    <w:p w14:paraId="23BEA18C" w14:textId="0E1EA22A" w:rsidR="00F169D9" w:rsidRPr="00E31528" w:rsidRDefault="00F169D9" w:rsidP="00013300">
      <w:pPr>
        <w:rPr>
          <w:rFonts w:cstheme="minorHAnsi"/>
          <w:color w:val="000000" w:themeColor="text1"/>
        </w:rPr>
      </w:pPr>
      <w:proofErr w:type="spellStart"/>
      <w:r w:rsidRPr="00E31528">
        <w:rPr>
          <w:rFonts w:cstheme="minorHAnsi"/>
          <w:color w:val="000000" w:themeColor="text1"/>
        </w:rPr>
        <w:t>Aldamen</w:t>
      </w:r>
      <w:proofErr w:type="spellEnd"/>
      <w:r w:rsidRPr="00E31528">
        <w:rPr>
          <w:rFonts w:cstheme="minorHAnsi"/>
          <w:color w:val="000000" w:themeColor="text1"/>
        </w:rPr>
        <w:t xml:space="preserve">, Y. (2023) </w:t>
      </w:r>
      <w:r w:rsidRPr="00E31528">
        <w:rPr>
          <w:rFonts w:cstheme="minorHAnsi"/>
          <w:i/>
          <w:iCs/>
          <w:color w:val="000000" w:themeColor="text1"/>
        </w:rPr>
        <w:t xml:space="preserve">'Xenophobia and Hate Speech towards Refugees on Social Media: Reinforcing Causes, Negative Effects, </w:t>
      </w:r>
      <w:proofErr w:type="spellStart"/>
      <w:r w:rsidRPr="00E31528">
        <w:rPr>
          <w:rFonts w:cstheme="minorHAnsi"/>
          <w:i/>
          <w:iCs/>
          <w:color w:val="000000" w:themeColor="text1"/>
        </w:rPr>
        <w:t>Defense</w:t>
      </w:r>
      <w:proofErr w:type="spellEnd"/>
      <w:r w:rsidRPr="00E31528">
        <w:rPr>
          <w:rFonts w:cstheme="minorHAnsi"/>
          <w:i/>
          <w:iCs/>
          <w:color w:val="000000" w:themeColor="text1"/>
        </w:rPr>
        <w:t xml:space="preserve"> and Response Mechanisms against That Speech</w:t>
      </w:r>
      <w:r w:rsidRPr="00E31528">
        <w:rPr>
          <w:rFonts w:cstheme="minorHAnsi"/>
          <w:color w:val="000000" w:themeColor="text1"/>
        </w:rPr>
        <w:t>' </w:t>
      </w:r>
      <w:r w:rsidRPr="00E31528">
        <w:rPr>
          <w:rFonts w:cstheme="minorHAnsi"/>
          <w:i/>
          <w:iCs/>
          <w:color w:val="000000" w:themeColor="text1"/>
          <w:bdr w:val="single" w:sz="2" w:space="0" w:color="ECEDEE" w:frame="1"/>
        </w:rPr>
        <w:t>Societies</w:t>
      </w:r>
      <w:r w:rsidRPr="00E31528">
        <w:rPr>
          <w:rFonts w:cstheme="minorHAnsi"/>
          <w:color w:val="000000" w:themeColor="text1"/>
        </w:rPr>
        <w:t>, 13(4), p. 83. </w:t>
      </w:r>
    </w:p>
    <w:p w14:paraId="6C5B4BCB" w14:textId="483FEA0B" w:rsidR="00F169D9" w:rsidRPr="00E31528" w:rsidRDefault="00F169D9" w:rsidP="00013300">
      <w:pPr>
        <w:rPr>
          <w:rFonts w:cstheme="minorHAnsi"/>
          <w:color w:val="000000" w:themeColor="text1"/>
        </w:rPr>
      </w:pPr>
      <w:r w:rsidRPr="00E31528">
        <w:rPr>
          <w:rFonts w:cstheme="minorHAnsi"/>
          <w:color w:val="000000" w:themeColor="text1"/>
        </w:rPr>
        <w:t xml:space="preserve">Anstead, N. and O’Loughlin, B. (2014) </w:t>
      </w:r>
      <w:r w:rsidRPr="00E31528">
        <w:rPr>
          <w:rFonts w:cstheme="minorHAnsi"/>
          <w:i/>
          <w:iCs/>
          <w:color w:val="000000" w:themeColor="text1"/>
        </w:rPr>
        <w:t>'Social media analysis and public opinion: The 2010 UK General Election</w:t>
      </w:r>
      <w:r w:rsidRPr="00E31528">
        <w:rPr>
          <w:rFonts w:cstheme="minorHAnsi"/>
          <w:color w:val="000000" w:themeColor="text1"/>
        </w:rPr>
        <w:t>' </w:t>
      </w:r>
      <w:r w:rsidRPr="00E31528">
        <w:rPr>
          <w:rFonts w:cstheme="minorHAnsi"/>
          <w:i/>
          <w:iCs/>
          <w:color w:val="000000" w:themeColor="text1"/>
          <w:bdr w:val="single" w:sz="2" w:space="0" w:color="ECEDEE" w:frame="1"/>
        </w:rPr>
        <w:t>Journal of Computer-Mediated Communication</w:t>
      </w:r>
      <w:r w:rsidRPr="00E31528">
        <w:rPr>
          <w:rFonts w:cstheme="minorHAnsi"/>
          <w:color w:val="000000" w:themeColor="text1"/>
        </w:rPr>
        <w:t>, 20(2), pp. 204–220. </w:t>
      </w:r>
    </w:p>
    <w:p w14:paraId="48920FE8" w14:textId="57027818" w:rsidR="00F169D9" w:rsidRPr="00E31528" w:rsidRDefault="00F169D9" w:rsidP="00013300">
      <w:pPr>
        <w:rPr>
          <w:rFonts w:cstheme="minorHAnsi"/>
          <w:color w:val="000000" w:themeColor="text1"/>
        </w:rPr>
      </w:pPr>
      <w:r w:rsidRPr="00E31528">
        <w:rPr>
          <w:rFonts w:cstheme="minorHAnsi"/>
          <w:color w:val="000000" w:themeColor="text1"/>
        </w:rPr>
        <w:t xml:space="preserve">Ayre, P. (2001) </w:t>
      </w:r>
      <w:r w:rsidRPr="00E31528">
        <w:rPr>
          <w:rFonts w:cstheme="minorHAnsi"/>
          <w:i/>
          <w:iCs/>
          <w:color w:val="000000" w:themeColor="text1"/>
        </w:rPr>
        <w:t>'Child Protection and the Media: Lessons from the Last Three Decades</w:t>
      </w:r>
      <w:r w:rsidRPr="00E31528">
        <w:rPr>
          <w:rFonts w:cstheme="minorHAnsi"/>
          <w:color w:val="000000" w:themeColor="text1"/>
        </w:rPr>
        <w:t>' </w:t>
      </w:r>
      <w:r w:rsidRPr="00E31528">
        <w:rPr>
          <w:rFonts w:cstheme="minorHAnsi"/>
          <w:i/>
          <w:iCs/>
          <w:color w:val="000000" w:themeColor="text1"/>
          <w:bdr w:val="single" w:sz="2" w:space="0" w:color="ECEDEE" w:frame="1"/>
        </w:rPr>
        <w:t>The British Journal of Social Work</w:t>
      </w:r>
      <w:r w:rsidRPr="00E31528">
        <w:rPr>
          <w:rFonts w:cstheme="minorHAnsi"/>
          <w:color w:val="000000" w:themeColor="text1"/>
        </w:rPr>
        <w:t>, 31(6), pp. 887–901. </w:t>
      </w:r>
    </w:p>
    <w:p w14:paraId="680A2A64" w14:textId="44A58C72" w:rsidR="00013300" w:rsidRPr="00E31528" w:rsidRDefault="00013300" w:rsidP="00013300">
      <w:pPr>
        <w:rPr>
          <w:rFonts w:cstheme="minorHAnsi"/>
          <w:color w:val="000000" w:themeColor="text1"/>
          <w:bdr w:val="single" w:sz="2" w:space="0" w:color="ECEDEE" w:frame="1"/>
        </w:rPr>
      </w:pPr>
      <w:proofErr w:type="spellStart"/>
      <w:r w:rsidRPr="00E31528">
        <w:rPr>
          <w:rFonts w:cstheme="minorHAnsi"/>
          <w:color w:val="000000" w:themeColor="text1"/>
        </w:rPr>
        <w:t>Bindler</w:t>
      </w:r>
      <w:proofErr w:type="spellEnd"/>
      <w:r w:rsidRPr="00E31528">
        <w:rPr>
          <w:rFonts w:cstheme="minorHAnsi"/>
          <w:color w:val="000000" w:themeColor="text1"/>
        </w:rPr>
        <w:t xml:space="preserve">, A. and Hjalmarsson, R. (2021) </w:t>
      </w:r>
      <w:r w:rsidRPr="00E31528">
        <w:rPr>
          <w:rFonts w:cstheme="minorHAnsi"/>
          <w:i/>
          <w:iCs/>
          <w:color w:val="000000" w:themeColor="text1"/>
        </w:rPr>
        <w:t>'The impact of the first professional police forces on crime</w:t>
      </w:r>
      <w:r w:rsidRPr="00E31528">
        <w:rPr>
          <w:rFonts w:cstheme="minorHAnsi"/>
          <w:color w:val="000000" w:themeColor="text1"/>
        </w:rPr>
        <w:t>' </w:t>
      </w:r>
      <w:r w:rsidRPr="00E31528">
        <w:rPr>
          <w:rFonts w:cstheme="minorHAnsi"/>
          <w:color w:val="000000" w:themeColor="text1"/>
          <w:bdr w:val="single" w:sz="2" w:space="0" w:color="ECEDEE" w:frame="1"/>
        </w:rPr>
        <w:t>Journal of the European Economic Association</w:t>
      </w:r>
      <w:r w:rsidRPr="00E31528">
        <w:rPr>
          <w:rFonts w:cstheme="minorHAnsi"/>
          <w:color w:val="000000" w:themeColor="text1"/>
        </w:rPr>
        <w:t>, 19(6), pp. 3063–3103. </w:t>
      </w:r>
      <w:r w:rsidR="00912D02" w:rsidRPr="00E31528">
        <w:rPr>
          <w:rFonts w:cstheme="minorHAnsi"/>
          <w:color w:val="000000" w:themeColor="text1"/>
          <w:bdr w:val="single" w:sz="2" w:space="0" w:color="ECEDEE" w:frame="1"/>
        </w:rPr>
        <w:t xml:space="preserve"> </w:t>
      </w:r>
    </w:p>
    <w:p w14:paraId="663B3C1A" w14:textId="76EDC15D" w:rsidR="00F0340C" w:rsidRPr="00F169D9" w:rsidRDefault="00F0340C" w:rsidP="00013300">
      <w:pPr>
        <w:rPr>
          <w:rFonts w:cstheme="minorHAnsi"/>
          <w:color w:val="05103E"/>
          <w:bdr w:val="single" w:sz="2" w:space="0" w:color="ECEDEE" w:frame="1"/>
        </w:rPr>
      </w:pPr>
      <w:r w:rsidRPr="00E31528">
        <w:rPr>
          <w:rFonts w:cstheme="minorHAnsi"/>
          <w:color w:val="000000" w:themeColor="text1"/>
        </w:rPr>
        <w:t>College of Policing (no date).</w:t>
      </w:r>
      <w:r w:rsidRPr="00E31528">
        <w:rPr>
          <w:rFonts w:cstheme="minorHAnsi"/>
          <w:color w:val="000000" w:themeColor="text1"/>
        </w:rPr>
        <w:t xml:space="preserve"> </w:t>
      </w:r>
      <w:r w:rsidRPr="00E31528">
        <w:rPr>
          <w:rFonts w:cstheme="minorHAnsi"/>
          <w:i/>
          <w:iCs/>
          <w:color w:val="000000" w:themeColor="text1"/>
          <w:bdr w:val="single" w:sz="2" w:space="0" w:color="ECEDEE" w:frame="1"/>
        </w:rPr>
        <w:t>Investigative</w:t>
      </w:r>
      <w:r w:rsidRPr="00E31528">
        <w:rPr>
          <w:rFonts w:cstheme="minorHAnsi"/>
          <w:color w:val="000000" w:themeColor="text1"/>
        </w:rPr>
        <w:t>. </w:t>
      </w:r>
      <w:hyperlink r:id="rId5" w:anchor=":~:text=Investigation%20is%20a%20core%20duty,resource%20of%20a%20skilled%20interviewer" w:history="1">
        <w:r w:rsidRPr="00F169D9">
          <w:rPr>
            <w:rStyle w:val="Hyperlink"/>
            <w:rFonts w:cstheme="minorHAnsi"/>
            <w:bdr w:val="single" w:sz="2" w:space="0" w:color="ECEDEE" w:frame="1"/>
          </w:rPr>
          <w:t>https://www.college.police.uk/app/investigation/investigative-interviewing#:~:text=Investigation%20is%20a%20core%20duty,resource%20of%20a%20skilled%20interviewer</w:t>
        </w:r>
      </w:hyperlink>
      <w:r w:rsidRPr="00F169D9">
        <w:rPr>
          <w:rStyle w:val="url"/>
          <w:rFonts w:cstheme="minorHAnsi"/>
          <w:color w:val="05103E"/>
          <w:bdr w:val="single" w:sz="2" w:space="0" w:color="ECEDEE" w:frame="1"/>
        </w:rPr>
        <w:t>. (Accessed: 1</w:t>
      </w:r>
      <w:r w:rsidRPr="00F169D9">
        <w:rPr>
          <w:rStyle w:val="url"/>
          <w:rFonts w:cstheme="minorHAnsi"/>
          <w:color w:val="05103E"/>
          <w:bdr w:val="single" w:sz="2" w:space="0" w:color="ECEDEE" w:frame="1"/>
          <w:vertAlign w:val="superscript"/>
        </w:rPr>
        <w:t>st</w:t>
      </w:r>
      <w:r w:rsidRPr="00F169D9">
        <w:rPr>
          <w:rStyle w:val="url"/>
          <w:rFonts w:cstheme="minorHAnsi"/>
          <w:color w:val="05103E"/>
          <w:bdr w:val="single" w:sz="2" w:space="0" w:color="ECEDEE" w:frame="1"/>
        </w:rPr>
        <w:t xml:space="preserve"> of February 2024)</w:t>
      </w:r>
    </w:p>
    <w:p w14:paraId="11A0B6A1" w14:textId="58B0ADE6" w:rsidR="001C4DED" w:rsidRPr="00F169D9" w:rsidRDefault="001C4DED" w:rsidP="00013300">
      <w:pPr>
        <w:rPr>
          <w:rFonts w:cstheme="minorHAnsi"/>
          <w:color w:val="05103E"/>
        </w:rPr>
      </w:pPr>
      <w:r w:rsidRPr="00E31528">
        <w:rPr>
          <w:rFonts w:cstheme="minorHAnsi"/>
          <w:i/>
          <w:iCs/>
          <w:color w:val="000000" w:themeColor="text1"/>
          <w:bdr w:val="single" w:sz="2" w:space="0" w:color="ECEDEE" w:frame="1"/>
        </w:rPr>
        <w:t>College of Policing (2015). Professional standards governance</w:t>
      </w:r>
      <w:r w:rsidRPr="00E31528">
        <w:rPr>
          <w:rFonts w:cstheme="minorHAnsi"/>
          <w:color w:val="000000" w:themeColor="text1"/>
        </w:rPr>
        <w:t>. </w:t>
      </w:r>
      <w:hyperlink r:id="rId6" w:history="1">
        <w:r w:rsidRPr="00F169D9">
          <w:rPr>
            <w:rStyle w:val="Hyperlink"/>
            <w:rFonts w:cstheme="minorHAnsi"/>
            <w:bdr w:val="single" w:sz="2" w:space="0" w:color="ECEDEE" w:frame="1"/>
          </w:rPr>
          <w:t>https://www.college.police.uk/app/professional-standards/professional-standards-governance</w:t>
        </w:r>
      </w:hyperlink>
      <w:r w:rsidRPr="00F169D9">
        <w:rPr>
          <w:rFonts w:cstheme="minorHAnsi"/>
          <w:color w:val="05103E"/>
        </w:rPr>
        <w:t>. (Accessed: 16</w:t>
      </w:r>
      <w:r w:rsidRPr="00F169D9">
        <w:rPr>
          <w:rFonts w:cstheme="minorHAnsi"/>
          <w:color w:val="05103E"/>
          <w:vertAlign w:val="superscript"/>
        </w:rPr>
        <w:t>th</w:t>
      </w:r>
      <w:r w:rsidRPr="00F169D9">
        <w:rPr>
          <w:rFonts w:cstheme="minorHAnsi"/>
          <w:color w:val="05103E"/>
        </w:rPr>
        <w:t xml:space="preserve"> </w:t>
      </w:r>
      <w:r w:rsidR="00F0340C" w:rsidRPr="00F169D9">
        <w:rPr>
          <w:rFonts w:cstheme="minorHAnsi"/>
          <w:color w:val="05103E"/>
        </w:rPr>
        <w:t>January</w:t>
      </w:r>
      <w:r w:rsidRPr="00F169D9">
        <w:rPr>
          <w:rFonts w:cstheme="minorHAnsi"/>
          <w:color w:val="05103E"/>
        </w:rPr>
        <w:t xml:space="preserve"> 2024)</w:t>
      </w:r>
    </w:p>
    <w:p w14:paraId="44F86281" w14:textId="77777777" w:rsidR="001C4DED" w:rsidRPr="00E31528" w:rsidRDefault="008A045F" w:rsidP="00013300">
      <w:pPr>
        <w:rPr>
          <w:rFonts w:cstheme="minorHAnsi"/>
          <w:color w:val="000000" w:themeColor="text1"/>
        </w:rPr>
      </w:pPr>
      <w:r w:rsidRPr="00E31528">
        <w:rPr>
          <w:rFonts w:cstheme="minorHAnsi"/>
          <w:color w:val="000000" w:themeColor="text1"/>
        </w:rPr>
        <w:t xml:space="preserve">Cox, C. and Kirby, S. (2018) </w:t>
      </w:r>
      <w:r w:rsidRPr="00E31528">
        <w:rPr>
          <w:rFonts w:cstheme="minorHAnsi"/>
          <w:i/>
          <w:iCs/>
          <w:color w:val="000000" w:themeColor="text1"/>
        </w:rPr>
        <w:t>'Can higher education reduce the negative consequences of police occupational culture amongst new recruits?</w:t>
      </w:r>
      <w:r w:rsidRPr="00E31528">
        <w:rPr>
          <w:rFonts w:cstheme="minorHAnsi"/>
          <w:color w:val="000000" w:themeColor="text1"/>
        </w:rPr>
        <w:t>' </w:t>
      </w:r>
      <w:r w:rsidRPr="00E31528">
        <w:rPr>
          <w:rFonts w:cstheme="minorHAnsi"/>
          <w:i/>
          <w:iCs/>
          <w:color w:val="000000" w:themeColor="text1"/>
          <w:bdr w:val="single" w:sz="2" w:space="0" w:color="ECEDEE" w:frame="1"/>
        </w:rPr>
        <w:t>Policing</w:t>
      </w:r>
      <w:r w:rsidRPr="00E31528">
        <w:rPr>
          <w:rFonts w:cstheme="minorHAnsi"/>
          <w:color w:val="000000" w:themeColor="text1"/>
        </w:rPr>
        <w:t>, 41(5), pp. 550–562. </w:t>
      </w:r>
    </w:p>
    <w:p w14:paraId="193B6A8A" w14:textId="14C6113B" w:rsidR="00F0340C" w:rsidRPr="00E31528" w:rsidRDefault="00F0340C" w:rsidP="00013300">
      <w:pPr>
        <w:rPr>
          <w:rFonts w:cstheme="minorHAnsi"/>
          <w:color w:val="000000" w:themeColor="text1"/>
        </w:rPr>
      </w:pPr>
      <w:r w:rsidRPr="00E31528">
        <w:rPr>
          <w:rFonts w:cstheme="minorHAnsi"/>
          <w:color w:val="000000" w:themeColor="text1"/>
        </w:rPr>
        <w:t xml:space="preserve">Dale, A.I. (1994) </w:t>
      </w:r>
      <w:r w:rsidRPr="00E31528">
        <w:rPr>
          <w:rFonts w:cstheme="minorHAnsi"/>
          <w:i/>
          <w:iCs/>
          <w:color w:val="000000" w:themeColor="text1"/>
        </w:rPr>
        <w:t>'Professionalism and the police</w:t>
      </w:r>
      <w:r w:rsidRPr="00E31528">
        <w:rPr>
          <w:rFonts w:cstheme="minorHAnsi"/>
          <w:color w:val="000000" w:themeColor="text1"/>
        </w:rPr>
        <w:t>' </w:t>
      </w:r>
      <w:r w:rsidRPr="00E31528">
        <w:rPr>
          <w:rFonts w:cstheme="minorHAnsi"/>
          <w:i/>
          <w:iCs/>
          <w:color w:val="000000" w:themeColor="text1"/>
          <w:bdr w:val="single" w:sz="2" w:space="0" w:color="ECEDEE" w:frame="1"/>
        </w:rPr>
        <w:t>The Police Journal</w:t>
      </w:r>
      <w:r w:rsidRPr="00E31528">
        <w:rPr>
          <w:rFonts w:cstheme="minorHAnsi"/>
          <w:color w:val="000000" w:themeColor="text1"/>
        </w:rPr>
        <w:t>, 67(3), pp. 209–218. </w:t>
      </w:r>
    </w:p>
    <w:p w14:paraId="242A5BD6" w14:textId="77777777" w:rsidR="001C4DED" w:rsidRPr="00E31528" w:rsidRDefault="001C4DED" w:rsidP="00013300">
      <w:pPr>
        <w:rPr>
          <w:rFonts w:cstheme="minorHAnsi"/>
          <w:color w:val="000000" w:themeColor="text1"/>
        </w:rPr>
      </w:pPr>
      <w:r w:rsidRPr="00E31528">
        <w:rPr>
          <w:rFonts w:cstheme="minorHAnsi"/>
          <w:color w:val="000000" w:themeColor="text1"/>
        </w:rPr>
        <w:t xml:space="preserve">Denison, D.R. and Mishra, A.K. (1995) </w:t>
      </w:r>
      <w:r w:rsidRPr="00E31528">
        <w:rPr>
          <w:rFonts w:cstheme="minorHAnsi"/>
          <w:i/>
          <w:iCs/>
          <w:color w:val="000000" w:themeColor="text1"/>
        </w:rPr>
        <w:t>'Toward a theory of organizational culture and effectiveness</w:t>
      </w:r>
      <w:r w:rsidRPr="00E31528">
        <w:rPr>
          <w:rFonts w:cstheme="minorHAnsi"/>
          <w:color w:val="000000" w:themeColor="text1"/>
        </w:rPr>
        <w:t>' </w:t>
      </w:r>
      <w:r w:rsidRPr="00E31528">
        <w:rPr>
          <w:rFonts w:cstheme="minorHAnsi"/>
          <w:i/>
          <w:iCs/>
          <w:color w:val="000000" w:themeColor="text1"/>
          <w:bdr w:val="single" w:sz="2" w:space="0" w:color="ECEDEE" w:frame="1"/>
        </w:rPr>
        <w:t>Organization Science</w:t>
      </w:r>
      <w:r w:rsidRPr="00E31528">
        <w:rPr>
          <w:rFonts w:cstheme="minorHAnsi"/>
          <w:color w:val="000000" w:themeColor="text1"/>
        </w:rPr>
        <w:t>, 6(2), pp. 204–223. </w:t>
      </w:r>
    </w:p>
    <w:p w14:paraId="0C360C88" w14:textId="532B209B" w:rsidR="00F169D9" w:rsidRPr="00E31528" w:rsidRDefault="00F169D9" w:rsidP="00013300">
      <w:pPr>
        <w:rPr>
          <w:rFonts w:cstheme="minorHAnsi"/>
          <w:color w:val="000000" w:themeColor="text1"/>
        </w:rPr>
      </w:pPr>
      <w:proofErr w:type="spellStart"/>
      <w:r w:rsidRPr="00E31528">
        <w:rPr>
          <w:rFonts w:cstheme="minorHAnsi"/>
          <w:color w:val="000000" w:themeColor="text1"/>
          <w:shd w:val="clear" w:color="auto" w:fill="FFFFFF"/>
        </w:rPr>
        <w:t>Elsley</w:t>
      </w:r>
      <w:proofErr w:type="spellEnd"/>
      <w:r w:rsidRPr="00E31528">
        <w:rPr>
          <w:rFonts w:cstheme="minorHAnsi"/>
          <w:color w:val="000000" w:themeColor="text1"/>
          <w:shd w:val="clear" w:color="auto" w:fill="FFFFFF"/>
        </w:rPr>
        <w:t>, S 2010, </w:t>
      </w:r>
      <w:r w:rsidRPr="00E31528">
        <w:rPr>
          <w:rStyle w:val="Emphasis"/>
          <w:rFonts w:cstheme="minorHAnsi"/>
          <w:color w:val="000000" w:themeColor="text1"/>
          <w:shd w:val="clear" w:color="auto" w:fill="FFFFFF"/>
        </w:rPr>
        <w:t>Media coverage of child deaths in the UK: The impact of Baby P: A case for influence?</w:t>
      </w:r>
      <w:r w:rsidRPr="00E31528">
        <w:rPr>
          <w:rFonts w:cstheme="minorHAnsi"/>
          <w:color w:val="000000" w:themeColor="text1"/>
          <w:shd w:val="clear" w:color="auto" w:fill="FFFFFF"/>
        </w:rPr>
        <w:t> The University of Edinburgh/NSPCC Child Protection Research Centre.</w:t>
      </w:r>
    </w:p>
    <w:p w14:paraId="05FADA10" w14:textId="3587E635" w:rsidR="001C4DED" w:rsidRPr="00F169D9" w:rsidRDefault="001C4DED" w:rsidP="00013300">
      <w:pPr>
        <w:rPr>
          <w:rFonts w:cstheme="minorHAnsi"/>
          <w:color w:val="05103E"/>
        </w:rPr>
      </w:pPr>
      <w:proofErr w:type="spellStart"/>
      <w:r w:rsidRPr="00E31528">
        <w:rPr>
          <w:rFonts w:cstheme="minorHAnsi"/>
          <w:color w:val="000000" w:themeColor="text1"/>
        </w:rPr>
        <w:t>Evaw</w:t>
      </w:r>
      <w:proofErr w:type="spellEnd"/>
      <w:r w:rsidRPr="00E31528">
        <w:rPr>
          <w:rFonts w:cstheme="minorHAnsi"/>
          <w:color w:val="000000" w:themeColor="text1"/>
        </w:rPr>
        <w:t xml:space="preserve"> (2023) ‘</w:t>
      </w:r>
      <w:r w:rsidRPr="00E31528">
        <w:rPr>
          <w:rFonts w:cstheme="minorHAnsi"/>
          <w:i/>
          <w:iCs/>
          <w:color w:val="000000" w:themeColor="text1"/>
          <w:bdr w:val="single" w:sz="2" w:space="0" w:color="ECEDEE" w:frame="1"/>
        </w:rPr>
        <w:t>Almost half of women have less trust in police following Sarah Everard murder’</w:t>
      </w:r>
      <w:r w:rsidRPr="00E31528">
        <w:rPr>
          <w:rFonts w:cstheme="minorHAnsi"/>
          <w:color w:val="000000" w:themeColor="text1"/>
        </w:rPr>
        <w:t>. </w:t>
      </w:r>
      <w:hyperlink r:id="rId7" w:history="1">
        <w:r w:rsidRPr="00F169D9">
          <w:rPr>
            <w:rStyle w:val="Hyperlink"/>
            <w:rFonts w:cstheme="minorHAnsi"/>
            <w:bdr w:val="single" w:sz="2" w:space="0" w:color="ECEDEE" w:frame="1"/>
          </w:rPr>
          <w:t>https://www.endviolenceagainstwomen.org.uk/almost-half-of-women-have-less-trust-in-police-following-sarah-everard-murder/</w:t>
        </w:r>
      </w:hyperlink>
      <w:r w:rsidRPr="00F169D9">
        <w:rPr>
          <w:rFonts w:cstheme="minorHAnsi"/>
          <w:color w:val="05103E"/>
        </w:rPr>
        <w:t>. (Accessed: 24</w:t>
      </w:r>
      <w:r w:rsidRPr="00F169D9">
        <w:rPr>
          <w:rFonts w:cstheme="minorHAnsi"/>
          <w:color w:val="05103E"/>
          <w:vertAlign w:val="superscript"/>
        </w:rPr>
        <w:t>th</w:t>
      </w:r>
      <w:r w:rsidRPr="00F169D9">
        <w:rPr>
          <w:rFonts w:cstheme="minorHAnsi"/>
          <w:color w:val="05103E"/>
        </w:rPr>
        <w:t xml:space="preserve"> January 2024)</w:t>
      </w:r>
    </w:p>
    <w:p w14:paraId="7DAAF837" w14:textId="30340211" w:rsidR="00F0340C" w:rsidRPr="00F169D9" w:rsidRDefault="00F0340C" w:rsidP="00013300">
      <w:pPr>
        <w:rPr>
          <w:rFonts w:cstheme="minorHAnsi"/>
          <w:color w:val="05103E"/>
        </w:rPr>
      </w:pPr>
      <w:r w:rsidRPr="00E31528">
        <w:rPr>
          <w:rFonts w:cstheme="minorHAnsi"/>
          <w:color w:val="000000" w:themeColor="text1"/>
        </w:rPr>
        <w:t xml:space="preserve">Financial Crime Academy (2024) </w:t>
      </w:r>
      <w:r w:rsidRPr="00E31528">
        <w:rPr>
          <w:rFonts w:cstheme="minorHAnsi"/>
          <w:i/>
          <w:iCs/>
          <w:color w:val="000000" w:themeColor="text1"/>
        </w:rPr>
        <w:t>'Unveiling the difference between interview and interrogation</w:t>
      </w:r>
      <w:r w:rsidRPr="00E31528">
        <w:rPr>
          <w:rFonts w:cstheme="minorHAnsi"/>
          <w:color w:val="000000" w:themeColor="text1"/>
        </w:rPr>
        <w:t>' </w:t>
      </w:r>
      <w:r w:rsidRPr="00E31528">
        <w:rPr>
          <w:rFonts w:cstheme="minorHAnsi"/>
          <w:i/>
          <w:iCs/>
          <w:color w:val="000000" w:themeColor="text1"/>
          <w:bdr w:val="single" w:sz="2" w:space="0" w:color="ECEDEE" w:frame="1"/>
        </w:rPr>
        <w:t>Financial Crime Academy</w:t>
      </w:r>
      <w:r w:rsidRPr="00E31528">
        <w:rPr>
          <w:rFonts w:cstheme="minorHAnsi"/>
          <w:color w:val="000000" w:themeColor="text1"/>
        </w:rPr>
        <w:t>, 6 February. </w:t>
      </w:r>
      <w:hyperlink r:id="rId8" w:history="1">
        <w:r w:rsidRPr="00F169D9">
          <w:rPr>
            <w:rStyle w:val="Hyperlink"/>
            <w:rFonts w:cstheme="minorHAnsi"/>
            <w:bdr w:val="single" w:sz="2" w:space="0" w:color="ECEDEE" w:frame="1"/>
          </w:rPr>
          <w:t>https://financialcrimeacademy.org/interviews-and-interrogations/</w:t>
        </w:r>
      </w:hyperlink>
      <w:r w:rsidRPr="00F169D9">
        <w:rPr>
          <w:rFonts w:cstheme="minorHAnsi"/>
          <w:color w:val="05103E"/>
        </w:rPr>
        <w:t>. (Accessed: 15</w:t>
      </w:r>
      <w:r w:rsidRPr="00F169D9">
        <w:rPr>
          <w:rFonts w:cstheme="minorHAnsi"/>
          <w:color w:val="05103E"/>
          <w:vertAlign w:val="superscript"/>
        </w:rPr>
        <w:t>th</w:t>
      </w:r>
      <w:r w:rsidRPr="00F169D9">
        <w:rPr>
          <w:rFonts w:cstheme="minorHAnsi"/>
          <w:color w:val="05103E"/>
        </w:rPr>
        <w:t xml:space="preserve"> of February 2024)</w:t>
      </w:r>
    </w:p>
    <w:p w14:paraId="70259891" w14:textId="533329EF" w:rsidR="001C4DED" w:rsidRPr="00E31528" w:rsidRDefault="001C4DED" w:rsidP="001C4DED">
      <w:pPr>
        <w:spacing w:before="240"/>
        <w:rPr>
          <w:rFonts w:cstheme="minorHAnsi"/>
          <w:color w:val="000000" w:themeColor="text1"/>
          <w:shd w:val="clear" w:color="auto" w:fill="FFFFFF"/>
        </w:rPr>
      </w:pPr>
      <w:r w:rsidRPr="00E31528">
        <w:rPr>
          <w:rFonts w:cstheme="minorHAnsi"/>
          <w:color w:val="000000" w:themeColor="text1"/>
          <w:shd w:val="clear" w:color="auto" w:fill="FFFFFF"/>
        </w:rPr>
        <w:t>Fyfe, NR (2013 'Complex transitions and uncertain trajectories: reflections on recent developments in police professionalism', </w:t>
      </w:r>
      <w:r w:rsidRPr="00E31528">
        <w:rPr>
          <w:rStyle w:val="Emphasis"/>
          <w:rFonts w:cstheme="minorHAnsi"/>
          <w:color w:val="000000" w:themeColor="text1"/>
          <w:shd w:val="clear" w:color="auto" w:fill="FFFFFF"/>
        </w:rPr>
        <w:t>Journal of Workplace Learning</w:t>
      </w:r>
      <w:r w:rsidRPr="00E31528">
        <w:rPr>
          <w:rFonts w:cstheme="minorHAnsi"/>
          <w:color w:val="000000" w:themeColor="text1"/>
          <w:shd w:val="clear" w:color="auto" w:fill="FFFFFF"/>
        </w:rPr>
        <w:t>, vol. 25, no. 6, pp. 407-420</w:t>
      </w:r>
    </w:p>
    <w:p w14:paraId="5419CC21" w14:textId="313AA0AB" w:rsidR="008A045F" w:rsidRPr="00E31528" w:rsidRDefault="001C4DED" w:rsidP="00013300">
      <w:pPr>
        <w:rPr>
          <w:rFonts w:cstheme="minorHAnsi"/>
          <w:color w:val="000000" w:themeColor="text1"/>
          <w:bdr w:val="single" w:sz="2" w:space="0" w:color="ECEDEE" w:frame="1"/>
        </w:rPr>
      </w:pPr>
      <w:r w:rsidRPr="00E31528">
        <w:rPr>
          <w:rFonts w:cstheme="minorHAnsi"/>
          <w:color w:val="000000" w:themeColor="text1"/>
        </w:rPr>
        <w:lastRenderedPageBreak/>
        <w:t>Garcia, A.R. </w:t>
      </w:r>
      <w:r w:rsidRPr="00E31528">
        <w:rPr>
          <w:rFonts w:cstheme="minorHAnsi"/>
          <w:i/>
          <w:iCs/>
          <w:color w:val="000000" w:themeColor="text1"/>
          <w:bdr w:val="single" w:sz="2" w:space="0" w:color="ECEDEE" w:frame="1"/>
        </w:rPr>
        <w:t>et al.</w:t>
      </w:r>
      <w:r w:rsidRPr="00E31528">
        <w:rPr>
          <w:rFonts w:cstheme="minorHAnsi"/>
          <w:color w:val="000000" w:themeColor="text1"/>
        </w:rPr>
        <w:t xml:space="preserve"> (2017) </w:t>
      </w:r>
      <w:r w:rsidRPr="00E31528">
        <w:rPr>
          <w:rFonts w:cstheme="minorHAnsi"/>
          <w:i/>
          <w:iCs/>
          <w:color w:val="000000" w:themeColor="text1"/>
        </w:rPr>
        <w:t>'The effects of organisational culture on nurses’ perceptions of their work</w:t>
      </w:r>
      <w:r w:rsidRPr="00E31528">
        <w:rPr>
          <w:rFonts w:cstheme="minorHAnsi"/>
          <w:color w:val="000000" w:themeColor="text1"/>
        </w:rPr>
        <w:t>' </w:t>
      </w:r>
      <w:r w:rsidRPr="00E31528">
        <w:rPr>
          <w:rFonts w:cstheme="minorHAnsi"/>
          <w:i/>
          <w:iCs/>
          <w:color w:val="000000" w:themeColor="text1"/>
          <w:bdr w:val="single" w:sz="2" w:space="0" w:color="ECEDEE" w:frame="1"/>
        </w:rPr>
        <w:t>British Journal of Nursing</w:t>
      </w:r>
      <w:r w:rsidRPr="00E31528">
        <w:rPr>
          <w:rFonts w:cstheme="minorHAnsi"/>
          <w:color w:val="000000" w:themeColor="text1"/>
        </w:rPr>
        <w:t>, 26(14), pp. 806–812. </w:t>
      </w:r>
      <w:r w:rsidR="008A045F" w:rsidRPr="00E31528">
        <w:rPr>
          <w:rFonts w:cstheme="minorHAnsi"/>
          <w:color w:val="000000" w:themeColor="text1"/>
          <w:bdr w:val="single" w:sz="2" w:space="0" w:color="ECEDEE" w:frame="1"/>
        </w:rPr>
        <w:t xml:space="preserve"> </w:t>
      </w:r>
    </w:p>
    <w:p w14:paraId="16C869C3" w14:textId="77777777" w:rsidR="001C4DED" w:rsidRPr="00E31528" w:rsidRDefault="001C4DED" w:rsidP="001C4DED">
      <w:pPr>
        <w:spacing w:after="0" w:line="240" w:lineRule="auto"/>
        <w:rPr>
          <w:rFonts w:eastAsia="Times New Roman" w:cstheme="minorHAnsi"/>
          <w:color w:val="000000" w:themeColor="text1"/>
          <w:kern w:val="0"/>
          <w:lang w:eastAsia="en-GB"/>
          <w14:ligatures w14:val="none"/>
        </w:rPr>
      </w:pPr>
      <w:proofErr w:type="spellStart"/>
      <w:r w:rsidRPr="00E31528">
        <w:rPr>
          <w:rFonts w:eastAsia="Times New Roman" w:cstheme="minorHAnsi"/>
          <w:color w:val="000000" w:themeColor="text1"/>
          <w:kern w:val="0"/>
          <w:lang w:eastAsia="en-GB"/>
          <w14:ligatures w14:val="none"/>
        </w:rPr>
        <w:t>Gau</w:t>
      </w:r>
      <w:proofErr w:type="spellEnd"/>
      <w:r w:rsidRPr="00E31528">
        <w:rPr>
          <w:rFonts w:eastAsia="Times New Roman" w:cstheme="minorHAnsi"/>
          <w:color w:val="000000" w:themeColor="text1"/>
          <w:kern w:val="0"/>
          <w:lang w:eastAsia="en-GB"/>
          <w14:ligatures w14:val="none"/>
        </w:rPr>
        <w:t xml:space="preserve">, J.M., </w:t>
      </w:r>
      <w:proofErr w:type="spellStart"/>
      <w:r w:rsidRPr="00E31528">
        <w:rPr>
          <w:rFonts w:eastAsia="Times New Roman" w:cstheme="minorHAnsi"/>
          <w:color w:val="000000" w:themeColor="text1"/>
          <w:kern w:val="0"/>
          <w:lang w:eastAsia="en-GB"/>
          <w14:ligatures w14:val="none"/>
        </w:rPr>
        <w:t>Paoline</w:t>
      </w:r>
      <w:proofErr w:type="spellEnd"/>
      <w:r w:rsidRPr="00E31528">
        <w:rPr>
          <w:rFonts w:eastAsia="Times New Roman" w:cstheme="minorHAnsi"/>
          <w:color w:val="000000" w:themeColor="text1"/>
          <w:kern w:val="0"/>
          <w:lang w:eastAsia="en-GB"/>
          <w14:ligatures w14:val="none"/>
        </w:rPr>
        <w:t xml:space="preserve">, E.A. and Paul, N.D. (2022) </w:t>
      </w:r>
      <w:r w:rsidRPr="00E31528">
        <w:rPr>
          <w:rFonts w:eastAsia="Times New Roman" w:cstheme="minorHAnsi"/>
          <w:i/>
          <w:iCs/>
          <w:color w:val="000000" w:themeColor="text1"/>
          <w:kern w:val="0"/>
          <w:lang w:eastAsia="en-GB"/>
          <w14:ligatures w14:val="none"/>
        </w:rPr>
        <w:t>'De-policing as a result of public scrutiny: examining officers’ perceptions of negative media attention and willingness to engage in self-initiated activity</w:t>
      </w:r>
      <w:r w:rsidRPr="00E31528">
        <w:rPr>
          <w:rFonts w:eastAsia="Times New Roman" w:cstheme="minorHAnsi"/>
          <w:color w:val="000000" w:themeColor="text1"/>
          <w:kern w:val="0"/>
          <w:lang w:eastAsia="en-GB"/>
          <w14:ligatures w14:val="none"/>
        </w:rPr>
        <w:t>' </w:t>
      </w:r>
      <w:r w:rsidRPr="00E31528">
        <w:rPr>
          <w:rFonts w:eastAsia="Times New Roman" w:cstheme="minorHAnsi"/>
          <w:i/>
          <w:iCs/>
          <w:color w:val="000000" w:themeColor="text1"/>
          <w:kern w:val="0"/>
          <w:bdr w:val="single" w:sz="2" w:space="0" w:color="ECEDEE" w:frame="1"/>
          <w:lang w:eastAsia="en-GB"/>
          <w14:ligatures w14:val="none"/>
        </w:rPr>
        <w:t>Journal of Crime and Justice</w:t>
      </w:r>
      <w:r w:rsidRPr="00E31528">
        <w:rPr>
          <w:rFonts w:eastAsia="Times New Roman" w:cstheme="minorHAnsi"/>
          <w:color w:val="000000" w:themeColor="text1"/>
          <w:kern w:val="0"/>
          <w:lang w:eastAsia="en-GB"/>
          <w14:ligatures w14:val="none"/>
        </w:rPr>
        <w:t>, 45(5), pp. 539–551.</w:t>
      </w:r>
    </w:p>
    <w:p w14:paraId="41371845" w14:textId="77777777" w:rsidR="00F0340C" w:rsidRPr="00E31528" w:rsidRDefault="00F0340C" w:rsidP="001C4DED">
      <w:pPr>
        <w:spacing w:after="0" w:line="240" w:lineRule="auto"/>
        <w:rPr>
          <w:rFonts w:eastAsia="Times New Roman" w:cstheme="minorHAnsi"/>
          <w:color w:val="000000" w:themeColor="text1"/>
          <w:kern w:val="0"/>
          <w:lang w:eastAsia="en-GB"/>
          <w14:ligatures w14:val="none"/>
        </w:rPr>
      </w:pPr>
    </w:p>
    <w:p w14:paraId="57D6EA35" w14:textId="56400DF5" w:rsidR="00F0340C" w:rsidRPr="00E31528" w:rsidRDefault="00F0340C" w:rsidP="00F0340C">
      <w:pPr>
        <w:rPr>
          <w:rFonts w:cstheme="minorHAnsi"/>
          <w:color w:val="000000" w:themeColor="text1"/>
        </w:rPr>
      </w:pPr>
      <w:proofErr w:type="spellStart"/>
      <w:r w:rsidRPr="00E31528">
        <w:rPr>
          <w:rFonts w:cstheme="minorHAnsi"/>
          <w:color w:val="000000" w:themeColor="text1"/>
        </w:rPr>
        <w:t>Gudjónsson</w:t>
      </w:r>
      <w:proofErr w:type="spellEnd"/>
      <w:r w:rsidRPr="00E31528">
        <w:rPr>
          <w:rFonts w:cstheme="minorHAnsi"/>
          <w:color w:val="000000" w:themeColor="text1"/>
        </w:rPr>
        <w:t xml:space="preserve">, G.H. and Pearse, J. (2011) </w:t>
      </w:r>
      <w:r w:rsidRPr="00E31528">
        <w:rPr>
          <w:rFonts w:cstheme="minorHAnsi"/>
          <w:i/>
          <w:iCs/>
          <w:color w:val="000000" w:themeColor="text1"/>
        </w:rPr>
        <w:t>'Suspect interviews and false confessions</w:t>
      </w:r>
      <w:r w:rsidRPr="00E31528">
        <w:rPr>
          <w:rFonts w:cstheme="minorHAnsi"/>
          <w:color w:val="000000" w:themeColor="text1"/>
        </w:rPr>
        <w:t>' </w:t>
      </w:r>
      <w:r w:rsidRPr="00E31528">
        <w:rPr>
          <w:rFonts w:cstheme="minorHAnsi"/>
          <w:i/>
          <w:iCs/>
          <w:color w:val="000000" w:themeColor="text1"/>
          <w:bdr w:val="single" w:sz="2" w:space="0" w:color="ECEDEE" w:frame="1"/>
        </w:rPr>
        <w:t>Current Directions in Psychological Science</w:t>
      </w:r>
      <w:r w:rsidRPr="00E31528">
        <w:rPr>
          <w:rFonts w:cstheme="minorHAnsi"/>
          <w:color w:val="000000" w:themeColor="text1"/>
        </w:rPr>
        <w:t>, 20(1), pp. 33–37. </w:t>
      </w:r>
    </w:p>
    <w:p w14:paraId="1C3690C1" w14:textId="08A9A703" w:rsidR="00F0340C" w:rsidRPr="00F169D9" w:rsidRDefault="00F0340C" w:rsidP="00F0340C">
      <w:pPr>
        <w:rPr>
          <w:rFonts w:cstheme="minorHAnsi"/>
          <w:color w:val="05103E"/>
        </w:rPr>
      </w:pPr>
      <w:r w:rsidRPr="00E31528">
        <w:rPr>
          <w:rFonts w:cstheme="minorHAnsi"/>
          <w:color w:val="000000" w:themeColor="text1"/>
        </w:rPr>
        <w:t>His Majesty’s Inspectorate of Constabulary and Fire &amp; Rescue Services (2023) </w:t>
      </w:r>
      <w:r w:rsidRPr="00E31528">
        <w:rPr>
          <w:rFonts w:cstheme="minorHAnsi"/>
          <w:i/>
          <w:iCs/>
          <w:color w:val="000000" w:themeColor="text1"/>
          <w:bdr w:val="single" w:sz="2" w:space="0" w:color="ECEDEE" w:frame="1"/>
        </w:rPr>
        <w:t xml:space="preserve">Public protection unit - His Majesty’s Inspectorate of Constabulary and Fire &amp; Rescue </w:t>
      </w:r>
      <w:r w:rsidRPr="00F169D9">
        <w:rPr>
          <w:rFonts w:cstheme="minorHAnsi"/>
          <w:i/>
          <w:iCs/>
          <w:color w:val="05103E"/>
          <w:bdr w:val="single" w:sz="2" w:space="0" w:color="ECEDEE" w:frame="1"/>
        </w:rPr>
        <w:t>Services</w:t>
      </w:r>
      <w:r w:rsidRPr="00F169D9">
        <w:rPr>
          <w:rFonts w:cstheme="minorHAnsi"/>
          <w:color w:val="05103E"/>
        </w:rPr>
        <w:t>. </w:t>
      </w:r>
      <w:hyperlink r:id="rId9" w:anchor=":~:text=The%20section%20of%20a%20police,human%20trafficking%20and%20domestic%20abuse" w:history="1">
        <w:r w:rsidRPr="00F169D9">
          <w:rPr>
            <w:rStyle w:val="Hyperlink"/>
            <w:rFonts w:cstheme="minorHAnsi"/>
            <w:bdr w:val="single" w:sz="2" w:space="0" w:color="ECEDEE" w:frame="1"/>
          </w:rPr>
          <w:t>https://hmicfrs.justiceinspectorates.gov.uk/glossary/public-protection-unit/#:~:text=The%20section%20of%20a%20police,human%20trafficking%20and%20domestic%20abuse</w:t>
        </w:r>
      </w:hyperlink>
      <w:r w:rsidRPr="00F169D9">
        <w:rPr>
          <w:rStyle w:val="url"/>
          <w:rFonts w:cstheme="minorHAnsi"/>
          <w:color w:val="05103E"/>
          <w:bdr w:val="single" w:sz="2" w:space="0" w:color="ECEDEE" w:frame="1"/>
        </w:rPr>
        <w:t>. (Accessed: 28</w:t>
      </w:r>
      <w:r w:rsidRPr="00F169D9">
        <w:rPr>
          <w:rStyle w:val="url"/>
          <w:rFonts w:cstheme="minorHAnsi"/>
          <w:color w:val="05103E"/>
          <w:bdr w:val="single" w:sz="2" w:space="0" w:color="ECEDEE" w:frame="1"/>
          <w:vertAlign w:val="superscript"/>
        </w:rPr>
        <w:t>th</w:t>
      </w:r>
      <w:r w:rsidRPr="00F169D9">
        <w:rPr>
          <w:rStyle w:val="url"/>
          <w:rFonts w:cstheme="minorHAnsi"/>
          <w:color w:val="05103E"/>
          <w:bdr w:val="single" w:sz="2" w:space="0" w:color="ECEDEE" w:frame="1"/>
        </w:rPr>
        <w:t xml:space="preserve"> February 2024)</w:t>
      </w:r>
    </w:p>
    <w:p w14:paraId="538129A9" w14:textId="218E2CF7" w:rsidR="001C4DED" w:rsidRPr="00E31528" w:rsidRDefault="001C4DED" w:rsidP="001C4DED">
      <w:pPr>
        <w:spacing w:after="0" w:line="240" w:lineRule="auto"/>
        <w:rPr>
          <w:rFonts w:eastAsia="Times New Roman" w:cstheme="minorHAnsi"/>
          <w:color w:val="000000" w:themeColor="text1"/>
          <w:kern w:val="0"/>
          <w:lang w:eastAsia="en-GB"/>
          <w14:ligatures w14:val="none"/>
        </w:rPr>
      </w:pPr>
      <w:r w:rsidRPr="00E31528">
        <w:rPr>
          <w:rFonts w:cstheme="minorHAnsi"/>
          <w:color w:val="000000" w:themeColor="text1"/>
        </w:rPr>
        <w:t>His Majesty’s Inspectorate of Constabulary and Fire &amp; Rescue Services (2023) </w:t>
      </w:r>
      <w:r w:rsidRPr="00E31528">
        <w:rPr>
          <w:rFonts w:cstheme="minorHAnsi"/>
          <w:i/>
          <w:iCs/>
          <w:color w:val="000000" w:themeColor="text1"/>
          <w:bdr w:val="single" w:sz="2" w:space="0" w:color="ECEDEE" w:frame="1"/>
        </w:rPr>
        <w:t>State of Policing: The Annual Assessment of Policing in England and Wales</w:t>
      </w:r>
      <w:r w:rsidRPr="00E31528">
        <w:rPr>
          <w:rFonts w:eastAsia="Times New Roman" w:cstheme="minorHAnsi"/>
          <w:color w:val="000000" w:themeColor="text1"/>
          <w:kern w:val="0"/>
          <w:lang w:eastAsia="en-GB"/>
          <w14:ligatures w14:val="none"/>
        </w:rPr>
        <w:t> </w:t>
      </w:r>
    </w:p>
    <w:p w14:paraId="241E7049" w14:textId="77777777" w:rsidR="001C4DED" w:rsidRPr="00E31528" w:rsidRDefault="001C4DED" w:rsidP="001C4DED">
      <w:pPr>
        <w:spacing w:after="0" w:line="240" w:lineRule="auto"/>
        <w:rPr>
          <w:rFonts w:eastAsia="Times New Roman" w:cstheme="minorHAnsi"/>
          <w:color w:val="000000" w:themeColor="text1"/>
          <w:kern w:val="0"/>
          <w:lang w:eastAsia="en-GB"/>
          <w14:ligatures w14:val="none"/>
        </w:rPr>
      </w:pPr>
    </w:p>
    <w:p w14:paraId="3F66CCAB" w14:textId="1C8393C9" w:rsidR="001C4DED" w:rsidRPr="00F169D9" w:rsidRDefault="001C4DED" w:rsidP="00013300">
      <w:pPr>
        <w:rPr>
          <w:rFonts w:cstheme="minorHAnsi"/>
          <w:color w:val="05103E"/>
          <w:bdr w:val="single" w:sz="2" w:space="0" w:color="ECEDEE" w:frame="1"/>
        </w:rPr>
      </w:pPr>
      <w:r w:rsidRPr="00E31528">
        <w:rPr>
          <w:rFonts w:cstheme="minorHAnsi"/>
          <w:i/>
          <w:iCs/>
          <w:color w:val="000000" w:themeColor="text1"/>
          <w:bdr w:val="single" w:sz="2" w:space="0" w:color="ECEDEE" w:frame="1"/>
        </w:rPr>
        <w:t>Independent Office for Police Conduct (IOPC) (No Date). What we do</w:t>
      </w:r>
      <w:r w:rsidRPr="00F169D9">
        <w:rPr>
          <w:rFonts w:cstheme="minorHAnsi"/>
          <w:i/>
          <w:iCs/>
          <w:color w:val="05103E"/>
          <w:bdr w:val="single" w:sz="2" w:space="0" w:color="ECEDEE" w:frame="1"/>
        </w:rPr>
        <w:t xml:space="preserve">. </w:t>
      </w:r>
      <w:hyperlink r:id="rId10" w:anchor=":~:text=As%20part%20of%20our%20wider,their%20performance%20in%20complaint%20handling" w:history="1">
        <w:r w:rsidRPr="00F169D9">
          <w:rPr>
            <w:rStyle w:val="Hyperlink"/>
            <w:rFonts w:cstheme="minorHAnsi"/>
            <w:bdr w:val="single" w:sz="2" w:space="0" w:color="ECEDEE" w:frame="1"/>
          </w:rPr>
          <w:t>https://www.policeconduct.gov.uk/about-us/what-we-do#:~:text=As%20part%20of%20our%20wider,their%20performance%20in%20complaint%20handling</w:t>
        </w:r>
      </w:hyperlink>
      <w:r w:rsidRPr="00F169D9">
        <w:rPr>
          <w:rFonts w:cstheme="minorHAnsi"/>
          <w:color w:val="05103E"/>
          <w:bdr w:val="single" w:sz="2" w:space="0" w:color="ECEDEE" w:frame="1"/>
        </w:rPr>
        <w:t>. (Accessed: 16</w:t>
      </w:r>
      <w:r w:rsidRPr="00F169D9">
        <w:rPr>
          <w:rFonts w:cstheme="minorHAnsi"/>
          <w:color w:val="05103E"/>
          <w:bdr w:val="single" w:sz="2" w:space="0" w:color="ECEDEE" w:frame="1"/>
          <w:vertAlign w:val="superscript"/>
        </w:rPr>
        <w:t>th</w:t>
      </w:r>
      <w:r w:rsidRPr="00F169D9">
        <w:rPr>
          <w:rFonts w:cstheme="minorHAnsi"/>
          <w:color w:val="05103E"/>
          <w:bdr w:val="single" w:sz="2" w:space="0" w:color="ECEDEE" w:frame="1"/>
        </w:rPr>
        <w:t xml:space="preserve"> </w:t>
      </w:r>
      <w:r w:rsidR="00E31528" w:rsidRPr="00F169D9">
        <w:rPr>
          <w:rFonts w:cstheme="minorHAnsi"/>
          <w:color w:val="05103E"/>
          <w:bdr w:val="single" w:sz="2" w:space="0" w:color="ECEDEE" w:frame="1"/>
        </w:rPr>
        <w:t>January</w:t>
      </w:r>
      <w:r w:rsidRPr="00F169D9">
        <w:rPr>
          <w:rFonts w:cstheme="minorHAnsi"/>
          <w:color w:val="05103E"/>
          <w:bdr w:val="single" w:sz="2" w:space="0" w:color="ECEDEE" w:frame="1"/>
        </w:rPr>
        <w:t xml:space="preserve"> 2024)</w:t>
      </w:r>
    </w:p>
    <w:p w14:paraId="34DBC12D" w14:textId="72644A4A" w:rsidR="00F0340C" w:rsidRPr="00E31528" w:rsidRDefault="00F0340C" w:rsidP="00013300">
      <w:pPr>
        <w:rPr>
          <w:rFonts w:cstheme="minorHAnsi"/>
          <w:color w:val="000000" w:themeColor="text1"/>
        </w:rPr>
      </w:pPr>
      <w:r w:rsidRPr="00E31528">
        <w:rPr>
          <w:rFonts w:cstheme="minorHAnsi"/>
          <w:color w:val="000000" w:themeColor="text1"/>
        </w:rPr>
        <w:t xml:space="preserve">Kassin, S.M., Appleby, S.C. and Perillo, J.T. (2010) </w:t>
      </w:r>
      <w:r w:rsidRPr="00E31528">
        <w:rPr>
          <w:rFonts w:cstheme="minorHAnsi"/>
          <w:i/>
          <w:iCs/>
          <w:color w:val="000000" w:themeColor="text1"/>
        </w:rPr>
        <w:t>'Interviewing suspects: Practice, science, and future directions</w:t>
      </w:r>
      <w:r w:rsidRPr="00E31528">
        <w:rPr>
          <w:rFonts w:cstheme="minorHAnsi"/>
          <w:color w:val="000000" w:themeColor="text1"/>
        </w:rPr>
        <w:t>' </w:t>
      </w:r>
      <w:r w:rsidRPr="00E31528">
        <w:rPr>
          <w:rFonts w:cstheme="minorHAnsi"/>
          <w:i/>
          <w:iCs/>
          <w:color w:val="000000" w:themeColor="text1"/>
          <w:bdr w:val="single" w:sz="2" w:space="0" w:color="ECEDEE" w:frame="1"/>
        </w:rPr>
        <w:t>Legal and Criminological Psychology</w:t>
      </w:r>
      <w:r w:rsidRPr="00E31528">
        <w:rPr>
          <w:rFonts w:cstheme="minorHAnsi"/>
          <w:color w:val="000000" w:themeColor="text1"/>
        </w:rPr>
        <w:t>, 15(1), pp. 39–55. </w:t>
      </w:r>
    </w:p>
    <w:p w14:paraId="5969FCBD" w14:textId="0EFC3FDD" w:rsidR="001C4DED" w:rsidRPr="00E31528" w:rsidRDefault="001C4DED" w:rsidP="00013300">
      <w:pPr>
        <w:rPr>
          <w:rFonts w:cstheme="minorHAnsi"/>
          <w:color w:val="000000" w:themeColor="text1"/>
        </w:rPr>
      </w:pPr>
      <w:r w:rsidRPr="00E31528">
        <w:rPr>
          <w:rFonts w:cstheme="minorHAnsi"/>
          <w:color w:val="000000" w:themeColor="text1"/>
        </w:rPr>
        <w:t xml:space="preserve">Khoza, L.B. (2005) </w:t>
      </w:r>
      <w:r w:rsidRPr="00E31528">
        <w:rPr>
          <w:rFonts w:cstheme="minorHAnsi"/>
          <w:i/>
          <w:iCs/>
          <w:color w:val="000000" w:themeColor="text1"/>
        </w:rPr>
        <w:t>'The impact of organisational culture on the adaptation of newly employed nurses to the work environment</w:t>
      </w:r>
      <w:r w:rsidRPr="00E31528">
        <w:rPr>
          <w:rFonts w:cstheme="minorHAnsi"/>
          <w:color w:val="000000" w:themeColor="text1"/>
        </w:rPr>
        <w:t>' </w:t>
      </w:r>
      <w:r w:rsidRPr="00E31528">
        <w:rPr>
          <w:rFonts w:cstheme="minorHAnsi"/>
          <w:i/>
          <w:iCs/>
          <w:color w:val="000000" w:themeColor="text1"/>
          <w:bdr w:val="single" w:sz="2" w:space="0" w:color="ECEDEE" w:frame="1"/>
        </w:rPr>
        <w:t xml:space="preserve">Health Sa </w:t>
      </w:r>
      <w:proofErr w:type="spellStart"/>
      <w:r w:rsidRPr="00E31528">
        <w:rPr>
          <w:rFonts w:cstheme="minorHAnsi"/>
          <w:i/>
          <w:iCs/>
          <w:color w:val="000000" w:themeColor="text1"/>
          <w:bdr w:val="single" w:sz="2" w:space="0" w:color="ECEDEE" w:frame="1"/>
        </w:rPr>
        <w:t>Gesondheid</w:t>
      </w:r>
      <w:proofErr w:type="spellEnd"/>
      <w:r w:rsidRPr="00E31528">
        <w:rPr>
          <w:rFonts w:cstheme="minorHAnsi"/>
          <w:color w:val="000000" w:themeColor="text1"/>
        </w:rPr>
        <w:t>, 10(3). </w:t>
      </w:r>
    </w:p>
    <w:p w14:paraId="543EB60A" w14:textId="0C82F45E" w:rsidR="00F169D9" w:rsidRPr="00E31528" w:rsidRDefault="00F169D9" w:rsidP="00013300">
      <w:pPr>
        <w:rPr>
          <w:rFonts w:cstheme="minorHAnsi"/>
          <w:color w:val="000000" w:themeColor="text1"/>
        </w:rPr>
      </w:pPr>
      <w:r w:rsidRPr="00E31528">
        <w:rPr>
          <w:rFonts w:cstheme="minorHAnsi"/>
          <w:color w:val="000000" w:themeColor="text1"/>
        </w:rPr>
        <w:t xml:space="preserve">Liao, C.-H. (2023) </w:t>
      </w:r>
      <w:r w:rsidRPr="00E31528">
        <w:rPr>
          <w:rFonts w:cstheme="minorHAnsi"/>
          <w:i/>
          <w:iCs/>
          <w:color w:val="000000" w:themeColor="text1"/>
        </w:rPr>
        <w:t xml:space="preserve">'Exploring the Influence of Public Perception of Mass Media Usage and Attitudes towards Mass Media News on Altruistic </w:t>
      </w:r>
      <w:proofErr w:type="spellStart"/>
      <w:r w:rsidRPr="00E31528">
        <w:rPr>
          <w:rFonts w:cstheme="minorHAnsi"/>
          <w:i/>
          <w:iCs/>
          <w:color w:val="000000" w:themeColor="text1"/>
        </w:rPr>
        <w:t>Behavior</w:t>
      </w:r>
      <w:proofErr w:type="spellEnd"/>
      <w:r w:rsidRPr="00E31528">
        <w:rPr>
          <w:rFonts w:cstheme="minorHAnsi"/>
          <w:color w:val="000000" w:themeColor="text1"/>
        </w:rPr>
        <w:t>' </w:t>
      </w:r>
      <w:proofErr w:type="spellStart"/>
      <w:r w:rsidRPr="00E31528">
        <w:rPr>
          <w:rFonts w:cstheme="minorHAnsi"/>
          <w:i/>
          <w:iCs/>
          <w:color w:val="000000" w:themeColor="text1"/>
          <w:bdr w:val="single" w:sz="2" w:space="0" w:color="ECEDEE" w:frame="1"/>
        </w:rPr>
        <w:t>Behavioral</w:t>
      </w:r>
      <w:proofErr w:type="spellEnd"/>
      <w:r w:rsidRPr="00E31528">
        <w:rPr>
          <w:rFonts w:cstheme="minorHAnsi"/>
          <w:i/>
          <w:iCs/>
          <w:color w:val="000000" w:themeColor="text1"/>
          <w:bdr w:val="single" w:sz="2" w:space="0" w:color="ECEDEE" w:frame="1"/>
        </w:rPr>
        <w:t xml:space="preserve"> Sciences</w:t>
      </w:r>
      <w:r w:rsidRPr="00E31528">
        <w:rPr>
          <w:rFonts w:cstheme="minorHAnsi"/>
          <w:color w:val="000000" w:themeColor="text1"/>
        </w:rPr>
        <w:t>, 13(8), p. 621. </w:t>
      </w:r>
    </w:p>
    <w:p w14:paraId="0973AAB1" w14:textId="16E57AD0" w:rsidR="00F0340C" w:rsidRPr="00E31528" w:rsidRDefault="00F0340C" w:rsidP="00013300">
      <w:pPr>
        <w:rPr>
          <w:rStyle w:val="url"/>
          <w:rFonts w:cstheme="minorHAnsi"/>
          <w:color w:val="000000" w:themeColor="text1"/>
          <w:bdr w:val="single" w:sz="2" w:space="0" w:color="ECEDEE" w:frame="1"/>
        </w:rPr>
      </w:pPr>
      <w:proofErr w:type="spellStart"/>
      <w:r w:rsidRPr="00E31528">
        <w:rPr>
          <w:rFonts w:cstheme="minorHAnsi"/>
          <w:color w:val="000000" w:themeColor="text1"/>
        </w:rPr>
        <w:t>Mcleod</w:t>
      </w:r>
      <w:proofErr w:type="spellEnd"/>
      <w:r w:rsidRPr="00E31528">
        <w:rPr>
          <w:rFonts w:cstheme="minorHAnsi"/>
          <w:color w:val="000000" w:themeColor="text1"/>
        </w:rPr>
        <w:t xml:space="preserve">, S., PhD (2023) </w:t>
      </w:r>
      <w:r w:rsidRPr="00E31528">
        <w:rPr>
          <w:rFonts w:cstheme="minorHAnsi"/>
          <w:i/>
          <w:iCs/>
          <w:color w:val="000000" w:themeColor="text1"/>
        </w:rPr>
        <w:t>'Cognitive Interview technique</w:t>
      </w:r>
      <w:r w:rsidRPr="00E31528">
        <w:rPr>
          <w:rFonts w:cstheme="minorHAnsi"/>
          <w:color w:val="000000" w:themeColor="text1"/>
        </w:rPr>
        <w:t>' </w:t>
      </w:r>
      <w:r w:rsidRPr="00E31528">
        <w:rPr>
          <w:rFonts w:cstheme="minorHAnsi"/>
          <w:i/>
          <w:iCs/>
          <w:color w:val="000000" w:themeColor="text1"/>
          <w:bdr w:val="single" w:sz="2" w:space="0" w:color="ECEDEE" w:frame="1"/>
        </w:rPr>
        <w:t>Simply Psychology</w:t>
      </w:r>
      <w:r w:rsidRPr="00E31528">
        <w:rPr>
          <w:rFonts w:cstheme="minorHAnsi"/>
          <w:color w:val="000000" w:themeColor="text1"/>
        </w:rPr>
        <w:t> [Preprint]. </w:t>
      </w:r>
      <w:r w:rsidRPr="00E31528">
        <w:rPr>
          <w:rStyle w:val="url"/>
          <w:rFonts w:cstheme="minorHAnsi"/>
          <w:color w:val="000000" w:themeColor="text1"/>
          <w:bdr w:val="single" w:sz="2" w:space="0" w:color="ECEDEE" w:frame="1"/>
        </w:rPr>
        <w:t>https://www.simplypsychology.org/cognitive-interview.html</w:t>
      </w:r>
      <w:r w:rsidRPr="00E31528">
        <w:rPr>
          <w:rFonts w:cstheme="minorHAnsi"/>
          <w:color w:val="000000" w:themeColor="text1"/>
        </w:rPr>
        <w:t>.</w:t>
      </w:r>
      <w:r w:rsidRPr="00E31528">
        <w:rPr>
          <w:rStyle w:val="url"/>
          <w:rFonts w:cstheme="minorHAnsi"/>
          <w:color w:val="000000" w:themeColor="text1"/>
          <w:bdr w:val="single" w:sz="2" w:space="0" w:color="ECEDEE" w:frame="1"/>
        </w:rPr>
        <w:t xml:space="preserve"> (Accessed: 1</w:t>
      </w:r>
      <w:r w:rsidRPr="00E31528">
        <w:rPr>
          <w:rStyle w:val="url"/>
          <w:rFonts w:cstheme="minorHAnsi"/>
          <w:color w:val="000000" w:themeColor="text1"/>
          <w:bdr w:val="single" w:sz="2" w:space="0" w:color="ECEDEE" w:frame="1"/>
          <w:vertAlign w:val="superscript"/>
        </w:rPr>
        <w:t>st</w:t>
      </w:r>
      <w:r w:rsidRPr="00E31528">
        <w:rPr>
          <w:rStyle w:val="url"/>
          <w:rFonts w:cstheme="minorHAnsi"/>
          <w:color w:val="000000" w:themeColor="text1"/>
          <w:bdr w:val="single" w:sz="2" w:space="0" w:color="ECEDEE" w:frame="1"/>
        </w:rPr>
        <w:t xml:space="preserve"> of February 2024)</w:t>
      </w:r>
    </w:p>
    <w:p w14:paraId="0F56B3B4" w14:textId="7CA54E08" w:rsidR="00F169D9" w:rsidRPr="00E31528" w:rsidRDefault="00F169D9" w:rsidP="00013300">
      <w:pPr>
        <w:rPr>
          <w:rFonts w:cstheme="minorHAnsi"/>
          <w:color w:val="000000" w:themeColor="text1"/>
        </w:rPr>
      </w:pPr>
      <w:r w:rsidRPr="00E31528">
        <w:rPr>
          <w:rFonts w:cstheme="minorHAnsi"/>
          <w:color w:val="000000" w:themeColor="text1"/>
        </w:rPr>
        <w:t xml:space="preserve">Milivojević, S., Moore, H. and Segrave, M. (2020) </w:t>
      </w:r>
      <w:r w:rsidRPr="00E31528">
        <w:rPr>
          <w:rFonts w:cstheme="minorHAnsi"/>
          <w:i/>
          <w:iCs/>
          <w:color w:val="000000" w:themeColor="text1"/>
        </w:rPr>
        <w:t>'Freeing the Modern Slaves, One Click at a Time: Theorising human trafficking, modern slavery, and technology</w:t>
      </w:r>
      <w:r w:rsidRPr="00E31528">
        <w:rPr>
          <w:rFonts w:cstheme="minorHAnsi"/>
          <w:color w:val="000000" w:themeColor="text1"/>
        </w:rPr>
        <w:t>' </w:t>
      </w:r>
      <w:r w:rsidRPr="00E31528">
        <w:rPr>
          <w:rFonts w:cstheme="minorHAnsi"/>
          <w:i/>
          <w:iCs/>
          <w:color w:val="000000" w:themeColor="text1"/>
          <w:bdr w:val="single" w:sz="2" w:space="0" w:color="ECEDEE" w:frame="1"/>
        </w:rPr>
        <w:t>Anti Trafficking Review</w:t>
      </w:r>
      <w:r w:rsidRPr="00E31528">
        <w:rPr>
          <w:rFonts w:cstheme="minorHAnsi"/>
          <w:color w:val="000000" w:themeColor="text1"/>
        </w:rPr>
        <w:t>, (14), pp. 16–32. </w:t>
      </w:r>
    </w:p>
    <w:p w14:paraId="20C24F53" w14:textId="77777777" w:rsidR="00013300" w:rsidRPr="00F169D9" w:rsidRDefault="00013300" w:rsidP="00013300">
      <w:pPr>
        <w:rPr>
          <w:rFonts w:cstheme="minorHAnsi"/>
        </w:rPr>
      </w:pPr>
      <w:r w:rsidRPr="00E31528">
        <w:rPr>
          <w:rFonts w:cstheme="minorHAnsi"/>
          <w:color w:val="000000" w:themeColor="text1"/>
        </w:rPr>
        <w:t xml:space="preserve">National Police Chiefs Council (2016). </w:t>
      </w:r>
      <w:r w:rsidRPr="00E31528">
        <w:rPr>
          <w:rFonts w:cstheme="minorHAnsi"/>
          <w:i/>
          <w:iCs/>
          <w:color w:val="000000" w:themeColor="text1"/>
        </w:rPr>
        <w:t>Policing vision for 2025</w:t>
      </w:r>
      <w:r w:rsidRPr="00E31528">
        <w:rPr>
          <w:rFonts w:cstheme="minorHAnsi"/>
          <w:color w:val="000000" w:themeColor="text1"/>
        </w:rPr>
        <w:t xml:space="preserve">. Available from: </w:t>
      </w:r>
      <w:hyperlink r:id="rId11" w:history="1">
        <w:r w:rsidRPr="00F169D9">
          <w:rPr>
            <w:rStyle w:val="Hyperlink"/>
            <w:rFonts w:cstheme="minorHAnsi"/>
          </w:rPr>
          <w:t>policing-vision-2025.pdf (npcc.police.uk)</w:t>
        </w:r>
      </w:hyperlink>
      <w:r w:rsidRPr="00F169D9">
        <w:rPr>
          <w:rFonts w:cstheme="minorHAnsi"/>
        </w:rPr>
        <w:t xml:space="preserve"> (Accessed: 16</w:t>
      </w:r>
      <w:r w:rsidRPr="00F169D9">
        <w:rPr>
          <w:rFonts w:cstheme="minorHAnsi"/>
          <w:vertAlign w:val="superscript"/>
        </w:rPr>
        <w:t>th</w:t>
      </w:r>
      <w:r w:rsidRPr="00F169D9">
        <w:rPr>
          <w:rFonts w:cstheme="minorHAnsi"/>
        </w:rPr>
        <w:t xml:space="preserve"> January, 2024)</w:t>
      </w:r>
    </w:p>
    <w:p w14:paraId="77B623AB" w14:textId="6CAF8C41" w:rsidR="00F169D9" w:rsidRPr="00E31528" w:rsidRDefault="00F169D9" w:rsidP="00013300">
      <w:pPr>
        <w:rPr>
          <w:rFonts w:cstheme="minorHAnsi"/>
          <w:color w:val="000000" w:themeColor="text1"/>
        </w:rPr>
      </w:pPr>
      <w:r w:rsidRPr="00E31528">
        <w:rPr>
          <w:rFonts w:cstheme="minorHAnsi"/>
          <w:color w:val="000000" w:themeColor="text1"/>
        </w:rPr>
        <w:t xml:space="preserve">O’Brien, J.E. and Li, W. (2019) </w:t>
      </w:r>
      <w:r w:rsidRPr="00E31528">
        <w:rPr>
          <w:rFonts w:cstheme="minorHAnsi"/>
          <w:i/>
          <w:iCs/>
          <w:color w:val="000000" w:themeColor="text1"/>
        </w:rPr>
        <w:t>'The role of the internet in the grooming, exploitation, and exit of United States domestic minor sex trafficking victims</w:t>
      </w:r>
      <w:r w:rsidRPr="00E31528">
        <w:rPr>
          <w:rFonts w:cstheme="minorHAnsi"/>
          <w:color w:val="000000" w:themeColor="text1"/>
        </w:rPr>
        <w:t>' </w:t>
      </w:r>
      <w:r w:rsidRPr="00E31528">
        <w:rPr>
          <w:rFonts w:cstheme="minorHAnsi"/>
          <w:i/>
          <w:iCs/>
          <w:color w:val="000000" w:themeColor="text1"/>
          <w:bdr w:val="single" w:sz="2" w:space="0" w:color="ECEDEE" w:frame="1"/>
        </w:rPr>
        <w:t>Journal of Children and Media</w:t>
      </w:r>
      <w:r w:rsidRPr="00E31528">
        <w:rPr>
          <w:rFonts w:cstheme="minorHAnsi"/>
          <w:color w:val="000000" w:themeColor="text1"/>
        </w:rPr>
        <w:t>, 14(2), pp. 187–203. </w:t>
      </w:r>
    </w:p>
    <w:p w14:paraId="08B3EEE8" w14:textId="4818FA1A" w:rsidR="001C4DED" w:rsidRPr="00E31528" w:rsidRDefault="001C4DED" w:rsidP="001C4DED">
      <w:pPr>
        <w:spacing w:before="240"/>
        <w:rPr>
          <w:rFonts w:cstheme="minorHAnsi"/>
          <w:color w:val="000000" w:themeColor="text1"/>
        </w:rPr>
      </w:pPr>
      <w:r w:rsidRPr="00E31528">
        <w:rPr>
          <w:rFonts w:cstheme="minorHAnsi"/>
          <w:color w:val="000000" w:themeColor="text1"/>
        </w:rPr>
        <w:t xml:space="preserve">Oliver, C. (1992) </w:t>
      </w:r>
      <w:r w:rsidRPr="00E31528">
        <w:rPr>
          <w:rFonts w:cstheme="minorHAnsi"/>
          <w:i/>
          <w:iCs/>
          <w:color w:val="000000" w:themeColor="text1"/>
        </w:rPr>
        <w:t>'The antecedents of deinstitutionalization</w:t>
      </w:r>
      <w:r w:rsidRPr="00E31528">
        <w:rPr>
          <w:rFonts w:cstheme="minorHAnsi"/>
          <w:color w:val="000000" w:themeColor="text1"/>
        </w:rPr>
        <w:t>' </w:t>
      </w:r>
      <w:r w:rsidRPr="00E31528">
        <w:rPr>
          <w:rFonts w:cstheme="minorHAnsi"/>
          <w:i/>
          <w:iCs/>
          <w:color w:val="000000" w:themeColor="text1"/>
          <w:bdr w:val="single" w:sz="2" w:space="0" w:color="ECEDEE" w:frame="1"/>
        </w:rPr>
        <w:t>Organization Studies</w:t>
      </w:r>
      <w:r w:rsidRPr="00E31528">
        <w:rPr>
          <w:rFonts w:cstheme="minorHAnsi"/>
          <w:color w:val="000000" w:themeColor="text1"/>
        </w:rPr>
        <w:t>, 13(4), pp. 563–588. </w:t>
      </w:r>
    </w:p>
    <w:p w14:paraId="6B8604FA" w14:textId="25A4837D" w:rsidR="00F169D9" w:rsidRPr="00E31528" w:rsidRDefault="00F169D9" w:rsidP="00F169D9">
      <w:pPr>
        <w:rPr>
          <w:rFonts w:cstheme="minorHAnsi"/>
          <w:color w:val="000000" w:themeColor="text1"/>
        </w:rPr>
      </w:pPr>
      <w:r w:rsidRPr="00E31528">
        <w:rPr>
          <w:rFonts w:cstheme="minorHAnsi"/>
          <w:color w:val="000000" w:themeColor="text1"/>
        </w:rPr>
        <w:t xml:space="preserve">Pfuhl, E.H. (1992) </w:t>
      </w:r>
      <w:r w:rsidRPr="00E31528">
        <w:rPr>
          <w:rFonts w:cstheme="minorHAnsi"/>
          <w:i/>
          <w:iCs/>
          <w:color w:val="000000" w:themeColor="text1"/>
        </w:rPr>
        <w:t>'Crimestoppers: The legitimation of snitching</w:t>
      </w:r>
      <w:r w:rsidRPr="00E31528">
        <w:rPr>
          <w:rFonts w:cstheme="minorHAnsi"/>
          <w:color w:val="000000" w:themeColor="text1"/>
        </w:rPr>
        <w:t>' </w:t>
      </w:r>
      <w:r w:rsidRPr="00E31528">
        <w:rPr>
          <w:rFonts w:cstheme="minorHAnsi"/>
          <w:i/>
          <w:iCs/>
          <w:color w:val="000000" w:themeColor="text1"/>
          <w:bdr w:val="single" w:sz="2" w:space="0" w:color="ECEDEE" w:frame="1"/>
        </w:rPr>
        <w:t>Justice Quarterly</w:t>
      </w:r>
      <w:r w:rsidRPr="00E31528">
        <w:rPr>
          <w:rFonts w:cstheme="minorHAnsi"/>
          <w:color w:val="000000" w:themeColor="text1"/>
        </w:rPr>
        <w:t>, 9(3), pp. 505–528. </w:t>
      </w:r>
    </w:p>
    <w:p w14:paraId="79CAAD30" w14:textId="4628E0EA" w:rsidR="00F169D9" w:rsidRPr="00F169D9" w:rsidRDefault="00F169D9" w:rsidP="00F169D9">
      <w:pPr>
        <w:rPr>
          <w:rStyle w:val="url"/>
          <w:rFonts w:cstheme="minorHAnsi"/>
          <w:color w:val="05103E"/>
          <w:bdr w:val="single" w:sz="2" w:space="0" w:color="ECEDEE" w:frame="1"/>
        </w:rPr>
      </w:pPr>
      <w:r w:rsidRPr="00E31528">
        <w:rPr>
          <w:rFonts w:cstheme="minorHAnsi"/>
          <w:i/>
          <w:iCs/>
          <w:color w:val="000000" w:themeColor="text1"/>
          <w:bdr w:val="single" w:sz="2" w:space="0" w:color="ECEDEE" w:frame="1"/>
        </w:rPr>
        <w:lastRenderedPageBreak/>
        <w:t>Policy Online (no date). Public</w:t>
      </w:r>
      <w:r w:rsidRPr="00F169D9">
        <w:rPr>
          <w:rFonts w:cstheme="minorHAnsi"/>
          <w:color w:val="05103E"/>
        </w:rPr>
        <w:t>. </w:t>
      </w:r>
      <w:hyperlink r:id="rId12" w:history="1">
        <w:r w:rsidRPr="00F169D9">
          <w:rPr>
            <w:rStyle w:val="Hyperlink"/>
            <w:rFonts w:cstheme="minorHAnsi"/>
            <w:bdr w:val="single" w:sz="2" w:space="0" w:color="ECEDEE" w:frame="1"/>
          </w:rPr>
          <w:t>https://policyonline.nhslothian.scot/policy_page/public-protection/#:~:text=Public%20Protection%20is%20about%20preventing,most%20challenging%20areas%20of%20work. (Accessed</w:t>
        </w:r>
      </w:hyperlink>
      <w:r w:rsidRPr="00F169D9">
        <w:rPr>
          <w:rStyle w:val="url"/>
          <w:rFonts w:cstheme="minorHAnsi"/>
          <w:color w:val="05103E"/>
          <w:bdr w:val="single" w:sz="2" w:space="0" w:color="ECEDEE" w:frame="1"/>
        </w:rPr>
        <w:t>: 28</w:t>
      </w:r>
      <w:r w:rsidRPr="00F169D9">
        <w:rPr>
          <w:rStyle w:val="url"/>
          <w:rFonts w:cstheme="minorHAnsi"/>
          <w:color w:val="05103E"/>
          <w:bdr w:val="single" w:sz="2" w:space="0" w:color="ECEDEE" w:frame="1"/>
          <w:vertAlign w:val="superscript"/>
        </w:rPr>
        <w:t>th</w:t>
      </w:r>
      <w:r w:rsidRPr="00F169D9">
        <w:rPr>
          <w:rStyle w:val="url"/>
          <w:rFonts w:cstheme="minorHAnsi"/>
          <w:color w:val="05103E"/>
          <w:bdr w:val="single" w:sz="2" w:space="0" w:color="ECEDEE" w:frame="1"/>
        </w:rPr>
        <w:t xml:space="preserve"> February 2024)</w:t>
      </w:r>
    </w:p>
    <w:p w14:paraId="37412522" w14:textId="1C4A9592" w:rsidR="00F169D9" w:rsidRPr="00E31528" w:rsidRDefault="00F169D9" w:rsidP="00F169D9">
      <w:pPr>
        <w:rPr>
          <w:rFonts w:cstheme="minorHAnsi"/>
          <w:color w:val="000000" w:themeColor="text1"/>
        </w:rPr>
      </w:pPr>
      <w:r w:rsidRPr="00E31528">
        <w:rPr>
          <w:rFonts w:cstheme="minorHAnsi"/>
          <w:color w:val="000000" w:themeColor="text1"/>
        </w:rPr>
        <w:t xml:space="preserve">Rabaiotti, E. and Smith, R. (2023) </w:t>
      </w:r>
      <w:r w:rsidRPr="00E31528">
        <w:rPr>
          <w:rFonts w:cstheme="minorHAnsi"/>
          <w:i/>
          <w:iCs/>
          <w:color w:val="000000" w:themeColor="text1"/>
        </w:rPr>
        <w:t xml:space="preserve">'The power of anonymity: An exploratory study into the role of Crimestoppers in reporting and investigating crime in England and </w:t>
      </w:r>
      <w:proofErr w:type="spellStart"/>
      <w:r w:rsidRPr="00E31528">
        <w:rPr>
          <w:rFonts w:cstheme="minorHAnsi"/>
          <w:i/>
          <w:iCs/>
          <w:color w:val="000000" w:themeColor="text1"/>
        </w:rPr>
        <w:t>Wales</w:t>
      </w:r>
      <w:r w:rsidRPr="00E31528">
        <w:rPr>
          <w:rFonts w:cstheme="minorHAnsi"/>
          <w:color w:val="000000" w:themeColor="text1"/>
        </w:rPr>
        <w:t>'</w:t>
      </w:r>
      <w:proofErr w:type="spellEnd"/>
      <w:r w:rsidRPr="00E31528">
        <w:rPr>
          <w:rFonts w:cstheme="minorHAnsi"/>
          <w:color w:val="000000" w:themeColor="text1"/>
        </w:rPr>
        <w:t> </w:t>
      </w:r>
      <w:r w:rsidRPr="00E31528">
        <w:rPr>
          <w:rFonts w:cstheme="minorHAnsi"/>
          <w:i/>
          <w:iCs/>
          <w:color w:val="000000" w:themeColor="text1"/>
          <w:bdr w:val="single" w:sz="2" w:space="0" w:color="ECEDEE" w:frame="1"/>
        </w:rPr>
        <w:t>The Police Journal</w:t>
      </w:r>
      <w:r w:rsidRPr="00E31528">
        <w:rPr>
          <w:rFonts w:cstheme="minorHAnsi"/>
          <w:color w:val="000000" w:themeColor="text1"/>
        </w:rPr>
        <w:t>, p. 0032258X2311710. </w:t>
      </w:r>
    </w:p>
    <w:p w14:paraId="5E1A9EFF" w14:textId="00E4E677" w:rsidR="001C4DED" w:rsidRPr="00F169D9" w:rsidRDefault="001C4DED" w:rsidP="001C4DED">
      <w:pPr>
        <w:spacing w:before="240"/>
        <w:rPr>
          <w:rStyle w:val="url"/>
          <w:rFonts w:cstheme="minorHAnsi"/>
          <w:color w:val="05103E"/>
          <w:bdr w:val="single" w:sz="2" w:space="0" w:color="ECEDEE" w:frame="1"/>
        </w:rPr>
      </w:pPr>
      <w:r w:rsidRPr="00E31528">
        <w:rPr>
          <w:rFonts w:cstheme="minorHAnsi"/>
          <w:color w:val="000000" w:themeColor="text1"/>
        </w:rPr>
        <w:t>Reith, C. (1956) </w:t>
      </w:r>
      <w:r w:rsidRPr="00E31528">
        <w:rPr>
          <w:rFonts w:cstheme="minorHAnsi"/>
          <w:i/>
          <w:iCs/>
          <w:color w:val="000000" w:themeColor="text1"/>
          <w:bdr w:val="single" w:sz="2" w:space="0" w:color="ECEDEE" w:frame="1"/>
        </w:rPr>
        <w:t>A new study of police history</w:t>
      </w:r>
      <w:r w:rsidRPr="00E31528">
        <w:rPr>
          <w:rFonts w:cstheme="minorHAnsi"/>
          <w:color w:val="000000" w:themeColor="text1"/>
        </w:rPr>
        <w:t>. </w:t>
      </w:r>
      <w:hyperlink r:id="rId13" w:history="1">
        <w:r w:rsidRPr="00F169D9">
          <w:rPr>
            <w:rStyle w:val="Hyperlink"/>
            <w:rFonts w:cstheme="minorHAnsi"/>
            <w:bdr w:val="single" w:sz="2" w:space="0" w:color="ECEDEE" w:frame="1"/>
          </w:rPr>
          <w:t>https://ci.nii.ac.jp/ncid/BA10572558</w:t>
        </w:r>
      </w:hyperlink>
      <w:r w:rsidRPr="00F169D9">
        <w:rPr>
          <w:rStyle w:val="url"/>
          <w:rFonts w:cstheme="minorHAnsi"/>
          <w:color w:val="05103E"/>
          <w:bdr w:val="single" w:sz="2" w:space="0" w:color="ECEDEE" w:frame="1"/>
        </w:rPr>
        <w:t xml:space="preserve"> (Accessed: 21</w:t>
      </w:r>
      <w:r w:rsidRPr="00F169D9">
        <w:rPr>
          <w:rStyle w:val="url"/>
          <w:rFonts w:cstheme="minorHAnsi"/>
          <w:color w:val="05103E"/>
          <w:bdr w:val="single" w:sz="2" w:space="0" w:color="ECEDEE" w:frame="1"/>
          <w:vertAlign w:val="superscript"/>
        </w:rPr>
        <w:t>st</w:t>
      </w:r>
      <w:r w:rsidRPr="00F169D9">
        <w:rPr>
          <w:rStyle w:val="url"/>
          <w:rFonts w:cstheme="minorHAnsi"/>
          <w:color w:val="05103E"/>
          <w:bdr w:val="single" w:sz="2" w:space="0" w:color="ECEDEE" w:frame="1"/>
        </w:rPr>
        <w:t xml:space="preserve"> January 2024)</w:t>
      </w:r>
    </w:p>
    <w:p w14:paraId="61FBE316" w14:textId="33ED0609" w:rsidR="00F169D9" w:rsidRPr="00E31528" w:rsidRDefault="00F169D9" w:rsidP="00F169D9">
      <w:pPr>
        <w:rPr>
          <w:rStyle w:val="url"/>
          <w:rFonts w:cstheme="minorHAnsi"/>
          <w:color w:val="000000" w:themeColor="text1"/>
        </w:rPr>
      </w:pPr>
      <w:r w:rsidRPr="00E31528">
        <w:rPr>
          <w:rFonts w:cstheme="minorHAnsi"/>
          <w:color w:val="000000" w:themeColor="text1"/>
        </w:rPr>
        <w:t>Saint‐Jacques, M. </w:t>
      </w:r>
      <w:r w:rsidRPr="00E31528">
        <w:rPr>
          <w:rFonts w:cstheme="minorHAnsi"/>
          <w:i/>
          <w:iCs/>
          <w:color w:val="000000" w:themeColor="text1"/>
          <w:bdr w:val="single" w:sz="2" w:space="0" w:color="ECEDEE" w:frame="1"/>
        </w:rPr>
        <w:t>et al.</w:t>
      </w:r>
      <w:r w:rsidRPr="00E31528">
        <w:rPr>
          <w:rFonts w:cstheme="minorHAnsi"/>
          <w:color w:val="000000" w:themeColor="text1"/>
        </w:rPr>
        <w:t xml:space="preserve"> (2012) </w:t>
      </w:r>
      <w:r w:rsidRPr="00E31528">
        <w:rPr>
          <w:rFonts w:cstheme="minorHAnsi"/>
          <w:i/>
          <w:iCs/>
          <w:color w:val="000000" w:themeColor="text1"/>
        </w:rPr>
        <w:t>'The role of media in reporting child abuse</w:t>
      </w:r>
      <w:r w:rsidRPr="00E31528">
        <w:rPr>
          <w:rFonts w:cstheme="minorHAnsi"/>
          <w:color w:val="000000" w:themeColor="text1"/>
        </w:rPr>
        <w:t>' </w:t>
      </w:r>
      <w:r w:rsidRPr="00E31528">
        <w:rPr>
          <w:rFonts w:cstheme="minorHAnsi"/>
          <w:i/>
          <w:iCs/>
          <w:color w:val="000000" w:themeColor="text1"/>
          <w:bdr w:val="single" w:sz="2" w:space="0" w:color="ECEDEE" w:frame="1"/>
        </w:rPr>
        <w:t>Journal of Social Service Research</w:t>
      </w:r>
      <w:r w:rsidRPr="00E31528">
        <w:rPr>
          <w:rFonts w:cstheme="minorHAnsi"/>
          <w:color w:val="000000" w:themeColor="text1"/>
        </w:rPr>
        <w:t>, 38(3), pp. 292–304. </w:t>
      </w:r>
    </w:p>
    <w:p w14:paraId="16346017" w14:textId="13A67E97" w:rsidR="001C4DED" w:rsidRPr="00E31528" w:rsidRDefault="001C4DED" w:rsidP="001C4DED">
      <w:pPr>
        <w:spacing w:before="240"/>
        <w:rPr>
          <w:rFonts w:cstheme="minorHAnsi"/>
          <w:color w:val="000000" w:themeColor="text1"/>
        </w:rPr>
      </w:pPr>
      <w:r w:rsidRPr="00E31528">
        <w:rPr>
          <w:rFonts w:cstheme="minorHAnsi"/>
          <w:color w:val="000000" w:themeColor="text1"/>
        </w:rPr>
        <w:t xml:space="preserve">Schaap, D. (2020) </w:t>
      </w:r>
      <w:r w:rsidRPr="00E31528">
        <w:rPr>
          <w:rFonts w:cstheme="minorHAnsi"/>
          <w:i/>
          <w:iCs/>
          <w:color w:val="000000" w:themeColor="text1"/>
        </w:rPr>
        <w:t>'Police trust-building strategies. A socio-institutional, comparative approach</w:t>
      </w:r>
      <w:r w:rsidRPr="00E31528">
        <w:rPr>
          <w:rFonts w:cstheme="minorHAnsi"/>
          <w:color w:val="000000" w:themeColor="text1"/>
        </w:rPr>
        <w:t>' </w:t>
      </w:r>
      <w:r w:rsidRPr="00E31528">
        <w:rPr>
          <w:rFonts w:cstheme="minorHAnsi"/>
          <w:i/>
          <w:iCs/>
          <w:color w:val="000000" w:themeColor="text1"/>
          <w:bdr w:val="single" w:sz="2" w:space="0" w:color="ECEDEE" w:frame="1"/>
        </w:rPr>
        <w:t>Policing &amp; Society</w:t>
      </w:r>
      <w:r w:rsidRPr="00E31528">
        <w:rPr>
          <w:rFonts w:cstheme="minorHAnsi"/>
          <w:color w:val="000000" w:themeColor="text1"/>
        </w:rPr>
        <w:t>, 31(3), pp. 304–320. </w:t>
      </w:r>
    </w:p>
    <w:p w14:paraId="38535C95" w14:textId="270D67DB" w:rsidR="00F169D9" w:rsidRPr="00F169D9" w:rsidRDefault="00F169D9" w:rsidP="00F169D9">
      <w:pPr>
        <w:rPr>
          <w:rFonts w:cstheme="minorHAnsi"/>
          <w:color w:val="05103E"/>
        </w:rPr>
      </w:pPr>
      <w:r w:rsidRPr="00E31528">
        <w:rPr>
          <w:rFonts w:cstheme="minorHAnsi"/>
          <w:color w:val="000000" w:themeColor="text1"/>
        </w:rPr>
        <w:t xml:space="preserve">Shaddix, R. (2016) </w:t>
      </w:r>
      <w:r w:rsidRPr="00E31528">
        <w:rPr>
          <w:rFonts w:cstheme="minorHAnsi"/>
          <w:i/>
          <w:iCs/>
          <w:color w:val="000000" w:themeColor="text1"/>
        </w:rPr>
        <w:t>'7 Ways Technology is fighting Human Trafficking</w:t>
      </w:r>
      <w:r w:rsidRPr="00E31528">
        <w:rPr>
          <w:rFonts w:cstheme="minorHAnsi"/>
          <w:color w:val="000000" w:themeColor="text1"/>
        </w:rPr>
        <w:t>' </w:t>
      </w:r>
      <w:r w:rsidRPr="00E31528">
        <w:rPr>
          <w:rFonts w:cstheme="minorHAnsi"/>
          <w:i/>
          <w:iCs/>
          <w:color w:val="000000" w:themeColor="text1"/>
          <w:bdr w:val="single" w:sz="2" w:space="0" w:color="ECEDEE" w:frame="1"/>
        </w:rPr>
        <w:t>Forbes</w:t>
      </w:r>
      <w:r w:rsidRPr="00E31528">
        <w:rPr>
          <w:rFonts w:cstheme="minorHAnsi"/>
          <w:color w:val="000000" w:themeColor="text1"/>
        </w:rPr>
        <w:t>, 11 January. </w:t>
      </w:r>
      <w:hyperlink r:id="rId14" w:history="1">
        <w:r w:rsidRPr="00F169D9">
          <w:rPr>
            <w:rStyle w:val="Hyperlink"/>
            <w:rFonts w:cstheme="minorHAnsi"/>
            <w:bdr w:val="single" w:sz="2" w:space="0" w:color="ECEDEE" w:frame="1"/>
          </w:rPr>
          <w:t>https://www.forbes.com/sites/rebeccasadwick/2016/01/11/tech-fighting-human-trafficking/</w:t>
        </w:r>
      </w:hyperlink>
      <w:r w:rsidRPr="00F169D9">
        <w:rPr>
          <w:rFonts w:cstheme="minorHAnsi"/>
          <w:color w:val="05103E"/>
        </w:rPr>
        <w:t>. (Accessed: 29</w:t>
      </w:r>
      <w:r w:rsidRPr="00F169D9">
        <w:rPr>
          <w:rFonts w:cstheme="minorHAnsi"/>
          <w:color w:val="05103E"/>
          <w:vertAlign w:val="superscript"/>
        </w:rPr>
        <w:t>th</w:t>
      </w:r>
      <w:r w:rsidRPr="00F169D9">
        <w:rPr>
          <w:rFonts w:cstheme="minorHAnsi"/>
          <w:color w:val="05103E"/>
        </w:rPr>
        <w:t xml:space="preserve"> February 2024)</w:t>
      </w:r>
    </w:p>
    <w:p w14:paraId="4185DBCB" w14:textId="0FAF940C" w:rsidR="00013300" w:rsidRPr="00E31528" w:rsidRDefault="00013300" w:rsidP="00013300">
      <w:pPr>
        <w:rPr>
          <w:rFonts w:cstheme="minorHAnsi"/>
          <w:color w:val="000000" w:themeColor="text1"/>
        </w:rPr>
      </w:pPr>
      <w:r w:rsidRPr="00E31528">
        <w:rPr>
          <w:rFonts w:cstheme="minorHAnsi"/>
          <w:color w:val="000000" w:themeColor="text1"/>
        </w:rPr>
        <w:t>Shohel, M.M.C. </w:t>
      </w:r>
      <w:r w:rsidRPr="00E31528">
        <w:rPr>
          <w:rFonts w:cstheme="minorHAnsi"/>
          <w:i/>
          <w:iCs/>
          <w:color w:val="000000" w:themeColor="text1"/>
          <w:bdr w:val="single" w:sz="2" w:space="0" w:color="ECEDEE" w:frame="1"/>
        </w:rPr>
        <w:t>et al.</w:t>
      </w:r>
      <w:r w:rsidRPr="00E31528">
        <w:rPr>
          <w:rFonts w:cstheme="minorHAnsi"/>
          <w:color w:val="000000" w:themeColor="text1"/>
        </w:rPr>
        <w:t xml:space="preserve"> (2020) </w:t>
      </w:r>
      <w:r w:rsidRPr="00E31528">
        <w:rPr>
          <w:rFonts w:cstheme="minorHAnsi"/>
          <w:i/>
          <w:iCs/>
          <w:color w:val="000000" w:themeColor="text1"/>
        </w:rPr>
        <w:t>'Police education in the United Kingdom: challenges and future directions</w:t>
      </w:r>
      <w:r w:rsidRPr="00E31528">
        <w:rPr>
          <w:rFonts w:cstheme="minorHAnsi"/>
          <w:color w:val="000000" w:themeColor="text1"/>
        </w:rPr>
        <w:t>' in </w:t>
      </w:r>
      <w:proofErr w:type="spellStart"/>
      <w:r w:rsidRPr="00E31528">
        <w:rPr>
          <w:rFonts w:cstheme="minorHAnsi"/>
          <w:i/>
          <w:iCs/>
          <w:color w:val="000000" w:themeColor="text1"/>
          <w:bdr w:val="single" w:sz="2" w:space="0" w:color="ECEDEE" w:frame="1"/>
        </w:rPr>
        <w:t>IntechOpen</w:t>
      </w:r>
      <w:proofErr w:type="spellEnd"/>
      <w:r w:rsidRPr="00E31528">
        <w:rPr>
          <w:rFonts w:cstheme="minorHAnsi"/>
          <w:i/>
          <w:iCs/>
          <w:color w:val="000000" w:themeColor="text1"/>
          <w:bdr w:val="single" w:sz="2" w:space="0" w:color="ECEDEE" w:frame="1"/>
        </w:rPr>
        <w:t xml:space="preserve"> eBooks</w:t>
      </w:r>
      <w:r w:rsidRPr="00E31528">
        <w:rPr>
          <w:rFonts w:cstheme="minorHAnsi"/>
          <w:color w:val="000000" w:themeColor="text1"/>
        </w:rPr>
        <w:t>. </w:t>
      </w:r>
    </w:p>
    <w:p w14:paraId="7A218B29" w14:textId="22E022A1" w:rsidR="001C4DED" w:rsidRPr="00E31528" w:rsidRDefault="001C4DED" w:rsidP="00013300">
      <w:pPr>
        <w:rPr>
          <w:rFonts w:cstheme="minorHAnsi"/>
          <w:color w:val="000000" w:themeColor="text1"/>
        </w:rPr>
      </w:pPr>
      <w:r w:rsidRPr="00E31528">
        <w:rPr>
          <w:rFonts w:cstheme="minorHAnsi"/>
          <w:color w:val="000000" w:themeColor="text1"/>
        </w:rPr>
        <w:t>Stephens, P. </w:t>
      </w:r>
      <w:r w:rsidRPr="00E31528">
        <w:rPr>
          <w:rFonts w:cstheme="minorHAnsi"/>
          <w:i/>
          <w:iCs/>
          <w:color w:val="000000" w:themeColor="text1"/>
          <w:bdr w:val="single" w:sz="2" w:space="0" w:color="ECEDEE" w:frame="1"/>
        </w:rPr>
        <w:t>et al.</w:t>
      </w:r>
      <w:r w:rsidRPr="00E31528">
        <w:rPr>
          <w:rFonts w:cstheme="minorHAnsi"/>
          <w:color w:val="000000" w:themeColor="text1"/>
        </w:rPr>
        <w:t xml:space="preserve"> (1999) </w:t>
      </w:r>
      <w:r w:rsidRPr="00E31528">
        <w:rPr>
          <w:rFonts w:cstheme="minorHAnsi"/>
          <w:i/>
          <w:iCs/>
          <w:color w:val="000000" w:themeColor="text1"/>
        </w:rPr>
        <w:t>'Can the Media Create Public Opinion?</w:t>
      </w:r>
      <w:r w:rsidRPr="00E31528">
        <w:rPr>
          <w:rFonts w:cstheme="minorHAnsi"/>
          <w:color w:val="000000" w:themeColor="text1"/>
        </w:rPr>
        <w:t>' </w:t>
      </w:r>
      <w:r w:rsidRPr="00E31528">
        <w:rPr>
          <w:rFonts w:cstheme="minorHAnsi"/>
          <w:i/>
          <w:iCs/>
          <w:color w:val="000000" w:themeColor="text1"/>
          <w:bdr w:val="single" w:sz="2" w:space="0" w:color="ECEDEE" w:frame="1"/>
        </w:rPr>
        <w:t>Current Directions in Psychological Science</w:t>
      </w:r>
      <w:r w:rsidRPr="00E31528">
        <w:rPr>
          <w:rFonts w:cstheme="minorHAnsi"/>
          <w:color w:val="000000" w:themeColor="text1"/>
        </w:rPr>
        <w:t>, 8(5), pp. 152–155. </w:t>
      </w:r>
    </w:p>
    <w:p w14:paraId="07A02022" w14:textId="4855F534" w:rsidR="00F0340C" w:rsidRPr="00E31528" w:rsidRDefault="00F0340C" w:rsidP="00013300">
      <w:pPr>
        <w:rPr>
          <w:rFonts w:cstheme="minorHAnsi"/>
          <w:color w:val="000000" w:themeColor="text1"/>
        </w:rPr>
      </w:pPr>
      <w:r w:rsidRPr="00E31528">
        <w:rPr>
          <w:rFonts w:cstheme="minorHAnsi"/>
          <w:color w:val="000000" w:themeColor="text1"/>
        </w:rPr>
        <w:t xml:space="preserve">Strange, D. and </w:t>
      </w:r>
      <w:proofErr w:type="spellStart"/>
      <w:r w:rsidRPr="00E31528">
        <w:rPr>
          <w:rFonts w:cstheme="minorHAnsi"/>
          <w:color w:val="000000" w:themeColor="text1"/>
        </w:rPr>
        <w:t>Takarangi</w:t>
      </w:r>
      <w:proofErr w:type="spellEnd"/>
      <w:r w:rsidRPr="00E31528">
        <w:rPr>
          <w:rFonts w:cstheme="minorHAnsi"/>
          <w:color w:val="000000" w:themeColor="text1"/>
        </w:rPr>
        <w:t xml:space="preserve">, M.K.T. (2015) </w:t>
      </w:r>
      <w:r w:rsidRPr="00E31528">
        <w:rPr>
          <w:rFonts w:cstheme="minorHAnsi"/>
          <w:i/>
          <w:iCs/>
          <w:color w:val="000000" w:themeColor="text1"/>
        </w:rPr>
        <w:t>'Memory distortion for Traumatic events: The role of Mental Imagery</w:t>
      </w:r>
      <w:r w:rsidRPr="00E31528">
        <w:rPr>
          <w:rFonts w:cstheme="minorHAnsi"/>
          <w:color w:val="000000" w:themeColor="text1"/>
        </w:rPr>
        <w:t>' </w:t>
      </w:r>
      <w:r w:rsidRPr="00E31528">
        <w:rPr>
          <w:rFonts w:cstheme="minorHAnsi"/>
          <w:i/>
          <w:iCs/>
          <w:color w:val="000000" w:themeColor="text1"/>
          <w:bdr w:val="single" w:sz="2" w:space="0" w:color="ECEDEE" w:frame="1"/>
        </w:rPr>
        <w:t>Frontiers in Psychiatry</w:t>
      </w:r>
      <w:r w:rsidRPr="00E31528">
        <w:rPr>
          <w:rFonts w:cstheme="minorHAnsi"/>
          <w:color w:val="000000" w:themeColor="text1"/>
        </w:rPr>
        <w:t>, 6.</w:t>
      </w:r>
    </w:p>
    <w:p w14:paraId="029A8E58" w14:textId="0A5E91C5" w:rsidR="00F169D9" w:rsidRPr="00F169D9" w:rsidRDefault="00F169D9" w:rsidP="00F169D9">
      <w:pPr>
        <w:rPr>
          <w:rFonts w:cstheme="minorHAnsi"/>
          <w:color w:val="05103E"/>
          <w:bdr w:val="single" w:sz="2" w:space="0" w:color="ECEDEE" w:frame="1"/>
        </w:rPr>
      </w:pPr>
      <w:r w:rsidRPr="00E31528">
        <w:rPr>
          <w:rFonts w:cstheme="minorHAnsi"/>
          <w:color w:val="000000" w:themeColor="text1"/>
        </w:rPr>
        <w:t>Study Mind (2023) </w:t>
      </w:r>
      <w:r w:rsidRPr="00E31528">
        <w:rPr>
          <w:rFonts w:cstheme="minorHAnsi"/>
          <w:i/>
          <w:iCs/>
          <w:color w:val="000000" w:themeColor="text1"/>
          <w:bdr w:val="single" w:sz="2" w:space="0" w:color="ECEDEE" w:frame="1"/>
        </w:rPr>
        <w:t xml:space="preserve">Improving the eyewitness </w:t>
      </w:r>
      <w:r w:rsidR="00E31528" w:rsidRPr="00E31528">
        <w:rPr>
          <w:rFonts w:cstheme="minorHAnsi"/>
          <w:i/>
          <w:iCs/>
          <w:color w:val="000000" w:themeColor="text1"/>
          <w:bdr w:val="single" w:sz="2" w:space="0" w:color="ECEDEE" w:frame="1"/>
        </w:rPr>
        <w:t>testimony: cognitive</w:t>
      </w:r>
      <w:r w:rsidRPr="00E31528">
        <w:rPr>
          <w:rFonts w:cstheme="minorHAnsi"/>
          <w:i/>
          <w:iCs/>
          <w:color w:val="000000" w:themeColor="text1"/>
          <w:bdr w:val="single" w:sz="2" w:space="0" w:color="ECEDEE" w:frame="1"/>
        </w:rPr>
        <w:t xml:space="preserve"> interview -A-Level Psychology - Study Mind</w:t>
      </w:r>
      <w:r w:rsidRPr="00E31528">
        <w:rPr>
          <w:rFonts w:cstheme="minorHAnsi"/>
          <w:color w:val="000000" w:themeColor="text1"/>
        </w:rPr>
        <w:t>. </w:t>
      </w:r>
      <w:hyperlink r:id="rId15" w:anchor=":~:text=Some%20criticisms%20of%20the%20cognitive%20interview%20technique%20include%20that%20it,the%20retrieval%20of%20inaccurate%20information" w:history="1">
        <w:r w:rsidRPr="00F169D9">
          <w:rPr>
            <w:rStyle w:val="Hyperlink"/>
            <w:rFonts w:cstheme="minorHAnsi"/>
            <w:bdr w:val="single" w:sz="2" w:space="0" w:color="ECEDEE" w:frame="1"/>
          </w:rPr>
          <w:t>https://studymind.co.uk/notes/improving-the-eyewitness-testimonycognitive-interview/#:~:text=Some%20criticisms%20of%20the%20cognitive%20interview%20technique%20include%20that%20it,the%20retrieval%20of%20inaccurate%20information</w:t>
        </w:r>
      </w:hyperlink>
      <w:r w:rsidRPr="00F169D9">
        <w:rPr>
          <w:rStyle w:val="url"/>
          <w:rFonts w:cstheme="minorHAnsi"/>
          <w:color w:val="05103E"/>
          <w:bdr w:val="single" w:sz="2" w:space="0" w:color="ECEDEE" w:frame="1"/>
        </w:rPr>
        <w:t>. (Accessed: 1</w:t>
      </w:r>
      <w:r w:rsidRPr="00F169D9">
        <w:rPr>
          <w:rStyle w:val="url"/>
          <w:rFonts w:cstheme="minorHAnsi"/>
          <w:color w:val="05103E"/>
          <w:bdr w:val="single" w:sz="2" w:space="0" w:color="ECEDEE" w:frame="1"/>
          <w:vertAlign w:val="superscript"/>
        </w:rPr>
        <w:t>st</w:t>
      </w:r>
      <w:r w:rsidRPr="00F169D9">
        <w:rPr>
          <w:rStyle w:val="url"/>
          <w:rFonts w:cstheme="minorHAnsi"/>
          <w:color w:val="05103E"/>
          <w:bdr w:val="single" w:sz="2" w:space="0" w:color="ECEDEE" w:frame="1"/>
        </w:rPr>
        <w:t xml:space="preserve"> of February 2024)</w:t>
      </w:r>
      <w:r w:rsidRPr="00F169D9">
        <w:rPr>
          <w:rFonts w:cstheme="minorHAnsi"/>
          <w:color w:val="05103E"/>
        </w:rPr>
        <w:t> </w:t>
      </w:r>
    </w:p>
    <w:p w14:paraId="5C69DEF8" w14:textId="4517AD5F" w:rsidR="001C4DED" w:rsidRPr="00F169D9" w:rsidRDefault="001C4DED" w:rsidP="001C4DED">
      <w:pPr>
        <w:spacing w:before="240"/>
        <w:rPr>
          <w:rFonts w:cstheme="minorHAnsi"/>
          <w:color w:val="05103E"/>
        </w:rPr>
      </w:pPr>
      <w:r w:rsidRPr="00E31528">
        <w:rPr>
          <w:rFonts w:cstheme="minorHAnsi"/>
          <w:color w:val="000000" w:themeColor="text1"/>
        </w:rPr>
        <w:t>The Police Foundation (2018) </w:t>
      </w:r>
      <w:r w:rsidRPr="00E31528">
        <w:rPr>
          <w:rFonts w:cstheme="minorHAnsi"/>
          <w:i/>
          <w:iCs/>
          <w:color w:val="000000" w:themeColor="text1"/>
          <w:bdr w:val="single" w:sz="2" w:space="0" w:color="ECEDEE" w:frame="1"/>
        </w:rPr>
        <w:t>Police effectiveness in a changing world - The Police Foundation</w:t>
      </w:r>
      <w:r w:rsidRPr="00F169D9">
        <w:rPr>
          <w:rFonts w:cstheme="minorHAnsi"/>
          <w:color w:val="05103E"/>
        </w:rPr>
        <w:t>. </w:t>
      </w:r>
      <w:hyperlink r:id="rId16" w:history="1">
        <w:r w:rsidRPr="00F169D9">
          <w:rPr>
            <w:rStyle w:val="Hyperlink"/>
            <w:rFonts w:cstheme="minorHAnsi"/>
            <w:bdr w:val="single" w:sz="2" w:space="0" w:color="ECEDEE" w:frame="1"/>
          </w:rPr>
          <w:t>https://www.police-foundation.org.uk/project/police-effectiveness-in-a-changing-world/</w:t>
        </w:r>
      </w:hyperlink>
      <w:r w:rsidRPr="00F169D9">
        <w:rPr>
          <w:rFonts w:cstheme="minorHAnsi"/>
          <w:color w:val="05103E"/>
        </w:rPr>
        <w:t xml:space="preserve"> (Accessed: 24</w:t>
      </w:r>
      <w:r w:rsidRPr="00F169D9">
        <w:rPr>
          <w:rFonts w:cstheme="minorHAnsi"/>
          <w:color w:val="05103E"/>
          <w:vertAlign w:val="superscript"/>
        </w:rPr>
        <w:t>th</w:t>
      </w:r>
      <w:r w:rsidRPr="00F169D9">
        <w:rPr>
          <w:rFonts w:cstheme="minorHAnsi"/>
          <w:color w:val="05103E"/>
        </w:rPr>
        <w:t xml:space="preserve"> January 2024)</w:t>
      </w:r>
    </w:p>
    <w:p w14:paraId="54A36FC9" w14:textId="49B69EE5" w:rsidR="001C4DED" w:rsidRPr="00F169D9" w:rsidRDefault="001C4DED" w:rsidP="001C4DED">
      <w:pPr>
        <w:spacing w:before="240"/>
        <w:rPr>
          <w:rFonts w:cstheme="minorHAnsi"/>
          <w:color w:val="05103E"/>
        </w:rPr>
      </w:pPr>
      <w:r w:rsidRPr="00E31528">
        <w:rPr>
          <w:rFonts w:cstheme="minorHAnsi"/>
          <w:color w:val="000000" w:themeColor="text1"/>
        </w:rPr>
        <w:t xml:space="preserve">University of Birmingham (2023) </w:t>
      </w:r>
      <w:r w:rsidRPr="00E31528">
        <w:rPr>
          <w:rFonts w:cstheme="minorHAnsi"/>
          <w:i/>
          <w:iCs/>
          <w:color w:val="000000" w:themeColor="text1"/>
        </w:rPr>
        <w:t>'The key challenges facing UK policing today</w:t>
      </w:r>
      <w:r w:rsidRPr="00E31528">
        <w:rPr>
          <w:rFonts w:cstheme="minorHAnsi"/>
          <w:color w:val="000000" w:themeColor="text1"/>
        </w:rPr>
        <w:t>' </w:t>
      </w:r>
      <w:r w:rsidRPr="00E31528">
        <w:rPr>
          <w:rFonts w:cstheme="minorHAnsi"/>
          <w:i/>
          <w:iCs/>
          <w:color w:val="000000" w:themeColor="text1"/>
          <w:bdr w:val="single" w:sz="2" w:space="0" w:color="ECEDEE" w:frame="1"/>
        </w:rPr>
        <w:t>University of Birmingham</w:t>
      </w:r>
      <w:r w:rsidRPr="00E31528">
        <w:rPr>
          <w:rFonts w:cstheme="minorHAnsi"/>
          <w:color w:val="000000" w:themeColor="text1"/>
        </w:rPr>
        <w:t>, 2 February. </w:t>
      </w:r>
      <w:hyperlink r:id="rId17" w:history="1">
        <w:r w:rsidRPr="00F169D9">
          <w:rPr>
            <w:rStyle w:val="Hyperlink"/>
            <w:rFonts w:cstheme="minorHAnsi"/>
            <w:bdr w:val="single" w:sz="2" w:space="0" w:color="ECEDEE" w:frame="1"/>
          </w:rPr>
          <w:t>https://www.birmingham.ac.uk/news-archive/2016/the-key-challenges-facing-uk-policing-today-1</w:t>
        </w:r>
      </w:hyperlink>
      <w:r w:rsidRPr="00F169D9">
        <w:rPr>
          <w:rFonts w:cstheme="minorHAnsi"/>
          <w:color w:val="05103E"/>
        </w:rPr>
        <w:t xml:space="preserve"> (Accessed: 24</w:t>
      </w:r>
      <w:r w:rsidRPr="00F169D9">
        <w:rPr>
          <w:rFonts w:cstheme="minorHAnsi"/>
          <w:color w:val="05103E"/>
          <w:vertAlign w:val="superscript"/>
        </w:rPr>
        <w:t>th</w:t>
      </w:r>
      <w:r w:rsidRPr="00F169D9">
        <w:rPr>
          <w:rFonts w:cstheme="minorHAnsi"/>
          <w:color w:val="05103E"/>
        </w:rPr>
        <w:t xml:space="preserve"> January 2024)</w:t>
      </w:r>
    </w:p>
    <w:p w14:paraId="261159FC" w14:textId="690AF181" w:rsidR="00F0340C" w:rsidRPr="00E31528" w:rsidRDefault="00F0340C" w:rsidP="00F0340C">
      <w:pPr>
        <w:rPr>
          <w:rFonts w:cstheme="minorHAnsi"/>
          <w:color w:val="000000" w:themeColor="text1"/>
        </w:rPr>
      </w:pPr>
      <w:r w:rsidRPr="00E31528">
        <w:rPr>
          <w:rFonts w:cstheme="minorHAnsi"/>
          <w:color w:val="000000" w:themeColor="text1"/>
        </w:rPr>
        <w:t xml:space="preserve">Walsh, D. and Bull, R. (2010) </w:t>
      </w:r>
      <w:r w:rsidRPr="00E31528">
        <w:rPr>
          <w:rFonts w:cstheme="minorHAnsi"/>
          <w:i/>
          <w:iCs/>
          <w:color w:val="000000" w:themeColor="text1"/>
        </w:rPr>
        <w:t>'What really is effective in interviews with suspects? A study comparing interviewing skills against interviewing outcomes</w:t>
      </w:r>
      <w:r w:rsidRPr="00E31528">
        <w:rPr>
          <w:rFonts w:cstheme="minorHAnsi"/>
          <w:color w:val="000000" w:themeColor="text1"/>
        </w:rPr>
        <w:t>' </w:t>
      </w:r>
      <w:r w:rsidRPr="00E31528">
        <w:rPr>
          <w:rFonts w:cstheme="minorHAnsi"/>
          <w:i/>
          <w:iCs/>
          <w:color w:val="000000" w:themeColor="text1"/>
          <w:bdr w:val="single" w:sz="2" w:space="0" w:color="ECEDEE" w:frame="1"/>
        </w:rPr>
        <w:t>Legal and Criminological Psychology</w:t>
      </w:r>
      <w:r w:rsidRPr="00E31528">
        <w:rPr>
          <w:rFonts w:cstheme="minorHAnsi"/>
          <w:color w:val="000000" w:themeColor="text1"/>
        </w:rPr>
        <w:t>, 15(2), pp. 305–321. </w:t>
      </w:r>
    </w:p>
    <w:p w14:paraId="474DCA3F" w14:textId="652A15D4" w:rsidR="00013300" w:rsidRPr="00E31528" w:rsidRDefault="00013300" w:rsidP="00013300">
      <w:pPr>
        <w:rPr>
          <w:rFonts w:cstheme="minorHAnsi"/>
          <w:color w:val="000000" w:themeColor="text1"/>
        </w:rPr>
      </w:pPr>
      <w:r w:rsidRPr="00E31528">
        <w:rPr>
          <w:rFonts w:cstheme="minorHAnsi"/>
          <w:color w:val="000000" w:themeColor="text1"/>
        </w:rPr>
        <w:t xml:space="preserve">Watson, L. and Andrews, L. (2018) </w:t>
      </w:r>
      <w:r w:rsidRPr="00E31528">
        <w:rPr>
          <w:rFonts w:cstheme="minorHAnsi"/>
          <w:i/>
          <w:iCs/>
          <w:color w:val="000000" w:themeColor="text1"/>
        </w:rPr>
        <w:t>'The effect of a Trauma Risk Management (</w:t>
      </w:r>
      <w:proofErr w:type="spellStart"/>
      <w:r w:rsidRPr="00E31528">
        <w:rPr>
          <w:rFonts w:cstheme="minorHAnsi"/>
          <w:i/>
          <w:iCs/>
          <w:color w:val="000000" w:themeColor="text1"/>
        </w:rPr>
        <w:t>TRiM</w:t>
      </w:r>
      <w:proofErr w:type="spellEnd"/>
      <w:r w:rsidRPr="00E31528">
        <w:rPr>
          <w:rFonts w:cstheme="minorHAnsi"/>
          <w:i/>
          <w:iCs/>
          <w:color w:val="000000" w:themeColor="text1"/>
        </w:rPr>
        <w:t>) program on stigma and barriers to help-seeking in the police</w:t>
      </w:r>
      <w:r w:rsidRPr="00E31528">
        <w:rPr>
          <w:rFonts w:cstheme="minorHAnsi"/>
          <w:color w:val="000000" w:themeColor="text1"/>
        </w:rPr>
        <w:t>.' </w:t>
      </w:r>
      <w:r w:rsidRPr="00E31528">
        <w:rPr>
          <w:rFonts w:cstheme="minorHAnsi"/>
          <w:i/>
          <w:iCs/>
          <w:color w:val="000000" w:themeColor="text1"/>
          <w:bdr w:val="single" w:sz="2" w:space="0" w:color="ECEDEE" w:frame="1"/>
        </w:rPr>
        <w:t>International Journal of Stress Management</w:t>
      </w:r>
      <w:r w:rsidRPr="00E31528">
        <w:rPr>
          <w:rFonts w:cstheme="minorHAnsi"/>
          <w:color w:val="000000" w:themeColor="text1"/>
        </w:rPr>
        <w:t>, 25(4), pp. 348–356. </w:t>
      </w:r>
    </w:p>
    <w:p w14:paraId="0146568D" w14:textId="0CB00D15" w:rsidR="00013300" w:rsidRPr="00E31528" w:rsidRDefault="001C4DED" w:rsidP="00013300">
      <w:pPr>
        <w:rPr>
          <w:rFonts w:cstheme="minorHAnsi"/>
          <w:color w:val="000000" w:themeColor="text1"/>
        </w:rPr>
      </w:pPr>
      <w:proofErr w:type="spellStart"/>
      <w:r w:rsidRPr="00E31528">
        <w:rPr>
          <w:rFonts w:cstheme="minorHAnsi"/>
          <w:color w:val="000000" w:themeColor="text1"/>
        </w:rPr>
        <w:lastRenderedPageBreak/>
        <w:t>Westmarland</w:t>
      </w:r>
      <w:proofErr w:type="spellEnd"/>
      <w:r w:rsidRPr="00E31528">
        <w:rPr>
          <w:rFonts w:cstheme="minorHAnsi"/>
          <w:color w:val="000000" w:themeColor="text1"/>
        </w:rPr>
        <w:t xml:space="preserve">, L. and Conway, S. (2020) </w:t>
      </w:r>
      <w:r w:rsidRPr="00E31528">
        <w:rPr>
          <w:rFonts w:cstheme="minorHAnsi"/>
          <w:i/>
          <w:iCs/>
          <w:color w:val="000000" w:themeColor="text1"/>
        </w:rPr>
        <w:t>'Police ethics and integrity: Keeping the ‘blue code’ of silence</w:t>
      </w:r>
      <w:r w:rsidRPr="00E31528">
        <w:rPr>
          <w:rFonts w:cstheme="minorHAnsi"/>
          <w:color w:val="000000" w:themeColor="text1"/>
        </w:rPr>
        <w:t>' </w:t>
      </w:r>
      <w:r w:rsidRPr="00E31528">
        <w:rPr>
          <w:rFonts w:cstheme="minorHAnsi"/>
          <w:i/>
          <w:iCs/>
          <w:color w:val="000000" w:themeColor="text1"/>
          <w:bdr w:val="single" w:sz="2" w:space="0" w:color="ECEDEE" w:frame="1"/>
        </w:rPr>
        <w:t>International Journal of Police Science and Management</w:t>
      </w:r>
      <w:r w:rsidRPr="00E31528">
        <w:rPr>
          <w:rFonts w:cstheme="minorHAnsi"/>
          <w:color w:val="000000" w:themeColor="text1"/>
        </w:rPr>
        <w:t>, 22(4), pp. 378–392. </w:t>
      </w:r>
    </w:p>
    <w:p w14:paraId="23C3275C" w14:textId="23079D90" w:rsidR="00F0340C" w:rsidRPr="00E31528" w:rsidRDefault="00F0340C" w:rsidP="00F0340C">
      <w:pPr>
        <w:rPr>
          <w:rFonts w:cstheme="minorHAnsi"/>
          <w:color w:val="000000" w:themeColor="text1"/>
        </w:rPr>
      </w:pPr>
      <w:r w:rsidRPr="00E31528">
        <w:rPr>
          <w:rFonts w:cstheme="minorHAnsi"/>
          <w:color w:val="000000" w:themeColor="text1"/>
        </w:rPr>
        <w:t>Williamson, T. (2006) </w:t>
      </w:r>
      <w:r w:rsidRPr="00E31528">
        <w:rPr>
          <w:rFonts w:cstheme="minorHAnsi"/>
          <w:i/>
          <w:iCs/>
          <w:color w:val="000000" w:themeColor="text1"/>
          <w:bdr w:val="single" w:sz="2" w:space="0" w:color="ECEDEE" w:frame="1"/>
        </w:rPr>
        <w:t xml:space="preserve">Investigative </w:t>
      </w:r>
      <w:r w:rsidR="00F169D9" w:rsidRPr="00E31528">
        <w:rPr>
          <w:rFonts w:cstheme="minorHAnsi"/>
          <w:i/>
          <w:iCs/>
          <w:color w:val="000000" w:themeColor="text1"/>
          <w:bdr w:val="single" w:sz="2" w:space="0" w:color="ECEDEE" w:frame="1"/>
        </w:rPr>
        <w:t>interviewing:</w:t>
      </w:r>
      <w:r w:rsidRPr="00E31528">
        <w:rPr>
          <w:rFonts w:cstheme="minorHAnsi"/>
          <w:i/>
          <w:iCs/>
          <w:color w:val="000000" w:themeColor="text1"/>
          <w:bdr w:val="single" w:sz="2" w:space="0" w:color="ECEDEE" w:frame="1"/>
        </w:rPr>
        <w:t xml:space="preserve"> rights, research and regulation</w:t>
      </w:r>
      <w:r w:rsidRPr="00E31528">
        <w:rPr>
          <w:rFonts w:cstheme="minorHAnsi"/>
          <w:color w:val="000000" w:themeColor="text1"/>
        </w:rPr>
        <w:t>. </w:t>
      </w:r>
    </w:p>
    <w:sectPr w:rsidR="00F0340C" w:rsidRPr="00E315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5852"/>
    <w:rsid w:val="00013300"/>
    <w:rsid w:val="00074701"/>
    <w:rsid w:val="000E66CD"/>
    <w:rsid w:val="001C4DED"/>
    <w:rsid w:val="001F0F8C"/>
    <w:rsid w:val="00253429"/>
    <w:rsid w:val="00260E86"/>
    <w:rsid w:val="00296AC0"/>
    <w:rsid w:val="003C7F06"/>
    <w:rsid w:val="00402A9F"/>
    <w:rsid w:val="005A1A62"/>
    <w:rsid w:val="005E5852"/>
    <w:rsid w:val="005F1DA5"/>
    <w:rsid w:val="00742310"/>
    <w:rsid w:val="00744E6A"/>
    <w:rsid w:val="0074642A"/>
    <w:rsid w:val="007834C9"/>
    <w:rsid w:val="007A08C7"/>
    <w:rsid w:val="007F087C"/>
    <w:rsid w:val="0082074C"/>
    <w:rsid w:val="0087655C"/>
    <w:rsid w:val="008A045F"/>
    <w:rsid w:val="00912D02"/>
    <w:rsid w:val="00A32C7B"/>
    <w:rsid w:val="00BE0585"/>
    <w:rsid w:val="00C454E7"/>
    <w:rsid w:val="00DC693A"/>
    <w:rsid w:val="00E31528"/>
    <w:rsid w:val="00E87D1E"/>
    <w:rsid w:val="00E90B65"/>
    <w:rsid w:val="00EA79AF"/>
    <w:rsid w:val="00EE2FD7"/>
    <w:rsid w:val="00F0340C"/>
    <w:rsid w:val="00F169D9"/>
    <w:rsid w:val="00F3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F7AA0B"/>
  <w15:chartTrackingRefBased/>
  <w15:docId w15:val="{BF3D84B3-3F05-41FD-A86F-17A160DDD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585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E5852"/>
    <w:rPr>
      <w:color w:val="0563C1" w:themeColor="hyperlink"/>
      <w:u w:val="single"/>
    </w:rPr>
  </w:style>
  <w:style w:type="character" w:styleId="Emphasis">
    <w:name w:val="Emphasis"/>
    <w:basedOn w:val="DefaultParagraphFont"/>
    <w:uiPriority w:val="20"/>
    <w:qFormat/>
    <w:rsid w:val="00013300"/>
    <w:rPr>
      <w:i/>
      <w:iCs/>
    </w:rPr>
  </w:style>
  <w:style w:type="character" w:customStyle="1" w:styleId="url">
    <w:name w:val="url"/>
    <w:basedOn w:val="DefaultParagraphFont"/>
    <w:rsid w:val="00013300"/>
  </w:style>
  <w:style w:type="character" w:styleId="UnresolvedMention">
    <w:name w:val="Unresolved Mention"/>
    <w:basedOn w:val="DefaultParagraphFont"/>
    <w:uiPriority w:val="99"/>
    <w:semiHidden/>
    <w:unhideWhenUsed/>
    <w:rsid w:val="00912D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65604">
      <w:bodyDiv w:val="1"/>
      <w:marLeft w:val="0"/>
      <w:marRight w:val="0"/>
      <w:marTop w:val="0"/>
      <w:marBottom w:val="0"/>
      <w:divBdr>
        <w:top w:val="none" w:sz="0" w:space="0" w:color="auto"/>
        <w:left w:val="none" w:sz="0" w:space="0" w:color="auto"/>
        <w:bottom w:val="none" w:sz="0" w:space="0" w:color="auto"/>
        <w:right w:val="none" w:sz="0" w:space="0" w:color="auto"/>
      </w:divBdr>
    </w:div>
    <w:div w:id="68383261">
      <w:bodyDiv w:val="1"/>
      <w:marLeft w:val="0"/>
      <w:marRight w:val="0"/>
      <w:marTop w:val="0"/>
      <w:marBottom w:val="0"/>
      <w:divBdr>
        <w:top w:val="none" w:sz="0" w:space="0" w:color="auto"/>
        <w:left w:val="none" w:sz="0" w:space="0" w:color="auto"/>
        <w:bottom w:val="none" w:sz="0" w:space="0" w:color="auto"/>
        <w:right w:val="none" w:sz="0" w:space="0" w:color="auto"/>
      </w:divBdr>
    </w:div>
    <w:div w:id="300886680">
      <w:bodyDiv w:val="1"/>
      <w:marLeft w:val="0"/>
      <w:marRight w:val="0"/>
      <w:marTop w:val="0"/>
      <w:marBottom w:val="0"/>
      <w:divBdr>
        <w:top w:val="none" w:sz="0" w:space="0" w:color="auto"/>
        <w:left w:val="none" w:sz="0" w:space="0" w:color="auto"/>
        <w:bottom w:val="none" w:sz="0" w:space="0" w:color="auto"/>
        <w:right w:val="none" w:sz="0" w:space="0" w:color="auto"/>
      </w:divBdr>
    </w:div>
    <w:div w:id="326445674">
      <w:bodyDiv w:val="1"/>
      <w:marLeft w:val="0"/>
      <w:marRight w:val="0"/>
      <w:marTop w:val="0"/>
      <w:marBottom w:val="0"/>
      <w:divBdr>
        <w:top w:val="none" w:sz="0" w:space="0" w:color="auto"/>
        <w:left w:val="none" w:sz="0" w:space="0" w:color="auto"/>
        <w:bottom w:val="none" w:sz="0" w:space="0" w:color="auto"/>
        <w:right w:val="none" w:sz="0" w:space="0" w:color="auto"/>
      </w:divBdr>
    </w:div>
    <w:div w:id="540285303">
      <w:bodyDiv w:val="1"/>
      <w:marLeft w:val="0"/>
      <w:marRight w:val="0"/>
      <w:marTop w:val="0"/>
      <w:marBottom w:val="0"/>
      <w:divBdr>
        <w:top w:val="none" w:sz="0" w:space="0" w:color="auto"/>
        <w:left w:val="none" w:sz="0" w:space="0" w:color="auto"/>
        <w:bottom w:val="none" w:sz="0" w:space="0" w:color="auto"/>
        <w:right w:val="none" w:sz="0" w:space="0" w:color="auto"/>
      </w:divBdr>
    </w:div>
    <w:div w:id="927890008">
      <w:bodyDiv w:val="1"/>
      <w:marLeft w:val="0"/>
      <w:marRight w:val="0"/>
      <w:marTop w:val="0"/>
      <w:marBottom w:val="0"/>
      <w:divBdr>
        <w:top w:val="none" w:sz="0" w:space="0" w:color="auto"/>
        <w:left w:val="none" w:sz="0" w:space="0" w:color="auto"/>
        <w:bottom w:val="none" w:sz="0" w:space="0" w:color="auto"/>
        <w:right w:val="none" w:sz="0" w:space="0" w:color="auto"/>
      </w:divBdr>
    </w:div>
    <w:div w:id="1063216332">
      <w:bodyDiv w:val="1"/>
      <w:marLeft w:val="0"/>
      <w:marRight w:val="0"/>
      <w:marTop w:val="0"/>
      <w:marBottom w:val="0"/>
      <w:divBdr>
        <w:top w:val="none" w:sz="0" w:space="0" w:color="auto"/>
        <w:left w:val="none" w:sz="0" w:space="0" w:color="auto"/>
        <w:bottom w:val="none" w:sz="0" w:space="0" w:color="auto"/>
        <w:right w:val="none" w:sz="0" w:space="0" w:color="auto"/>
      </w:divBdr>
    </w:div>
    <w:div w:id="1264993335">
      <w:bodyDiv w:val="1"/>
      <w:marLeft w:val="0"/>
      <w:marRight w:val="0"/>
      <w:marTop w:val="0"/>
      <w:marBottom w:val="0"/>
      <w:divBdr>
        <w:top w:val="none" w:sz="0" w:space="0" w:color="auto"/>
        <w:left w:val="none" w:sz="0" w:space="0" w:color="auto"/>
        <w:bottom w:val="none" w:sz="0" w:space="0" w:color="auto"/>
        <w:right w:val="none" w:sz="0" w:space="0" w:color="auto"/>
      </w:divBdr>
    </w:div>
    <w:div w:id="1291860825">
      <w:bodyDiv w:val="1"/>
      <w:marLeft w:val="0"/>
      <w:marRight w:val="0"/>
      <w:marTop w:val="0"/>
      <w:marBottom w:val="0"/>
      <w:divBdr>
        <w:top w:val="none" w:sz="0" w:space="0" w:color="auto"/>
        <w:left w:val="none" w:sz="0" w:space="0" w:color="auto"/>
        <w:bottom w:val="none" w:sz="0" w:space="0" w:color="auto"/>
        <w:right w:val="none" w:sz="0" w:space="0" w:color="auto"/>
      </w:divBdr>
    </w:div>
    <w:div w:id="1344549899">
      <w:bodyDiv w:val="1"/>
      <w:marLeft w:val="0"/>
      <w:marRight w:val="0"/>
      <w:marTop w:val="0"/>
      <w:marBottom w:val="0"/>
      <w:divBdr>
        <w:top w:val="none" w:sz="0" w:space="0" w:color="auto"/>
        <w:left w:val="none" w:sz="0" w:space="0" w:color="auto"/>
        <w:bottom w:val="none" w:sz="0" w:space="0" w:color="auto"/>
        <w:right w:val="none" w:sz="0" w:space="0" w:color="auto"/>
      </w:divBdr>
    </w:div>
    <w:div w:id="1408838708">
      <w:bodyDiv w:val="1"/>
      <w:marLeft w:val="0"/>
      <w:marRight w:val="0"/>
      <w:marTop w:val="0"/>
      <w:marBottom w:val="0"/>
      <w:divBdr>
        <w:top w:val="none" w:sz="0" w:space="0" w:color="auto"/>
        <w:left w:val="none" w:sz="0" w:space="0" w:color="auto"/>
        <w:bottom w:val="none" w:sz="0" w:space="0" w:color="auto"/>
        <w:right w:val="none" w:sz="0" w:space="0" w:color="auto"/>
      </w:divBdr>
    </w:div>
    <w:div w:id="1919099496">
      <w:bodyDiv w:val="1"/>
      <w:marLeft w:val="0"/>
      <w:marRight w:val="0"/>
      <w:marTop w:val="0"/>
      <w:marBottom w:val="0"/>
      <w:divBdr>
        <w:top w:val="none" w:sz="0" w:space="0" w:color="auto"/>
        <w:left w:val="none" w:sz="0" w:space="0" w:color="auto"/>
        <w:bottom w:val="none" w:sz="0" w:space="0" w:color="auto"/>
        <w:right w:val="none" w:sz="0" w:space="0" w:color="auto"/>
      </w:divBdr>
    </w:div>
    <w:div w:id="1926766216">
      <w:bodyDiv w:val="1"/>
      <w:marLeft w:val="0"/>
      <w:marRight w:val="0"/>
      <w:marTop w:val="0"/>
      <w:marBottom w:val="0"/>
      <w:divBdr>
        <w:top w:val="none" w:sz="0" w:space="0" w:color="auto"/>
        <w:left w:val="none" w:sz="0" w:space="0" w:color="auto"/>
        <w:bottom w:val="none" w:sz="0" w:space="0" w:color="auto"/>
        <w:right w:val="none" w:sz="0" w:space="0" w:color="auto"/>
      </w:divBdr>
    </w:div>
    <w:div w:id="1984233518">
      <w:bodyDiv w:val="1"/>
      <w:marLeft w:val="0"/>
      <w:marRight w:val="0"/>
      <w:marTop w:val="0"/>
      <w:marBottom w:val="0"/>
      <w:divBdr>
        <w:top w:val="none" w:sz="0" w:space="0" w:color="auto"/>
        <w:left w:val="none" w:sz="0" w:space="0" w:color="auto"/>
        <w:bottom w:val="none" w:sz="0" w:space="0" w:color="auto"/>
        <w:right w:val="none" w:sz="0" w:space="0" w:color="auto"/>
      </w:divBdr>
    </w:div>
    <w:div w:id="203210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inancialcrimeacademy.org/interviews-and-interrogations/" TargetMode="External"/><Relationship Id="rId13" Type="http://schemas.openxmlformats.org/officeDocument/2006/relationships/hyperlink" Target="https://ci.nii.ac.jp/ncid/BA10572558"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ndviolenceagainstwomen.org.uk/almost-half-of-women-have-less-trust-in-police-following-sarah-everard-murder/" TargetMode="External"/><Relationship Id="rId12" Type="http://schemas.openxmlformats.org/officeDocument/2006/relationships/hyperlink" Target="https://policyonline.nhslothian.scot/policy_page/public-protection/#:~:text=Public%20Protection%20is%20about%20preventing,most%20challenging%20areas%20of%20work. (Accessed" TargetMode="External"/><Relationship Id="rId17" Type="http://schemas.openxmlformats.org/officeDocument/2006/relationships/hyperlink" Target="https://www.birmingham.ac.uk/news-archive/2016/the-key-challenges-facing-uk-policing-today-1" TargetMode="External"/><Relationship Id="rId2" Type="http://schemas.openxmlformats.org/officeDocument/2006/relationships/settings" Target="settings.xml"/><Relationship Id="rId16" Type="http://schemas.openxmlformats.org/officeDocument/2006/relationships/hyperlink" Target="https://www.police-foundation.org.uk/project/police-effectiveness-in-a-changing-world/" TargetMode="External"/><Relationship Id="rId1" Type="http://schemas.openxmlformats.org/officeDocument/2006/relationships/styles" Target="styles.xml"/><Relationship Id="rId6" Type="http://schemas.openxmlformats.org/officeDocument/2006/relationships/hyperlink" Target="https://www.college.police.uk/app/professional-standards/professional-standards-governance" TargetMode="External"/><Relationship Id="rId11" Type="http://schemas.openxmlformats.org/officeDocument/2006/relationships/hyperlink" Target="https://www.npcc.police.uk/SysSiteAssets/media/downloads/publications/policing-vision/policing-vision-2025.pdf" TargetMode="External"/><Relationship Id="rId5" Type="http://schemas.openxmlformats.org/officeDocument/2006/relationships/hyperlink" Target="https://www.college.police.uk/app/investigation/investigative-interviewing" TargetMode="External"/><Relationship Id="rId15" Type="http://schemas.openxmlformats.org/officeDocument/2006/relationships/hyperlink" Target="https://studymind.co.uk/notes/improving-the-eyewitness-testimonycognitive-interview/" TargetMode="External"/><Relationship Id="rId10" Type="http://schemas.openxmlformats.org/officeDocument/2006/relationships/hyperlink" Target="https://www.policeconduct.gov.uk/about-us/what-we-do" TargetMode="External"/><Relationship Id="rId19" Type="http://schemas.openxmlformats.org/officeDocument/2006/relationships/theme" Target="theme/theme1.xml"/><Relationship Id="rId4" Type="http://schemas.openxmlformats.org/officeDocument/2006/relationships/hyperlink" Target="https://discovery.dundee.ac.uk/en/persons/nicholas-fyfe" TargetMode="External"/><Relationship Id="rId9" Type="http://schemas.openxmlformats.org/officeDocument/2006/relationships/hyperlink" Target="https://hmicfrs.justiceinspectorates.gov.uk/glossary/public-protection-unit/" TargetMode="External"/><Relationship Id="rId14" Type="http://schemas.openxmlformats.org/officeDocument/2006/relationships/hyperlink" Target="https://www.forbes.com/sites/rebeccasadwick/2016/01/11/tech-fighting-human-traffick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12</Pages>
  <Words>5599</Words>
  <Characters>31919</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Black,Shane swp8368</dc:creator>
  <cp:keywords/>
  <dc:description/>
  <cp:lastModifiedBy>Black,Shane swp8368</cp:lastModifiedBy>
  <cp:revision>2</cp:revision>
  <dcterms:created xsi:type="dcterms:W3CDTF">2024-03-04T12:26:00Z</dcterms:created>
  <dcterms:modified xsi:type="dcterms:W3CDTF">2024-03-04T12:26:00Z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2024-02-15T17:25:46Z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325ec1be-5d77-4ad6-95e0-f64b787e258d</vt:lpwstr>
  </property>
  <property fmtid="{D5CDD505-2E9C-101B-9397-08002B2CF9AE}" pid="8" name="MSIP_Label_66cf8fe5-b7b7-4df7-b38d-1c61ac2f6639_ContentBits">
    <vt:lpwstr>0</vt:lpwstr>
  </property>
</Properties>
</file>