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01E47" w:rsidRDefault="00A01E47" w:rsidP="00A01E47">
      <w:pPr>
        <w:tabs>
          <w:tab w:val="center" w:pos="4513"/>
        </w:tabs>
        <w:suppressAutoHyphens/>
        <w:spacing w:line="240" w:lineRule="atLeast"/>
        <w:jc w:val="both"/>
        <w:rPr>
          <w:rFonts w:ascii="Times" w:hAnsi="Times" w:cs="Times"/>
          <w:b/>
          <w:bCs/>
          <w:spacing w:val="-3"/>
          <w:lang w:val="en-GB"/>
        </w:rPr>
      </w:pPr>
      <w:r>
        <w:rPr>
          <w:rFonts w:ascii="Times" w:hAnsi="Times" w:cs="Times"/>
          <w:b/>
          <w:bCs/>
          <w:spacing w:val="-3"/>
          <w:lang w:val="en-GB"/>
        </w:rPr>
        <w:t>SESSION 5</w:t>
      </w:r>
    </w:p>
    <w:p w:rsidR="00A01E47" w:rsidRDefault="00A01E47" w:rsidP="00A01E47">
      <w:pPr>
        <w:tabs>
          <w:tab w:val="left" w:pos="-720"/>
        </w:tabs>
        <w:suppressAutoHyphens/>
        <w:spacing w:line="240" w:lineRule="atLeast"/>
        <w:jc w:val="both"/>
        <w:rPr>
          <w:rFonts w:ascii="Times" w:hAnsi="Times" w:cs="Times"/>
          <w:b/>
          <w:bCs/>
          <w:spacing w:val="-3"/>
          <w:lang w:val="en-GB"/>
        </w:rPr>
      </w:pPr>
    </w:p>
    <w:p w:rsidR="00A01E47" w:rsidRDefault="00A01E47" w:rsidP="00A01E47">
      <w:pPr>
        <w:tabs>
          <w:tab w:val="center" w:pos="4513"/>
        </w:tabs>
        <w:suppressAutoHyphens/>
        <w:spacing w:line="240" w:lineRule="atLeast"/>
        <w:jc w:val="both"/>
        <w:rPr>
          <w:rFonts w:ascii="Times" w:hAnsi="Times" w:cs="Times"/>
          <w:spacing w:val="-3"/>
          <w:lang w:val="en-GB"/>
        </w:rPr>
      </w:pPr>
      <w:r>
        <w:rPr>
          <w:rFonts w:ascii="Times" w:hAnsi="Times" w:cs="Times"/>
          <w:b/>
          <w:bCs/>
          <w:spacing w:val="-3"/>
          <w:lang w:val="en-GB"/>
        </w:rPr>
        <w:tab/>
        <w:t>Exile and return, 1164–1170</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Frank Barlow and others see the Council of Clarendon as the point of no return for both Henry II and Becket. The two men met on formal occasions but continued to provoke each other. Thomas attempted to leave England without Henry's permission, thus threatening to violate one of the ‘customs’ but it was not on this charge that Henry had Becket arraigned and on which he appeared at Northampton in October 1164.</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Until 1164 the quarrel between Thomas Becket and Henry II had been – in global terms – a minor affair. However Thomas’s flight and self imposed exile involved a number of European powers: the king of </w:t>
      </w:r>
      <w:smartTag w:uri="urn:schemas-microsoft-com:office:smarttags" w:element="country-region">
        <w:smartTag w:uri="urn:schemas-microsoft-com:office:smarttags" w:element="place">
          <w:r>
            <w:rPr>
              <w:rFonts w:ascii="Times" w:hAnsi="Times" w:cs="Times"/>
              <w:spacing w:val="-3"/>
              <w:lang w:val="en-GB"/>
            </w:rPr>
            <w:t>England</w:t>
          </w:r>
        </w:smartTag>
      </w:smartTag>
      <w:r>
        <w:rPr>
          <w:rFonts w:ascii="Times" w:hAnsi="Times" w:cs="Times"/>
          <w:spacing w:val="-3"/>
          <w:lang w:val="en-GB"/>
        </w:rPr>
        <w:t xml:space="preserve">, the king of France, the pope, the emperor Frederick I (Barbarossa). The affair became entangled in two major European struggles: the Empire against the Papacy; and the </w:t>
      </w:r>
      <w:proofErr w:type="spellStart"/>
      <w:r>
        <w:rPr>
          <w:rFonts w:ascii="Times" w:hAnsi="Times" w:cs="Times"/>
          <w:spacing w:val="-3"/>
          <w:lang w:val="en-GB"/>
        </w:rPr>
        <w:t>Angevins</w:t>
      </w:r>
      <w:proofErr w:type="spellEnd"/>
      <w:r>
        <w:rPr>
          <w:rFonts w:ascii="Times" w:hAnsi="Times" w:cs="Times"/>
          <w:spacing w:val="-3"/>
          <w:lang w:val="en-GB"/>
        </w:rPr>
        <w:t xml:space="preserve"> against </w:t>
      </w:r>
      <w:smartTag w:uri="urn:schemas-microsoft-com:office:smarttags" w:element="country-region">
        <w:smartTag w:uri="urn:schemas-microsoft-com:office:smarttags" w:element="place">
          <w:r>
            <w:rPr>
              <w:rFonts w:ascii="Times" w:hAnsi="Times" w:cs="Times"/>
              <w:spacing w:val="-3"/>
              <w:lang w:val="en-GB"/>
            </w:rPr>
            <w:t>France</w:t>
          </w:r>
        </w:smartTag>
      </w:smartTag>
      <w:r>
        <w:rPr>
          <w:rFonts w:ascii="Times" w:hAnsi="Times" w:cs="Times"/>
          <w:spacing w:val="-3"/>
          <w:lang w:val="en-GB"/>
        </w:rPr>
        <w:t>.</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Points to consider:</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1</w:t>
      </w:r>
      <w:r>
        <w:rPr>
          <w:rFonts w:ascii="Times" w:hAnsi="Times" w:cs="Times"/>
          <w:spacing w:val="-3"/>
          <w:lang w:val="en-GB"/>
        </w:rPr>
        <w:tab/>
        <w:t>During the course of Becket’s exile what was the attitude of the papacy, and what factors governed that attitude?</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2</w:t>
      </w:r>
      <w:r>
        <w:rPr>
          <w:rFonts w:ascii="Times" w:hAnsi="Times" w:cs="Times"/>
          <w:spacing w:val="-3"/>
          <w:lang w:val="en-GB"/>
        </w:rPr>
        <w:tab/>
        <w:t xml:space="preserve">What conditions were considered for settlement of the dispute at </w:t>
      </w:r>
      <w:proofErr w:type="spellStart"/>
      <w:r>
        <w:rPr>
          <w:rFonts w:ascii="Times" w:hAnsi="Times" w:cs="Times"/>
          <w:spacing w:val="-3"/>
          <w:lang w:val="en-GB"/>
        </w:rPr>
        <w:t>Montmirail</w:t>
      </w:r>
      <w:proofErr w:type="spellEnd"/>
      <w:r>
        <w:rPr>
          <w:rFonts w:ascii="Times" w:hAnsi="Times" w:cs="Times"/>
          <w:spacing w:val="-3"/>
          <w:lang w:val="en-GB"/>
        </w:rPr>
        <w:t xml:space="preserve"> (January 1169) and </w:t>
      </w:r>
      <w:smartTag w:uri="urn:schemas-microsoft-com:office:smarttags" w:element="place">
        <w:r>
          <w:rPr>
            <w:rFonts w:ascii="Times" w:hAnsi="Times" w:cs="Times"/>
            <w:spacing w:val="-3"/>
            <w:lang w:val="en-GB"/>
          </w:rPr>
          <w:t>Montmartre</w:t>
        </w:r>
      </w:smartTag>
      <w:r>
        <w:rPr>
          <w:rFonts w:ascii="Times" w:hAnsi="Times" w:cs="Times"/>
          <w:spacing w:val="-3"/>
          <w:lang w:val="en-GB"/>
        </w:rPr>
        <w:t xml:space="preserve"> (November 1169)?</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3</w:t>
      </w:r>
      <w:r>
        <w:rPr>
          <w:rFonts w:ascii="Times" w:hAnsi="Times" w:cs="Times"/>
          <w:spacing w:val="-3"/>
          <w:lang w:val="en-GB"/>
        </w:rPr>
        <w:tab/>
        <w:t>What was the significance of the coronation of the young king?</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 w:val="left" w:pos="0"/>
        </w:tabs>
        <w:suppressAutoHyphens/>
        <w:spacing w:line="240" w:lineRule="atLeast"/>
        <w:ind w:left="720" w:hanging="720"/>
        <w:jc w:val="both"/>
        <w:rPr>
          <w:rFonts w:ascii="Times" w:hAnsi="Times" w:cs="Times"/>
          <w:spacing w:val="-3"/>
          <w:lang w:val="en-GB"/>
        </w:rPr>
      </w:pPr>
      <w:r>
        <w:rPr>
          <w:rFonts w:ascii="Times" w:hAnsi="Times" w:cs="Times"/>
          <w:spacing w:val="-3"/>
          <w:lang w:val="en-GB"/>
        </w:rPr>
        <w:t>4</w:t>
      </w:r>
      <w:r>
        <w:rPr>
          <w:rFonts w:ascii="Times" w:hAnsi="Times" w:cs="Times"/>
          <w:spacing w:val="-3"/>
          <w:lang w:val="en-GB"/>
        </w:rPr>
        <w:tab/>
        <w:t xml:space="preserve">Why was it possible for reach an accord at </w:t>
      </w:r>
      <w:proofErr w:type="spellStart"/>
      <w:r>
        <w:rPr>
          <w:rFonts w:ascii="Times" w:hAnsi="Times" w:cs="Times"/>
          <w:spacing w:val="-3"/>
          <w:lang w:val="en-GB"/>
        </w:rPr>
        <w:t>Frétéval</w:t>
      </w:r>
      <w:proofErr w:type="spellEnd"/>
      <w:r>
        <w:rPr>
          <w:rFonts w:ascii="Times" w:hAnsi="Times" w:cs="Times"/>
          <w:spacing w:val="-3"/>
          <w:lang w:val="en-GB"/>
        </w:rPr>
        <w:t xml:space="preserve"> in July 1170?</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s>
        <w:suppressAutoHyphens/>
        <w:spacing w:line="240" w:lineRule="atLeast"/>
        <w:jc w:val="both"/>
        <w:rPr>
          <w:rFonts w:ascii="Times" w:hAnsi="Times" w:cs="Times"/>
          <w:b/>
          <w:bCs/>
          <w:spacing w:val="-3"/>
          <w:lang w:val="en-GB"/>
        </w:rPr>
      </w:pPr>
    </w:p>
    <w:p w:rsidR="00A01E47" w:rsidRDefault="00A01E47" w:rsidP="00A01E47">
      <w:pPr>
        <w:tabs>
          <w:tab w:val="left" w:pos="-720"/>
        </w:tabs>
        <w:suppressAutoHyphens/>
        <w:spacing w:line="240" w:lineRule="atLeast"/>
        <w:jc w:val="both"/>
        <w:rPr>
          <w:rFonts w:ascii="Times" w:hAnsi="Times" w:cs="Times"/>
          <w:b/>
          <w:bCs/>
          <w:spacing w:val="-3"/>
          <w:lang w:val="en-GB"/>
        </w:rPr>
      </w:pPr>
    </w:p>
    <w:p w:rsidR="00A01E47" w:rsidRDefault="00A01E47" w:rsidP="00A01E47">
      <w:pPr>
        <w:tabs>
          <w:tab w:val="left" w:pos="-720"/>
        </w:tabs>
        <w:suppressAutoHyphens/>
        <w:spacing w:line="240" w:lineRule="atLeast"/>
        <w:jc w:val="both"/>
        <w:rPr>
          <w:rFonts w:ascii="Times" w:hAnsi="Times" w:cs="Times"/>
          <w:spacing w:val="-3"/>
          <w:lang w:val="en-GB"/>
        </w:rPr>
      </w:pPr>
      <w:r>
        <w:rPr>
          <w:rFonts w:ascii="Times" w:hAnsi="Times" w:cs="Times"/>
          <w:b/>
          <w:bCs/>
          <w:spacing w:val="-3"/>
          <w:lang w:val="en-GB"/>
        </w:rPr>
        <w:t>Reading Guide</w:t>
      </w:r>
    </w:p>
    <w:p w:rsidR="00A01E47"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The primary sources are printed in </w:t>
      </w:r>
      <w:smartTag w:uri="urn:schemas-microsoft-com:office:smarttags" w:element="place">
        <w:smartTag w:uri="urn:schemas-microsoft-com:office:smarttags" w:element="City">
          <w:r>
            <w:rPr>
              <w:rFonts w:ascii="Times" w:hAnsi="Times" w:cs="Times"/>
              <w:spacing w:val="-3"/>
              <w:lang w:val="en-GB"/>
            </w:rPr>
            <w:t>Staunton</w:t>
          </w:r>
        </w:smartTag>
      </w:smartTag>
      <w:r>
        <w:rPr>
          <w:rFonts w:ascii="Times" w:hAnsi="Times" w:cs="Times"/>
          <w:spacing w:val="-3"/>
          <w:lang w:val="en-GB"/>
        </w:rPr>
        <w:t xml:space="preserve">, </w:t>
      </w:r>
      <w:r>
        <w:rPr>
          <w:rFonts w:ascii="Times" w:hAnsi="Times" w:cs="Times"/>
          <w:i/>
          <w:spacing w:val="-3"/>
          <w:lang w:val="en-GB"/>
        </w:rPr>
        <w:t>Lives of Becket</w:t>
      </w:r>
      <w:r>
        <w:rPr>
          <w:rFonts w:ascii="Times" w:hAnsi="Times" w:cs="Times"/>
          <w:spacing w:val="-3"/>
          <w:lang w:val="en-GB"/>
        </w:rPr>
        <w:t xml:space="preserve">, </w:t>
      </w:r>
      <w:proofErr w:type="gramStart"/>
      <w:r>
        <w:rPr>
          <w:rFonts w:ascii="Times" w:hAnsi="Times" w:cs="Times"/>
          <w:spacing w:val="-3"/>
          <w:lang w:val="en-GB"/>
        </w:rPr>
        <w:t>pp</w:t>
      </w:r>
      <w:proofErr w:type="gramEnd"/>
      <w:r>
        <w:rPr>
          <w:rFonts w:ascii="Times" w:hAnsi="Times" w:cs="Times"/>
          <w:spacing w:val="-3"/>
          <w:lang w:val="en-GB"/>
        </w:rPr>
        <w:t>. 100–181.</w:t>
      </w:r>
    </w:p>
    <w:p w:rsidR="00A01E47" w:rsidRPr="003B4C28" w:rsidRDefault="00A01E47" w:rsidP="00A01E47">
      <w:pPr>
        <w:tabs>
          <w:tab w:val="left" w:pos="-720"/>
        </w:tabs>
        <w:suppressAutoHyphens/>
        <w:spacing w:line="240" w:lineRule="atLeast"/>
        <w:jc w:val="both"/>
        <w:rPr>
          <w:rFonts w:ascii="Times" w:hAnsi="Times" w:cs="Times"/>
          <w:spacing w:val="-3"/>
          <w:lang w:val="en-GB"/>
        </w:rPr>
      </w:pPr>
    </w:p>
    <w:p w:rsidR="00A01E47" w:rsidRDefault="00A01E47" w:rsidP="00A01E47">
      <w:pPr>
        <w:tabs>
          <w:tab w:val="left" w:pos="-720"/>
        </w:tabs>
        <w:suppressAutoHyphens/>
        <w:spacing w:line="240" w:lineRule="atLeast"/>
        <w:jc w:val="both"/>
        <w:rPr>
          <w:rFonts w:ascii="Times" w:hAnsi="Times" w:cs="Times"/>
          <w:spacing w:val="-3"/>
          <w:lang w:val="en-GB"/>
        </w:rPr>
      </w:pPr>
      <w:r>
        <w:rPr>
          <w:rFonts w:ascii="Times" w:hAnsi="Times" w:cs="Times"/>
          <w:spacing w:val="-3"/>
          <w:lang w:val="en-GB"/>
        </w:rPr>
        <w:t xml:space="preserve">In general see Knowles, </w:t>
      </w:r>
      <w:r>
        <w:rPr>
          <w:rFonts w:ascii="Times" w:hAnsi="Times" w:cs="Times"/>
          <w:i/>
          <w:iCs/>
          <w:spacing w:val="-3"/>
          <w:lang w:val="en-GB"/>
        </w:rPr>
        <w:t>Thomas Becket</w:t>
      </w:r>
      <w:r>
        <w:rPr>
          <w:rFonts w:ascii="Times" w:hAnsi="Times" w:cs="Times"/>
          <w:spacing w:val="-3"/>
          <w:lang w:val="en-GB"/>
        </w:rPr>
        <w:t xml:space="preserve">, and Barlow, </w:t>
      </w:r>
      <w:r>
        <w:rPr>
          <w:rFonts w:ascii="Times" w:hAnsi="Times" w:cs="Times"/>
          <w:i/>
          <w:iCs/>
          <w:spacing w:val="-3"/>
          <w:lang w:val="en-GB"/>
        </w:rPr>
        <w:t>Thomas Becket.</w:t>
      </w:r>
      <w:r>
        <w:rPr>
          <w:rFonts w:ascii="Times" w:hAnsi="Times" w:cs="Times"/>
          <w:spacing w:val="-3"/>
          <w:lang w:val="en-GB"/>
        </w:rPr>
        <w:t xml:space="preserve"> On (2) see Baldwin, </w:t>
      </w:r>
      <w:r>
        <w:rPr>
          <w:rFonts w:ascii="Times" w:hAnsi="Times" w:cs="Times"/>
          <w:i/>
          <w:iCs/>
          <w:spacing w:val="-3"/>
          <w:lang w:val="en-GB"/>
        </w:rPr>
        <w:t>Alexander III</w:t>
      </w:r>
      <w:r>
        <w:rPr>
          <w:rFonts w:ascii="Times" w:hAnsi="Times" w:cs="Times"/>
          <w:spacing w:val="-3"/>
          <w:lang w:val="en-GB"/>
        </w:rPr>
        <w:t xml:space="preserve">; on (3) see </w:t>
      </w:r>
      <w:proofErr w:type="spellStart"/>
      <w:r>
        <w:rPr>
          <w:rFonts w:ascii="Times" w:hAnsi="Times" w:cs="Times"/>
          <w:spacing w:val="-3"/>
          <w:lang w:val="en-GB"/>
        </w:rPr>
        <w:t>Heslin</w:t>
      </w:r>
      <w:proofErr w:type="spellEnd"/>
      <w:r>
        <w:rPr>
          <w:rFonts w:ascii="Times" w:hAnsi="Times" w:cs="Times"/>
          <w:spacing w:val="-3"/>
          <w:lang w:val="en-GB"/>
        </w:rPr>
        <w:t>, ‘The Coronation of the Young King’.</w:t>
      </w:r>
    </w:p>
    <w:p w:rsidR="00A01E47" w:rsidRDefault="00A01E47" w:rsidP="00A01E47">
      <w:pPr>
        <w:tabs>
          <w:tab w:val="left" w:pos="-720"/>
        </w:tabs>
        <w:suppressAutoHyphens/>
        <w:spacing w:line="240" w:lineRule="atLeast"/>
        <w:jc w:val="both"/>
        <w:rPr>
          <w:rFonts w:ascii="Times" w:hAnsi="Times" w:cs="Times"/>
          <w:spacing w:val="-3"/>
          <w:lang w:val="en-GB"/>
        </w:rPr>
      </w:pPr>
    </w:p>
    <w:p w:rsidR="00F41A74" w:rsidRDefault="00F41A74" w:rsidP="00A01E47">
      <w:bookmarkStart w:id="0" w:name="_GoBack"/>
      <w:bookmarkEnd w:id="0"/>
    </w:p>
    <w:sectPr w:rsidR="00F41A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Times">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D3263"/>
    <w:rsid w:val="001D3263"/>
    <w:rsid w:val="00A01E47"/>
    <w:rsid w:val="00F41A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City"/>
  <w:smartTagType w:namespaceuri="urn:schemas-microsoft-com:office:smarttags" w:name="country-region"/>
  <w:smartTagType w:namespaceuri="urn:schemas-microsoft-com:office:smarttags" w:name="place"/>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1E47"/>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01E47"/>
    <w:pPr>
      <w:widowControl w:val="0"/>
      <w:autoSpaceDE w:val="0"/>
      <w:autoSpaceDN w:val="0"/>
      <w:adjustRightInd w:val="0"/>
      <w:spacing w:after="0" w:line="240" w:lineRule="auto"/>
    </w:pPr>
    <w:rPr>
      <w:rFonts w:ascii="Times New Roman" w:eastAsia="Times New Roman" w:hAnsi="Times New Roman" w:cs="Times New Roman"/>
      <w:sz w:val="24"/>
      <w:szCs w:val="24"/>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224</Words>
  <Characters>1283</Characters>
  <Application>Microsoft Office Word</Application>
  <DocSecurity>0</DocSecurity>
  <Lines>10</Lines>
  <Paragraphs>3</Paragraphs>
  <ScaleCrop>false</ScaleCrop>
  <Company/>
  <LinksUpToDate>false</LinksUpToDate>
  <CharactersWithSpaces>1504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Janet Burton</dc:creator>
  <cp:lastModifiedBy>Janet Burton</cp:lastModifiedBy>
  <cp:revision>2</cp:revision>
  <dcterms:created xsi:type="dcterms:W3CDTF">2013-01-28T13:07:00Z</dcterms:created>
  <dcterms:modified xsi:type="dcterms:W3CDTF">2013-01-28T13:12:00Z</dcterms:modified>
</cp:coreProperties>
</file>