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51500046"/>
        <w:docPartObj>
          <w:docPartGallery w:val="Cover Pages"/>
          <w:docPartUnique/>
        </w:docPartObj>
      </w:sdtPr>
      <w:sdtEndPr/>
      <w:sdtContent>
        <w:p w:rsidR="00365101" w:rsidRDefault="00365101" w:rsidP="00B24674">
          <w:pPr>
            <w:jc w:val="center"/>
          </w:pPr>
          <w:r>
            <w:t xml:space="preserve">  </w:t>
          </w:r>
          <w:r>
            <w:rPr>
              <w:noProof/>
              <w:sz w:val="28"/>
              <w:szCs w:val="28"/>
            </w:rPr>
            <w:drawing>
              <wp:inline distT="0" distB="0" distL="0" distR="0" wp14:anchorId="4D1A20C0" wp14:editId="7E673D6A">
                <wp:extent cx="1920240" cy="9601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es.jpg"/>
                        <pic:cNvPicPr/>
                      </pic:nvPicPr>
                      <pic:blipFill>
                        <a:blip r:embed="rId7">
                          <a:extLst>
                            <a:ext uri="{28A0092B-C50C-407E-A947-70E740481C1C}">
                              <a14:useLocalDpi xmlns:a14="http://schemas.microsoft.com/office/drawing/2010/main" val="0"/>
                            </a:ext>
                          </a:extLst>
                        </a:blip>
                        <a:stretch>
                          <a:fillRect/>
                        </a:stretch>
                      </pic:blipFill>
                      <pic:spPr>
                        <a:xfrm>
                          <a:off x="0" y="0"/>
                          <a:ext cx="1920240" cy="960120"/>
                        </a:xfrm>
                        <a:prstGeom prst="rect">
                          <a:avLst/>
                        </a:prstGeom>
                      </pic:spPr>
                    </pic:pic>
                  </a:graphicData>
                </a:graphic>
              </wp:inline>
            </w:drawing>
          </w:r>
        </w:p>
        <w:p w:rsidR="00365101" w:rsidRPr="00365101" w:rsidRDefault="00B24674" w:rsidP="00B24674">
          <w:pPr>
            <w:jc w:val="center"/>
            <w:rPr>
              <w:rFonts w:ascii="Times New Roman" w:hAnsi="Times New Roman" w:cs="Times New Roman"/>
              <w:b/>
              <w:sz w:val="40"/>
              <w:szCs w:val="40"/>
            </w:rPr>
          </w:pPr>
          <w:r w:rsidRPr="00B24674">
            <w:rPr>
              <w:rFonts w:ascii="Times New Roman" w:hAnsi="Times New Roman" w:cs="Times New Roman"/>
              <w:b/>
              <w:sz w:val="40"/>
              <w:szCs w:val="40"/>
            </w:rPr>
            <w:t>LCBB5004</w:t>
          </w:r>
          <w:bookmarkStart w:id="0" w:name="_GoBack"/>
          <w:bookmarkEnd w:id="0"/>
          <w:r w:rsidR="00365101" w:rsidRPr="00365101">
            <w:rPr>
              <w:rFonts w:ascii="Times New Roman" w:hAnsi="Times New Roman" w:cs="Times New Roman"/>
              <w:b/>
              <w:sz w:val="40"/>
              <w:szCs w:val="40"/>
            </w:rPr>
            <w:t>: Managing People</w:t>
          </w:r>
        </w:p>
        <w:p w:rsidR="00365101" w:rsidRDefault="00365101" w:rsidP="00B24674">
          <w:pPr>
            <w:jc w:val="center"/>
            <w:rPr>
              <w:rFonts w:ascii="Times New Roman" w:hAnsi="Times New Roman" w:cs="Times New Roman"/>
              <w:b/>
              <w:sz w:val="40"/>
              <w:szCs w:val="40"/>
            </w:rPr>
          </w:pPr>
          <w:r w:rsidRPr="00365101">
            <w:rPr>
              <w:rFonts w:ascii="Times New Roman" w:hAnsi="Times New Roman" w:cs="Times New Roman"/>
              <w:b/>
              <w:sz w:val="40"/>
              <w:szCs w:val="40"/>
            </w:rPr>
            <w:t>Assessment Component 2</w:t>
          </w:r>
        </w:p>
        <w:p w:rsidR="00365101" w:rsidRDefault="00365101" w:rsidP="00365101">
          <w:pPr>
            <w:rPr>
              <w:rFonts w:ascii="Times New Roman" w:hAnsi="Times New Roman" w:cs="Times New Roman"/>
              <w:b/>
              <w:sz w:val="40"/>
              <w:szCs w:val="40"/>
            </w:rPr>
          </w:pPr>
        </w:p>
        <w:p w:rsidR="00365101" w:rsidRDefault="00365101" w:rsidP="00365101">
          <w:pPr>
            <w:rPr>
              <w:rFonts w:ascii="Times New Roman" w:hAnsi="Times New Roman" w:cs="Times New Roman"/>
              <w:b/>
              <w:sz w:val="40"/>
              <w:szCs w:val="40"/>
            </w:rPr>
          </w:pPr>
        </w:p>
        <w:p w:rsidR="00365101" w:rsidRDefault="00365101" w:rsidP="00365101">
          <w:pPr>
            <w:rPr>
              <w:rFonts w:ascii="Times New Roman" w:hAnsi="Times New Roman" w:cs="Times New Roman"/>
              <w:b/>
              <w:sz w:val="40"/>
              <w:szCs w:val="40"/>
            </w:rPr>
          </w:pPr>
        </w:p>
        <w:p w:rsidR="00365101" w:rsidRDefault="00365101" w:rsidP="00365101">
          <w:pPr>
            <w:rPr>
              <w:rFonts w:ascii="Times New Roman" w:hAnsi="Times New Roman" w:cs="Times New Roman"/>
              <w:b/>
              <w:sz w:val="40"/>
              <w:szCs w:val="40"/>
            </w:rPr>
          </w:pPr>
        </w:p>
        <w:p w:rsidR="00365101" w:rsidRDefault="00365101" w:rsidP="00365101">
          <w:pPr>
            <w:rPr>
              <w:sz w:val="28"/>
              <w:szCs w:val="28"/>
            </w:rPr>
          </w:pPr>
        </w:p>
        <w:p w:rsidR="00365101" w:rsidRDefault="00365101">
          <w:pPr>
            <w:pStyle w:val="NoSpacing"/>
            <w:spacing w:before="480"/>
            <w:jc w:val="center"/>
            <w:rPr>
              <w:color w:val="5B9BD5" w:themeColor="accent1"/>
            </w:rPr>
          </w:pPr>
        </w:p>
        <w:p w:rsidR="00365101" w:rsidRDefault="00365101">
          <w:pPr>
            <w:rPr>
              <w:rFonts w:asciiTheme="majorHAnsi" w:eastAsiaTheme="majorEastAsia" w:hAnsiTheme="majorHAnsi" w:cstheme="majorBidi"/>
              <w:color w:val="2E74B5" w:themeColor="accent1" w:themeShade="BF"/>
              <w:sz w:val="32"/>
              <w:szCs w:val="32"/>
            </w:rPr>
          </w:pPr>
          <w:r>
            <w:br w:type="page"/>
          </w:r>
        </w:p>
      </w:sdtContent>
    </w:sdt>
    <w:sdt>
      <w:sdtPr>
        <w:rPr>
          <w:rFonts w:asciiTheme="minorHAnsi" w:eastAsiaTheme="minorHAnsi" w:hAnsiTheme="minorHAnsi" w:cstheme="minorBidi"/>
          <w:color w:val="auto"/>
          <w:sz w:val="22"/>
          <w:szCs w:val="22"/>
        </w:rPr>
        <w:id w:val="1305659938"/>
        <w:docPartObj>
          <w:docPartGallery w:val="Table of Contents"/>
          <w:docPartUnique/>
        </w:docPartObj>
      </w:sdtPr>
      <w:sdtEndPr>
        <w:rPr>
          <w:rFonts w:ascii="Times New Roman" w:hAnsi="Times New Roman" w:cs="Times New Roman"/>
          <w:bCs/>
          <w:noProof/>
          <w:sz w:val="24"/>
          <w:szCs w:val="24"/>
        </w:rPr>
      </w:sdtEndPr>
      <w:sdtContent>
        <w:p w:rsidR="00365101" w:rsidRDefault="00365101">
          <w:pPr>
            <w:pStyle w:val="TOCHeading"/>
          </w:pPr>
          <w:r>
            <w:t>Table of Contents</w:t>
          </w:r>
        </w:p>
        <w:p w:rsidR="00365101" w:rsidRPr="00365101" w:rsidRDefault="00365101" w:rsidP="00365101">
          <w:pPr>
            <w:pStyle w:val="TOC1"/>
            <w:tabs>
              <w:tab w:val="right" w:leader="dot" w:pos="9350"/>
            </w:tabs>
            <w:spacing w:line="360" w:lineRule="auto"/>
            <w:jc w:val="both"/>
            <w:rPr>
              <w:rFonts w:ascii="Times New Roman" w:eastAsiaTheme="minorEastAsia" w:hAnsi="Times New Roman" w:cs="Times New Roman"/>
              <w:noProof/>
              <w:sz w:val="24"/>
              <w:szCs w:val="24"/>
            </w:rPr>
          </w:pPr>
          <w:r w:rsidRPr="00365101">
            <w:rPr>
              <w:rFonts w:ascii="Times New Roman" w:hAnsi="Times New Roman" w:cs="Times New Roman"/>
              <w:sz w:val="24"/>
              <w:szCs w:val="24"/>
            </w:rPr>
            <w:fldChar w:fldCharType="begin"/>
          </w:r>
          <w:r w:rsidRPr="00365101">
            <w:rPr>
              <w:rFonts w:ascii="Times New Roman" w:hAnsi="Times New Roman" w:cs="Times New Roman"/>
              <w:sz w:val="24"/>
              <w:szCs w:val="24"/>
            </w:rPr>
            <w:instrText xml:space="preserve"> TOC \o "1-1" \h \z \u </w:instrText>
          </w:r>
          <w:r w:rsidRPr="00365101">
            <w:rPr>
              <w:rFonts w:ascii="Times New Roman" w:hAnsi="Times New Roman" w:cs="Times New Roman"/>
              <w:sz w:val="24"/>
              <w:szCs w:val="24"/>
            </w:rPr>
            <w:fldChar w:fldCharType="separate"/>
          </w:r>
          <w:hyperlink w:anchor="_Toc129447628" w:history="1">
            <w:r w:rsidRPr="00365101">
              <w:rPr>
                <w:rStyle w:val="Hyperlink"/>
                <w:rFonts w:ascii="Times New Roman" w:hAnsi="Times New Roman" w:cs="Times New Roman"/>
                <w:noProof/>
                <w:sz w:val="24"/>
                <w:szCs w:val="24"/>
              </w:rPr>
              <w:t>Introduction</w:t>
            </w:r>
            <w:r w:rsidRPr="00365101">
              <w:rPr>
                <w:rFonts w:ascii="Times New Roman" w:hAnsi="Times New Roman" w:cs="Times New Roman"/>
                <w:noProof/>
                <w:webHidden/>
                <w:sz w:val="24"/>
                <w:szCs w:val="24"/>
              </w:rPr>
              <w:tab/>
            </w:r>
            <w:r w:rsidRPr="00365101">
              <w:rPr>
                <w:rFonts w:ascii="Times New Roman" w:hAnsi="Times New Roman" w:cs="Times New Roman"/>
                <w:noProof/>
                <w:webHidden/>
                <w:sz w:val="24"/>
                <w:szCs w:val="24"/>
              </w:rPr>
              <w:fldChar w:fldCharType="begin"/>
            </w:r>
            <w:r w:rsidRPr="00365101">
              <w:rPr>
                <w:rFonts w:ascii="Times New Roman" w:hAnsi="Times New Roman" w:cs="Times New Roman"/>
                <w:noProof/>
                <w:webHidden/>
                <w:sz w:val="24"/>
                <w:szCs w:val="24"/>
              </w:rPr>
              <w:instrText xml:space="preserve"> PAGEREF _Toc129447628 \h </w:instrText>
            </w:r>
            <w:r w:rsidRPr="00365101">
              <w:rPr>
                <w:rFonts w:ascii="Times New Roman" w:hAnsi="Times New Roman" w:cs="Times New Roman"/>
                <w:noProof/>
                <w:webHidden/>
                <w:sz w:val="24"/>
                <w:szCs w:val="24"/>
              </w:rPr>
            </w:r>
            <w:r w:rsidRPr="00365101">
              <w:rPr>
                <w:rFonts w:ascii="Times New Roman" w:hAnsi="Times New Roman" w:cs="Times New Roman"/>
                <w:noProof/>
                <w:webHidden/>
                <w:sz w:val="24"/>
                <w:szCs w:val="24"/>
              </w:rPr>
              <w:fldChar w:fldCharType="separate"/>
            </w:r>
            <w:r w:rsidRPr="00365101">
              <w:rPr>
                <w:rFonts w:ascii="Times New Roman" w:hAnsi="Times New Roman" w:cs="Times New Roman"/>
                <w:noProof/>
                <w:webHidden/>
                <w:sz w:val="24"/>
                <w:szCs w:val="24"/>
              </w:rPr>
              <w:t>2</w:t>
            </w:r>
            <w:r w:rsidRPr="00365101">
              <w:rPr>
                <w:rFonts w:ascii="Times New Roman" w:hAnsi="Times New Roman" w:cs="Times New Roman"/>
                <w:noProof/>
                <w:webHidden/>
                <w:sz w:val="24"/>
                <w:szCs w:val="24"/>
              </w:rPr>
              <w:fldChar w:fldCharType="end"/>
            </w:r>
          </w:hyperlink>
        </w:p>
        <w:p w:rsidR="00365101" w:rsidRPr="00365101" w:rsidRDefault="00AD7935" w:rsidP="0036510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9447629" w:history="1">
            <w:r w:rsidR="00365101" w:rsidRPr="00365101">
              <w:rPr>
                <w:rStyle w:val="Hyperlink"/>
                <w:rFonts w:ascii="Times New Roman" w:hAnsi="Times New Roman" w:cs="Times New Roman"/>
                <w:noProof/>
                <w:sz w:val="24"/>
                <w:szCs w:val="24"/>
              </w:rPr>
              <w:t>Benefits of Implementing Flexible Working Strategies in Unilever</w:t>
            </w:r>
            <w:r w:rsidR="00365101" w:rsidRPr="00365101">
              <w:rPr>
                <w:rFonts w:ascii="Times New Roman" w:hAnsi="Times New Roman" w:cs="Times New Roman"/>
                <w:noProof/>
                <w:webHidden/>
                <w:sz w:val="24"/>
                <w:szCs w:val="24"/>
              </w:rPr>
              <w:tab/>
            </w:r>
            <w:r w:rsidR="00365101" w:rsidRPr="00365101">
              <w:rPr>
                <w:rFonts w:ascii="Times New Roman" w:hAnsi="Times New Roman" w:cs="Times New Roman"/>
                <w:noProof/>
                <w:webHidden/>
                <w:sz w:val="24"/>
                <w:szCs w:val="24"/>
              </w:rPr>
              <w:fldChar w:fldCharType="begin"/>
            </w:r>
            <w:r w:rsidR="00365101" w:rsidRPr="00365101">
              <w:rPr>
                <w:rFonts w:ascii="Times New Roman" w:hAnsi="Times New Roman" w:cs="Times New Roman"/>
                <w:noProof/>
                <w:webHidden/>
                <w:sz w:val="24"/>
                <w:szCs w:val="24"/>
              </w:rPr>
              <w:instrText xml:space="preserve"> PAGEREF _Toc129447629 \h </w:instrText>
            </w:r>
            <w:r w:rsidR="00365101" w:rsidRPr="00365101">
              <w:rPr>
                <w:rFonts w:ascii="Times New Roman" w:hAnsi="Times New Roman" w:cs="Times New Roman"/>
                <w:noProof/>
                <w:webHidden/>
                <w:sz w:val="24"/>
                <w:szCs w:val="24"/>
              </w:rPr>
            </w:r>
            <w:r w:rsidR="00365101" w:rsidRPr="00365101">
              <w:rPr>
                <w:rFonts w:ascii="Times New Roman" w:hAnsi="Times New Roman" w:cs="Times New Roman"/>
                <w:noProof/>
                <w:webHidden/>
                <w:sz w:val="24"/>
                <w:szCs w:val="24"/>
              </w:rPr>
              <w:fldChar w:fldCharType="separate"/>
            </w:r>
            <w:r w:rsidR="00365101" w:rsidRPr="00365101">
              <w:rPr>
                <w:rFonts w:ascii="Times New Roman" w:hAnsi="Times New Roman" w:cs="Times New Roman"/>
                <w:noProof/>
                <w:webHidden/>
                <w:sz w:val="24"/>
                <w:szCs w:val="24"/>
              </w:rPr>
              <w:t>3</w:t>
            </w:r>
            <w:r w:rsidR="00365101" w:rsidRPr="00365101">
              <w:rPr>
                <w:rFonts w:ascii="Times New Roman" w:hAnsi="Times New Roman" w:cs="Times New Roman"/>
                <w:noProof/>
                <w:webHidden/>
                <w:sz w:val="24"/>
                <w:szCs w:val="24"/>
              </w:rPr>
              <w:fldChar w:fldCharType="end"/>
            </w:r>
          </w:hyperlink>
        </w:p>
        <w:p w:rsidR="00365101" w:rsidRPr="00365101" w:rsidRDefault="00AD7935" w:rsidP="0036510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9447630" w:history="1">
            <w:r w:rsidR="00365101" w:rsidRPr="00365101">
              <w:rPr>
                <w:rStyle w:val="Hyperlink"/>
                <w:rFonts w:ascii="Times New Roman" w:hAnsi="Times New Roman" w:cs="Times New Roman"/>
                <w:noProof/>
                <w:sz w:val="24"/>
                <w:szCs w:val="24"/>
              </w:rPr>
              <w:t>Considerations in implementing flexible working to the employee workforce</w:t>
            </w:r>
            <w:r w:rsidR="00365101" w:rsidRPr="00365101">
              <w:rPr>
                <w:rFonts w:ascii="Times New Roman" w:hAnsi="Times New Roman" w:cs="Times New Roman"/>
                <w:noProof/>
                <w:webHidden/>
                <w:sz w:val="24"/>
                <w:szCs w:val="24"/>
              </w:rPr>
              <w:tab/>
            </w:r>
            <w:r w:rsidR="00365101" w:rsidRPr="00365101">
              <w:rPr>
                <w:rFonts w:ascii="Times New Roman" w:hAnsi="Times New Roman" w:cs="Times New Roman"/>
                <w:noProof/>
                <w:webHidden/>
                <w:sz w:val="24"/>
                <w:szCs w:val="24"/>
              </w:rPr>
              <w:fldChar w:fldCharType="begin"/>
            </w:r>
            <w:r w:rsidR="00365101" w:rsidRPr="00365101">
              <w:rPr>
                <w:rFonts w:ascii="Times New Roman" w:hAnsi="Times New Roman" w:cs="Times New Roman"/>
                <w:noProof/>
                <w:webHidden/>
                <w:sz w:val="24"/>
                <w:szCs w:val="24"/>
              </w:rPr>
              <w:instrText xml:space="preserve"> PAGEREF _Toc129447630 \h </w:instrText>
            </w:r>
            <w:r w:rsidR="00365101" w:rsidRPr="00365101">
              <w:rPr>
                <w:rFonts w:ascii="Times New Roman" w:hAnsi="Times New Roman" w:cs="Times New Roman"/>
                <w:noProof/>
                <w:webHidden/>
                <w:sz w:val="24"/>
                <w:szCs w:val="24"/>
              </w:rPr>
            </w:r>
            <w:r w:rsidR="00365101" w:rsidRPr="00365101">
              <w:rPr>
                <w:rFonts w:ascii="Times New Roman" w:hAnsi="Times New Roman" w:cs="Times New Roman"/>
                <w:noProof/>
                <w:webHidden/>
                <w:sz w:val="24"/>
                <w:szCs w:val="24"/>
              </w:rPr>
              <w:fldChar w:fldCharType="separate"/>
            </w:r>
            <w:r w:rsidR="00365101" w:rsidRPr="00365101">
              <w:rPr>
                <w:rFonts w:ascii="Times New Roman" w:hAnsi="Times New Roman" w:cs="Times New Roman"/>
                <w:noProof/>
                <w:webHidden/>
                <w:sz w:val="24"/>
                <w:szCs w:val="24"/>
              </w:rPr>
              <w:t>4</w:t>
            </w:r>
            <w:r w:rsidR="00365101" w:rsidRPr="00365101">
              <w:rPr>
                <w:rFonts w:ascii="Times New Roman" w:hAnsi="Times New Roman" w:cs="Times New Roman"/>
                <w:noProof/>
                <w:webHidden/>
                <w:sz w:val="24"/>
                <w:szCs w:val="24"/>
              </w:rPr>
              <w:fldChar w:fldCharType="end"/>
            </w:r>
          </w:hyperlink>
        </w:p>
        <w:p w:rsidR="00365101" w:rsidRPr="00365101" w:rsidRDefault="00AD7935" w:rsidP="0036510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9447631" w:history="1">
            <w:r w:rsidR="00365101" w:rsidRPr="00365101">
              <w:rPr>
                <w:rStyle w:val="Hyperlink"/>
                <w:rFonts w:ascii="Times New Roman" w:hAnsi="Times New Roman" w:cs="Times New Roman"/>
                <w:noProof/>
                <w:sz w:val="24"/>
                <w:szCs w:val="24"/>
              </w:rPr>
              <w:t>Strategies to promote employee engagement whiles implementing flexible working</w:t>
            </w:r>
            <w:r w:rsidR="00365101" w:rsidRPr="00365101">
              <w:rPr>
                <w:rFonts w:ascii="Times New Roman" w:hAnsi="Times New Roman" w:cs="Times New Roman"/>
                <w:noProof/>
                <w:webHidden/>
                <w:sz w:val="24"/>
                <w:szCs w:val="24"/>
              </w:rPr>
              <w:tab/>
            </w:r>
            <w:r w:rsidR="00365101" w:rsidRPr="00365101">
              <w:rPr>
                <w:rFonts w:ascii="Times New Roman" w:hAnsi="Times New Roman" w:cs="Times New Roman"/>
                <w:noProof/>
                <w:webHidden/>
                <w:sz w:val="24"/>
                <w:szCs w:val="24"/>
              </w:rPr>
              <w:fldChar w:fldCharType="begin"/>
            </w:r>
            <w:r w:rsidR="00365101" w:rsidRPr="00365101">
              <w:rPr>
                <w:rFonts w:ascii="Times New Roman" w:hAnsi="Times New Roman" w:cs="Times New Roman"/>
                <w:noProof/>
                <w:webHidden/>
                <w:sz w:val="24"/>
                <w:szCs w:val="24"/>
              </w:rPr>
              <w:instrText xml:space="preserve"> PAGEREF _Toc129447631 \h </w:instrText>
            </w:r>
            <w:r w:rsidR="00365101" w:rsidRPr="00365101">
              <w:rPr>
                <w:rFonts w:ascii="Times New Roman" w:hAnsi="Times New Roman" w:cs="Times New Roman"/>
                <w:noProof/>
                <w:webHidden/>
                <w:sz w:val="24"/>
                <w:szCs w:val="24"/>
              </w:rPr>
            </w:r>
            <w:r w:rsidR="00365101" w:rsidRPr="00365101">
              <w:rPr>
                <w:rFonts w:ascii="Times New Roman" w:hAnsi="Times New Roman" w:cs="Times New Roman"/>
                <w:noProof/>
                <w:webHidden/>
                <w:sz w:val="24"/>
                <w:szCs w:val="24"/>
              </w:rPr>
              <w:fldChar w:fldCharType="separate"/>
            </w:r>
            <w:r w:rsidR="00365101" w:rsidRPr="00365101">
              <w:rPr>
                <w:rFonts w:ascii="Times New Roman" w:hAnsi="Times New Roman" w:cs="Times New Roman"/>
                <w:noProof/>
                <w:webHidden/>
                <w:sz w:val="24"/>
                <w:szCs w:val="24"/>
              </w:rPr>
              <w:t>6</w:t>
            </w:r>
            <w:r w:rsidR="00365101" w:rsidRPr="00365101">
              <w:rPr>
                <w:rFonts w:ascii="Times New Roman" w:hAnsi="Times New Roman" w:cs="Times New Roman"/>
                <w:noProof/>
                <w:webHidden/>
                <w:sz w:val="24"/>
                <w:szCs w:val="24"/>
              </w:rPr>
              <w:fldChar w:fldCharType="end"/>
            </w:r>
          </w:hyperlink>
        </w:p>
        <w:p w:rsidR="00365101" w:rsidRPr="00365101" w:rsidRDefault="00AD7935" w:rsidP="0036510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9447632" w:history="1">
            <w:r w:rsidR="00365101" w:rsidRPr="00365101">
              <w:rPr>
                <w:rStyle w:val="Hyperlink"/>
                <w:rFonts w:ascii="Times New Roman" w:hAnsi="Times New Roman" w:cs="Times New Roman"/>
                <w:noProof/>
                <w:sz w:val="24"/>
                <w:szCs w:val="24"/>
              </w:rPr>
              <w:t>Evaluate employee value proposition in order to implement a pay structure</w:t>
            </w:r>
            <w:r w:rsidR="00365101" w:rsidRPr="00365101">
              <w:rPr>
                <w:rFonts w:ascii="Times New Roman" w:hAnsi="Times New Roman" w:cs="Times New Roman"/>
                <w:noProof/>
                <w:webHidden/>
                <w:sz w:val="24"/>
                <w:szCs w:val="24"/>
              </w:rPr>
              <w:tab/>
            </w:r>
            <w:r w:rsidR="00365101" w:rsidRPr="00365101">
              <w:rPr>
                <w:rFonts w:ascii="Times New Roman" w:hAnsi="Times New Roman" w:cs="Times New Roman"/>
                <w:noProof/>
                <w:webHidden/>
                <w:sz w:val="24"/>
                <w:szCs w:val="24"/>
              </w:rPr>
              <w:fldChar w:fldCharType="begin"/>
            </w:r>
            <w:r w:rsidR="00365101" w:rsidRPr="00365101">
              <w:rPr>
                <w:rFonts w:ascii="Times New Roman" w:hAnsi="Times New Roman" w:cs="Times New Roman"/>
                <w:noProof/>
                <w:webHidden/>
                <w:sz w:val="24"/>
                <w:szCs w:val="24"/>
              </w:rPr>
              <w:instrText xml:space="preserve"> PAGEREF _Toc129447632 \h </w:instrText>
            </w:r>
            <w:r w:rsidR="00365101" w:rsidRPr="00365101">
              <w:rPr>
                <w:rFonts w:ascii="Times New Roman" w:hAnsi="Times New Roman" w:cs="Times New Roman"/>
                <w:noProof/>
                <w:webHidden/>
                <w:sz w:val="24"/>
                <w:szCs w:val="24"/>
              </w:rPr>
            </w:r>
            <w:r w:rsidR="00365101" w:rsidRPr="00365101">
              <w:rPr>
                <w:rFonts w:ascii="Times New Roman" w:hAnsi="Times New Roman" w:cs="Times New Roman"/>
                <w:noProof/>
                <w:webHidden/>
                <w:sz w:val="24"/>
                <w:szCs w:val="24"/>
              </w:rPr>
              <w:fldChar w:fldCharType="separate"/>
            </w:r>
            <w:r w:rsidR="00365101" w:rsidRPr="00365101">
              <w:rPr>
                <w:rFonts w:ascii="Times New Roman" w:hAnsi="Times New Roman" w:cs="Times New Roman"/>
                <w:noProof/>
                <w:webHidden/>
                <w:sz w:val="24"/>
                <w:szCs w:val="24"/>
              </w:rPr>
              <w:t>8</w:t>
            </w:r>
            <w:r w:rsidR="00365101" w:rsidRPr="00365101">
              <w:rPr>
                <w:rFonts w:ascii="Times New Roman" w:hAnsi="Times New Roman" w:cs="Times New Roman"/>
                <w:noProof/>
                <w:webHidden/>
                <w:sz w:val="24"/>
                <w:szCs w:val="24"/>
              </w:rPr>
              <w:fldChar w:fldCharType="end"/>
            </w:r>
          </w:hyperlink>
        </w:p>
        <w:p w:rsidR="00365101" w:rsidRPr="00365101" w:rsidRDefault="00AD7935" w:rsidP="0036510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9447633" w:history="1">
            <w:r w:rsidR="00365101" w:rsidRPr="00365101">
              <w:rPr>
                <w:rStyle w:val="Hyperlink"/>
                <w:rFonts w:ascii="Times New Roman" w:hAnsi="Times New Roman" w:cs="Times New Roman"/>
                <w:noProof/>
                <w:sz w:val="24"/>
                <w:szCs w:val="24"/>
              </w:rPr>
              <w:t>Conclusion</w:t>
            </w:r>
            <w:r w:rsidR="00365101" w:rsidRPr="00365101">
              <w:rPr>
                <w:rFonts w:ascii="Times New Roman" w:hAnsi="Times New Roman" w:cs="Times New Roman"/>
                <w:noProof/>
                <w:webHidden/>
                <w:sz w:val="24"/>
                <w:szCs w:val="24"/>
              </w:rPr>
              <w:tab/>
            </w:r>
            <w:r w:rsidR="00365101" w:rsidRPr="00365101">
              <w:rPr>
                <w:rFonts w:ascii="Times New Roman" w:hAnsi="Times New Roman" w:cs="Times New Roman"/>
                <w:noProof/>
                <w:webHidden/>
                <w:sz w:val="24"/>
                <w:szCs w:val="24"/>
              </w:rPr>
              <w:fldChar w:fldCharType="begin"/>
            </w:r>
            <w:r w:rsidR="00365101" w:rsidRPr="00365101">
              <w:rPr>
                <w:rFonts w:ascii="Times New Roman" w:hAnsi="Times New Roman" w:cs="Times New Roman"/>
                <w:noProof/>
                <w:webHidden/>
                <w:sz w:val="24"/>
                <w:szCs w:val="24"/>
              </w:rPr>
              <w:instrText xml:space="preserve"> PAGEREF _Toc129447633 \h </w:instrText>
            </w:r>
            <w:r w:rsidR="00365101" w:rsidRPr="00365101">
              <w:rPr>
                <w:rFonts w:ascii="Times New Roman" w:hAnsi="Times New Roman" w:cs="Times New Roman"/>
                <w:noProof/>
                <w:webHidden/>
                <w:sz w:val="24"/>
                <w:szCs w:val="24"/>
              </w:rPr>
            </w:r>
            <w:r w:rsidR="00365101" w:rsidRPr="00365101">
              <w:rPr>
                <w:rFonts w:ascii="Times New Roman" w:hAnsi="Times New Roman" w:cs="Times New Roman"/>
                <w:noProof/>
                <w:webHidden/>
                <w:sz w:val="24"/>
                <w:szCs w:val="24"/>
              </w:rPr>
              <w:fldChar w:fldCharType="separate"/>
            </w:r>
            <w:r w:rsidR="00365101" w:rsidRPr="00365101">
              <w:rPr>
                <w:rFonts w:ascii="Times New Roman" w:hAnsi="Times New Roman" w:cs="Times New Roman"/>
                <w:noProof/>
                <w:webHidden/>
                <w:sz w:val="24"/>
                <w:szCs w:val="24"/>
              </w:rPr>
              <w:t>10</w:t>
            </w:r>
            <w:r w:rsidR="00365101" w:rsidRPr="00365101">
              <w:rPr>
                <w:rFonts w:ascii="Times New Roman" w:hAnsi="Times New Roman" w:cs="Times New Roman"/>
                <w:noProof/>
                <w:webHidden/>
                <w:sz w:val="24"/>
                <w:szCs w:val="24"/>
              </w:rPr>
              <w:fldChar w:fldCharType="end"/>
            </w:r>
          </w:hyperlink>
        </w:p>
        <w:p w:rsidR="00365101" w:rsidRPr="00365101" w:rsidRDefault="00AD7935" w:rsidP="0036510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9447634" w:history="1">
            <w:r w:rsidR="00365101" w:rsidRPr="00365101">
              <w:rPr>
                <w:rStyle w:val="Hyperlink"/>
                <w:rFonts w:ascii="Times New Roman" w:hAnsi="Times New Roman" w:cs="Times New Roman"/>
                <w:noProof/>
                <w:sz w:val="24"/>
                <w:szCs w:val="24"/>
              </w:rPr>
              <w:t>References</w:t>
            </w:r>
            <w:r w:rsidR="00365101" w:rsidRPr="00365101">
              <w:rPr>
                <w:rFonts w:ascii="Times New Roman" w:hAnsi="Times New Roman" w:cs="Times New Roman"/>
                <w:noProof/>
                <w:webHidden/>
                <w:sz w:val="24"/>
                <w:szCs w:val="24"/>
              </w:rPr>
              <w:tab/>
            </w:r>
            <w:r w:rsidR="00365101" w:rsidRPr="00365101">
              <w:rPr>
                <w:rFonts w:ascii="Times New Roman" w:hAnsi="Times New Roman" w:cs="Times New Roman"/>
                <w:noProof/>
                <w:webHidden/>
                <w:sz w:val="24"/>
                <w:szCs w:val="24"/>
              </w:rPr>
              <w:fldChar w:fldCharType="begin"/>
            </w:r>
            <w:r w:rsidR="00365101" w:rsidRPr="00365101">
              <w:rPr>
                <w:rFonts w:ascii="Times New Roman" w:hAnsi="Times New Roman" w:cs="Times New Roman"/>
                <w:noProof/>
                <w:webHidden/>
                <w:sz w:val="24"/>
                <w:szCs w:val="24"/>
              </w:rPr>
              <w:instrText xml:space="preserve"> PAGEREF _Toc129447634 \h </w:instrText>
            </w:r>
            <w:r w:rsidR="00365101" w:rsidRPr="00365101">
              <w:rPr>
                <w:rFonts w:ascii="Times New Roman" w:hAnsi="Times New Roman" w:cs="Times New Roman"/>
                <w:noProof/>
                <w:webHidden/>
                <w:sz w:val="24"/>
                <w:szCs w:val="24"/>
              </w:rPr>
            </w:r>
            <w:r w:rsidR="00365101" w:rsidRPr="00365101">
              <w:rPr>
                <w:rFonts w:ascii="Times New Roman" w:hAnsi="Times New Roman" w:cs="Times New Roman"/>
                <w:noProof/>
                <w:webHidden/>
                <w:sz w:val="24"/>
                <w:szCs w:val="24"/>
              </w:rPr>
              <w:fldChar w:fldCharType="separate"/>
            </w:r>
            <w:r w:rsidR="00365101" w:rsidRPr="00365101">
              <w:rPr>
                <w:rFonts w:ascii="Times New Roman" w:hAnsi="Times New Roman" w:cs="Times New Roman"/>
                <w:noProof/>
                <w:webHidden/>
                <w:sz w:val="24"/>
                <w:szCs w:val="24"/>
              </w:rPr>
              <w:t>11</w:t>
            </w:r>
            <w:r w:rsidR="00365101" w:rsidRPr="00365101">
              <w:rPr>
                <w:rFonts w:ascii="Times New Roman" w:hAnsi="Times New Roman" w:cs="Times New Roman"/>
                <w:noProof/>
                <w:webHidden/>
                <w:sz w:val="24"/>
                <w:szCs w:val="24"/>
              </w:rPr>
              <w:fldChar w:fldCharType="end"/>
            </w:r>
          </w:hyperlink>
        </w:p>
        <w:p w:rsidR="00365101" w:rsidRPr="00365101" w:rsidRDefault="00365101" w:rsidP="00365101">
          <w:pPr>
            <w:spacing w:line="360" w:lineRule="auto"/>
            <w:jc w:val="both"/>
            <w:rPr>
              <w:rFonts w:ascii="Times New Roman" w:hAnsi="Times New Roman" w:cs="Times New Roman"/>
              <w:sz w:val="24"/>
              <w:szCs w:val="24"/>
            </w:rPr>
          </w:pPr>
          <w:r w:rsidRPr="00365101">
            <w:rPr>
              <w:rFonts w:ascii="Times New Roman" w:hAnsi="Times New Roman" w:cs="Times New Roman"/>
              <w:sz w:val="24"/>
              <w:szCs w:val="24"/>
            </w:rPr>
            <w:fldChar w:fldCharType="end"/>
          </w:r>
        </w:p>
      </w:sdtContent>
    </w:sdt>
    <w:p w:rsidR="00365101" w:rsidRDefault="00365101">
      <w:pPr>
        <w:rPr>
          <w:rFonts w:ascii="Times New Roman" w:eastAsiaTheme="majorEastAsia" w:hAnsi="Times New Roman" w:cs="Times New Roman"/>
          <w:b/>
          <w:color w:val="2E74B5" w:themeColor="accent1" w:themeShade="BF"/>
          <w:sz w:val="32"/>
          <w:szCs w:val="32"/>
        </w:rPr>
      </w:pPr>
      <w:r>
        <w:rPr>
          <w:rFonts w:ascii="Times New Roman" w:hAnsi="Times New Roman" w:cs="Times New Roman"/>
          <w:b/>
        </w:rPr>
        <w:br w:type="page"/>
      </w:r>
    </w:p>
    <w:p w:rsidR="00FC2829" w:rsidRDefault="00FC2829" w:rsidP="00FC2829">
      <w:pPr>
        <w:pStyle w:val="Heading1"/>
        <w:rPr>
          <w:rFonts w:ascii="Times New Roman" w:hAnsi="Times New Roman" w:cs="Times New Roman"/>
          <w:b/>
        </w:rPr>
      </w:pPr>
      <w:bookmarkStart w:id="1" w:name="_Toc129447607"/>
      <w:bookmarkStart w:id="2" w:name="_Toc129447628"/>
      <w:r w:rsidRPr="00FC2829">
        <w:rPr>
          <w:rFonts w:ascii="Times New Roman" w:hAnsi="Times New Roman" w:cs="Times New Roman"/>
          <w:b/>
        </w:rPr>
        <w:lastRenderedPageBreak/>
        <w:t>Introduction</w:t>
      </w:r>
      <w:bookmarkEnd w:id="1"/>
      <w:bookmarkEnd w:id="2"/>
    </w:p>
    <w:p w:rsidR="00FC2829" w:rsidRPr="00FC2829" w:rsidRDefault="00FC2829" w:rsidP="00FC2829">
      <w:pPr>
        <w:pStyle w:val="BodyText"/>
      </w:pPr>
      <w:r w:rsidRPr="00FC2829">
        <w:t xml:space="preserve">In recent years, there has been a significant shift in the way we work as a result of an increase in the number of people placing an emphasis on maintaining a healthy work-life balance. This pattern has only accelerated as a result of the COVID-19 pandemic, which has forced many businesses to experiment with remote staff. As a result of the new reality that has emerged, many businesses, including Unilever, have adopted more flexible work </w:t>
      </w:r>
      <w:r w:rsidR="00E60FB8">
        <w:t>practice</w:t>
      </w:r>
      <w:r w:rsidRPr="00FC2829">
        <w:t>s</w:t>
      </w:r>
      <w:r w:rsidR="00A86EAE">
        <w:t xml:space="preserve"> </w:t>
      </w:r>
      <w:sdt>
        <w:sdtPr>
          <w:id w:val="212017277"/>
          <w:citation/>
        </w:sdtPr>
        <w:sdtEndPr/>
        <w:sdtContent>
          <w:r w:rsidR="00A86EAE">
            <w:fldChar w:fldCharType="begin"/>
          </w:r>
          <w:r w:rsidR="00A86EAE">
            <w:instrText xml:space="preserve"> CITATION Chu20 \l 1033 </w:instrText>
          </w:r>
          <w:r w:rsidR="00A86EAE">
            <w:fldChar w:fldCharType="separate"/>
          </w:r>
          <w:r w:rsidR="00A86EAE">
            <w:rPr>
              <w:noProof/>
            </w:rPr>
            <w:t>(Chung and Van, 2020)</w:t>
          </w:r>
          <w:r w:rsidR="00A86EAE">
            <w:fldChar w:fldCharType="end"/>
          </w:r>
        </w:sdtContent>
      </w:sdt>
      <w:r w:rsidRPr="00FC2829">
        <w:t>. Unilever will need to consider how to increase employee engagement as it implements more flexible work arrangements. Additionally, the company will need to evaluate its employee value proposition and devise a compensation plan that is in line with its overall corporate objectives. In the following report, we will investigate these aspects in great detail and provide a critical analysis of each of them with the goal of illuminating how Unilever can adjust to the shifting economic environment.</w:t>
      </w:r>
      <w:r w:rsidRPr="00FC2829">
        <w:br w:type="page"/>
      </w:r>
    </w:p>
    <w:p w:rsidR="002B6F0E" w:rsidRPr="00655948" w:rsidRDefault="002B6F0E" w:rsidP="00655948">
      <w:pPr>
        <w:pStyle w:val="Heading1"/>
        <w:rPr>
          <w:rFonts w:ascii="Times New Roman" w:hAnsi="Times New Roman" w:cs="Times New Roman"/>
          <w:b/>
        </w:rPr>
      </w:pPr>
      <w:bookmarkStart w:id="3" w:name="_Toc129447608"/>
      <w:bookmarkStart w:id="4" w:name="_Toc129447629"/>
      <w:r w:rsidRPr="00655948">
        <w:rPr>
          <w:rFonts w:ascii="Times New Roman" w:hAnsi="Times New Roman" w:cs="Times New Roman"/>
          <w:b/>
        </w:rPr>
        <w:lastRenderedPageBreak/>
        <w:t>Benefits of Implementing Flexible Working Strategies in Unilever</w:t>
      </w:r>
      <w:bookmarkEnd w:id="3"/>
      <w:bookmarkEnd w:id="4"/>
    </w:p>
    <w:p w:rsidR="002B6F0E" w:rsidRPr="00655948" w:rsidRDefault="002B6F0E" w:rsidP="00FC2829">
      <w:pPr>
        <w:pStyle w:val="BodyText"/>
      </w:pPr>
      <w:r w:rsidRPr="00655948">
        <w:t>Unilever, a multinational consumer goods company, has had to adapt to the new normal of remote work brought on by the COVID-19 pandemic. As such, implementing flexible working strategies can bring numerous benefits to Unilever, including increased employee satisfaction and engagement, improved productivity and efficiency, cost savings, and improved work-life balance.</w:t>
      </w:r>
    </w:p>
    <w:p w:rsidR="002B6F0E" w:rsidRPr="00655948" w:rsidRDefault="002B6F0E" w:rsidP="00655948">
      <w:pPr>
        <w:pStyle w:val="Heading2"/>
      </w:pPr>
      <w:bookmarkStart w:id="5" w:name="_Toc129447609"/>
      <w:r w:rsidRPr="00655948">
        <w:t>Increased Employee Satisfaction and Engagement</w:t>
      </w:r>
      <w:bookmarkEnd w:id="5"/>
    </w:p>
    <w:p w:rsidR="00655948" w:rsidRDefault="002B6F0E" w:rsidP="00655948">
      <w:pPr>
        <w:spacing w:line="360" w:lineRule="auto"/>
        <w:jc w:val="both"/>
        <w:rPr>
          <w:rFonts w:ascii="Times New Roman" w:hAnsi="Times New Roman" w:cs="Times New Roman"/>
          <w:sz w:val="24"/>
          <w:szCs w:val="24"/>
        </w:rPr>
      </w:pPr>
      <w:r w:rsidRPr="00655948">
        <w:rPr>
          <w:rFonts w:ascii="Times New Roman" w:hAnsi="Times New Roman" w:cs="Times New Roman"/>
          <w:sz w:val="24"/>
          <w:szCs w:val="24"/>
        </w:rPr>
        <w:t>Unilever can improve employee satisfaction and engagement by offering flexible working arrangements. According to a survey by the International Workplace Group, 80% of respondents said that flexible working arrangements would make a job more attractive to them</w:t>
      </w:r>
      <w:r w:rsidR="00A86EAE">
        <w:rPr>
          <w:rFonts w:ascii="Times New Roman" w:hAnsi="Times New Roman" w:cs="Times New Roman"/>
          <w:sz w:val="24"/>
          <w:szCs w:val="24"/>
        </w:rPr>
        <w:t xml:space="preserve"> </w:t>
      </w:r>
      <w:sdt>
        <w:sdtPr>
          <w:rPr>
            <w:rFonts w:ascii="Times New Roman" w:hAnsi="Times New Roman" w:cs="Times New Roman"/>
            <w:sz w:val="24"/>
            <w:szCs w:val="24"/>
          </w:rPr>
          <w:id w:val="-1347560120"/>
          <w:citation/>
        </w:sdtPr>
        <w:sdtEndPr/>
        <w:sdtContent>
          <w:r w:rsidR="00A86EAE">
            <w:rPr>
              <w:rFonts w:ascii="Times New Roman" w:hAnsi="Times New Roman" w:cs="Times New Roman"/>
              <w:sz w:val="24"/>
              <w:szCs w:val="24"/>
            </w:rPr>
            <w:fldChar w:fldCharType="begin"/>
          </w:r>
          <w:r w:rsidR="00A86EAE">
            <w:rPr>
              <w:rFonts w:ascii="Times New Roman" w:hAnsi="Times New Roman" w:cs="Times New Roman"/>
              <w:sz w:val="24"/>
              <w:szCs w:val="24"/>
            </w:rPr>
            <w:instrText xml:space="preserve"> CITATION Azi211 \l 1033 </w:instrText>
          </w:r>
          <w:r w:rsidR="00A86EAE">
            <w:rPr>
              <w:rFonts w:ascii="Times New Roman" w:hAnsi="Times New Roman" w:cs="Times New Roman"/>
              <w:sz w:val="24"/>
              <w:szCs w:val="24"/>
            </w:rPr>
            <w:fldChar w:fldCharType="separate"/>
          </w:r>
          <w:r w:rsidR="00A86EAE" w:rsidRPr="00A86EAE">
            <w:rPr>
              <w:rFonts w:ascii="Times New Roman" w:hAnsi="Times New Roman" w:cs="Times New Roman"/>
              <w:noProof/>
              <w:sz w:val="24"/>
              <w:szCs w:val="24"/>
            </w:rPr>
            <w:t>(Azizi et al., 2021)</w:t>
          </w:r>
          <w:r w:rsidR="00A86EAE">
            <w:rPr>
              <w:rFonts w:ascii="Times New Roman" w:hAnsi="Times New Roman" w:cs="Times New Roman"/>
              <w:sz w:val="24"/>
              <w:szCs w:val="24"/>
            </w:rPr>
            <w:fldChar w:fldCharType="end"/>
          </w:r>
        </w:sdtContent>
      </w:sdt>
      <w:r w:rsidRPr="00655948">
        <w:rPr>
          <w:rFonts w:ascii="Times New Roman" w:hAnsi="Times New Roman" w:cs="Times New Roman"/>
          <w:sz w:val="24"/>
          <w:szCs w:val="24"/>
        </w:rPr>
        <w:t>. Additionally, a survey by the Society for Human Resource Management found that flexible working arrangements led to higher levels of employee engagement and retention. By offering flexible working arrangements, Unilever can attract and retain top talent, contributing to the compa</w:t>
      </w:r>
      <w:r w:rsidR="00655948">
        <w:rPr>
          <w:rFonts w:ascii="Times New Roman" w:hAnsi="Times New Roman" w:cs="Times New Roman"/>
          <w:sz w:val="24"/>
          <w:szCs w:val="24"/>
        </w:rPr>
        <w:t>ny's success.</w:t>
      </w:r>
    </w:p>
    <w:p w:rsidR="002B6F0E" w:rsidRPr="00655948" w:rsidRDefault="002B6F0E" w:rsidP="00655948">
      <w:pPr>
        <w:pStyle w:val="Heading2"/>
      </w:pPr>
      <w:bookmarkStart w:id="6" w:name="_Toc129447610"/>
      <w:r w:rsidRPr="00655948">
        <w:t>Improved Productivity and Efficiency</w:t>
      </w:r>
      <w:bookmarkEnd w:id="6"/>
    </w:p>
    <w:p w:rsidR="002B6F0E" w:rsidRPr="00655948" w:rsidRDefault="002B6F0E" w:rsidP="00655948">
      <w:pPr>
        <w:spacing w:line="360" w:lineRule="auto"/>
        <w:jc w:val="both"/>
        <w:rPr>
          <w:rFonts w:ascii="Times New Roman" w:hAnsi="Times New Roman" w:cs="Times New Roman"/>
          <w:sz w:val="24"/>
          <w:szCs w:val="24"/>
        </w:rPr>
      </w:pPr>
      <w:r w:rsidRPr="00655948">
        <w:rPr>
          <w:rFonts w:ascii="Times New Roman" w:hAnsi="Times New Roman" w:cs="Times New Roman"/>
          <w:sz w:val="24"/>
          <w:szCs w:val="24"/>
        </w:rPr>
        <w:t xml:space="preserve">Unilever can also increase productivity and efficiency by offering flexible working arrangements. </w:t>
      </w:r>
      <w:r w:rsidR="00915AE4" w:rsidRPr="00915AE4">
        <w:rPr>
          <w:rFonts w:ascii="Times New Roman" w:hAnsi="Times New Roman" w:cs="Times New Roman"/>
          <w:sz w:val="24"/>
          <w:szCs w:val="24"/>
        </w:rPr>
        <w:t>According to research conducted at Stanford University, remote workers are 13% more productive than their in-office counterparts</w:t>
      </w:r>
      <w:r w:rsidR="00A86EAE">
        <w:rPr>
          <w:rFonts w:ascii="Times New Roman" w:hAnsi="Times New Roman" w:cs="Times New Roman"/>
          <w:sz w:val="24"/>
          <w:szCs w:val="24"/>
        </w:rPr>
        <w:t xml:space="preserve"> </w:t>
      </w:r>
      <w:sdt>
        <w:sdtPr>
          <w:rPr>
            <w:rFonts w:ascii="Times New Roman" w:hAnsi="Times New Roman" w:cs="Times New Roman"/>
            <w:sz w:val="24"/>
            <w:szCs w:val="24"/>
          </w:rPr>
          <w:id w:val="2105838769"/>
          <w:citation/>
        </w:sdtPr>
        <w:sdtEndPr/>
        <w:sdtContent>
          <w:r w:rsidR="00A86EAE">
            <w:rPr>
              <w:rFonts w:ascii="Times New Roman" w:hAnsi="Times New Roman" w:cs="Times New Roman"/>
              <w:sz w:val="24"/>
              <w:szCs w:val="24"/>
            </w:rPr>
            <w:fldChar w:fldCharType="begin"/>
          </w:r>
          <w:r w:rsidR="00A86EAE">
            <w:rPr>
              <w:rFonts w:ascii="Times New Roman" w:hAnsi="Times New Roman" w:cs="Times New Roman"/>
              <w:sz w:val="24"/>
              <w:szCs w:val="24"/>
            </w:rPr>
            <w:instrText xml:space="preserve"> CITATION Kar201 \l 1033 </w:instrText>
          </w:r>
          <w:r w:rsidR="00A86EAE">
            <w:rPr>
              <w:rFonts w:ascii="Times New Roman" w:hAnsi="Times New Roman" w:cs="Times New Roman"/>
              <w:sz w:val="24"/>
              <w:szCs w:val="24"/>
            </w:rPr>
            <w:fldChar w:fldCharType="separate"/>
          </w:r>
          <w:r w:rsidR="00A86EAE" w:rsidRPr="00A86EAE">
            <w:rPr>
              <w:rFonts w:ascii="Times New Roman" w:hAnsi="Times New Roman" w:cs="Times New Roman"/>
              <w:noProof/>
              <w:sz w:val="24"/>
              <w:szCs w:val="24"/>
            </w:rPr>
            <w:t>(Karanikas and Cauchi, 2020)</w:t>
          </w:r>
          <w:r w:rsidR="00A86EAE">
            <w:rPr>
              <w:rFonts w:ascii="Times New Roman" w:hAnsi="Times New Roman" w:cs="Times New Roman"/>
              <w:sz w:val="24"/>
              <w:szCs w:val="24"/>
            </w:rPr>
            <w:fldChar w:fldCharType="end"/>
          </w:r>
        </w:sdtContent>
      </w:sdt>
      <w:r w:rsidR="00915AE4" w:rsidRPr="00915AE4">
        <w:rPr>
          <w:rFonts w:ascii="Times New Roman" w:hAnsi="Times New Roman" w:cs="Times New Roman"/>
          <w:sz w:val="24"/>
          <w:szCs w:val="24"/>
        </w:rPr>
        <w:t>.</w:t>
      </w:r>
      <w:r w:rsidR="00915AE4">
        <w:rPr>
          <w:rFonts w:ascii="Times New Roman" w:hAnsi="Times New Roman" w:cs="Times New Roman"/>
          <w:sz w:val="24"/>
          <w:szCs w:val="24"/>
        </w:rPr>
        <w:t xml:space="preserve"> </w:t>
      </w:r>
      <w:r w:rsidRPr="00655948">
        <w:rPr>
          <w:rFonts w:ascii="Times New Roman" w:hAnsi="Times New Roman" w:cs="Times New Roman"/>
          <w:sz w:val="24"/>
          <w:szCs w:val="24"/>
        </w:rPr>
        <w:t>Additionally, flexible working arrangements can reduce the amount of time and money that employees spend on commuting, which can contribute to a more efficient and cost-effective work environment. By implementing flexible working arrangements, Unilever can improve the productivity and efficiency of its workforce.</w:t>
      </w:r>
    </w:p>
    <w:p w:rsidR="002B6F0E" w:rsidRPr="00655948" w:rsidRDefault="002B6F0E" w:rsidP="00655948">
      <w:pPr>
        <w:pStyle w:val="Heading2"/>
      </w:pPr>
      <w:bookmarkStart w:id="7" w:name="_Toc129447611"/>
      <w:r w:rsidRPr="00655948">
        <w:t>Cost Savings</w:t>
      </w:r>
      <w:bookmarkEnd w:id="7"/>
    </w:p>
    <w:p w:rsidR="00655948" w:rsidRDefault="002B6F0E" w:rsidP="00655948">
      <w:pPr>
        <w:spacing w:line="360" w:lineRule="auto"/>
        <w:jc w:val="both"/>
        <w:rPr>
          <w:rFonts w:ascii="Times New Roman" w:hAnsi="Times New Roman" w:cs="Times New Roman"/>
          <w:sz w:val="24"/>
          <w:szCs w:val="24"/>
        </w:rPr>
      </w:pPr>
      <w:r w:rsidRPr="00655948">
        <w:rPr>
          <w:rFonts w:ascii="Times New Roman" w:hAnsi="Times New Roman" w:cs="Times New Roman"/>
          <w:sz w:val="24"/>
          <w:szCs w:val="24"/>
        </w:rPr>
        <w:t xml:space="preserve">Flexible working arrangements can lead to cost savings for both employees and employers. </w:t>
      </w:r>
      <w:r w:rsidR="00915AE4" w:rsidRPr="00915AE4">
        <w:rPr>
          <w:rFonts w:ascii="Times New Roman" w:hAnsi="Times New Roman" w:cs="Times New Roman"/>
          <w:sz w:val="24"/>
          <w:szCs w:val="24"/>
        </w:rPr>
        <w:t>Research conducted by Global Workplace Analytics found that for every employee, businesses could save an average of $11,000 by allowing them to work from home at least once a year</w:t>
      </w:r>
      <w:r w:rsidR="00A86EAE">
        <w:rPr>
          <w:rFonts w:ascii="Times New Roman" w:hAnsi="Times New Roman" w:cs="Times New Roman"/>
          <w:sz w:val="24"/>
          <w:szCs w:val="24"/>
        </w:rPr>
        <w:t xml:space="preserve"> </w:t>
      </w:r>
      <w:sdt>
        <w:sdtPr>
          <w:rPr>
            <w:rFonts w:ascii="Times New Roman" w:hAnsi="Times New Roman" w:cs="Times New Roman"/>
            <w:sz w:val="24"/>
            <w:szCs w:val="24"/>
          </w:rPr>
          <w:id w:val="-1545291576"/>
          <w:citation/>
        </w:sdtPr>
        <w:sdtEndPr/>
        <w:sdtContent>
          <w:r w:rsidR="00A86EAE">
            <w:rPr>
              <w:rFonts w:ascii="Times New Roman" w:hAnsi="Times New Roman" w:cs="Times New Roman"/>
              <w:sz w:val="24"/>
              <w:szCs w:val="24"/>
            </w:rPr>
            <w:fldChar w:fldCharType="begin"/>
          </w:r>
          <w:r w:rsidR="00A86EAE">
            <w:rPr>
              <w:rFonts w:ascii="Times New Roman" w:hAnsi="Times New Roman" w:cs="Times New Roman"/>
              <w:sz w:val="24"/>
              <w:szCs w:val="24"/>
            </w:rPr>
            <w:instrText xml:space="preserve"> CITATION Chu21 \l 1033 </w:instrText>
          </w:r>
          <w:r w:rsidR="00A86EAE">
            <w:rPr>
              <w:rFonts w:ascii="Times New Roman" w:hAnsi="Times New Roman" w:cs="Times New Roman"/>
              <w:sz w:val="24"/>
              <w:szCs w:val="24"/>
            </w:rPr>
            <w:fldChar w:fldCharType="separate"/>
          </w:r>
          <w:r w:rsidR="00A86EAE" w:rsidRPr="00A86EAE">
            <w:rPr>
              <w:rFonts w:ascii="Times New Roman" w:hAnsi="Times New Roman" w:cs="Times New Roman"/>
              <w:noProof/>
              <w:sz w:val="24"/>
              <w:szCs w:val="24"/>
            </w:rPr>
            <w:t>(Chung et al., 2021)</w:t>
          </w:r>
          <w:r w:rsidR="00A86EAE">
            <w:rPr>
              <w:rFonts w:ascii="Times New Roman" w:hAnsi="Times New Roman" w:cs="Times New Roman"/>
              <w:sz w:val="24"/>
              <w:szCs w:val="24"/>
            </w:rPr>
            <w:fldChar w:fldCharType="end"/>
          </w:r>
        </w:sdtContent>
      </w:sdt>
      <w:r w:rsidR="00915AE4" w:rsidRPr="00915AE4">
        <w:rPr>
          <w:rFonts w:ascii="Times New Roman" w:hAnsi="Times New Roman" w:cs="Times New Roman"/>
          <w:sz w:val="24"/>
          <w:szCs w:val="24"/>
        </w:rPr>
        <w:t>.</w:t>
      </w:r>
      <w:r w:rsidR="00915AE4">
        <w:rPr>
          <w:rFonts w:ascii="Times New Roman" w:hAnsi="Times New Roman" w:cs="Times New Roman"/>
          <w:sz w:val="24"/>
          <w:szCs w:val="24"/>
        </w:rPr>
        <w:t xml:space="preserve"> </w:t>
      </w:r>
      <w:r w:rsidRPr="00655948">
        <w:rPr>
          <w:rFonts w:ascii="Times New Roman" w:hAnsi="Times New Roman" w:cs="Times New Roman"/>
          <w:sz w:val="24"/>
          <w:szCs w:val="24"/>
        </w:rPr>
        <w:t>These cost savings can come from reduced real estate costs, lower turnover rates, and reduced absenteeism. For employees, flexible working arrangements can lead to lower transportation costs and reduced work-related expenses. By implementing flexible working arrangements, Unilever can realize significant cost savings and increase its bottom line.</w:t>
      </w:r>
    </w:p>
    <w:p w:rsidR="002B6F0E" w:rsidRPr="00655948" w:rsidRDefault="002B6F0E" w:rsidP="00655948">
      <w:pPr>
        <w:pStyle w:val="Heading2"/>
      </w:pPr>
      <w:bookmarkStart w:id="8" w:name="_Toc129447612"/>
      <w:r w:rsidRPr="00655948">
        <w:lastRenderedPageBreak/>
        <w:t>Improved Work-Life Balance</w:t>
      </w:r>
      <w:bookmarkEnd w:id="8"/>
    </w:p>
    <w:p w:rsidR="002B6F0E" w:rsidRPr="00655948" w:rsidRDefault="00915AE4" w:rsidP="00655948">
      <w:pPr>
        <w:spacing w:line="360" w:lineRule="auto"/>
        <w:jc w:val="both"/>
        <w:rPr>
          <w:rFonts w:ascii="Times New Roman" w:hAnsi="Times New Roman" w:cs="Times New Roman"/>
          <w:sz w:val="24"/>
          <w:szCs w:val="24"/>
        </w:rPr>
      </w:pPr>
      <w:r w:rsidRPr="00915AE4">
        <w:rPr>
          <w:rFonts w:ascii="Times New Roman" w:hAnsi="Times New Roman" w:cs="Times New Roman"/>
          <w:sz w:val="24"/>
          <w:szCs w:val="24"/>
        </w:rPr>
        <w:t xml:space="preserve">Employees can benefit from a </w:t>
      </w:r>
      <w:proofErr w:type="gramStart"/>
      <w:r w:rsidRPr="00915AE4">
        <w:rPr>
          <w:rFonts w:ascii="Times New Roman" w:hAnsi="Times New Roman" w:cs="Times New Roman"/>
          <w:sz w:val="24"/>
          <w:szCs w:val="24"/>
        </w:rPr>
        <w:t>more healthy</w:t>
      </w:r>
      <w:proofErr w:type="gramEnd"/>
      <w:r w:rsidRPr="00915AE4">
        <w:rPr>
          <w:rFonts w:ascii="Times New Roman" w:hAnsi="Times New Roman" w:cs="Times New Roman"/>
          <w:sz w:val="24"/>
          <w:szCs w:val="24"/>
        </w:rPr>
        <w:t xml:space="preserve"> work-life balance if they are allowed more leeway in their schedules. In a survey of factors affecting job satisfaction, the Society for Human Resource Management found that flexible work schedules ranked second.</w:t>
      </w:r>
      <w:r>
        <w:rPr>
          <w:rFonts w:ascii="Times New Roman" w:hAnsi="Times New Roman" w:cs="Times New Roman"/>
          <w:sz w:val="24"/>
          <w:szCs w:val="24"/>
        </w:rPr>
        <w:t xml:space="preserve"> </w:t>
      </w:r>
      <w:r w:rsidR="002B6F0E" w:rsidRPr="00655948">
        <w:rPr>
          <w:rFonts w:ascii="Times New Roman" w:hAnsi="Times New Roman" w:cs="Times New Roman"/>
          <w:sz w:val="24"/>
          <w:szCs w:val="24"/>
        </w:rPr>
        <w:t>Additionally, a study by the Families and Work Institute found that employees who had flexible working arrangements reported higher levels of well-being and less work-life conflict</w:t>
      </w:r>
      <w:r w:rsidR="00A86EAE">
        <w:rPr>
          <w:rFonts w:ascii="Times New Roman" w:hAnsi="Times New Roman" w:cs="Times New Roman"/>
          <w:sz w:val="24"/>
          <w:szCs w:val="24"/>
        </w:rPr>
        <w:t xml:space="preserve"> </w:t>
      </w:r>
      <w:sdt>
        <w:sdtPr>
          <w:rPr>
            <w:rFonts w:ascii="Times New Roman" w:hAnsi="Times New Roman" w:cs="Times New Roman"/>
            <w:sz w:val="24"/>
            <w:szCs w:val="24"/>
          </w:rPr>
          <w:id w:val="1307596730"/>
          <w:citation/>
        </w:sdtPr>
        <w:sdtEndPr/>
        <w:sdtContent>
          <w:r w:rsidR="00A86EAE">
            <w:rPr>
              <w:rFonts w:ascii="Times New Roman" w:hAnsi="Times New Roman" w:cs="Times New Roman"/>
              <w:sz w:val="24"/>
              <w:szCs w:val="24"/>
            </w:rPr>
            <w:fldChar w:fldCharType="begin"/>
          </w:r>
          <w:r w:rsidR="00A86EAE">
            <w:rPr>
              <w:rFonts w:ascii="Times New Roman" w:hAnsi="Times New Roman" w:cs="Times New Roman"/>
              <w:sz w:val="24"/>
              <w:szCs w:val="24"/>
            </w:rPr>
            <w:instrText xml:space="preserve"> CITATION Rof22 \l 1033 </w:instrText>
          </w:r>
          <w:r w:rsidR="00A86EAE">
            <w:rPr>
              <w:rFonts w:ascii="Times New Roman" w:hAnsi="Times New Roman" w:cs="Times New Roman"/>
              <w:sz w:val="24"/>
              <w:szCs w:val="24"/>
            </w:rPr>
            <w:fldChar w:fldCharType="separate"/>
          </w:r>
          <w:r w:rsidR="00A86EAE" w:rsidRPr="00A86EAE">
            <w:rPr>
              <w:rFonts w:ascii="Times New Roman" w:hAnsi="Times New Roman" w:cs="Times New Roman"/>
              <w:noProof/>
              <w:sz w:val="24"/>
              <w:szCs w:val="24"/>
            </w:rPr>
            <w:t>(Rofcanin and Anand, 2022)</w:t>
          </w:r>
          <w:r w:rsidR="00A86EAE">
            <w:rPr>
              <w:rFonts w:ascii="Times New Roman" w:hAnsi="Times New Roman" w:cs="Times New Roman"/>
              <w:sz w:val="24"/>
              <w:szCs w:val="24"/>
            </w:rPr>
            <w:fldChar w:fldCharType="end"/>
          </w:r>
        </w:sdtContent>
      </w:sdt>
      <w:r w:rsidR="002B6F0E" w:rsidRPr="00655948">
        <w:rPr>
          <w:rFonts w:ascii="Times New Roman" w:hAnsi="Times New Roman" w:cs="Times New Roman"/>
          <w:sz w:val="24"/>
          <w:szCs w:val="24"/>
        </w:rPr>
        <w:t>. By offering flexible working arrangements, Unilever can improve the work-life balance of its employees, leading to increased job satisfaction and employee retention.</w:t>
      </w:r>
    </w:p>
    <w:p w:rsidR="002B6F0E" w:rsidRDefault="002B6F0E" w:rsidP="00915AE4">
      <w:pPr>
        <w:spacing w:line="360" w:lineRule="auto"/>
        <w:jc w:val="both"/>
        <w:rPr>
          <w:rFonts w:ascii="Times New Roman" w:hAnsi="Times New Roman" w:cs="Times New Roman"/>
          <w:sz w:val="24"/>
          <w:szCs w:val="24"/>
        </w:rPr>
      </w:pPr>
      <w:r w:rsidRPr="00655948">
        <w:rPr>
          <w:rFonts w:ascii="Times New Roman" w:hAnsi="Times New Roman" w:cs="Times New Roman"/>
          <w:sz w:val="24"/>
          <w:szCs w:val="24"/>
        </w:rPr>
        <w:t xml:space="preserve">Implementing flexible working strategies can bring numerous benefits to Unilever, including increased employee satisfaction and engagement, improved productivity and efficiency, cost savings, and improved work-life balance. </w:t>
      </w:r>
      <w:r w:rsidR="00915AE4" w:rsidRPr="00915AE4">
        <w:rPr>
          <w:rFonts w:ascii="Times New Roman" w:hAnsi="Times New Roman" w:cs="Times New Roman"/>
          <w:sz w:val="24"/>
          <w:szCs w:val="24"/>
        </w:rPr>
        <w:t>By allowing employees more freedom in their schedules, Unilever can boost morale and productivity in the workplace.</w:t>
      </w:r>
    </w:p>
    <w:p w:rsidR="004B4A3F" w:rsidRDefault="004B4A3F" w:rsidP="004B4A3F">
      <w:pPr>
        <w:pStyle w:val="Heading1"/>
        <w:rPr>
          <w:rFonts w:ascii="Times New Roman" w:hAnsi="Times New Roman" w:cs="Times New Roman"/>
          <w:b/>
        </w:rPr>
      </w:pPr>
      <w:bookmarkStart w:id="9" w:name="_Toc129447613"/>
      <w:bookmarkStart w:id="10" w:name="_Toc129447630"/>
      <w:r w:rsidRPr="004B4A3F">
        <w:rPr>
          <w:rFonts w:ascii="Times New Roman" w:hAnsi="Times New Roman" w:cs="Times New Roman"/>
          <w:b/>
        </w:rPr>
        <w:t>Considerations in implementing flexible working to the employee workforce</w:t>
      </w:r>
      <w:bookmarkEnd w:id="9"/>
      <w:bookmarkEnd w:id="10"/>
    </w:p>
    <w:p w:rsidR="004B4A3F" w:rsidRPr="004B4A3F" w:rsidRDefault="004B4A3F" w:rsidP="003F1F8D">
      <w:pPr>
        <w:pStyle w:val="BodyText"/>
      </w:pPr>
      <w:r w:rsidRPr="004B4A3F">
        <w:t>As a multinational consumer goods company, Unilever has had to adapt to the new normal of remote work brought on by the COVID-19 pandemic. With the increase in employee requests for flexible working arrangements, Unilever must consider the benefits and challenges of implementing flexible working to ensure a smooth transition.</w:t>
      </w:r>
    </w:p>
    <w:p w:rsidR="004B4A3F" w:rsidRPr="004B4A3F" w:rsidRDefault="004B4A3F" w:rsidP="004B4A3F">
      <w:pPr>
        <w:pStyle w:val="Heading3"/>
        <w:spacing w:line="360" w:lineRule="auto"/>
        <w:jc w:val="both"/>
        <w:rPr>
          <w:rFonts w:ascii="Times New Roman" w:hAnsi="Times New Roman" w:cs="Times New Roman"/>
          <w:sz w:val="24"/>
          <w:szCs w:val="24"/>
        </w:rPr>
      </w:pPr>
      <w:bookmarkStart w:id="11" w:name="_Toc129447614"/>
      <w:r w:rsidRPr="004B4A3F">
        <w:rPr>
          <w:rFonts w:ascii="Times New Roman" w:hAnsi="Times New Roman" w:cs="Times New Roman"/>
          <w:sz w:val="24"/>
          <w:szCs w:val="24"/>
        </w:rPr>
        <w:t>Benefits of Flexible Working</w:t>
      </w:r>
      <w:bookmarkEnd w:id="11"/>
    </w:p>
    <w:p w:rsidR="004B4A3F" w:rsidRPr="004B4A3F" w:rsidRDefault="004B4A3F" w:rsidP="004B4A3F">
      <w:pPr>
        <w:spacing w:line="360" w:lineRule="auto"/>
        <w:jc w:val="both"/>
        <w:rPr>
          <w:rFonts w:ascii="Times New Roman" w:hAnsi="Times New Roman" w:cs="Times New Roman"/>
          <w:sz w:val="24"/>
          <w:szCs w:val="24"/>
        </w:rPr>
      </w:pPr>
      <w:r w:rsidRPr="004B4A3F">
        <w:rPr>
          <w:rFonts w:ascii="Times New Roman" w:hAnsi="Times New Roman" w:cs="Times New Roman"/>
          <w:sz w:val="24"/>
          <w:szCs w:val="24"/>
        </w:rPr>
        <w:t>Flexible working arrangements can bring numerous benefits to Unilever, including increased employee satisfaction and engagement, improved productivity and efficiency, cost savings, and improved work-life balance. As discussed in the previous sections, implementing flexible working can help Unilever attract and retain top talent, improve the productivity and efficiency of its workforce, realize significant cost savings, and increase the work-life balance of its employees</w:t>
      </w:r>
      <w:r w:rsidR="00A86EAE">
        <w:rPr>
          <w:rFonts w:ascii="Times New Roman" w:hAnsi="Times New Roman" w:cs="Times New Roman"/>
          <w:sz w:val="24"/>
          <w:szCs w:val="24"/>
        </w:rPr>
        <w:t xml:space="preserve"> </w:t>
      </w:r>
      <w:sdt>
        <w:sdtPr>
          <w:rPr>
            <w:rFonts w:ascii="Times New Roman" w:hAnsi="Times New Roman" w:cs="Times New Roman"/>
            <w:sz w:val="24"/>
            <w:szCs w:val="24"/>
          </w:rPr>
          <w:id w:val="-1060708189"/>
          <w:citation/>
        </w:sdtPr>
        <w:sdtEndPr/>
        <w:sdtContent>
          <w:r w:rsidR="00A86EAE">
            <w:rPr>
              <w:rFonts w:ascii="Times New Roman" w:hAnsi="Times New Roman" w:cs="Times New Roman"/>
              <w:sz w:val="24"/>
              <w:szCs w:val="24"/>
            </w:rPr>
            <w:fldChar w:fldCharType="begin"/>
          </w:r>
          <w:r w:rsidR="00A86EAE">
            <w:rPr>
              <w:rFonts w:ascii="Times New Roman" w:hAnsi="Times New Roman" w:cs="Times New Roman"/>
              <w:sz w:val="24"/>
              <w:szCs w:val="24"/>
            </w:rPr>
            <w:instrText xml:space="preserve"> CITATION Ewa20 \l 1033 </w:instrText>
          </w:r>
          <w:r w:rsidR="00A86EAE">
            <w:rPr>
              <w:rFonts w:ascii="Times New Roman" w:hAnsi="Times New Roman" w:cs="Times New Roman"/>
              <w:sz w:val="24"/>
              <w:szCs w:val="24"/>
            </w:rPr>
            <w:fldChar w:fldCharType="separate"/>
          </w:r>
          <w:r w:rsidR="00A86EAE" w:rsidRPr="00A86EAE">
            <w:rPr>
              <w:rFonts w:ascii="Times New Roman" w:hAnsi="Times New Roman" w:cs="Times New Roman"/>
              <w:noProof/>
              <w:sz w:val="24"/>
              <w:szCs w:val="24"/>
            </w:rPr>
            <w:t>(Ewald et al., 2020)</w:t>
          </w:r>
          <w:r w:rsidR="00A86EAE">
            <w:rPr>
              <w:rFonts w:ascii="Times New Roman" w:hAnsi="Times New Roman" w:cs="Times New Roman"/>
              <w:sz w:val="24"/>
              <w:szCs w:val="24"/>
            </w:rPr>
            <w:fldChar w:fldCharType="end"/>
          </w:r>
        </w:sdtContent>
      </w:sdt>
      <w:r w:rsidRPr="004B4A3F">
        <w:rPr>
          <w:rFonts w:ascii="Times New Roman" w:hAnsi="Times New Roman" w:cs="Times New Roman"/>
          <w:sz w:val="24"/>
          <w:szCs w:val="24"/>
        </w:rPr>
        <w:t>.</w:t>
      </w:r>
    </w:p>
    <w:p w:rsidR="004B4A3F" w:rsidRPr="004B4A3F" w:rsidRDefault="004B4A3F" w:rsidP="004B4A3F">
      <w:pPr>
        <w:pStyle w:val="Heading3"/>
        <w:spacing w:line="360" w:lineRule="auto"/>
        <w:jc w:val="both"/>
        <w:rPr>
          <w:rFonts w:ascii="Times New Roman" w:hAnsi="Times New Roman" w:cs="Times New Roman"/>
          <w:sz w:val="24"/>
          <w:szCs w:val="24"/>
        </w:rPr>
      </w:pPr>
      <w:bookmarkStart w:id="12" w:name="_Toc129447615"/>
      <w:r w:rsidRPr="004B4A3F">
        <w:rPr>
          <w:rFonts w:ascii="Times New Roman" w:hAnsi="Times New Roman" w:cs="Times New Roman"/>
          <w:sz w:val="24"/>
          <w:szCs w:val="24"/>
        </w:rPr>
        <w:t>Challenges of Flexible Working</w:t>
      </w:r>
      <w:bookmarkEnd w:id="12"/>
    </w:p>
    <w:p w:rsidR="004B4A3F" w:rsidRPr="004B4A3F" w:rsidRDefault="004B4A3F" w:rsidP="004B4A3F">
      <w:pPr>
        <w:spacing w:line="360" w:lineRule="auto"/>
        <w:jc w:val="both"/>
        <w:rPr>
          <w:rFonts w:ascii="Times New Roman" w:hAnsi="Times New Roman" w:cs="Times New Roman"/>
          <w:sz w:val="24"/>
          <w:szCs w:val="24"/>
        </w:rPr>
      </w:pPr>
      <w:r w:rsidRPr="004B4A3F">
        <w:rPr>
          <w:rFonts w:ascii="Times New Roman" w:hAnsi="Times New Roman" w:cs="Times New Roman"/>
          <w:sz w:val="24"/>
          <w:szCs w:val="24"/>
        </w:rPr>
        <w:t xml:space="preserve">However, implementing flexible working arrangements can also pose challenges for Unilever. One challenge is ensuring effective communication and collaboration among employees who are </w:t>
      </w:r>
      <w:r w:rsidRPr="004B4A3F">
        <w:rPr>
          <w:rFonts w:ascii="Times New Roman" w:hAnsi="Times New Roman" w:cs="Times New Roman"/>
          <w:sz w:val="24"/>
          <w:szCs w:val="24"/>
        </w:rPr>
        <w:lastRenderedPageBreak/>
        <w:t>working remotely. To overcome this challenge, Unilever can invest in collaboration tools and technologies to keep employees connected and engaged. Another challenge is managing workloads and ensuring that employees are held accountable for their work. To address this challenge, Unilever can establish clear performance metrics and expectations for employees working remotely.</w:t>
      </w:r>
    </w:p>
    <w:p w:rsidR="004B4A3F" w:rsidRPr="004B4A3F" w:rsidRDefault="004B4A3F" w:rsidP="004B4A3F">
      <w:pPr>
        <w:pStyle w:val="Heading3"/>
        <w:spacing w:line="360" w:lineRule="auto"/>
        <w:jc w:val="both"/>
        <w:rPr>
          <w:rFonts w:ascii="Times New Roman" w:hAnsi="Times New Roman" w:cs="Times New Roman"/>
          <w:sz w:val="24"/>
          <w:szCs w:val="24"/>
        </w:rPr>
      </w:pPr>
      <w:bookmarkStart w:id="13" w:name="_Toc129447616"/>
      <w:r w:rsidRPr="004B4A3F">
        <w:rPr>
          <w:rFonts w:ascii="Times New Roman" w:hAnsi="Times New Roman" w:cs="Times New Roman"/>
          <w:sz w:val="24"/>
          <w:szCs w:val="24"/>
        </w:rPr>
        <w:t>Considerations for Implementation</w:t>
      </w:r>
      <w:bookmarkEnd w:id="13"/>
    </w:p>
    <w:p w:rsidR="004B4A3F" w:rsidRPr="004B4A3F" w:rsidRDefault="004B4A3F" w:rsidP="004B4A3F">
      <w:pPr>
        <w:spacing w:line="360" w:lineRule="auto"/>
        <w:jc w:val="both"/>
        <w:rPr>
          <w:rFonts w:ascii="Times New Roman" w:hAnsi="Times New Roman" w:cs="Times New Roman"/>
          <w:sz w:val="24"/>
          <w:szCs w:val="24"/>
        </w:rPr>
      </w:pPr>
      <w:r w:rsidRPr="004B4A3F">
        <w:rPr>
          <w:rFonts w:ascii="Times New Roman" w:hAnsi="Times New Roman" w:cs="Times New Roman"/>
          <w:sz w:val="24"/>
          <w:szCs w:val="24"/>
        </w:rPr>
        <w:t>In implementing flexible working arrangements, Unilever must consider the following:</w:t>
      </w:r>
    </w:p>
    <w:p w:rsidR="004B4A3F" w:rsidRPr="004B4A3F" w:rsidRDefault="004B4A3F" w:rsidP="004B4A3F">
      <w:pPr>
        <w:spacing w:line="360" w:lineRule="auto"/>
        <w:jc w:val="both"/>
        <w:rPr>
          <w:rFonts w:ascii="Times New Roman" w:hAnsi="Times New Roman" w:cs="Times New Roman"/>
          <w:sz w:val="24"/>
          <w:szCs w:val="24"/>
        </w:rPr>
      </w:pPr>
      <w:r w:rsidRPr="004B4A3F">
        <w:rPr>
          <w:rFonts w:ascii="Times New Roman" w:hAnsi="Times New Roman" w:cs="Times New Roman"/>
          <w:b/>
          <w:sz w:val="24"/>
          <w:szCs w:val="24"/>
        </w:rPr>
        <w:t>Workforce Needs</w:t>
      </w:r>
      <w:r w:rsidRPr="004B4A3F">
        <w:rPr>
          <w:rFonts w:ascii="Times New Roman" w:hAnsi="Times New Roman" w:cs="Times New Roman"/>
          <w:sz w:val="24"/>
          <w:szCs w:val="24"/>
        </w:rPr>
        <w:t>: Unilever must assess the workforce needs and identify which positions are most suited for flexible working arrangements. Some positions, such as those that require physical presence or face-to-face interactions, may not be suitable for remote work.</w:t>
      </w:r>
    </w:p>
    <w:p w:rsidR="004B4A3F" w:rsidRPr="004B4A3F" w:rsidRDefault="004B4A3F" w:rsidP="004B4A3F">
      <w:pPr>
        <w:spacing w:line="360" w:lineRule="auto"/>
        <w:jc w:val="both"/>
        <w:rPr>
          <w:rFonts w:ascii="Times New Roman" w:hAnsi="Times New Roman" w:cs="Times New Roman"/>
          <w:sz w:val="24"/>
          <w:szCs w:val="24"/>
        </w:rPr>
      </w:pPr>
      <w:r w:rsidRPr="004B4A3F">
        <w:rPr>
          <w:rFonts w:ascii="Times New Roman" w:hAnsi="Times New Roman" w:cs="Times New Roman"/>
          <w:b/>
          <w:sz w:val="24"/>
          <w:szCs w:val="24"/>
        </w:rPr>
        <w:t>Technology Infrastructure</w:t>
      </w:r>
      <w:r w:rsidRPr="004B4A3F">
        <w:rPr>
          <w:rFonts w:ascii="Times New Roman" w:hAnsi="Times New Roman" w:cs="Times New Roman"/>
          <w:sz w:val="24"/>
          <w:szCs w:val="24"/>
        </w:rPr>
        <w:t>: Unilever must ensure that its technology infrastructure can support flexible working arrangements. This includes providing employees with the necessary hardware, software, and communication tools to work effectively from remote locations</w:t>
      </w:r>
      <w:r w:rsidR="00A86EAE">
        <w:rPr>
          <w:rFonts w:ascii="Times New Roman" w:hAnsi="Times New Roman" w:cs="Times New Roman"/>
          <w:sz w:val="24"/>
          <w:szCs w:val="24"/>
        </w:rPr>
        <w:t xml:space="preserve"> </w:t>
      </w:r>
      <w:sdt>
        <w:sdtPr>
          <w:rPr>
            <w:rFonts w:ascii="Times New Roman" w:hAnsi="Times New Roman" w:cs="Times New Roman"/>
            <w:sz w:val="24"/>
            <w:szCs w:val="24"/>
          </w:rPr>
          <w:id w:val="1003247470"/>
          <w:citation/>
        </w:sdtPr>
        <w:sdtEndPr/>
        <w:sdtContent>
          <w:r w:rsidR="00A86EAE">
            <w:rPr>
              <w:rFonts w:ascii="Times New Roman" w:hAnsi="Times New Roman" w:cs="Times New Roman"/>
              <w:sz w:val="24"/>
              <w:szCs w:val="24"/>
            </w:rPr>
            <w:fldChar w:fldCharType="begin"/>
          </w:r>
          <w:r w:rsidR="00A86EAE">
            <w:rPr>
              <w:rFonts w:ascii="Times New Roman" w:hAnsi="Times New Roman" w:cs="Times New Roman"/>
              <w:sz w:val="24"/>
              <w:szCs w:val="24"/>
            </w:rPr>
            <w:instrText xml:space="preserve"> CITATION Jar21 \l 1033 </w:instrText>
          </w:r>
          <w:r w:rsidR="00A86EAE">
            <w:rPr>
              <w:rFonts w:ascii="Times New Roman" w:hAnsi="Times New Roman" w:cs="Times New Roman"/>
              <w:sz w:val="24"/>
              <w:szCs w:val="24"/>
            </w:rPr>
            <w:fldChar w:fldCharType="separate"/>
          </w:r>
          <w:r w:rsidR="00A86EAE" w:rsidRPr="00A86EAE">
            <w:rPr>
              <w:rFonts w:ascii="Times New Roman" w:hAnsi="Times New Roman" w:cs="Times New Roman"/>
              <w:noProof/>
              <w:sz w:val="24"/>
              <w:szCs w:val="24"/>
            </w:rPr>
            <w:t>(Jarrahi et al., 2021)</w:t>
          </w:r>
          <w:r w:rsidR="00A86EAE">
            <w:rPr>
              <w:rFonts w:ascii="Times New Roman" w:hAnsi="Times New Roman" w:cs="Times New Roman"/>
              <w:sz w:val="24"/>
              <w:szCs w:val="24"/>
            </w:rPr>
            <w:fldChar w:fldCharType="end"/>
          </w:r>
        </w:sdtContent>
      </w:sdt>
      <w:r w:rsidRPr="004B4A3F">
        <w:rPr>
          <w:rFonts w:ascii="Times New Roman" w:hAnsi="Times New Roman" w:cs="Times New Roman"/>
          <w:sz w:val="24"/>
          <w:szCs w:val="24"/>
        </w:rPr>
        <w:t>.</w:t>
      </w:r>
    </w:p>
    <w:p w:rsidR="004B4A3F" w:rsidRPr="004B4A3F" w:rsidRDefault="004B4A3F" w:rsidP="004B4A3F">
      <w:pPr>
        <w:spacing w:line="360" w:lineRule="auto"/>
        <w:jc w:val="both"/>
        <w:rPr>
          <w:rFonts w:ascii="Times New Roman" w:hAnsi="Times New Roman" w:cs="Times New Roman"/>
          <w:sz w:val="24"/>
          <w:szCs w:val="24"/>
        </w:rPr>
      </w:pPr>
      <w:r w:rsidRPr="004B4A3F">
        <w:rPr>
          <w:rFonts w:ascii="Times New Roman" w:hAnsi="Times New Roman" w:cs="Times New Roman"/>
          <w:b/>
          <w:sz w:val="24"/>
          <w:szCs w:val="24"/>
        </w:rPr>
        <w:t>Communication and Collaboration</w:t>
      </w:r>
      <w:r w:rsidRPr="004B4A3F">
        <w:rPr>
          <w:rFonts w:ascii="Times New Roman" w:hAnsi="Times New Roman" w:cs="Times New Roman"/>
          <w:sz w:val="24"/>
          <w:szCs w:val="24"/>
        </w:rPr>
        <w:t>: Unilever must establish effective communication and collaboration practices for employees working remotely. This includes setting clear expectations for communication, providing training on remote work best practices, and leveraging collaboration tools to keep employees connected.</w:t>
      </w:r>
    </w:p>
    <w:p w:rsidR="004B4A3F" w:rsidRPr="004B4A3F" w:rsidRDefault="004B4A3F" w:rsidP="004B4A3F">
      <w:pPr>
        <w:spacing w:line="360" w:lineRule="auto"/>
        <w:jc w:val="both"/>
        <w:rPr>
          <w:rFonts w:ascii="Times New Roman" w:hAnsi="Times New Roman" w:cs="Times New Roman"/>
          <w:sz w:val="24"/>
          <w:szCs w:val="24"/>
        </w:rPr>
      </w:pPr>
      <w:r w:rsidRPr="004B4A3F">
        <w:rPr>
          <w:rFonts w:ascii="Times New Roman" w:hAnsi="Times New Roman" w:cs="Times New Roman"/>
          <w:b/>
          <w:sz w:val="24"/>
          <w:szCs w:val="24"/>
        </w:rPr>
        <w:t>Performance Metrics</w:t>
      </w:r>
      <w:r w:rsidRPr="004B4A3F">
        <w:rPr>
          <w:rFonts w:ascii="Times New Roman" w:hAnsi="Times New Roman" w:cs="Times New Roman"/>
          <w:sz w:val="24"/>
          <w:szCs w:val="24"/>
        </w:rPr>
        <w:t>: Unilever must establish clear performance metrics and expectations for employees working remotely. This includes setting goals and targets, tracking progress, and providing regular feedback to employees.</w:t>
      </w:r>
    </w:p>
    <w:p w:rsidR="004B4A3F" w:rsidRPr="004B4A3F" w:rsidRDefault="004B4A3F" w:rsidP="004B4A3F">
      <w:pPr>
        <w:spacing w:line="360" w:lineRule="auto"/>
        <w:jc w:val="both"/>
        <w:rPr>
          <w:rFonts w:ascii="Times New Roman" w:hAnsi="Times New Roman" w:cs="Times New Roman"/>
          <w:sz w:val="24"/>
          <w:szCs w:val="24"/>
        </w:rPr>
      </w:pPr>
      <w:r w:rsidRPr="004B4A3F">
        <w:rPr>
          <w:rFonts w:ascii="Times New Roman" w:hAnsi="Times New Roman" w:cs="Times New Roman"/>
          <w:b/>
          <w:sz w:val="24"/>
          <w:szCs w:val="24"/>
        </w:rPr>
        <w:t>Employee Well-Being</w:t>
      </w:r>
      <w:r w:rsidRPr="004B4A3F">
        <w:rPr>
          <w:rFonts w:ascii="Times New Roman" w:hAnsi="Times New Roman" w:cs="Times New Roman"/>
          <w:sz w:val="24"/>
          <w:szCs w:val="24"/>
        </w:rPr>
        <w:t>: Unilever must prioritize the well-being of its employees, especially those who are working remotely. This includes providing support for mental health, ensuring workloads are manageable, and promoting work-life balance</w:t>
      </w:r>
      <w:r w:rsidR="00A86EAE">
        <w:rPr>
          <w:rFonts w:ascii="Times New Roman" w:hAnsi="Times New Roman" w:cs="Times New Roman"/>
          <w:sz w:val="24"/>
          <w:szCs w:val="24"/>
        </w:rPr>
        <w:t xml:space="preserve"> </w:t>
      </w:r>
      <w:sdt>
        <w:sdtPr>
          <w:rPr>
            <w:rFonts w:ascii="Times New Roman" w:hAnsi="Times New Roman" w:cs="Times New Roman"/>
            <w:sz w:val="24"/>
            <w:szCs w:val="24"/>
          </w:rPr>
          <w:id w:val="-1533647308"/>
          <w:citation/>
        </w:sdtPr>
        <w:sdtEndPr/>
        <w:sdtContent>
          <w:r w:rsidR="00A86EAE">
            <w:rPr>
              <w:rFonts w:ascii="Times New Roman" w:hAnsi="Times New Roman" w:cs="Times New Roman"/>
              <w:sz w:val="24"/>
              <w:szCs w:val="24"/>
            </w:rPr>
            <w:fldChar w:fldCharType="begin"/>
          </w:r>
          <w:r w:rsidR="00A86EAE">
            <w:rPr>
              <w:rFonts w:ascii="Times New Roman" w:hAnsi="Times New Roman" w:cs="Times New Roman"/>
              <w:sz w:val="24"/>
              <w:szCs w:val="24"/>
            </w:rPr>
            <w:instrText xml:space="preserve"> CITATION Aus201 \l 1033 </w:instrText>
          </w:r>
          <w:r w:rsidR="00A86EAE">
            <w:rPr>
              <w:rFonts w:ascii="Times New Roman" w:hAnsi="Times New Roman" w:cs="Times New Roman"/>
              <w:sz w:val="24"/>
              <w:szCs w:val="24"/>
            </w:rPr>
            <w:fldChar w:fldCharType="separate"/>
          </w:r>
          <w:r w:rsidR="00A86EAE" w:rsidRPr="00A86EAE">
            <w:rPr>
              <w:rFonts w:ascii="Times New Roman" w:hAnsi="Times New Roman" w:cs="Times New Roman"/>
              <w:noProof/>
              <w:sz w:val="24"/>
              <w:szCs w:val="24"/>
            </w:rPr>
            <w:t>(Austin-Egole et al., 2020)</w:t>
          </w:r>
          <w:r w:rsidR="00A86EAE">
            <w:rPr>
              <w:rFonts w:ascii="Times New Roman" w:hAnsi="Times New Roman" w:cs="Times New Roman"/>
              <w:sz w:val="24"/>
              <w:szCs w:val="24"/>
            </w:rPr>
            <w:fldChar w:fldCharType="end"/>
          </w:r>
        </w:sdtContent>
      </w:sdt>
      <w:r w:rsidRPr="004B4A3F">
        <w:rPr>
          <w:rFonts w:ascii="Times New Roman" w:hAnsi="Times New Roman" w:cs="Times New Roman"/>
          <w:sz w:val="24"/>
          <w:szCs w:val="24"/>
        </w:rPr>
        <w:t>.</w:t>
      </w:r>
    </w:p>
    <w:p w:rsidR="004B4A3F" w:rsidRDefault="004B4A3F" w:rsidP="004B4A3F">
      <w:pPr>
        <w:spacing w:line="360" w:lineRule="auto"/>
        <w:jc w:val="both"/>
        <w:rPr>
          <w:rFonts w:ascii="Times New Roman" w:hAnsi="Times New Roman" w:cs="Times New Roman"/>
          <w:sz w:val="24"/>
          <w:szCs w:val="24"/>
        </w:rPr>
      </w:pPr>
      <w:r w:rsidRPr="004B4A3F">
        <w:rPr>
          <w:rFonts w:ascii="Times New Roman" w:hAnsi="Times New Roman" w:cs="Times New Roman"/>
          <w:sz w:val="24"/>
          <w:szCs w:val="24"/>
        </w:rPr>
        <w:t xml:space="preserve">Implementing flexible working arrangements can bring numerous benefits to Unilever, including increased employee satisfaction and engagement, improved productivity and efficiency, cost savings, and improved work-life balance. However, implementing flexible working arrangements also poses challenges that must be addressed to ensure a smooth transition. Unilever must consider workforce needs, technology infrastructure, communication and collaboration, performance </w:t>
      </w:r>
      <w:r w:rsidRPr="004B4A3F">
        <w:rPr>
          <w:rFonts w:ascii="Times New Roman" w:hAnsi="Times New Roman" w:cs="Times New Roman"/>
          <w:sz w:val="24"/>
          <w:szCs w:val="24"/>
        </w:rPr>
        <w:lastRenderedPageBreak/>
        <w:t>metrics, and employee well-being when implementing flexible working arrangements. By doing so, Unilever can position itself as a progressive and employee-friendly company, contributing to its continued success.</w:t>
      </w:r>
    </w:p>
    <w:p w:rsidR="003F1F8D" w:rsidRDefault="003F1F8D" w:rsidP="003F1F8D">
      <w:pPr>
        <w:pStyle w:val="Heading1"/>
        <w:rPr>
          <w:rFonts w:ascii="Times New Roman" w:hAnsi="Times New Roman" w:cs="Times New Roman"/>
          <w:b/>
        </w:rPr>
      </w:pPr>
      <w:bookmarkStart w:id="14" w:name="_Toc129447617"/>
      <w:bookmarkStart w:id="15" w:name="_Toc129447631"/>
      <w:r w:rsidRPr="003F1F8D">
        <w:rPr>
          <w:rFonts w:ascii="Times New Roman" w:hAnsi="Times New Roman" w:cs="Times New Roman"/>
          <w:b/>
        </w:rPr>
        <w:t>Strategies to promote employee engagement whiles implementing flexible working</w:t>
      </w:r>
      <w:bookmarkEnd w:id="14"/>
      <w:bookmarkEnd w:id="15"/>
    </w:p>
    <w:p w:rsidR="003F1F8D" w:rsidRPr="003F1F8D" w:rsidRDefault="003F1F8D" w:rsidP="003F1F8D">
      <w:pPr>
        <w:spacing w:line="360" w:lineRule="auto"/>
        <w:jc w:val="both"/>
        <w:rPr>
          <w:rFonts w:ascii="Times New Roman" w:hAnsi="Times New Roman" w:cs="Times New Roman"/>
          <w:sz w:val="24"/>
          <w:szCs w:val="24"/>
        </w:rPr>
      </w:pPr>
      <w:r w:rsidRPr="003F1F8D">
        <w:rPr>
          <w:rFonts w:ascii="Times New Roman" w:hAnsi="Times New Roman" w:cs="Times New Roman"/>
          <w:sz w:val="24"/>
          <w:szCs w:val="24"/>
        </w:rPr>
        <w:t>As Unilever implements flexible working arrangements, promoting employee engagement becomes critical to maintaining productivity, communication, and teamwork. With the increase in employee requests for flexible working arrangements, Unilever must consider effective strategies to promote employee engagement while implementing flexible working. Employee engagement is essential to a company's success, and the benefits of employee engagement are numerous. Engaged employees are more productive, innovative, and dedicated to their jobs, and are less likely to leave the company. Furthermore, engaged employees create a positive work environment, leading to improved communication, teamwork, and a more enjoyable workplace.</w:t>
      </w:r>
    </w:p>
    <w:p w:rsidR="003F1F8D" w:rsidRPr="003F1F8D" w:rsidRDefault="003F1F8D" w:rsidP="003F1F8D">
      <w:pPr>
        <w:pStyle w:val="Heading3"/>
        <w:spacing w:line="360" w:lineRule="auto"/>
        <w:jc w:val="both"/>
        <w:rPr>
          <w:rFonts w:ascii="Times New Roman" w:hAnsi="Times New Roman" w:cs="Times New Roman"/>
          <w:sz w:val="24"/>
          <w:szCs w:val="24"/>
        </w:rPr>
      </w:pPr>
      <w:bookmarkStart w:id="16" w:name="_Toc129447618"/>
      <w:r w:rsidRPr="003F1F8D">
        <w:rPr>
          <w:rFonts w:ascii="Times New Roman" w:hAnsi="Times New Roman" w:cs="Times New Roman"/>
          <w:sz w:val="24"/>
          <w:szCs w:val="24"/>
        </w:rPr>
        <w:t>Strategies to Promote Employee Engagement</w:t>
      </w:r>
      <w:bookmarkEnd w:id="16"/>
    </w:p>
    <w:p w:rsidR="003F1F8D" w:rsidRPr="003F1F8D" w:rsidRDefault="003F1F8D" w:rsidP="003F1F8D">
      <w:pPr>
        <w:pStyle w:val="Heading3"/>
        <w:spacing w:line="360" w:lineRule="auto"/>
        <w:jc w:val="both"/>
        <w:rPr>
          <w:rFonts w:ascii="Times New Roman" w:hAnsi="Times New Roman" w:cs="Times New Roman"/>
          <w:sz w:val="24"/>
          <w:szCs w:val="24"/>
        </w:rPr>
      </w:pPr>
      <w:bookmarkStart w:id="17" w:name="_Toc129447619"/>
      <w:r w:rsidRPr="003F1F8D">
        <w:rPr>
          <w:rFonts w:ascii="Times New Roman" w:hAnsi="Times New Roman" w:cs="Times New Roman"/>
          <w:sz w:val="24"/>
          <w:szCs w:val="24"/>
        </w:rPr>
        <w:t>Communication and Collaboration Tools</w:t>
      </w:r>
      <w:bookmarkEnd w:id="17"/>
    </w:p>
    <w:p w:rsidR="003F1F8D" w:rsidRPr="003F1F8D" w:rsidRDefault="003F1F8D" w:rsidP="003F1F8D">
      <w:pPr>
        <w:spacing w:line="360" w:lineRule="auto"/>
        <w:jc w:val="both"/>
        <w:rPr>
          <w:rFonts w:ascii="Times New Roman" w:hAnsi="Times New Roman" w:cs="Times New Roman"/>
          <w:sz w:val="24"/>
          <w:szCs w:val="24"/>
        </w:rPr>
      </w:pPr>
      <w:r w:rsidRPr="003F1F8D">
        <w:rPr>
          <w:rFonts w:ascii="Times New Roman" w:hAnsi="Times New Roman" w:cs="Times New Roman"/>
          <w:sz w:val="24"/>
          <w:szCs w:val="24"/>
        </w:rPr>
        <w:t>Unilever can leverage communication and collaboration tools to promote employee engagement. Communication and collaboration tools can keep employees connected and engaged, regardless of location, and can facilitate effective communication and teamwork. According to a survey by Owl Labs, 80% of remote workers say that video conferencing has improved their ability to communicate and collaborate with colleagues. Examples of these tools include video conferencing, instant messaging, and project management software. Unilever can provide training and support for employees on how to use these tools effectively to facilitate remote communication and collaboration</w:t>
      </w:r>
      <w:r w:rsidR="00A86EAE">
        <w:rPr>
          <w:rFonts w:ascii="Times New Roman" w:hAnsi="Times New Roman" w:cs="Times New Roman"/>
          <w:sz w:val="24"/>
          <w:szCs w:val="24"/>
        </w:rPr>
        <w:t xml:space="preserve"> </w:t>
      </w:r>
      <w:sdt>
        <w:sdtPr>
          <w:rPr>
            <w:rFonts w:ascii="Times New Roman" w:hAnsi="Times New Roman" w:cs="Times New Roman"/>
            <w:sz w:val="24"/>
            <w:szCs w:val="24"/>
          </w:rPr>
          <w:id w:val="-1941598089"/>
          <w:citation/>
        </w:sdtPr>
        <w:sdtEndPr/>
        <w:sdtContent>
          <w:r w:rsidR="00A86EAE">
            <w:rPr>
              <w:rFonts w:ascii="Times New Roman" w:hAnsi="Times New Roman" w:cs="Times New Roman"/>
              <w:sz w:val="24"/>
              <w:szCs w:val="24"/>
            </w:rPr>
            <w:fldChar w:fldCharType="begin"/>
          </w:r>
          <w:r w:rsidR="00A86EAE">
            <w:rPr>
              <w:rFonts w:ascii="Times New Roman" w:hAnsi="Times New Roman" w:cs="Times New Roman"/>
              <w:sz w:val="24"/>
              <w:szCs w:val="24"/>
            </w:rPr>
            <w:instrText xml:space="preserve"> CITATION Tao22 \l 1033 </w:instrText>
          </w:r>
          <w:r w:rsidR="00A86EAE">
            <w:rPr>
              <w:rFonts w:ascii="Times New Roman" w:hAnsi="Times New Roman" w:cs="Times New Roman"/>
              <w:sz w:val="24"/>
              <w:szCs w:val="24"/>
            </w:rPr>
            <w:fldChar w:fldCharType="separate"/>
          </w:r>
          <w:r w:rsidR="00A86EAE" w:rsidRPr="00A86EAE">
            <w:rPr>
              <w:rFonts w:ascii="Times New Roman" w:hAnsi="Times New Roman" w:cs="Times New Roman"/>
              <w:noProof/>
              <w:sz w:val="24"/>
              <w:szCs w:val="24"/>
            </w:rPr>
            <w:t>(Tao et al., 2022)</w:t>
          </w:r>
          <w:r w:rsidR="00A86EAE">
            <w:rPr>
              <w:rFonts w:ascii="Times New Roman" w:hAnsi="Times New Roman" w:cs="Times New Roman"/>
              <w:sz w:val="24"/>
              <w:szCs w:val="24"/>
            </w:rPr>
            <w:fldChar w:fldCharType="end"/>
          </w:r>
        </w:sdtContent>
      </w:sdt>
      <w:r w:rsidRPr="003F1F8D">
        <w:rPr>
          <w:rFonts w:ascii="Times New Roman" w:hAnsi="Times New Roman" w:cs="Times New Roman"/>
          <w:sz w:val="24"/>
          <w:szCs w:val="24"/>
        </w:rPr>
        <w:t>.</w:t>
      </w:r>
    </w:p>
    <w:p w:rsidR="003F1F8D" w:rsidRPr="003F1F8D" w:rsidRDefault="003F1F8D" w:rsidP="003F1F8D">
      <w:pPr>
        <w:pStyle w:val="Heading3"/>
        <w:spacing w:line="360" w:lineRule="auto"/>
        <w:jc w:val="both"/>
        <w:rPr>
          <w:rFonts w:ascii="Times New Roman" w:hAnsi="Times New Roman" w:cs="Times New Roman"/>
          <w:sz w:val="24"/>
          <w:szCs w:val="24"/>
        </w:rPr>
      </w:pPr>
      <w:bookmarkStart w:id="18" w:name="_Toc129447620"/>
      <w:r w:rsidRPr="003F1F8D">
        <w:rPr>
          <w:rFonts w:ascii="Times New Roman" w:hAnsi="Times New Roman" w:cs="Times New Roman"/>
          <w:sz w:val="24"/>
          <w:szCs w:val="24"/>
        </w:rPr>
        <w:t>Virtual Social Events</w:t>
      </w:r>
      <w:bookmarkEnd w:id="18"/>
    </w:p>
    <w:p w:rsidR="003F1F8D" w:rsidRPr="003F1F8D" w:rsidRDefault="003F1F8D" w:rsidP="003F1F8D">
      <w:pPr>
        <w:spacing w:line="360" w:lineRule="auto"/>
        <w:jc w:val="both"/>
        <w:rPr>
          <w:rFonts w:ascii="Times New Roman" w:hAnsi="Times New Roman" w:cs="Times New Roman"/>
          <w:sz w:val="24"/>
          <w:szCs w:val="24"/>
        </w:rPr>
      </w:pPr>
      <w:r w:rsidRPr="003F1F8D">
        <w:rPr>
          <w:rFonts w:ascii="Times New Roman" w:hAnsi="Times New Roman" w:cs="Times New Roman"/>
          <w:sz w:val="24"/>
          <w:szCs w:val="24"/>
        </w:rPr>
        <w:t xml:space="preserve">Unilever can organize virtual social events to promote employee engagement. Virtual social events, such as virtual coffee breaks, team building activities, and virtual happy hours, can promote teamwork, collaboration, and socialization among employees. According to a survey by Slack, 89% of remote workers say that virtual social events help them feel connected to their colleagues. Unilever can encourage employees to participate in these events by promoting them through </w:t>
      </w:r>
      <w:r w:rsidRPr="003F1F8D">
        <w:rPr>
          <w:rFonts w:ascii="Times New Roman" w:hAnsi="Times New Roman" w:cs="Times New Roman"/>
          <w:sz w:val="24"/>
          <w:szCs w:val="24"/>
        </w:rPr>
        <w:lastRenderedPageBreak/>
        <w:t>internal communication channels and making them accessible to all employees regardless of location.</w:t>
      </w:r>
    </w:p>
    <w:p w:rsidR="003F1F8D" w:rsidRPr="003F1F8D" w:rsidRDefault="003F1F8D" w:rsidP="003F1F8D">
      <w:pPr>
        <w:pStyle w:val="Heading3"/>
        <w:spacing w:line="360" w:lineRule="auto"/>
        <w:jc w:val="both"/>
        <w:rPr>
          <w:rFonts w:ascii="Times New Roman" w:hAnsi="Times New Roman" w:cs="Times New Roman"/>
          <w:sz w:val="24"/>
          <w:szCs w:val="24"/>
        </w:rPr>
      </w:pPr>
      <w:bookmarkStart w:id="19" w:name="_Toc129447621"/>
      <w:r w:rsidRPr="003F1F8D">
        <w:rPr>
          <w:rFonts w:ascii="Times New Roman" w:hAnsi="Times New Roman" w:cs="Times New Roman"/>
          <w:sz w:val="24"/>
          <w:szCs w:val="24"/>
        </w:rPr>
        <w:t>Recognition and Rewards</w:t>
      </w:r>
      <w:bookmarkEnd w:id="19"/>
    </w:p>
    <w:p w:rsidR="003F1F8D" w:rsidRPr="003F1F8D" w:rsidRDefault="003F1F8D" w:rsidP="003F1F8D">
      <w:pPr>
        <w:spacing w:line="360" w:lineRule="auto"/>
        <w:jc w:val="both"/>
        <w:rPr>
          <w:rFonts w:ascii="Times New Roman" w:hAnsi="Times New Roman" w:cs="Times New Roman"/>
          <w:sz w:val="24"/>
          <w:szCs w:val="24"/>
        </w:rPr>
      </w:pPr>
      <w:r w:rsidRPr="003F1F8D">
        <w:rPr>
          <w:rFonts w:ascii="Times New Roman" w:hAnsi="Times New Roman" w:cs="Times New Roman"/>
          <w:sz w:val="24"/>
          <w:szCs w:val="24"/>
        </w:rPr>
        <w:t xml:space="preserve">Unilever can provide recognition and rewards to promote employee engagement. Employee recognition and rewards can motivate employees, promote job satisfaction, and reinforce positive behavior. According to a survey by </w:t>
      </w:r>
      <w:proofErr w:type="spellStart"/>
      <w:r w:rsidRPr="003F1F8D">
        <w:rPr>
          <w:rFonts w:ascii="Times New Roman" w:hAnsi="Times New Roman" w:cs="Times New Roman"/>
          <w:sz w:val="24"/>
          <w:szCs w:val="24"/>
        </w:rPr>
        <w:t>Globoforce</w:t>
      </w:r>
      <w:proofErr w:type="spellEnd"/>
      <w:r w:rsidRPr="003F1F8D">
        <w:rPr>
          <w:rFonts w:ascii="Times New Roman" w:hAnsi="Times New Roman" w:cs="Times New Roman"/>
          <w:sz w:val="24"/>
          <w:szCs w:val="24"/>
        </w:rPr>
        <w:t>, 78% of employees who receive recognition are satisfied with their jobs, compared to 54% of employees who do not receive recognition</w:t>
      </w:r>
      <w:r w:rsidR="00A86EAE">
        <w:rPr>
          <w:rFonts w:ascii="Times New Roman" w:hAnsi="Times New Roman" w:cs="Times New Roman"/>
          <w:sz w:val="24"/>
          <w:szCs w:val="24"/>
        </w:rPr>
        <w:t xml:space="preserve"> </w:t>
      </w:r>
      <w:sdt>
        <w:sdtPr>
          <w:rPr>
            <w:rFonts w:ascii="Times New Roman" w:hAnsi="Times New Roman" w:cs="Times New Roman"/>
            <w:sz w:val="24"/>
            <w:szCs w:val="24"/>
          </w:rPr>
          <w:id w:val="1910567878"/>
          <w:citation/>
        </w:sdtPr>
        <w:sdtEndPr/>
        <w:sdtContent>
          <w:r w:rsidR="00A86EAE">
            <w:rPr>
              <w:rFonts w:ascii="Times New Roman" w:hAnsi="Times New Roman" w:cs="Times New Roman"/>
              <w:sz w:val="24"/>
              <w:szCs w:val="24"/>
            </w:rPr>
            <w:fldChar w:fldCharType="begin"/>
          </w:r>
          <w:r w:rsidR="00A86EAE">
            <w:rPr>
              <w:rFonts w:ascii="Times New Roman" w:hAnsi="Times New Roman" w:cs="Times New Roman"/>
              <w:sz w:val="24"/>
              <w:szCs w:val="24"/>
            </w:rPr>
            <w:instrText xml:space="preserve"> CITATION Wei20 \l 1033 </w:instrText>
          </w:r>
          <w:r w:rsidR="00A86EAE">
            <w:rPr>
              <w:rFonts w:ascii="Times New Roman" w:hAnsi="Times New Roman" w:cs="Times New Roman"/>
              <w:sz w:val="24"/>
              <w:szCs w:val="24"/>
            </w:rPr>
            <w:fldChar w:fldCharType="separate"/>
          </w:r>
          <w:r w:rsidR="00A86EAE" w:rsidRPr="00A86EAE">
            <w:rPr>
              <w:rFonts w:ascii="Times New Roman" w:hAnsi="Times New Roman" w:cs="Times New Roman"/>
              <w:noProof/>
              <w:sz w:val="24"/>
              <w:szCs w:val="24"/>
            </w:rPr>
            <w:t>(Weideman and Hofmeyr, 2020)</w:t>
          </w:r>
          <w:r w:rsidR="00A86EAE">
            <w:rPr>
              <w:rFonts w:ascii="Times New Roman" w:hAnsi="Times New Roman" w:cs="Times New Roman"/>
              <w:sz w:val="24"/>
              <w:szCs w:val="24"/>
            </w:rPr>
            <w:fldChar w:fldCharType="end"/>
          </w:r>
        </w:sdtContent>
      </w:sdt>
      <w:r w:rsidRPr="003F1F8D">
        <w:rPr>
          <w:rFonts w:ascii="Times New Roman" w:hAnsi="Times New Roman" w:cs="Times New Roman"/>
          <w:sz w:val="24"/>
          <w:szCs w:val="24"/>
        </w:rPr>
        <w:t>. Examples of these recognition and rewards include bonuses, promotions, and public recognition. Unilever can establish clear criteria for recognition and rewards, communicate them to employees, and ensure that they are distributed fairly and consistently.</w:t>
      </w:r>
    </w:p>
    <w:p w:rsidR="003F1F8D" w:rsidRPr="003F1F8D" w:rsidRDefault="003F1F8D" w:rsidP="003F1F8D">
      <w:pPr>
        <w:pStyle w:val="Heading3"/>
        <w:spacing w:line="360" w:lineRule="auto"/>
        <w:jc w:val="both"/>
        <w:rPr>
          <w:rFonts w:ascii="Times New Roman" w:hAnsi="Times New Roman" w:cs="Times New Roman"/>
          <w:sz w:val="24"/>
          <w:szCs w:val="24"/>
        </w:rPr>
      </w:pPr>
      <w:bookmarkStart w:id="20" w:name="_Toc129447622"/>
      <w:r w:rsidRPr="003F1F8D">
        <w:rPr>
          <w:rFonts w:ascii="Times New Roman" w:hAnsi="Times New Roman" w:cs="Times New Roman"/>
          <w:sz w:val="24"/>
          <w:szCs w:val="24"/>
        </w:rPr>
        <w:t>Training and Development</w:t>
      </w:r>
      <w:bookmarkEnd w:id="20"/>
    </w:p>
    <w:p w:rsidR="003F1F8D" w:rsidRPr="003F1F8D" w:rsidRDefault="003F1F8D" w:rsidP="003F1F8D">
      <w:pPr>
        <w:spacing w:line="360" w:lineRule="auto"/>
        <w:jc w:val="both"/>
        <w:rPr>
          <w:rFonts w:ascii="Times New Roman" w:hAnsi="Times New Roman" w:cs="Times New Roman"/>
          <w:sz w:val="24"/>
          <w:szCs w:val="24"/>
        </w:rPr>
      </w:pPr>
      <w:r w:rsidRPr="003F1F8D">
        <w:rPr>
          <w:rFonts w:ascii="Times New Roman" w:hAnsi="Times New Roman" w:cs="Times New Roman"/>
          <w:sz w:val="24"/>
          <w:szCs w:val="24"/>
        </w:rPr>
        <w:t>Unilever can provide training and development opportunities to promote employee engagement. Training and development opportunities can empower employees, increase their job satisfaction, and promote career advancement. According to a survey by LinkedIn Learning, 94% of employees would stay at a company longer if it invested in their career development</w:t>
      </w:r>
      <w:r w:rsidR="00A86EAE">
        <w:rPr>
          <w:rFonts w:ascii="Times New Roman" w:hAnsi="Times New Roman" w:cs="Times New Roman"/>
          <w:sz w:val="24"/>
          <w:szCs w:val="24"/>
        </w:rPr>
        <w:t xml:space="preserve"> </w:t>
      </w:r>
      <w:sdt>
        <w:sdtPr>
          <w:rPr>
            <w:rFonts w:ascii="Times New Roman" w:hAnsi="Times New Roman" w:cs="Times New Roman"/>
            <w:sz w:val="24"/>
            <w:szCs w:val="24"/>
          </w:rPr>
          <w:id w:val="1690413987"/>
          <w:citation/>
        </w:sdtPr>
        <w:sdtEndPr/>
        <w:sdtContent>
          <w:r w:rsidR="00A86EAE">
            <w:rPr>
              <w:rFonts w:ascii="Times New Roman" w:hAnsi="Times New Roman" w:cs="Times New Roman"/>
              <w:sz w:val="24"/>
              <w:szCs w:val="24"/>
            </w:rPr>
            <w:fldChar w:fldCharType="begin"/>
          </w:r>
          <w:r w:rsidR="00A86EAE">
            <w:rPr>
              <w:rFonts w:ascii="Times New Roman" w:hAnsi="Times New Roman" w:cs="Times New Roman"/>
              <w:sz w:val="24"/>
              <w:szCs w:val="24"/>
            </w:rPr>
            <w:instrText xml:space="preserve"> CITATION Jia20 \l 1033 </w:instrText>
          </w:r>
          <w:r w:rsidR="00A86EAE">
            <w:rPr>
              <w:rFonts w:ascii="Times New Roman" w:hAnsi="Times New Roman" w:cs="Times New Roman"/>
              <w:sz w:val="24"/>
              <w:szCs w:val="24"/>
            </w:rPr>
            <w:fldChar w:fldCharType="separate"/>
          </w:r>
          <w:r w:rsidR="00A86EAE" w:rsidRPr="00A86EAE">
            <w:rPr>
              <w:rFonts w:ascii="Times New Roman" w:hAnsi="Times New Roman" w:cs="Times New Roman"/>
              <w:noProof/>
              <w:sz w:val="24"/>
              <w:szCs w:val="24"/>
            </w:rPr>
            <w:t>(Jiang and Luo, 2020)</w:t>
          </w:r>
          <w:r w:rsidR="00A86EAE">
            <w:rPr>
              <w:rFonts w:ascii="Times New Roman" w:hAnsi="Times New Roman" w:cs="Times New Roman"/>
              <w:sz w:val="24"/>
              <w:szCs w:val="24"/>
            </w:rPr>
            <w:fldChar w:fldCharType="end"/>
          </w:r>
        </w:sdtContent>
      </w:sdt>
      <w:r w:rsidRPr="003F1F8D">
        <w:rPr>
          <w:rFonts w:ascii="Times New Roman" w:hAnsi="Times New Roman" w:cs="Times New Roman"/>
          <w:sz w:val="24"/>
          <w:szCs w:val="24"/>
        </w:rPr>
        <w:t>. Examples of these opportunities include online training courses, mentorship programs, and leadership development programs. Unilever can work with employees to identify their training and development needs, provide access to relevant resources, and measure the effectiveness of these programs.</w:t>
      </w:r>
    </w:p>
    <w:p w:rsidR="003F1F8D" w:rsidRPr="003F1F8D" w:rsidRDefault="003F1F8D" w:rsidP="003F1F8D">
      <w:pPr>
        <w:pStyle w:val="Heading3"/>
        <w:spacing w:line="360" w:lineRule="auto"/>
        <w:jc w:val="both"/>
        <w:rPr>
          <w:rFonts w:ascii="Times New Roman" w:hAnsi="Times New Roman" w:cs="Times New Roman"/>
          <w:sz w:val="24"/>
          <w:szCs w:val="24"/>
        </w:rPr>
      </w:pPr>
      <w:bookmarkStart w:id="21" w:name="_Toc129447623"/>
      <w:r w:rsidRPr="003F1F8D">
        <w:rPr>
          <w:rFonts w:ascii="Times New Roman" w:hAnsi="Times New Roman" w:cs="Times New Roman"/>
          <w:sz w:val="24"/>
          <w:szCs w:val="24"/>
        </w:rPr>
        <w:t>Employee Feedback</w:t>
      </w:r>
      <w:bookmarkEnd w:id="21"/>
    </w:p>
    <w:p w:rsidR="003F1F8D" w:rsidRPr="003F1F8D" w:rsidRDefault="003F1F8D" w:rsidP="003F1F8D">
      <w:pPr>
        <w:pStyle w:val="BodyText"/>
      </w:pPr>
      <w:r w:rsidRPr="003F1F8D">
        <w:t xml:space="preserve">Unilever can provide opportunities for employee feedback to promote employee engagement. Employee feedback can help identify areas for improvement, promote employee empowerment, and reinforce positive behavior. According to a survey by </w:t>
      </w:r>
      <w:proofErr w:type="spellStart"/>
      <w:r w:rsidRPr="003F1F8D">
        <w:t>Officevibe</w:t>
      </w:r>
      <w:proofErr w:type="spellEnd"/>
      <w:r w:rsidRPr="003F1F8D">
        <w:t>, 63% of employees who feel their voices are heard at work are engaged, compared to 29% of employees who do not feel their voices are heard</w:t>
      </w:r>
      <w:r w:rsidR="00A86EAE">
        <w:t xml:space="preserve"> </w:t>
      </w:r>
      <w:sdt>
        <w:sdtPr>
          <w:id w:val="1644388182"/>
          <w:citation/>
        </w:sdtPr>
        <w:sdtEndPr/>
        <w:sdtContent>
          <w:r w:rsidR="00A86EAE">
            <w:fldChar w:fldCharType="begin"/>
          </w:r>
          <w:r w:rsidR="00A86EAE">
            <w:instrText xml:space="preserve"> CITATION Sha202 \l 1033 </w:instrText>
          </w:r>
          <w:r w:rsidR="00A86EAE">
            <w:fldChar w:fldCharType="separate"/>
          </w:r>
          <w:r w:rsidR="00A86EAE">
            <w:rPr>
              <w:noProof/>
            </w:rPr>
            <w:t>(Sharma and Kumra, 2020)</w:t>
          </w:r>
          <w:r w:rsidR="00A86EAE">
            <w:fldChar w:fldCharType="end"/>
          </w:r>
        </w:sdtContent>
      </w:sdt>
      <w:r w:rsidRPr="003F1F8D">
        <w:t>. Examples of these opportunities include employee surveys, focus groups, and one-on-one meetings with managers. Unilever can use this feedback to identify areas for improvement and communicate to employees how their feedback is being used to drive change.</w:t>
      </w:r>
    </w:p>
    <w:p w:rsidR="003F1F8D" w:rsidRDefault="003F1F8D" w:rsidP="003F1F8D">
      <w:pPr>
        <w:spacing w:line="360" w:lineRule="auto"/>
        <w:jc w:val="both"/>
        <w:rPr>
          <w:rFonts w:ascii="Times New Roman" w:hAnsi="Times New Roman" w:cs="Times New Roman"/>
          <w:sz w:val="24"/>
          <w:szCs w:val="24"/>
        </w:rPr>
      </w:pPr>
      <w:r w:rsidRPr="003F1F8D">
        <w:rPr>
          <w:rFonts w:ascii="Times New Roman" w:hAnsi="Times New Roman" w:cs="Times New Roman"/>
          <w:sz w:val="24"/>
          <w:szCs w:val="24"/>
        </w:rPr>
        <w:lastRenderedPageBreak/>
        <w:t>Promoting employee engagement is critical to the success of Unilever's implementation of flexible working arrangements. Engaged employees are more productive, innovative, and dedicated to their jobs, and create a positive work environment. Unilever can promote employee engagement by leveraging communication and collaboration tools, organizing virtual social events, providing recognition and rewards, providing training and development opportunities, and providing opportunities for employee feedback. By promoting employee engagement, Unilever can maintain productivity, communication, and teamwork, and ensure the success of its implementation of flexible working arrangements.</w:t>
      </w:r>
    </w:p>
    <w:p w:rsidR="00D81201" w:rsidRDefault="00D81201" w:rsidP="00D81201">
      <w:pPr>
        <w:pStyle w:val="Heading1"/>
        <w:rPr>
          <w:rFonts w:ascii="Times New Roman" w:hAnsi="Times New Roman" w:cs="Times New Roman"/>
          <w:b/>
        </w:rPr>
      </w:pPr>
      <w:bookmarkStart w:id="22" w:name="_Toc129447624"/>
      <w:bookmarkStart w:id="23" w:name="_Toc129447632"/>
      <w:r w:rsidRPr="00D81201">
        <w:rPr>
          <w:rFonts w:ascii="Times New Roman" w:hAnsi="Times New Roman" w:cs="Times New Roman"/>
          <w:b/>
        </w:rPr>
        <w:t>Evaluate employee value proposition in order to implement a pay structure</w:t>
      </w:r>
      <w:bookmarkEnd w:id="22"/>
      <w:bookmarkEnd w:id="23"/>
    </w:p>
    <w:p w:rsidR="00D81201" w:rsidRPr="00D81201" w:rsidRDefault="00D81201" w:rsidP="00D81201">
      <w:pPr>
        <w:spacing w:line="360" w:lineRule="auto"/>
        <w:jc w:val="both"/>
        <w:rPr>
          <w:rFonts w:ascii="Times New Roman" w:hAnsi="Times New Roman" w:cs="Times New Roman"/>
          <w:sz w:val="24"/>
          <w:szCs w:val="24"/>
        </w:rPr>
      </w:pPr>
      <w:r w:rsidRPr="00D81201">
        <w:rPr>
          <w:rFonts w:ascii="Times New Roman" w:hAnsi="Times New Roman" w:cs="Times New Roman"/>
          <w:sz w:val="24"/>
          <w:szCs w:val="24"/>
        </w:rPr>
        <w:t xml:space="preserve">Unilever, a multinational consumer goods company, must evaluate its employee value proposition to implement a pay structure that attracts, retains, and motivates top talent. A comprehensive employee value proposition includes a range of non-financial and financial rewards, such as flexible working arrangements, career development opportunities, and competitive pay. In this section, we will discuss how Unilever can evaluate its employee value proposition to implement a pay structure that aligns with its business goals. Employee value proposition (EVP) is the sum of the rewards and benefits that an </w:t>
      </w:r>
      <w:proofErr w:type="spellStart"/>
      <w:r w:rsidR="00E60FB8">
        <w:rPr>
          <w:rFonts w:ascii="Times New Roman" w:hAnsi="Times New Roman" w:cs="Times New Roman"/>
          <w:sz w:val="24"/>
          <w:szCs w:val="24"/>
        </w:rPr>
        <w:t>organisation</w:t>
      </w:r>
      <w:proofErr w:type="spellEnd"/>
      <w:r w:rsidRPr="00D81201">
        <w:rPr>
          <w:rFonts w:ascii="Times New Roman" w:hAnsi="Times New Roman" w:cs="Times New Roman"/>
          <w:sz w:val="24"/>
          <w:szCs w:val="24"/>
        </w:rPr>
        <w:t xml:space="preserve"> provides to its employees in exchange for their skills, capabilities, and contributions. An effective EVP includes a mix of financial and non-financial rewards that are aligned with the </w:t>
      </w:r>
      <w:proofErr w:type="spellStart"/>
      <w:r w:rsidR="00E60FB8">
        <w:rPr>
          <w:rFonts w:ascii="Times New Roman" w:hAnsi="Times New Roman" w:cs="Times New Roman"/>
          <w:sz w:val="24"/>
          <w:szCs w:val="24"/>
        </w:rPr>
        <w:t>organisation</w:t>
      </w:r>
      <w:r w:rsidRPr="00D81201">
        <w:rPr>
          <w:rFonts w:ascii="Times New Roman" w:hAnsi="Times New Roman" w:cs="Times New Roman"/>
          <w:sz w:val="24"/>
          <w:szCs w:val="24"/>
        </w:rPr>
        <w:t>'s</w:t>
      </w:r>
      <w:proofErr w:type="spellEnd"/>
      <w:r w:rsidRPr="00D81201">
        <w:rPr>
          <w:rFonts w:ascii="Times New Roman" w:hAnsi="Times New Roman" w:cs="Times New Roman"/>
          <w:sz w:val="24"/>
          <w:szCs w:val="24"/>
        </w:rPr>
        <w:t xml:space="preserve"> culture, business goals, and employee preferences. The goal of EVP is to create a unique, compelling, and differentiated employment experience that attracts, retains, and motivates top talent</w:t>
      </w:r>
      <w:r w:rsidR="00A86EAE">
        <w:rPr>
          <w:rFonts w:ascii="Times New Roman" w:hAnsi="Times New Roman" w:cs="Times New Roman"/>
          <w:sz w:val="24"/>
          <w:szCs w:val="24"/>
        </w:rPr>
        <w:t xml:space="preserve"> </w:t>
      </w:r>
      <w:sdt>
        <w:sdtPr>
          <w:rPr>
            <w:rFonts w:ascii="Times New Roman" w:hAnsi="Times New Roman" w:cs="Times New Roman"/>
            <w:sz w:val="24"/>
            <w:szCs w:val="24"/>
          </w:rPr>
          <w:id w:val="-1917309676"/>
          <w:citation/>
        </w:sdtPr>
        <w:sdtEndPr/>
        <w:sdtContent>
          <w:r w:rsidR="00A86EAE">
            <w:rPr>
              <w:rFonts w:ascii="Times New Roman" w:hAnsi="Times New Roman" w:cs="Times New Roman"/>
              <w:sz w:val="24"/>
              <w:szCs w:val="24"/>
            </w:rPr>
            <w:fldChar w:fldCharType="begin"/>
          </w:r>
          <w:r w:rsidR="00A86EAE">
            <w:rPr>
              <w:rFonts w:ascii="Times New Roman" w:hAnsi="Times New Roman" w:cs="Times New Roman"/>
              <w:sz w:val="24"/>
              <w:szCs w:val="24"/>
            </w:rPr>
            <w:instrText xml:space="preserve"> CITATION Sit21 \l 1033 </w:instrText>
          </w:r>
          <w:r w:rsidR="00A86EAE">
            <w:rPr>
              <w:rFonts w:ascii="Times New Roman" w:hAnsi="Times New Roman" w:cs="Times New Roman"/>
              <w:sz w:val="24"/>
              <w:szCs w:val="24"/>
            </w:rPr>
            <w:fldChar w:fldCharType="separate"/>
          </w:r>
          <w:r w:rsidR="00A86EAE" w:rsidRPr="00A86EAE">
            <w:rPr>
              <w:rFonts w:ascii="Times New Roman" w:hAnsi="Times New Roman" w:cs="Times New Roman"/>
              <w:noProof/>
              <w:sz w:val="24"/>
              <w:szCs w:val="24"/>
            </w:rPr>
            <w:t>(Sitopu et al., 2021)</w:t>
          </w:r>
          <w:r w:rsidR="00A86EAE">
            <w:rPr>
              <w:rFonts w:ascii="Times New Roman" w:hAnsi="Times New Roman" w:cs="Times New Roman"/>
              <w:sz w:val="24"/>
              <w:szCs w:val="24"/>
            </w:rPr>
            <w:fldChar w:fldCharType="end"/>
          </w:r>
        </w:sdtContent>
      </w:sdt>
      <w:r w:rsidRPr="00D81201">
        <w:rPr>
          <w:rFonts w:ascii="Times New Roman" w:hAnsi="Times New Roman" w:cs="Times New Roman"/>
          <w:sz w:val="24"/>
          <w:szCs w:val="24"/>
        </w:rPr>
        <w:t>.</w:t>
      </w:r>
    </w:p>
    <w:p w:rsidR="00D81201" w:rsidRPr="00D81201" w:rsidRDefault="00D81201" w:rsidP="00D81201">
      <w:pPr>
        <w:pStyle w:val="Heading3"/>
        <w:spacing w:line="360" w:lineRule="auto"/>
        <w:jc w:val="both"/>
        <w:rPr>
          <w:rFonts w:ascii="Times New Roman" w:hAnsi="Times New Roman" w:cs="Times New Roman"/>
          <w:sz w:val="24"/>
          <w:szCs w:val="24"/>
        </w:rPr>
      </w:pPr>
      <w:bookmarkStart w:id="24" w:name="_Toc129447625"/>
      <w:r w:rsidRPr="00D81201">
        <w:rPr>
          <w:rFonts w:ascii="Times New Roman" w:hAnsi="Times New Roman" w:cs="Times New Roman"/>
          <w:sz w:val="24"/>
          <w:szCs w:val="24"/>
        </w:rPr>
        <w:t>Evaluating Employee Value Proposition</w:t>
      </w:r>
      <w:bookmarkEnd w:id="24"/>
    </w:p>
    <w:p w:rsidR="00D81201" w:rsidRPr="00D81201" w:rsidRDefault="00D81201" w:rsidP="00D81201">
      <w:pPr>
        <w:spacing w:line="360" w:lineRule="auto"/>
        <w:jc w:val="both"/>
        <w:rPr>
          <w:rFonts w:ascii="Times New Roman" w:hAnsi="Times New Roman" w:cs="Times New Roman"/>
          <w:sz w:val="24"/>
          <w:szCs w:val="24"/>
        </w:rPr>
      </w:pPr>
      <w:r w:rsidRPr="00D81201">
        <w:rPr>
          <w:rFonts w:ascii="Times New Roman" w:hAnsi="Times New Roman" w:cs="Times New Roman"/>
          <w:sz w:val="24"/>
          <w:szCs w:val="24"/>
        </w:rPr>
        <w:t>To evaluate its employee value proposition, Unilever can use the following steps:</w:t>
      </w:r>
    </w:p>
    <w:p w:rsidR="00D81201" w:rsidRPr="00D81201" w:rsidRDefault="00D81201" w:rsidP="00D81201">
      <w:pPr>
        <w:spacing w:line="360" w:lineRule="auto"/>
        <w:jc w:val="both"/>
        <w:rPr>
          <w:rFonts w:ascii="Times New Roman" w:hAnsi="Times New Roman" w:cs="Times New Roman"/>
          <w:sz w:val="24"/>
          <w:szCs w:val="24"/>
        </w:rPr>
      </w:pPr>
      <w:r w:rsidRPr="00D81201">
        <w:rPr>
          <w:rFonts w:ascii="Times New Roman" w:hAnsi="Times New Roman" w:cs="Times New Roman"/>
          <w:b/>
          <w:sz w:val="24"/>
          <w:szCs w:val="24"/>
        </w:rPr>
        <w:t>Understand Employee Preferences:</w:t>
      </w:r>
      <w:r w:rsidRPr="00D81201">
        <w:rPr>
          <w:rFonts w:ascii="Times New Roman" w:hAnsi="Times New Roman" w:cs="Times New Roman"/>
          <w:sz w:val="24"/>
          <w:szCs w:val="24"/>
        </w:rPr>
        <w:t xml:space="preserve"> Unilever can gather data on employee preferences through surveys, focus groups, and one-on-one meetings. The data can provide insights into what motivates and engages employees and what they value in their employment experience.</w:t>
      </w:r>
    </w:p>
    <w:p w:rsidR="00D81201" w:rsidRPr="00D81201" w:rsidRDefault="00D81201" w:rsidP="00D81201">
      <w:pPr>
        <w:spacing w:line="360" w:lineRule="auto"/>
        <w:jc w:val="both"/>
        <w:rPr>
          <w:rFonts w:ascii="Times New Roman" w:hAnsi="Times New Roman" w:cs="Times New Roman"/>
          <w:sz w:val="24"/>
          <w:szCs w:val="24"/>
        </w:rPr>
      </w:pPr>
      <w:r w:rsidRPr="00D81201">
        <w:rPr>
          <w:rFonts w:ascii="Times New Roman" w:hAnsi="Times New Roman" w:cs="Times New Roman"/>
          <w:b/>
          <w:sz w:val="24"/>
          <w:szCs w:val="24"/>
        </w:rPr>
        <w:t>Assess the Market</w:t>
      </w:r>
      <w:r w:rsidRPr="00D81201">
        <w:rPr>
          <w:rFonts w:ascii="Times New Roman" w:hAnsi="Times New Roman" w:cs="Times New Roman"/>
          <w:sz w:val="24"/>
          <w:szCs w:val="24"/>
        </w:rPr>
        <w:t>: Unilever can assess the market to determine how its EVP compares to that of its competitors. This includes analyzing compensation and benefits data, reviewing job postings, and conducting benchmarking studies.</w:t>
      </w:r>
    </w:p>
    <w:p w:rsidR="00D81201" w:rsidRPr="00D81201" w:rsidRDefault="00D81201" w:rsidP="00D81201">
      <w:pPr>
        <w:spacing w:line="360" w:lineRule="auto"/>
        <w:jc w:val="both"/>
        <w:rPr>
          <w:rFonts w:ascii="Times New Roman" w:hAnsi="Times New Roman" w:cs="Times New Roman"/>
          <w:sz w:val="24"/>
          <w:szCs w:val="24"/>
        </w:rPr>
      </w:pPr>
      <w:r w:rsidRPr="00D81201">
        <w:rPr>
          <w:rFonts w:ascii="Times New Roman" w:hAnsi="Times New Roman" w:cs="Times New Roman"/>
          <w:b/>
          <w:sz w:val="24"/>
          <w:szCs w:val="24"/>
        </w:rPr>
        <w:lastRenderedPageBreak/>
        <w:t>Analyze Business Goals</w:t>
      </w:r>
      <w:r w:rsidRPr="00D81201">
        <w:rPr>
          <w:rFonts w:ascii="Times New Roman" w:hAnsi="Times New Roman" w:cs="Times New Roman"/>
          <w:sz w:val="24"/>
          <w:szCs w:val="24"/>
        </w:rPr>
        <w:t>: Unilever can analyze its business goals to determine how its EVP aligns with its strategic objectives. This includes assessing how the EVP supports talent acquisition, retention, and development, and how it aligns with the company's values and culture.</w:t>
      </w:r>
    </w:p>
    <w:p w:rsidR="00D81201" w:rsidRPr="00D81201" w:rsidRDefault="00D81201" w:rsidP="00D81201">
      <w:pPr>
        <w:spacing w:line="360" w:lineRule="auto"/>
        <w:jc w:val="both"/>
        <w:rPr>
          <w:rFonts w:ascii="Times New Roman" w:hAnsi="Times New Roman" w:cs="Times New Roman"/>
          <w:sz w:val="24"/>
          <w:szCs w:val="24"/>
        </w:rPr>
      </w:pPr>
      <w:r w:rsidRPr="00D81201">
        <w:rPr>
          <w:rFonts w:ascii="Times New Roman" w:hAnsi="Times New Roman" w:cs="Times New Roman"/>
          <w:b/>
          <w:sz w:val="24"/>
          <w:szCs w:val="24"/>
        </w:rPr>
        <w:t>Develop a Total Rewards Strategy</w:t>
      </w:r>
      <w:r w:rsidRPr="00D81201">
        <w:rPr>
          <w:rFonts w:ascii="Times New Roman" w:hAnsi="Times New Roman" w:cs="Times New Roman"/>
          <w:sz w:val="24"/>
          <w:szCs w:val="24"/>
        </w:rPr>
        <w:t>: Based on the data collected, Unilever can develop a total rewards strategy that includes a mix of financial and non-financial rewards. This includes evaluating the effectiveness of its current pay structure and benefits offerings, and identifying areas for improvement</w:t>
      </w:r>
      <w:r w:rsidR="00A86EAE">
        <w:rPr>
          <w:rFonts w:ascii="Times New Roman" w:hAnsi="Times New Roman" w:cs="Times New Roman"/>
          <w:sz w:val="24"/>
          <w:szCs w:val="24"/>
        </w:rPr>
        <w:t xml:space="preserve"> </w:t>
      </w:r>
      <w:sdt>
        <w:sdtPr>
          <w:rPr>
            <w:rFonts w:ascii="Times New Roman" w:hAnsi="Times New Roman" w:cs="Times New Roman"/>
            <w:sz w:val="24"/>
            <w:szCs w:val="24"/>
          </w:rPr>
          <w:id w:val="-145367290"/>
          <w:citation/>
        </w:sdtPr>
        <w:sdtEndPr/>
        <w:sdtContent>
          <w:r w:rsidR="00A86EAE">
            <w:rPr>
              <w:rFonts w:ascii="Times New Roman" w:hAnsi="Times New Roman" w:cs="Times New Roman"/>
              <w:sz w:val="24"/>
              <w:szCs w:val="24"/>
            </w:rPr>
            <w:fldChar w:fldCharType="begin"/>
          </w:r>
          <w:r w:rsidR="00A86EAE">
            <w:rPr>
              <w:rFonts w:ascii="Times New Roman" w:hAnsi="Times New Roman" w:cs="Times New Roman"/>
              <w:sz w:val="24"/>
              <w:szCs w:val="24"/>
            </w:rPr>
            <w:instrText xml:space="preserve"> CITATION Mur20 \l 1033 </w:instrText>
          </w:r>
          <w:r w:rsidR="00A86EAE">
            <w:rPr>
              <w:rFonts w:ascii="Times New Roman" w:hAnsi="Times New Roman" w:cs="Times New Roman"/>
              <w:sz w:val="24"/>
              <w:szCs w:val="24"/>
            </w:rPr>
            <w:fldChar w:fldCharType="separate"/>
          </w:r>
          <w:r w:rsidR="00A86EAE" w:rsidRPr="00A86EAE">
            <w:rPr>
              <w:rFonts w:ascii="Times New Roman" w:hAnsi="Times New Roman" w:cs="Times New Roman"/>
              <w:noProof/>
              <w:sz w:val="24"/>
              <w:szCs w:val="24"/>
            </w:rPr>
            <w:t>(Murphy, 2020)</w:t>
          </w:r>
          <w:r w:rsidR="00A86EAE">
            <w:rPr>
              <w:rFonts w:ascii="Times New Roman" w:hAnsi="Times New Roman" w:cs="Times New Roman"/>
              <w:sz w:val="24"/>
              <w:szCs w:val="24"/>
            </w:rPr>
            <w:fldChar w:fldCharType="end"/>
          </w:r>
        </w:sdtContent>
      </w:sdt>
      <w:r w:rsidRPr="00D81201">
        <w:rPr>
          <w:rFonts w:ascii="Times New Roman" w:hAnsi="Times New Roman" w:cs="Times New Roman"/>
          <w:sz w:val="24"/>
          <w:szCs w:val="24"/>
        </w:rPr>
        <w:t>.</w:t>
      </w:r>
    </w:p>
    <w:p w:rsidR="00D81201" w:rsidRPr="00D81201" w:rsidRDefault="00D81201" w:rsidP="00D81201">
      <w:pPr>
        <w:spacing w:line="360" w:lineRule="auto"/>
        <w:jc w:val="both"/>
        <w:rPr>
          <w:rFonts w:ascii="Times New Roman" w:hAnsi="Times New Roman" w:cs="Times New Roman"/>
          <w:sz w:val="24"/>
          <w:szCs w:val="24"/>
        </w:rPr>
      </w:pPr>
      <w:r w:rsidRPr="00D81201">
        <w:rPr>
          <w:rFonts w:ascii="Times New Roman" w:hAnsi="Times New Roman" w:cs="Times New Roman"/>
          <w:b/>
          <w:sz w:val="24"/>
          <w:szCs w:val="24"/>
        </w:rPr>
        <w:t>Implementing a Pay Structure</w:t>
      </w:r>
    </w:p>
    <w:p w:rsidR="00D81201" w:rsidRPr="00D81201" w:rsidRDefault="00D81201" w:rsidP="00D81201">
      <w:pPr>
        <w:spacing w:line="360" w:lineRule="auto"/>
        <w:jc w:val="both"/>
        <w:rPr>
          <w:rFonts w:ascii="Times New Roman" w:hAnsi="Times New Roman" w:cs="Times New Roman"/>
          <w:sz w:val="24"/>
          <w:szCs w:val="24"/>
        </w:rPr>
      </w:pPr>
      <w:r w:rsidRPr="00D81201">
        <w:rPr>
          <w:rFonts w:ascii="Times New Roman" w:hAnsi="Times New Roman" w:cs="Times New Roman"/>
          <w:sz w:val="24"/>
          <w:szCs w:val="24"/>
        </w:rPr>
        <w:t>To implement a pay structure that aligns with its EVP, Unilever can use the following steps:</w:t>
      </w:r>
    </w:p>
    <w:p w:rsidR="00D81201" w:rsidRPr="00D81201" w:rsidRDefault="00D81201" w:rsidP="00D81201">
      <w:pPr>
        <w:spacing w:line="360" w:lineRule="auto"/>
        <w:jc w:val="both"/>
        <w:rPr>
          <w:rFonts w:ascii="Times New Roman" w:hAnsi="Times New Roman" w:cs="Times New Roman"/>
          <w:sz w:val="24"/>
          <w:szCs w:val="24"/>
        </w:rPr>
      </w:pPr>
      <w:r w:rsidRPr="00D81201">
        <w:rPr>
          <w:rFonts w:ascii="Times New Roman" w:hAnsi="Times New Roman" w:cs="Times New Roman"/>
          <w:b/>
          <w:sz w:val="24"/>
          <w:szCs w:val="24"/>
        </w:rPr>
        <w:t>Conduct Job Analysis</w:t>
      </w:r>
      <w:r w:rsidRPr="00D81201">
        <w:rPr>
          <w:rFonts w:ascii="Times New Roman" w:hAnsi="Times New Roman" w:cs="Times New Roman"/>
          <w:sz w:val="24"/>
          <w:szCs w:val="24"/>
        </w:rPr>
        <w:t>: Unilever can conduct a job analysis to determine the relative value of each position in the company. This includes assessing the knowledge, skills, and abilities required for each job, and the level of responsibility and accountability associated with each position.</w:t>
      </w:r>
    </w:p>
    <w:p w:rsidR="00D81201" w:rsidRPr="00D81201" w:rsidRDefault="00D81201" w:rsidP="00D81201">
      <w:pPr>
        <w:spacing w:line="360" w:lineRule="auto"/>
        <w:jc w:val="both"/>
        <w:rPr>
          <w:rFonts w:ascii="Times New Roman" w:hAnsi="Times New Roman" w:cs="Times New Roman"/>
          <w:sz w:val="24"/>
          <w:szCs w:val="24"/>
        </w:rPr>
      </w:pPr>
      <w:r w:rsidRPr="00D81201">
        <w:rPr>
          <w:rFonts w:ascii="Times New Roman" w:hAnsi="Times New Roman" w:cs="Times New Roman"/>
          <w:b/>
          <w:sz w:val="24"/>
          <w:szCs w:val="24"/>
        </w:rPr>
        <w:t>Develop a Pay Structure</w:t>
      </w:r>
      <w:r w:rsidRPr="00D81201">
        <w:rPr>
          <w:rFonts w:ascii="Times New Roman" w:hAnsi="Times New Roman" w:cs="Times New Roman"/>
          <w:sz w:val="24"/>
          <w:szCs w:val="24"/>
        </w:rPr>
        <w:t xml:space="preserve">: Based on the job analysis, Unilever can develop a pay structure that assigns a pay range to each position in the company. The pay range should be based on market data and internal equity considerations, such as the relative value of each job to the </w:t>
      </w:r>
      <w:proofErr w:type="spellStart"/>
      <w:r w:rsidR="00E60FB8">
        <w:rPr>
          <w:rFonts w:ascii="Times New Roman" w:hAnsi="Times New Roman" w:cs="Times New Roman"/>
          <w:sz w:val="24"/>
          <w:szCs w:val="24"/>
        </w:rPr>
        <w:t>organisation</w:t>
      </w:r>
      <w:proofErr w:type="spellEnd"/>
      <w:r w:rsidRPr="00D81201">
        <w:rPr>
          <w:rFonts w:ascii="Times New Roman" w:hAnsi="Times New Roman" w:cs="Times New Roman"/>
          <w:sz w:val="24"/>
          <w:szCs w:val="24"/>
        </w:rPr>
        <w:t>.</w:t>
      </w:r>
    </w:p>
    <w:p w:rsidR="00D81201" w:rsidRPr="00D81201" w:rsidRDefault="00D81201" w:rsidP="00D81201">
      <w:pPr>
        <w:spacing w:line="360" w:lineRule="auto"/>
        <w:jc w:val="both"/>
        <w:rPr>
          <w:rFonts w:ascii="Times New Roman" w:hAnsi="Times New Roman" w:cs="Times New Roman"/>
          <w:sz w:val="24"/>
          <w:szCs w:val="24"/>
        </w:rPr>
      </w:pPr>
      <w:r w:rsidRPr="00D81201">
        <w:rPr>
          <w:rFonts w:ascii="Times New Roman" w:hAnsi="Times New Roman" w:cs="Times New Roman"/>
          <w:b/>
          <w:sz w:val="24"/>
          <w:szCs w:val="24"/>
        </w:rPr>
        <w:t>Communicate the Pay Structure</w:t>
      </w:r>
      <w:r w:rsidRPr="00D81201">
        <w:rPr>
          <w:rFonts w:ascii="Times New Roman" w:hAnsi="Times New Roman" w:cs="Times New Roman"/>
          <w:sz w:val="24"/>
          <w:szCs w:val="24"/>
        </w:rPr>
        <w:t>: Unilever can communicate the pay structure to employees to ensure transparency and fairness. This includes explaining how the pay structure was developed, how it aligns with the company's values and culture, and how it supports the company's strategic objectives</w:t>
      </w:r>
      <w:r w:rsidR="00A86EAE">
        <w:rPr>
          <w:rFonts w:ascii="Times New Roman" w:hAnsi="Times New Roman" w:cs="Times New Roman"/>
          <w:sz w:val="24"/>
          <w:szCs w:val="24"/>
        </w:rPr>
        <w:t xml:space="preserve"> </w:t>
      </w:r>
      <w:sdt>
        <w:sdtPr>
          <w:rPr>
            <w:rFonts w:ascii="Times New Roman" w:hAnsi="Times New Roman" w:cs="Times New Roman"/>
            <w:sz w:val="24"/>
            <w:szCs w:val="24"/>
          </w:rPr>
          <w:id w:val="-238491484"/>
          <w:citation/>
        </w:sdtPr>
        <w:sdtEndPr/>
        <w:sdtContent>
          <w:r w:rsidR="00A86EAE">
            <w:rPr>
              <w:rFonts w:ascii="Times New Roman" w:hAnsi="Times New Roman" w:cs="Times New Roman"/>
              <w:sz w:val="24"/>
              <w:szCs w:val="24"/>
            </w:rPr>
            <w:fldChar w:fldCharType="begin"/>
          </w:r>
          <w:r w:rsidR="00A86EAE">
            <w:rPr>
              <w:rFonts w:ascii="Times New Roman" w:hAnsi="Times New Roman" w:cs="Times New Roman"/>
              <w:sz w:val="24"/>
              <w:szCs w:val="24"/>
            </w:rPr>
            <w:instrText xml:space="preserve"> CITATION Lie20 \l 1033 </w:instrText>
          </w:r>
          <w:r w:rsidR="00A86EAE">
            <w:rPr>
              <w:rFonts w:ascii="Times New Roman" w:hAnsi="Times New Roman" w:cs="Times New Roman"/>
              <w:sz w:val="24"/>
              <w:szCs w:val="24"/>
            </w:rPr>
            <w:fldChar w:fldCharType="separate"/>
          </w:r>
          <w:r w:rsidR="00A86EAE" w:rsidRPr="00A86EAE">
            <w:rPr>
              <w:rFonts w:ascii="Times New Roman" w:hAnsi="Times New Roman" w:cs="Times New Roman"/>
              <w:noProof/>
              <w:sz w:val="24"/>
              <w:szCs w:val="24"/>
            </w:rPr>
            <w:t>(Liewendahl and Heinonen, 2020)</w:t>
          </w:r>
          <w:r w:rsidR="00A86EAE">
            <w:rPr>
              <w:rFonts w:ascii="Times New Roman" w:hAnsi="Times New Roman" w:cs="Times New Roman"/>
              <w:sz w:val="24"/>
              <w:szCs w:val="24"/>
            </w:rPr>
            <w:fldChar w:fldCharType="end"/>
          </w:r>
        </w:sdtContent>
      </w:sdt>
      <w:r w:rsidRPr="00D81201">
        <w:rPr>
          <w:rFonts w:ascii="Times New Roman" w:hAnsi="Times New Roman" w:cs="Times New Roman"/>
          <w:sz w:val="24"/>
          <w:szCs w:val="24"/>
        </w:rPr>
        <w:t>.</w:t>
      </w:r>
    </w:p>
    <w:p w:rsidR="00D81201" w:rsidRPr="00D81201" w:rsidRDefault="00D81201" w:rsidP="00D81201">
      <w:pPr>
        <w:spacing w:line="360" w:lineRule="auto"/>
        <w:jc w:val="both"/>
        <w:rPr>
          <w:rFonts w:ascii="Times New Roman" w:hAnsi="Times New Roman" w:cs="Times New Roman"/>
          <w:sz w:val="24"/>
          <w:szCs w:val="24"/>
        </w:rPr>
      </w:pPr>
      <w:r w:rsidRPr="00D81201">
        <w:rPr>
          <w:rFonts w:ascii="Times New Roman" w:hAnsi="Times New Roman" w:cs="Times New Roman"/>
          <w:b/>
          <w:sz w:val="24"/>
          <w:szCs w:val="24"/>
        </w:rPr>
        <w:t>Monitor and Evaluate</w:t>
      </w:r>
      <w:r w:rsidRPr="00D81201">
        <w:rPr>
          <w:rFonts w:ascii="Times New Roman" w:hAnsi="Times New Roman" w:cs="Times New Roman"/>
          <w:sz w:val="24"/>
          <w:szCs w:val="24"/>
        </w:rPr>
        <w:t>: Unilever can monitor and evaluate the effectiveness of its pay structure on an ongoing basis. This includes assessing employee satisfaction with pay and benefits, monitoring turnover rates, and evaluating the impact of pay on employee engagement and productivity.</w:t>
      </w:r>
    </w:p>
    <w:p w:rsidR="00D81201" w:rsidRPr="00D81201" w:rsidRDefault="00D81201" w:rsidP="00D81201">
      <w:pPr>
        <w:spacing w:line="360" w:lineRule="auto"/>
        <w:jc w:val="both"/>
        <w:rPr>
          <w:rFonts w:ascii="Times New Roman" w:hAnsi="Times New Roman" w:cs="Times New Roman"/>
          <w:sz w:val="24"/>
          <w:szCs w:val="24"/>
        </w:rPr>
      </w:pPr>
      <w:r w:rsidRPr="00D81201">
        <w:rPr>
          <w:rFonts w:ascii="Times New Roman" w:hAnsi="Times New Roman" w:cs="Times New Roman"/>
          <w:sz w:val="24"/>
          <w:szCs w:val="24"/>
        </w:rPr>
        <w:t>Evaluating its employee value proposition is critical for Unilever to develop a pay structure that aligns with its business goals and attracts, retains, and motivates top talent. Unilever can evaluate its EVP by understanding employee preferences, assessing the market, analyzing its business goals, and developing a total rewards strategy. Unilever can then implement a pay structure by conducting a job analysis, developing a pay.</w:t>
      </w:r>
    </w:p>
    <w:p w:rsidR="00C51D8A" w:rsidRDefault="00FC2829" w:rsidP="00FC2829">
      <w:pPr>
        <w:pStyle w:val="Heading1"/>
        <w:rPr>
          <w:rFonts w:ascii="Times New Roman" w:hAnsi="Times New Roman" w:cs="Times New Roman"/>
          <w:b/>
        </w:rPr>
      </w:pPr>
      <w:bookmarkStart w:id="25" w:name="_Toc129447626"/>
      <w:bookmarkStart w:id="26" w:name="_Toc129447633"/>
      <w:r w:rsidRPr="00FC2829">
        <w:rPr>
          <w:rFonts w:ascii="Times New Roman" w:hAnsi="Times New Roman" w:cs="Times New Roman"/>
          <w:b/>
        </w:rPr>
        <w:lastRenderedPageBreak/>
        <w:t>Conclusion</w:t>
      </w:r>
      <w:bookmarkEnd w:id="25"/>
      <w:bookmarkEnd w:id="26"/>
    </w:p>
    <w:p w:rsidR="00A86EAE" w:rsidRDefault="00FC2829" w:rsidP="00FC2829">
      <w:pPr>
        <w:spacing w:line="360" w:lineRule="auto"/>
        <w:jc w:val="both"/>
        <w:rPr>
          <w:rFonts w:ascii="Times New Roman" w:hAnsi="Times New Roman" w:cs="Times New Roman"/>
          <w:sz w:val="24"/>
          <w:szCs w:val="24"/>
        </w:rPr>
      </w:pPr>
      <w:r w:rsidRPr="00FC2829">
        <w:rPr>
          <w:rFonts w:ascii="Times New Roman" w:hAnsi="Times New Roman" w:cs="Times New Roman"/>
          <w:sz w:val="24"/>
          <w:szCs w:val="24"/>
        </w:rPr>
        <w:t xml:space="preserve">In conclusion, in order to maintain their competitive edge, businesses such as Unilever need to evolve along with the changing nature of work. Flexible work hours and environments can have a positive impact on a number of outcomes, including increased workplace productivity and happiness. These are just two of the potential benefits. When putting these plans into action, it is imperative, of course, to give some thought to issues such as the morale of the workforce and their compensation. Unilever is able to create a stimulating and rewarding work environment by </w:t>
      </w:r>
      <w:proofErr w:type="spellStart"/>
      <w:r w:rsidRPr="00FC2829">
        <w:rPr>
          <w:rFonts w:ascii="Times New Roman" w:hAnsi="Times New Roman" w:cs="Times New Roman"/>
          <w:sz w:val="24"/>
          <w:szCs w:val="24"/>
        </w:rPr>
        <w:t>analysing</w:t>
      </w:r>
      <w:proofErr w:type="spellEnd"/>
      <w:r w:rsidRPr="00FC2829">
        <w:rPr>
          <w:rFonts w:ascii="Times New Roman" w:hAnsi="Times New Roman" w:cs="Times New Roman"/>
          <w:sz w:val="24"/>
          <w:szCs w:val="24"/>
        </w:rPr>
        <w:t xml:space="preserve"> its employee value proposition and promoting employee engagement. This allows Unilever to both attract and keep the best employees in its employ.</w:t>
      </w:r>
    </w:p>
    <w:p w:rsidR="00A86EAE" w:rsidRDefault="00A86EAE" w:rsidP="00A86EAE">
      <w:r>
        <w:br w:type="page"/>
      </w:r>
    </w:p>
    <w:p w:rsidR="00FC2829" w:rsidRDefault="00A86EAE" w:rsidP="00A86EAE">
      <w:pPr>
        <w:pStyle w:val="Heading1"/>
        <w:rPr>
          <w:rFonts w:ascii="Times New Roman" w:hAnsi="Times New Roman" w:cs="Times New Roman"/>
          <w:b/>
        </w:rPr>
      </w:pPr>
      <w:bookmarkStart w:id="27" w:name="_Toc129447627"/>
      <w:bookmarkStart w:id="28" w:name="_Toc129447634"/>
      <w:r w:rsidRPr="00A86EAE">
        <w:rPr>
          <w:rFonts w:ascii="Times New Roman" w:hAnsi="Times New Roman" w:cs="Times New Roman"/>
          <w:b/>
        </w:rPr>
        <w:lastRenderedPageBreak/>
        <w:t>References</w:t>
      </w:r>
      <w:bookmarkEnd w:id="27"/>
      <w:bookmarkEnd w:id="28"/>
    </w:p>
    <w:p w:rsidR="00A86EAE" w:rsidRPr="00A46C52" w:rsidRDefault="00A86EAE" w:rsidP="00A86EAE">
      <w:pPr>
        <w:spacing w:line="360" w:lineRule="auto"/>
        <w:jc w:val="both"/>
        <w:rPr>
          <w:rFonts w:ascii="Times New Roman" w:hAnsi="Times New Roman" w:cs="Times New Roman"/>
          <w:color w:val="000000" w:themeColor="text1"/>
          <w:sz w:val="24"/>
          <w:szCs w:val="24"/>
          <w:shd w:val="clear" w:color="auto" w:fill="FFFFFF"/>
        </w:rPr>
      </w:pPr>
      <w:r w:rsidRPr="00A46C52">
        <w:rPr>
          <w:rFonts w:ascii="Times New Roman" w:hAnsi="Times New Roman" w:cs="Times New Roman"/>
          <w:color w:val="000000" w:themeColor="text1"/>
          <w:sz w:val="24"/>
          <w:szCs w:val="24"/>
          <w:shd w:val="clear" w:color="auto" w:fill="FFFFFF"/>
        </w:rPr>
        <w:t>Austin-</w:t>
      </w:r>
      <w:proofErr w:type="spellStart"/>
      <w:r w:rsidRPr="00A46C52">
        <w:rPr>
          <w:rFonts w:ascii="Times New Roman" w:hAnsi="Times New Roman" w:cs="Times New Roman"/>
          <w:color w:val="000000" w:themeColor="text1"/>
          <w:sz w:val="24"/>
          <w:szCs w:val="24"/>
          <w:shd w:val="clear" w:color="auto" w:fill="FFFFFF"/>
        </w:rPr>
        <w:t>Egole</w:t>
      </w:r>
      <w:proofErr w:type="spellEnd"/>
      <w:r w:rsidRPr="00A46C52">
        <w:rPr>
          <w:rFonts w:ascii="Times New Roman" w:hAnsi="Times New Roman" w:cs="Times New Roman"/>
          <w:color w:val="000000" w:themeColor="text1"/>
          <w:sz w:val="24"/>
          <w:szCs w:val="24"/>
          <w:shd w:val="clear" w:color="auto" w:fill="FFFFFF"/>
        </w:rPr>
        <w:t xml:space="preserve">, I.S., </w:t>
      </w:r>
      <w:proofErr w:type="spellStart"/>
      <w:r w:rsidRPr="00A46C52">
        <w:rPr>
          <w:rFonts w:ascii="Times New Roman" w:hAnsi="Times New Roman" w:cs="Times New Roman"/>
          <w:color w:val="000000" w:themeColor="text1"/>
          <w:sz w:val="24"/>
          <w:szCs w:val="24"/>
          <w:shd w:val="clear" w:color="auto" w:fill="FFFFFF"/>
        </w:rPr>
        <w:t>Iheriohanma</w:t>
      </w:r>
      <w:proofErr w:type="spellEnd"/>
      <w:r w:rsidRPr="00A46C52">
        <w:rPr>
          <w:rFonts w:ascii="Times New Roman" w:hAnsi="Times New Roman" w:cs="Times New Roman"/>
          <w:color w:val="000000" w:themeColor="text1"/>
          <w:sz w:val="24"/>
          <w:szCs w:val="24"/>
          <w:shd w:val="clear" w:color="auto" w:fill="FFFFFF"/>
        </w:rPr>
        <w:t xml:space="preserve">, E.B. and </w:t>
      </w:r>
      <w:proofErr w:type="spellStart"/>
      <w:r w:rsidRPr="00A46C52">
        <w:rPr>
          <w:rFonts w:ascii="Times New Roman" w:hAnsi="Times New Roman" w:cs="Times New Roman"/>
          <w:color w:val="000000" w:themeColor="text1"/>
          <w:sz w:val="24"/>
          <w:szCs w:val="24"/>
          <w:shd w:val="clear" w:color="auto" w:fill="FFFFFF"/>
        </w:rPr>
        <w:t>Nwokorie</w:t>
      </w:r>
      <w:proofErr w:type="spellEnd"/>
      <w:r w:rsidRPr="00A46C52">
        <w:rPr>
          <w:rFonts w:ascii="Times New Roman" w:hAnsi="Times New Roman" w:cs="Times New Roman"/>
          <w:color w:val="000000" w:themeColor="text1"/>
          <w:sz w:val="24"/>
          <w:szCs w:val="24"/>
          <w:shd w:val="clear" w:color="auto" w:fill="FFFFFF"/>
        </w:rPr>
        <w:t>, C., 2020. Flexible working arrangements and organizational performance: An overview. </w:t>
      </w:r>
      <w:r w:rsidRPr="00A46C52">
        <w:rPr>
          <w:rFonts w:ascii="Times New Roman" w:hAnsi="Times New Roman" w:cs="Times New Roman"/>
          <w:i/>
          <w:iCs/>
          <w:color w:val="000000" w:themeColor="text1"/>
          <w:sz w:val="24"/>
          <w:szCs w:val="24"/>
          <w:shd w:val="clear" w:color="auto" w:fill="FFFFFF"/>
        </w:rPr>
        <w:t>IOSR Journal of Humanities and Social Science (IOSR-JHSS)</w:t>
      </w:r>
      <w:r w:rsidRPr="00A46C52">
        <w:rPr>
          <w:rFonts w:ascii="Times New Roman" w:hAnsi="Times New Roman" w:cs="Times New Roman"/>
          <w:color w:val="000000" w:themeColor="text1"/>
          <w:sz w:val="24"/>
          <w:szCs w:val="24"/>
          <w:shd w:val="clear" w:color="auto" w:fill="FFFFFF"/>
        </w:rPr>
        <w:t>, </w:t>
      </w:r>
      <w:r w:rsidRPr="00A46C52">
        <w:rPr>
          <w:rFonts w:ascii="Times New Roman" w:hAnsi="Times New Roman" w:cs="Times New Roman"/>
          <w:i/>
          <w:iCs/>
          <w:color w:val="000000" w:themeColor="text1"/>
          <w:sz w:val="24"/>
          <w:szCs w:val="24"/>
          <w:shd w:val="clear" w:color="auto" w:fill="FFFFFF"/>
        </w:rPr>
        <w:t>25</w:t>
      </w:r>
      <w:r w:rsidRPr="00A46C52">
        <w:rPr>
          <w:rFonts w:ascii="Times New Roman" w:hAnsi="Times New Roman" w:cs="Times New Roman"/>
          <w:color w:val="000000" w:themeColor="text1"/>
          <w:sz w:val="24"/>
          <w:szCs w:val="24"/>
          <w:shd w:val="clear" w:color="auto" w:fill="FFFFFF"/>
        </w:rPr>
        <w:t>(5), pp.50-59.</w:t>
      </w:r>
    </w:p>
    <w:p w:rsidR="00A86EAE" w:rsidRPr="00A46C52" w:rsidRDefault="00A86EAE" w:rsidP="00A86EAE">
      <w:pPr>
        <w:spacing w:line="360" w:lineRule="auto"/>
        <w:jc w:val="both"/>
        <w:rPr>
          <w:rFonts w:ascii="Times New Roman" w:hAnsi="Times New Roman" w:cs="Times New Roman"/>
          <w:color w:val="000000" w:themeColor="text1"/>
          <w:sz w:val="24"/>
          <w:szCs w:val="24"/>
          <w:shd w:val="clear" w:color="auto" w:fill="FFFFFF"/>
        </w:rPr>
      </w:pPr>
      <w:proofErr w:type="spellStart"/>
      <w:r w:rsidRPr="00A46C52">
        <w:rPr>
          <w:rFonts w:ascii="Times New Roman" w:hAnsi="Times New Roman" w:cs="Times New Roman"/>
          <w:color w:val="000000" w:themeColor="text1"/>
          <w:sz w:val="24"/>
          <w:szCs w:val="24"/>
          <w:shd w:val="clear" w:color="auto" w:fill="FFFFFF"/>
        </w:rPr>
        <w:t>Azizi</w:t>
      </w:r>
      <w:proofErr w:type="spellEnd"/>
      <w:r w:rsidRPr="00A46C52">
        <w:rPr>
          <w:rFonts w:ascii="Times New Roman" w:hAnsi="Times New Roman" w:cs="Times New Roman"/>
          <w:color w:val="000000" w:themeColor="text1"/>
          <w:sz w:val="24"/>
          <w:szCs w:val="24"/>
          <w:shd w:val="clear" w:color="auto" w:fill="FFFFFF"/>
        </w:rPr>
        <w:t xml:space="preserve">, M.R., </w:t>
      </w:r>
      <w:proofErr w:type="spellStart"/>
      <w:r w:rsidRPr="00A46C52">
        <w:rPr>
          <w:rFonts w:ascii="Times New Roman" w:hAnsi="Times New Roman" w:cs="Times New Roman"/>
          <w:color w:val="000000" w:themeColor="text1"/>
          <w:sz w:val="24"/>
          <w:szCs w:val="24"/>
          <w:shd w:val="clear" w:color="auto" w:fill="FFFFFF"/>
        </w:rPr>
        <w:t>Atlasi</w:t>
      </w:r>
      <w:proofErr w:type="spellEnd"/>
      <w:r w:rsidRPr="00A46C52">
        <w:rPr>
          <w:rFonts w:ascii="Times New Roman" w:hAnsi="Times New Roman" w:cs="Times New Roman"/>
          <w:color w:val="000000" w:themeColor="text1"/>
          <w:sz w:val="24"/>
          <w:szCs w:val="24"/>
          <w:shd w:val="clear" w:color="auto" w:fill="FFFFFF"/>
        </w:rPr>
        <w:t xml:space="preserve">, R., </w:t>
      </w:r>
      <w:proofErr w:type="spellStart"/>
      <w:r w:rsidRPr="00A46C52">
        <w:rPr>
          <w:rFonts w:ascii="Times New Roman" w:hAnsi="Times New Roman" w:cs="Times New Roman"/>
          <w:color w:val="000000" w:themeColor="text1"/>
          <w:sz w:val="24"/>
          <w:szCs w:val="24"/>
          <w:shd w:val="clear" w:color="auto" w:fill="FFFFFF"/>
        </w:rPr>
        <w:t>Ziapour</w:t>
      </w:r>
      <w:proofErr w:type="spellEnd"/>
      <w:r w:rsidRPr="00A46C52">
        <w:rPr>
          <w:rFonts w:ascii="Times New Roman" w:hAnsi="Times New Roman" w:cs="Times New Roman"/>
          <w:color w:val="000000" w:themeColor="text1"/>
          <w:sz w:val="24"/>
          <w:szCs w:val="24"/>
          <w:shd w:val="clear" w:color="auto" w:fill="FFFFFF"/>
        </w:rPr>
        <w:t xml:space="preserve">, A., Abbas, J. and </w:t>
      </w:r>
      <w:proofErr w:type="spellStart"/>
      <w:r w:rsidRPr="00A46C52">
        <w:rPr>
          <w:rFonts w:ascii="Times New Roman" w:hAnsi="Times New Roman" w:cs="Times New Roman"/>
          <w:color w:val="000000" w:themeColor="text1"/>
          <w:sz w:val="24"/>
          <w:szCs w:val="24"/>
          <w:shd w:val="clear" w:color="auto" w:fill="FFFFFF"/>
        </w:rPr>
        <w:t>Naemi</w:t>
      </w:r>
      <w:proofErr w:type="spellEnd"/>
      <w:r w:rsidRPr="00A46C52">
        <w:rPr>
          <w:rFonts w:ascii="Times New Roman" w:hAnsi="Times New Roman" w:cs="Times New Roman"/>
          <w:color w:val="000000" w:themeColor="text1"/>
          <w:sz w:val="24"/>
          <w:szCs w:val="24"/>
          <w:shd w:val="clear" w:color="auto" w:fill="FFFFFF"/>
        </w:rPr>
        <w:t>, R., 2021. Innovative human resource management strategies during the COVID-19 pandemic: A systematic narrative review approach. </w:t>
      </w:r>
      <w:proofErr w:type="spellStart"/>
      <w:r w:rsidRPr="00A46C52">
        <w:rPr>
          <w:rFonts w:ascii="Times New Roman" w:hAnsi="Times New Roman" w:cs="Times New Roman"/>
          <w:i/>
          <w:iCs/>
          <w:color w:val="000000" w:themeColor="text1"/>
          <w:sz w:val="24"/>
          <w:szCs w:val="24"/>
          <w:shd w:val="clear" w:color="auto" w:fill="FFFFFF"/>
        </w:rPr>
        <w:t>Heliyon</w:t>
      </w:r>
      <w:proofErr w:type="spellEnd"/>
      <w:r w:rsidRPr="00A46C52">
        <w:rPr>
          <w:rFonts w:ascii="Times New Roman" w:hAnsi="Times New Roman" w:cs="Times New Roman"/>
          <w:color w:val="000000" w:themeColor="text1"/>
          <w:sz w:val="24"/>
          <w:szCs w:val="24"/>
          <w:shd w:val="clear" w:color="auto" w:fill="FFFFFF"/>
        </w:rPr>
        <w:t>, </w:t>
      </w:r>
      <w:r w:rsidRPr="00A46C52">
        <w:rPr>
          <w:rFonts w:ascii="Times New Roman" w:hAnsi="Times New Roman" w:cs="Times New Roman"/>
          <w:i/>
          <w:iCs/>
          <w:color w:val="000000" w:themeColor="text1"/>
          <w:sz w:val="24"/>
          <w:szCs w:val="24"/>
          <w:shd w:val="clear" w:color="auto" w:fill="FFFFFF"/>
        </w:rPr>
        <w:t>7</w:t>
      </w:r>
      <w:r w:rsidRPr="00A46C52">
        <w:rPr>
          <w:rFonts w:ascii="Times New Roman" w:hAnsi="Times New Roman" w:cs="Times New Roman"/>
          <w:color w:val="000000" w:themeColor="text1"/>
          <w:sz w:val="24"/>
          <w:szCs w:val="24"/>
          <w:shd w:val="clear" w:color="auto" w:fill="FFFFFF"/>
        </w:rPr>
        <w:t xml:space="preserve">(6), </w:t>
      </w:r>
      <w:proofErr w:type="gramStart"/>
      <w:r w:rsidRPr="00A46C52">
        <w:rPr>
          <w:rFonts w:ascii="Times New Roman" w:hAnsi="Times New Roman" w:cs="Times New Roman"/>
          <w:color w:val="000000" w:themeColor="text1"/>
          <w:sz w:val="24"/>
          <w:szCs w:val="24"/>
          <w:shd w:val="clear" w:color="auto" w:fill="FFFFFF"/>
        </w:rPr>
        <w:t>p.e</w:t>
      </w:r>
      <w:proofErr w:type="gramEnd"/>
      <w:r w:rsidRPr="00A46C52">
        <w:rPr>
          <w:rFonts w:ascii="Times New Roman" w:hAnsi="Times New Roman" w:cs="Times New Roman"/>
          <w:color w:val="000000" w:themeColor="text1"/>
          <w:sz w:val="24"/>
          <w:szCs w:val="24"/>
          <w:shd w:val="clear" w:color="auto" w:fill="FFFFFF"/>
        </w:rPr>
        <w:t>07233.</w:t>
      </w:r>
    </w:p>
    <w:p w:rsidR="00A86EAE" w:rsidRPr="00A46C52" w:rsidRDefault="00A86EAE" w:rsidP="00A86EAE">
      <w:pPr>
        <w:spacing w:line="360" w:lineRule="auto"/>
        <w:jc w:val="both"/>
        <w:rPr>
          <w:rFonts w:ascii="Times New Roman" w:hAnsi="Times New Roman" w:cs="Times New Roman"/>
          <w:color w:val="000000" w:themeColor="text1"/>
          <w:sz w:val="24"/>
          <w:szCs w:val="24"/>
          <w:shd w:val="clear" w:color="auto" w:fill="FFFFFF"/>
        </w:rPr>
      </w:pPr>
      <w:r w:rsidRPr="00A46C52">
        <w:rPr>
          <w:rFonts w:ascii="Times New Roman" w:hAnsi="Times New Roman" w:cs="Times New Roman"/>
          <w:color w:val="000000" w:themeColor="text1"/>
          <w:sz w:val="24"/>
          <w:szCs w:val="24"/>
          <w:shd w:val="clear" w:color="auto" w:fill="FFFFFF"/>
        </w:rPr>
        <w:t xml:space="preserve">Chung, H. and Van der </w:t>
      </w:r>
      <w:proofErr w:type="spellStart"/>
      <w:r w:rsidRPr="00A46C52">
        <w:rPr>
          <w:rFonts w:ascii="Times New Roman" w:hAnsi="Times New Roman" w:cs="Times New Roman"/>
          <w:color w:val="000000" w:themeColor="text1"/>
          <w:sz w:val="24"/>
          <w:szCs w:val="24"/>
          <w:shd w:val="clear" w:color="auto" w:fill="FFFFFF"/>
        </w:rPr>
        <w:t>Lippe</w:t>
      </w:r>
      <w:proofErr w:type="spellEnd"/>
      <w:r w:rsidRPr="00A46C52">
        <w:rPr>
          <w:rFonts w:ascii="Times New Roman" w:hAnsi="Times New Roman" w:cs="Times New Roman"/>
          <w:color w:val="000000" w:themeColor="text1"/>
          <w:sz w:val="24"/>
          <w:szCs w:val="24"/>
          <w:shd w:val="clear" w:color="auto" w:fill="FFFFFF"/>
        </w:rPr>
        <w:t>, T., 2020. Flexible working, work–life balance, and gender equality: Introduction. </w:t>
      </w:r>
      <w:r w:rsidRPr="00A46C52">
        <w:rPr>
          <w:rFonts w:ascii="Times New Roman" w:hAnsi="Times New Roman" w:cs="Times New Roman"/>
          <w:i/>
          <w:iCs/>
          <w:color w:val="000000" w:themeColor="text1"/>
          <w:sz w:val="24"/>
          <w:szCs w:val="24"/>
          <w:shd w:val="clear" w:color="auto" w:fill="FFFFFF"/>
        </w:rPr>
        <w:t>Social Indicators Research</w:t>
      </w:r>
      <w:r w:rsidRPr="00A46C52">
        <w:rPr>
          <w:rFonts w:ascii="Times New Roman" w:hAnsi="Times New Roman" w:cs="Times New Roman"/>
          <w:color w:val="000000" w:themeColor="text1"/>
          <w:sz w:val="24"/>
          <w:szCs w:val="24"/>
          <w:shd w:val="clear" w:color="auto" w:fill="FFFFFF"/>
        </w:rPr>
        <w:t>, </w:t>
      </w:r>
      <w:r w:rsidRPr="00A46C52">
        <w:rPr>
          <w:rFonts w:ascii="Times New Roman" w:hAnsi="Times New Roman" w:cs="Times New Roman"/>
          <w:i/>
          <w:iCs/>
          <w:color w:val="000000" w:themeColor="text1"/>
          <w:sz w:val="24"/>
          <w:szCs w:val="24"/>
          <w:shd w:val="clear" w:color="auto" w:fill="FFFFFF"/>
        </w:rPr>
        <w:t>151</w:t>
      </w:r>
      <w:r w:rsidRPr="00A46C52">
        <w:rPr>
          <w:rFonts w:ascii="Times New Roman" w:hAnsi="Times New Roman" w:cs="Times New Roman"/>
          <w:color w:val="000000" w:themeColor="text1"/>
          <w:sz w:val="24"/>
          <w:szCs w:val="24"/>
          <w:shd w:val="clear" w:color="auto" w:fill="FFFFFF"/>
        </w:rPr>
        <w:t>(2), pp.365-381.</w:t>
      </w:r>
    </w:p>
    <w:p w:rsidR="00A86EAE" w:rsidRPr="00A46C52" w:rsidRDefault="00A86EAE" w:rsidP="00A86EAE">
      <w:pPr>
        <w:spacing w:line="360" w:lineRule="auto"/>
        <w:jc w:val="both"/>
        <w:rPr>
          <w:rFonts w:ascii="Times New Roman" w:hAnsi="Times New Roman" w:cs="Times New Roman"/>
          <w:color w:val="000000" w:themeColor="text1"/>
          <w:sz w:val="24"/>
          <w:szCs w:val="24"/>
          <w:shd w:val="clear" w:color="auto" w:fill="FFFFFF"/>
        </w:rPr>
      </w:pPr>
      <w:r w:rsidRPr="00A46C52">
        <w:rPr>
          <w:rFonts w:ascii="Times New Roman" w:hAnsi="Times New Roman" w:cs="Times New Roman"/>
          <w:color w:val="000000" w:themeColor="text1"/>
          <w:sz w:val="24"/>
          <w:szCs w:val="24"/>
          <w:shd w:val="clear" w:color="auto" w:fill="FFFFFF"/>
        </w:rPr>
        <w:t xml:space="preserve">Chung, H., Birkett, H., Forbes, S. and </w:t>
      </w:r>
      <w:proofErr w:type="spellStart"/>
      <w:r w:rsidRPr="00A46C52">
        <w:rPr>
          <w:rFonts w:ascii="Times New Roman" w:hAnsi="Times New Roman" w:cs="Times New Roman"/>
          <w:color w:val="000000" w:themeColor="text1"/>
          <w:sz w:val="24"/>
          <w:szCs w:val="24"/>
          <w:shd w:val="clear" w:color="auto" w:fill="FFFFFF"/>
        </w:rPr>
        <w:t>Seo</w:t>
      </w:r>
      <w:proofErr w:type="spellEnd"/>
      <w:r w:rsidRPr="00A46C52">
        <w:rPr>
          <w:rFonts w:ascii="Times New Roman" w:hAnsi="Times New Roman" w:cs="Times New Roman"/>
          <w:color w:val="000000" w:themeColor="text1"/>
          <w:sz w:val="24"/>
          <w:szCs w:val="24"/>
          <w:shd w:val="clear" w:color="auto" w:fill="FFFFFF"/>
        </w:rPr>
        <w:t>, H., 2021. Covid-19, flexible working, and implications for gender equality in the United Kingdom. </w:t>
      </w:r>
      <w:r w:rsidRPr="00A46C52">
        <w:rPr>
          <w:rFonts w:ascii="Times New Roman" w:hAnsi="Times New Roman" w:cs="Times New Roman"/>
          <w:i/>
          <w:iCs/>
          <w:color w:val="000000" w:themeColor="text1"/>
          <w:sz w:val="24"/>
          <w:szCs w:val="24"/>
          <w:shd w:val="clear" w:color="auto" w:fill="FFFFFF"/>
        </w:rPr>
        <w:t>Gender &amp; Society</w:t>
      </w:r>
      <w:r w:rsidRPr="00A46C52">
        <w:rPr>
          <w:rFonts w:ascii="Times New Roman" w:hAnsi="Times New Roman" w:cs="Times New Roman"/>
          <w:color w:val="000000" w:themeColor="text1"/>
          <w:sz w:val="24"/>
          <w:szCs w:val="24"/>
          <w:shd w:val="clear" w:color="auto" w:fill="FFFFFF"/>
        </w:rPr>
        <w:t>, </w:t>
      </w:r>
      <w:r w:rsidRPr="00A46C52">
        <w:rPr>
          <w:rFonts w:ascii="Times New Roman" w:hAnsi="Times New Roman" w:cs="Times New Roman"/>
          <w:i/>
          <w:iCs/>
          <w:color w:val="000000" w:themeColor="text1"/>
          <w:sz w:val="24"/>
          <w:szCs w:val="24"/>
          <w:shd w:val="clear" w:color="auto" w:fill="FFFFFF"/>
        </w:rPr>
        <w:t>35</w:t>
      </w:r>
      <w:r w:rsidRPr="00A46C52">
        <w:rPr>
          <w:rFonts w:ascii="Times New Roman" w:hAnsi="Times New Roman" w:cs="Times New Roman"/>
          <w:color w:val="000000" w:themeColor="text1"/>
          <w:sz w:val="24"/>
          <w:szCs w:val="24"/>
          <w:shd w:val="clear" w:color="auto" w:fill="FFFFFF"/>
        </w:rPr>
        <w:t>(2), pp.218-232.</w:t>
      </w:r>
    </w:p>
    <w:p w:rsidR="00A86EAE" w:rsidRPr="00A46C52" w:rsidRDefault="00A86EAE" w:rsidP="00A86EAE">
      <w:pPr>
        <w:spacing w:line="360" w:lineRule="auto"/>
        <w:jc w:val="both"/>
        <w:rPr>
          <w:rFonts w:ascii="Times New Roman" w:hAnsi="Times New Roman" w:cs="Times New Roman"/>
          <w:color w:val="000000" w:themeColor="text1"/>
          <w:sz w:val="24"/>
          <w:szCs w:val="24"/>
          <w:shd w:val="clear" w:color="auto" w:fill="FFFFFF"/>
        </w:rPr>
      </w:pPr>
      <w:r w:rsidRPr="00A46C52">
        <w:rPr>
          <w:rFonts w:ascii="Times New Roman" w:hAnsi="Times New Roman" w:cs="Times New Roman"/>
          <w:color w:val="000000" w:themeColor="text1"/>
          <w:sz w:val="24"/>
          <w:szCs w:val="24"/>
          <w:shd w:val="clear" w:color="auto" w:fill="FFFFFF"/>
        </w:rPr>
        <w:t xml:space="preserve">Ewald, A., Gilbert, E. and </w:t>
      </w:r>
      <w:proofErr w:type="spellStart"/>
      <w:r w:rsidRPr="00A46C52">
        <w:rPr>
          <w:rFonts w:ascii="Times New Roman" w:hAnsi="Times New Roman" w:cs="Times New Roman"/>
          <w:color w:val="000000" w:themeColor="text1"/>
          <w:sz w:val="24"/>
          <w:szCs w:val="24"/>
          <w:shd w:val="clear" w:color="auto" w:fill="FFFFFF"/>
        </w:rPr>
        <w:t>Huppatz</w:t>
      </w:r>
      <w:proofErr w:type="spellEnd"/>
      <w:r w:rsidRPr="00A46C52">
        <w:rPr>
          <w:rFonts w:ascii="Times New Roman" w:hAnsi="Times New Roman" w:cs="Times New Roman"/>
          <w:color w:val="000000" w:themeColor="text1"/>
          <w:sz w:val="24"/>
          <w:szCs w:val="24"/>
          <w:shd w:val="clear" w:color="auto" w:fill="FFFFFF"/>
        </w:rPr>
        <w:t>, K., 2020. Fathering and flexible working arrangements: A systematic interdisciplinary review. </w:t>
      </w:r>
      <w:r w:rsidRPr="00A46C52">
        <w:rPr>
          <w:rFonts w:ascii="Times New Roman" w:hAnsi="Times New Roman" w:cs="Times New Roman"/>
          <w:i/>
          <w:iCs/>
          <w:color w:val="000000" w:themeColor="text1"/>
          <w:sz w:val="24"/>
          <w:szCs w:val="24"/>
          <w:shd w:val="clear" w:color="auto" w:fill="FFFFFF"/>
        </w:rPr>
        <w:t>Journal of Family Theory &amp; Review</w:t>
      </w:r>
      <w:r w:rsidRPr="00A46C52">
        <w:rPr>
          <w:rFonts w:ascii="Times New Roman" w:hAnsi="Times New Roman" w:cs="Times New Roman"/>
          <w:color w:val="000000" w:themeColor="text1"/>
          <w:sz w:val="24"/>
          <w:szCs w:val="24"/>
          <w:shd w:val="clear" w:color="auto" w:fill="FFFFFF"/>
        </w:rPr>
        <w:t>, </w:t>
      </w:r>
      <w:r w:rsidRPr="00A46C52">
        <w:rPr>
          <w:rFonts w:ascii="Times New Roman" w:hAnsi="Times New Roman" w:cs="Times New Roman"/>
          <w:i/>
          <w:iCs/>
          <w:color w:val="000000" w:themeColor="text1"/>
          <w:sz w:val="24"/>
          <w:szCs w:val="24"/>
          <w:shd w:val="clear" w:color="auto" w:fill="FFFFFF"/>
        </w:rPr>
        <w:t>12</w:t>
      </w:r>
      <w:r w:rsidRPr="00A46C52">
        <w:rPr>
          <w:rFonts w:ascii="Times New Roman" w:hAnsi="Times New Roman" w:cs="Times New Roman"/>
          <w:color w:val="000000" w:themeColor="text1"/>
          <w:sz w:val="24"/>
          <w:szCs w:val="24"/>
          <w:shd w:val="clear" w:color="auto" w:fill="FFFFFF"/>
        </w:rPr>
        <w:t>(1), pp.27-40.</w:t>
      </w:r>
    </w:p>
    <w:p w:rsidR="00A86EAE" w:rsidRPr="00A46C52" w:rsidRDefault="00A86EAE" w:rsidP="00A86EAE">
      <w:pPr>
        <w:spacing w:line="360" w:lineRule="auto"/>
        <w:jc w:val="both"/>
        <w:rPr>
          <w:rFonts w:ascii="Times New Roman" w:hAnsi="Times New Roman" w:cs="Times New Roman"/>
          <w:color w:val="000000" w:themeColor="text1"/>
          <w:sz w:val="24"/>
          <w:szCs w:val="24"/>
          <w:shd w:val="clear" w:color="auto" w:fill="FFFFFF"/>
        </w:rPr>
      </w:pPr>
      <w:proofErr w:type="spellStart"/>
      <w:r w:rsidRPr="00A46C52">
        <w:rPr>
          <w:rFonts w:ascii="Times New Roman" w:hAnsi="Times New Roman" w:cs="Times New Roman"/>
          <w:color w:val="000000" w:themeColor="text1"/>
          <w:sz w:val="24"/>
          <w:szCs w:val="24"/>
          <w:shd w:val="clear" w:color="auto" w:fill="FFFFFF"/>
        </w:rPr>
        <w:t>Jarrahi</w:t>
      </w:r>
      <w:proofErr w:type="spellEnd"/>
      <w:r w:rsidRPr="00A46C52">
        <w:rPr>
          <w:rFonts w:ascii="Times New Roman" w:hAnsi="Times New Roman" w:cs="Times New Roman"/>
          <w:color w:val="000000" w:themeColor="text1"/>
          <w:sz w:val="24"/>
          <w:szCs w:val="24"/>
          <w:shd w:val="clear" w:color="auto" w:fill="FFFFFF"/>
        </w:rPr>
        <w:t>, M.H., Newlands, G., Butler, B., Savage, S., Lutz, C., Dunn, M. and Sawyer, S., 2021. Flexible work and personal digital infrastructures. </w:t>
      </w:r>
      <w:r w:rsidRPr="00A46C52">
        <w:rPr>
          <w:rFonts w:ascii="Times New Roman" w:hAnsi="Times New Roman" w:cs="Times New Roman"/>
          <w:i/>
          <w:iCs/>
          <w:color w:val="000000" w:themeColor="text1"/>
          <w:sz w:val="24"/>
          <w:szCs w:val="24"/>
          <w:shd w:val="clear" w:color="auto" w:fill="FFFFFF"/>
        </w:rPr>
        <w:t>Communications of the ACM</w:t>
      </w:r>
      <w:r w:rsidRPr="00A46C52">
        <w:rPr>
          <w:rFonts w:ascii="Times New Roman" w:hAnsi="Times New Roman" w:cs="Times New Roman"/>
          <w:color w:val="000000" w:themeColor="text1"/>
          <w:sz w:val="24"/>
          <w:szCs w:val="24"/>
          <w:shd w:val="clear" w:color="auto" w:fill="FFFFFF"/>
        </w:rPr>
        <w:t>, </w:t>
      </w:r>
      <w:r w:rsidRPr="00A46C52">
        <w:rPr>
          <w:rFonts w:ascii="Times New Roman" w:hAnsi="Times New Roman" w:cs="Times New Roman"/>
          <w:i/>
          <w:iCs/>
          <w:color w:val="000000" w:themeColor="text1"/>
          <w:sz w:val="24"/>
          <w:szCs w:val="24"/>
          <w:shd w:val="clear" w:color="auto" w:fill="FFFFFF"/>
        </w:rPr>
        <w:t>64</w:t>
      </w:r>
      <w:r w:rsidRPr="00A46C52">
        <w:rPr>
          <w:rFonts w:ascii="Times New Roman" w:hAnsi="Times New Roman" w:cs="Times New Roman"/>
          <w:color w:val="000000" w:themeColor="text1"/>
          <w:sz w:val="24"/>
          <w:szCs w:val="24"/>
          <w:shd w:val="clear" w:color="auto" w:fill="FFFFFF"/>
        </w:rPr>
        <w:t>(7), pp.72-79.</w:t>
      </w:r>
    </w:p>
    <w:p w:rsidR="00A86EAE" w:rsidRPr="00A46C52" w:rsidRDefault="00A86EAE" w:rsidP="00A86EAE">
      <w:pPr>
        <w:spacing w:line="360" w:lineRule="auto"/>
        <w:jc w:val="both"/>
        <w:rPr>
          <w:rFonts w:ascii="Times New Roman" w:hAnsi="Times New Roman" w:cs="Times New Roman"/>
          <w:color w:val="000000" w:themeColor="text1"/>
          <w:sz w:val="24"/>
          <w:szCs w:val="24"/>
          <w:shd w:val="clear" w:color="auto" w:fill="FFFFFF"/>
        </w:rPr>
      </w:pPr>
      <w:r w:rsidRPr="00A46C52">
        <w:rPr>
          <w:rFonts w:ascii="Times New Roman" w:hAnsi="Times New Roman" w:cs="Times New Roman"/>
          <w:color w:val="000000" w:themeColor="text1"/>
          <w:sz w:val="24"/>
          <w:szCs w:val="24"/>
          <w:shd w:val="clear" w:color="auto" w:fill="FFFFFF"/>
        </w:rPr>
        <w:t>Jiang, H. and Luo, Y., 2020. Driving employee engagement through CSR communication and employee perceived motives: The role of CSR-related social media engagement and job engagement. </w:t>
      </w:r>
      <w:r w:rsidRPr="00A46C52">
        <w:rPr>
          <w:rFonts w:ascii="Times New Roman" w:hAnsi="Times New Roman" w:cs="Times New Roman"/>
          <w:i/>
          <w:iCs/>
          <w:color w:val="000000" w:themeColor="text1"/>
          <w:sz w:val="24"/>
          <w:szCs w:val="24"/>
          <w:shd w:val="clear" w:color="auto" w:fill="FFFFFF"/>
        </w:rPr>
        <w:t>International Journal of Business Communication</w:t>
      </w:r>
      <w:r w:rsidRPr="00A46C52">
        <w:rPr>
          <w:rFonts w:ascii="Times New Roman" w:hAnsi="Times New Roman" w:cs="Times New Roman"/>
          <w:color w:val="000000" w:themeColor="text1"/>
          <w:sz w:val="24"/>
          <w:szCs w:val="24"/>
          <w:shd w:val="clear" w:color="auto" w:fill="FFFFFF"/>
        </w:rPr>
        <w:t>, p.2329488420960528.</w:t>
      </w:r>
    </w:p>
    <w:p w:rsidR="00A86EAE" w:rsidRPr="00A46C52" w:rsidRDefault="00A86EAE" w:rsidP="00A86EAE">
      <w:pPr>
        <w:spacing w:line="360" w:lineRule="auto"/>
        <w:jc w:val="both"/>
        <w:rPr>
          <w:rFonts w:ascii="Times New Roman" w:hAnsi="Times New Roman" w:cs="Times New Roman"/>
          <w:color w:val="000000" w:themeColor="text1"/>
          <w:sz w:val="24"/>
          <w:szCs w:val="24"/>
          <w:shd w:val="clear" w:color="auto" w:fill="FFFFFF"/>
        </w:rPr>
      </w:pPr>
      <w:proofErr w:type="spellStart"/>
      <w:r w:rsidRPr="00A46C52">
        <w:rPr>
          <w:rFonts w:ascii="Times New Roman" w:hAnsi="Times New Roman" w:cs="Times New Roman"/>
          <w:color w:val="000000" w:themeColor="text1"/>
          <w:sz w:val="24"/>
          <w:szCs w:val="24"/>
          <w:shd w:val="clear" w:color="auto" w:fill="FFFFFF"/>
        </w:rPr>
        <w:t>Karanikas</w:t>
      </w:r>
      <w:proofErr w:type="spellEnd"/>
      <w:r w:rsidRPr="00A46C52">
        <w:rPr>
          <w:rFonts w:ascii="Times New Roman" w:hAnsi="Times New Roman" w:cs="Times New Roman"/>
          <w:color w:val="000000" w:themeColor="text1"/>
          <w:sz w:val="24"/>
          <w:szCs w:val="24"/>
          <w:shd w:val="clear" w:color="auto" w:fill="FFFFFF"/>
        </w:rPr>
        <w:t xml:space="preserve">, N. and </w:t>
      </w:r>
      <w:proofErr w:type="spellStart"/>
      <w:r w:rsidRPr="00A46C52">
        <w:rPr>
          <w:rFonts w:ascii="Times New Roman" w:hAnsi="Times New Roman" w:cs="Times New Roman"/>
          <w:color w:val="000000" w:themeColor="text1"/>
          <w:sz w:val="24"/>
          <w:szCs w:val="24"/>
          <w:shd w:val="clear" w:color="auto" w:fill="FFFFFF"/>
        </w:rPr>
        <w:t>Cauchi</w:t>
      </w:r>
      <w:proofErr w:type="spellEnd"/>
      <w:r w:rsidRPr="00A46C52">
        <w:rPr>
          <w:rFonts w:ascii="Times New Roman" w:hAnsi="Times New Roman" w:cs="Times New Roman"/>
          <w:color w:val="000000" w:themeColor="text1"/>
          <w:sz w:val="24"/>
          <w:szCs w:val="24"/>
          <w:shd w:val="clear" w:color="auto" w:fill="FFFFFF"/>
        </w:rPr>
        <w:t>, J., 2020. Literature review on parameters related to Work-From-Home (WFH) arrangements.</w:t>
      </w:r>
    </w:p>
    <w:p w:rsidR="00A86EAE" w:rsidRPr="00A46C52" w:rsidRDefault="00A86EAE" w:rsidP="00A86EAE">
      <w:pPr>
        <w:spacing w:line="360" w:lineRule="auto"/>
        <w:jc w:val="both"/>
        <w:rPr>
          <w:rFonts w:ascii="Times New Roman" w:hAnsi="Times New Roman" w:cs="Times New Roman"/>
          <w:color w:val="000000" w:themeColor="text1"/>
          <w:sz w:val="24"/>
          <w:szCs w:val="24"/>
        </w:rPr>
      </w:pPr>
      <w:proofErr w:type="spellStart"/>
      <w:r w:rsidRPr="00A46C52">
        <w:rPr>
          <w:rFonts w:ascii="Times New Roman" w:hAnsi="Times New Roman" w:cs="Times New Roman"/>
          <w:color w:val="000000" w:themeColor="text1"/>
          <w:sz w:val="24"/>
          <w:szCs w:val="24"/>
          <w:shd w:val="clear" w:color="auto" w:fill="FFFFFF"/>
        </w:rPr>
        <w:t>Liewendahl</w:t>
      </w:r>
      <w:proofErr w:type="spellEnd"/>
      <w:r w:rsidRPr="00A46C52">
        <w:rPr>
          <w:rFonts w:ascii="Times New Roman" w:hAnsi="Times New Roman" w:cs="Times New Roman"/>
          <w:color w:val="000000" w:themeColor="text1"/>
          <w:sz w:val="24"/>
          <w:szCs w:val="24"/>
          <w:shd w:val="clear" w:color="auto" w:fill="FFFFFF"/>
        </w:rPr>
        <w:t xml:space="preserve">, H.E. and </w:t>
      </w:r>
      <w:proofErr w:type="spellStart"/>
      <w:r w:rsidRPr="00A46C52">
        <w:rPr>
          <w:rFonts w:ascii="Times New Roman" w:hAnsi="Times New Roman" w:cs="Times New Roman"/>
          <w:color w:val="000000" w:themeColor="text1"/>
          <w:sz w:val="24"/>
          <w:szCs w:val="24"/>
          <w:shd w:val="clear" w:color="auto" w:fill="FFFFFF"/>
        </w:rPr>
        <w:t>Heinonen</w:t>
      </w:r>
      <w:proofErr w:type="spellEnd"/>
      <w:r w:rsidRPr="00A46C52">
        <w:rPr>
          <w:rFonts w:ascii="Times New Roman" w:hAnsi="Times New Roman" w:cs="Times New Roman"/>
          <w:color w:val="000000" w:themeColor="text1"/>
          <w:sz w:val="24"/>
          <w:szCs w:val="24"/>
          <w:shd w:val="clear" w:color="auto" w:fill="FFFFFF"/>
        </w:rPr>
        <w:t>, K., 2020. Frontline employees’ motivation to align with value propositions. </w:t>
      </w:r>
      <w:r w:rsidRPr="00A46C52">
        <w:rPr>
          <w:rFonts w:ascii="Times New Roman" w:hAnsi="Times New Roman" w:cs="Times New Roman"/>
          <w:i/>
          <w:iCs/>
          <w:color w:val="000000" w:themeColor="text1"/>
          <w:sz w:val="24"/>
          <w:szCs w:val="24"/>
          <w:shd w:val="clear" w:color="auto" w:fill="FFFFFF"/>
        </w:rPr>
        <w:t>Journal of Business &amp; Industrial Marketing</w:t>
      </w:r>
      <w:r w:rsidRPr="00A46C52">
        <w:rPr>
          <w:rFonts w:ascii="Times New Roman" w:hAnsi="Times New Roman" w:cs="Times New Roman"/>
          <w:color w:val="000000" w:themeColor="text1"/>
          <w:sz w:val="24"/>
          <w:szCs w:val="24"/>
          <w:shd w:val="clear" w:color="auto" w:fill="FFFFFF"/>
        </w:rPr>
        <w:t>.</w:t>
      </w:r>
    </w:p>
    <w:p w:rsidR="00A86EAE" w:rsidRPr="00A46C52" w:rsidRDefault="00A86EAE" w:rsidP="00A86EAE">
      <w:pPr>
        <w:spacing w:line="360" w:lineRule="auto"/>
        <w:jc w:val="both"/>
        <w:rPr>
          <w:rFonts w:ascii="Times New Roman" w:hAnsi="Times New Roman" w:cs="Times New Roman"/>
          <w:color w:val="000000" w:themeColor="text1"/>
          <w:sz w:val="24"/>
          <w:szCs w:val="24"/>
          <w:shd w:val="clear" w:color="auto" w:fill="FFFFFF"/>
        </w:rPr>
      </w:pPr>
      <w:r w:rsidRPr="00A46C52">
        <w:rPr>
          <w:rFonts w:ascii="Times New Roman" w:hAnsi="Times New Roman" w:cs="Times New Roman"/>
          <w:color w:val="000000" w:themeColor="text1"/>
          <w:sz w:val="24"/>
          <w:szCs w:val="24"/>
          <w:shd w:val="clear" w:color="auto" w:fill="FFFFFF"/>
        </w:rPr>
        <w:t>Murphy, K.R., 2020. Performance evaluation will not die, but it should. </w:t>
      </w:r>
      <w:r w:rsidRPr="00A46C52">
        <w:rPr>
          <w:rFonts w:ascii="Times New Roman" w:hAnsi="Times New Roman" w:cs="Times New Roman"/>
          <w:i/>
          <w:iCs/>
          <w:color w:val="000000" w:themeColor="text1"/>
          <w:sz w:val="24"/>
          <w:szCs w:val="24"/>
          <w:shd w:val="clear" w:color="auto" w:fill="FFFFFF"/>
        </w:rPr>
        <w:t>Human Resource Management Journal</w:t>
      </w:r>
      <w:r w:rsidRPr="00A46C52">
        <w:rPr>
          <w:rFonts w:ascii="Times New Roman" w:hAnsi="Times New Roman" w:cs="Times New Roman"/>
          <w:color w:val="000000" w:themeColor="text1"/>
          <w:sz w:val="24"/>
          <w:szCs w:val="24"/>
          <w:shd w:val="clear" w:color="auto" w:fill="FFFFFF"/>
        </w:rPr>
        <w:t>, </w:t>
      </w:r>
      <w:r w:rsidRPr="00A46C52">
        <w:rPr>
          <w:rFonts w:ascii="Times New Roman" w:hAnsi="Times New Roman" w:cs="Times New Roman"/>
          <w:i/>
          <w:iCs/>
          <w:color w:val="000000" w:themeColor="text1"/>
          <w:sz w:val="24"/>
          <w:szCs w:val="24"/>
          <w:shd w:val="clear" w:color="auto" w:fill="FFFFFF"/>
        </w:rPr>
        <w:t>30</w:t>
      </w:r>
      <w:r w:rsidRPr="00A46C52">
        <w:rPr>
          <w:rFonts w:ascii="Times New Roman" w:hAnsi="Times New Roman" w:cs="Times New Roman"/>
          <w:color w:val="000000" w:themeColor="text1"/>
          <w:sz w:val="24"/>
          <w:szCs w:val="24"/>
          <w:shd w:val="clear" w:color="auto" w:fill="FFFFFF"/>
        </w:rPr>
        <w:t>(1), pp.13-31.</w:t>
      </w:r>
    </w:p>
    <w:p w:rsidR="00A86EAE" w:rsidRPr="00A46C52" w:rsidRDefault="00A86EAE" w:rsidP="00A86EAE">
      <w:pPr>
        <w:spacing w:line="360" w:lineRule="auto"/>
        <w:jc w:val="both"/>
        <w:rPr>
          <w:rFonts w:ascii="Times New Roman" w:hAnsi="Times New Roman" w:cs="Times New Roman"/>
          <w:color w:val="000000" w:themeColor="text1"/>
          <w:sz w:val="24"/>
          <w:szCs w:val="24"/>
          <w:shd w:val="clear" w:color="auto" w:fill="FFFFFF"/>
        </w:rPr>
      </w:pPr>
      <w:proofErr w:type="spellStart"/>
      <w:r w:rsidRPr="00A46C52">
        <w:rPr>
          <w:rFonts w:ascii="Times New Roman" w:hAnsi="Times New Roman" w:cs="Times New Roman"/>
          <w:color w:val="000000" w:themeColor="text1"/>
          <w:sz w:val="24"/>
          <w:szCs w:val="24"/>
          <w:shd w:val="clear" w:color="auto" w:fill="FFFFFF"/>
        </w:rPr>
        <w:t>Rofcanin</w:t>
      </w:r>
      <w:proofErr w:type="spellEnd"/>
      <w:r w:rsidRPr="00A46C52">
        <w:rPr>
          <w:rFonts w:ascii="Times New Roman" w:hAnsi="Times New Roman" w:cs="Times New Roman"/>
          <w:color w:val="000000" w:themeColor="text1"/>
          <w:sz w:val="24"/>
          <w:szCs w:val="24"/>
          <w:shd w:val="clear" w:color="auto" w:fill="FFFFFF"/>
        </w:rPr>
        <w:t xml:space="preserve">, Y. and </w:t>
      </w:r>
      <w:proofErr w:type="spellStart"/>
      <w:r w:rsidRPr="00A46C52">
        <w:rPr>
          <w:rFonts w:ascii="Times New Roman" w:hAnsi="Times New Roman" w:cs="Times New Roman"/>
          <w:color w:val="000000" w:themeColor="text1"/>
          <w:sz w:val="24"/>
          <w:szCs w:val="24"/>
          <w:shd w:val="clear" w:color="auto" w:fill="FFFFFF"/>
        </w:rPr>
        <w:t>Anand</w:t>
      </w:r>
      <w:proofErr w:type="spellEnd"/>
      <w:r w:rsidRPr="00A46C52">
        <w:rPr>
          <w:rFonts w:ascii="Times New Roman" w:hAnsi="Times New Roman" w:cs="Times New Roman"/>
          <w:color w:val="000000" w:themeColor="text1"/>
          <w:sz w:val="24"/>
          <w:szCs w:val="24"/>
          <w:shd w:val="clear" w:color="auto" w:fill="FFFFFF"/>
        </w:rPr>
        <w:t>, S., 2020. Human relations virtual special issue: flexible work practices and work-family domain. </w:t>
      </w:r>
      <w:r w:rsidRPr="00A46C52">
        <w:rPr>
          <w:rFonts w:ascii="Times New Roman" w:hAnsi="Times New Roman" w:cs="Times New Roman"/>
          <w:i/>
          <w:iCs/>
          <w:color w:val="000000" w:themeColor="text1"/>
          <w:sz w:val="24"/>
          <w:szCs w:val="24"/>
          <w:shd w:val="clear" w:color="auto" w:fill="FFFFFF"/>
        </w:rPr>
        <w:t>Human Relations</w:t>
      </w:r>
      <w:r w:rsidRPr="00A46C52">
        <w:rPr>
          <w:rFonts w:ascii="Times New Roman" w:hAnsi="Times New Roman" w:cs="Times New Roman"/>
          <w:color w:val="000000" w:themeColor="text1"/>
          <w:sz w:val="24"/>
          <w:szCs w:val="24"/>
          <w:shd w:val="clear" w:color="auto" w:fill="FFFFFF"/>
        </w:rPr>
        <w:t>, </w:t>
      </w:r>
      <w:r w:rsidRPr="00A46C52">
        <w:rPr>
          <w:rFonts w:ascii="Times New Roman" w:hAnsi="Times New Roman" w:cs="Times New Roman"/>
          <w:i/>
          <w:iCs/>
          <w:color w:val="000000" w:themeColor="text1"/>
          <w:sz w:val="24"/>
          <w:szCs w:val="24"/>
          <w:shd w:val="clear" w:color="auto" w:fill="FFFFFF"/>
        </w:rPr>
        <w:t>73</w:t>
      </w:r>
      <w:r w:rsidRPr="00A46C52">
        <w:rPr>
          <w:rFonts w:ascii="Times New Roman" w:hAnsi="Times New Roman" w:cs="Times New Roman"/>
          <w:color w:val="000000" w:themeColor="text1"/>
          <w:sz w:val="24"/>
          <w:szCs w:val="24"/>
          <w:shd w:val="clear" w:color="auto" w:fill="FFFFFF"/>
        </w:rPr>
        <w:t>(8), pp.1182-1185.</w:t>
      </w:r>
    </w:p>
    <w:p w:rsidR="00A86EAE" w:rsidRPr="00A46C52" w:rsidRDefault="00A86EAE" w:rsidP="00A86EAE">
      <w:pPr>
        <w:spacing w:line="360" w:lineRule="auto"/>
        <w:jc w:val="both"/>
        <w:rPr>
          <w:rFonts w:ascii="Times New Roman" w:hAnsi="Times New Roman" w:cs="Times New Roman"/>
          <w:color w:val="000000" w:themeColor="text1"/>
          <w:sz w:val="24"/>
          <w:szCs w:val="24"/>
          <w:shd w:val="clear" w:color="auto" w:fill="FFFFFF"/>
        </w:rPr>
      </w:pPr>
      <w:r w:rsidRPr="00A46C52">
        <w:rPr>
          <w:rFonts w:ascii="Times New Roman" w:hAnsi="Times New Roman" w:cs="Times New Roman"/>
          <w:color w:val="000000" w:themeColor="text1"/>
          <w:sz w:val="24"/>
          <w:szCs w:val="24"/>
          <w:shd w:val="clear" w:color="auto" w:fill="FFFFFF"/>
        </w:rPr>
        <w:lastRenderedPageBreak/>
        <w:t xml:space="preserve">Sharma, P.K. and </w:t>
      </w:r>
      <w:proofErr w:type="spellStart"/>
      <w:r w:rsidRPr="00A46C52">
        <w:rPr>
          <w:rFonts w:ascii="Times New Roman" w:hAnsi="Times New Roman" w:cs="Times New Roman"/>
          <w:color w:val="000000" w:themeColor="text1"/>
          <w:sz w:val="24"/>
          <w:szCs w:val="24"/>
          <w:shd w:val="clear" w:color="auto" w:fill="FFFFFF"/>
        </w:rPr>
        <w:t>Kumra</w:t>
      </w:r>
      <w:proofErr w:type="spellEnd"/>
      <w:r w:rsidRPr="00A46C52">
        <w:rPr>
          <w:rFonts w:ascii="Times New Roman" w:hAnsi="Times New Roman" w:cs="Times New Roman"/>
          <w:color w:val="000000" w:themeColor="text1"/>
          <w:sz w:val="24"/>
          <w:szCs w:val="24"/>
          <w:shd w:val="clear" w:color="auto" w:fill="FFFFFF"/>
        </w:rPr>
        <w:t>, R., 2020. Relationship between workplace spirituality, organizational justice and mental health: mediation role of employee engagement. </w:t>
      </w:r>
      <w:r w:rsidRPr="00A46C52">
        <w:rPr>
          <w:rFonts w:ascii="Times New Roman" w:hAnsi="Times New Roman" w:cs="Times New Roman"/>
          <w:i/>
          <w:iCs/>
          <w:color w:val="000000" w:themeColor="text1"/>
          <w:sz w:val="24"/>
          <w:szCs w:val="24"/>
          <w:shd w:val="clear" w:color="auto" w:fill="FFFFFF"/>
        </w:rPr>
        <w:t>Journal of Advances in Management Research</w:t>
      </w:r>
      <w:r w:rsidRPr="00A46C52">
        <w:rPr>
          <w:rFonts w:ascii="Times New Roman" w:hAnsi="Times New Roman" w:cs="Times New Roman"/>
          <w:color w:val="000000" w:themeColor="text1"/>
          <w:sz w:val="24"/>
          <w:szCs w:val="24"/>
          <w:shd w:val="clear" w:color="auto" w:fill="FFFFFF"/>
        </w:rPr>
        <w:t>, </w:t>
      </w:r>
      <w:r w:rsidRPr="00A46C52">
        <w:rPr>
          <w:rFonts w:ascii="Times New Roman" w:hAnsi="Times New Roman" w:cs="Times New Roman"/>
          <w:i/>
          <w:iCs/>
          <w:color w:val="000000" w:themeColor="text1"/>
          <w:sz w:val="24"/>
          <w:szCs w:val="24"/>
          <w:shd w:val="clear" w:color="auto" w:fill="FFFFFF"/>
        </w:rPr>
        <w:t>17</w:t>
      </w:r>
      <w:r w:rsidRPr="00A46C52">
        <w:rPr>
          <w:rFonts w:ascii="Times New Roman" w:hAnsi="Times New Roman" w:cs="Times New Roman"/>
          <w:color w:val="000000" w:themeColor="text1"/>
          <w:sz w:val="24"/>
          <w:szCs w:val="24"/>
          <w:shd w:val="clear" w:color="auto" w:fill="FFFFFF"/>
        </w:rPr>
        <w:t>(5), pp.627-650.</w:t>
      </w:r>
    </w:p>
    <w:p w:rsidR="00A86EAE" w:rsidRPr="00A46C52" w:rsidRDefault="00A86EAE" w:rsidP="00A86EAE">
      <w:pPr>
        <w:spacing w:line="360" w:lineRule="auto"/>
        <w:jc w:val="both"/>
        <w:rPr>
          <w:rFonts w:ascii="Times New Roman" w:hAnsi="Times New Roman" w:cs="Times New Roman"/>
          <w:color w:val="000000" w:themeColor="text1"/>
          <w:sz w:val="24"/>
          <w:szCs w:val="24"/>
          <w:shd w:val="clear" w:color="auto" w:fill="FFFFFF"/>
        </w:rPr>
      </w:pPr>
      <w:proofErr w:type="spellStart"/>
      <w:r w:rsidRPr="00A46C52">
        <w:rPr>
          <w:rFonts w:ascii="Times New Roman" w:hAnsi="Times New Roman" w:cs="Times New Roman"/>
          <w:color w:val="000000" w:themeColor="text1"/>
          <w:sz w:val="24"/>
          <w:szCs w:val="24"/>
          <w:shd w:val="clear" w:color="auto" w:fill="FFFFFF"/>
        </w:rPr>
        <w:t>Sitopu</w:t>
      </w:r>
      <w:proofErr w:type="spellEnd"/>
      <w:r w:rsidRPr="00A46C52">
        <w:rPr>
          <w:rFonts w:ascii="Times New Roman" w:hAnsi="Times New Roman" w:cs="Times New Roman"/>
          <w:color w:val="000000" w:themeColor="text1"/>
          <w:sz w:val="24"/>
          <w:szCs w:val="24"/>
          <w:shd w:val="clear" w:color="auto" w:fill="FFFFFF"/>
        </w:rPr>
        <w:t xml:space="preserve">, Y.B., </w:t>
      </w:r>
      <w:proofErr w:type="spellStart"/>
      <w:r w:rsidRPr="00A46C52">
        <w:rPr>
          <w:rFonts w:ascii="Times New Roman" w:hAnsi="Times New Roman" w:cs="Times New Roman"/>
          <w:color w:val="000000" w:themeColor="text1"/>
          <w:sz w:val="24"/>
          <w:szCs w:val="24"/>
          <w:shd w:val="clear" w:color="auto" w:fill="FFFFFF"/>
        </w:rPr>
        <w:t>Sitinjak</w:t>
      </w:r>
      <w:proofErr w:type="spellEnd"/>
      <w:r w:rsidRPr="00A46C52">
        <w:rPr>
          <w:rFonts w:ascii="Times New Roman" w:hAnsi="Times New Roman" w:cs="Times New Roman"/>
          <w:color w:val="000000" w:themeColor="text1"/>
          <w:sz w:val="24"/>
          <w:szCs w:val="24"/>
          <w:shd w:val="clear" w:color="auto" w:fill="FFFFFF"/>
        </w:rPr>
        <w:t xml:space="preserve">, K.A. and </w:t>
      </w:r>
      <w:proofErr w:type="spellStart"/>
      <w:r w:rsidRPr="00A46C52">
        <w:rPr>
          <w:rFonts w:ascii="Times New Roman" w:hAnsi="Times New Roman" w:cs="Times New Roman"/>
          <w:color w:val="000000" w:themeColor="text1"/>
          <w:sz w:val="24"/>
          <w:szCs w:val="24"/>
          <w:shd w:val="clear" w:color="auto" w:fill="FFFFFF"/>
        </w:rPr>
        <w:t>Marpaung</w:t>
      </w:r>
      <w:proofErr w:type="spellEnd"/>
      <w:r w:rsidRPr="00A46C52">
        <w:rPr>
          <w:rFonts w:ascii="Times New Roman" w:hAnsi="Times New Roman" w:cs="Times New Roman"/>
          <w:color w:val="000000" w:themeColor="text1"/>
          <w:sz w:val="24"/>
          <w:szCs w:val="24"/>
          <w:shd w:val="clear" w:color="auto" w:fill="FFFFFF"/>
        </w:rPr>
        <w:t>, F.K., 2021. The Influence of Motivation, Work Discipline, and Compensation on Employee Performance. </w:t>
      </w:r>
      <w:r w:rsidRPr="00A46C52">
        <w:rPr>
          <w:rFonts w:ascii="Times New Roman" w:hAnsi="Times New Roman" w:cs="Times New Roman"/>
          <w:i/>
          <w:iCs/>
          <w:color w:val="000000" w:themeColor="text1"/>
          <w:sz w:val="24"/>
          <w:szCs w:val="24"/>
          <w:shd w:val="clear" w:color="auto" w:fill="FFFFFF"/>
        </w:rPr>
        <w:t>Golden Ratio of Human Resource Management</w:t>
      </w:r>
      <w:r w:rsidRPr="00A46C52">
        <w:rPr>
          <w:rFonts w:ascii="Times New Roman" w:hAnsi="Times New Roman" w:cs="Times New Roman"/>
          <w:color w:val="000000" w:themeColor="text1"/>
          <w:sz w:val="24"/>
          <w:szCs w:val="24"/>
          <w:shd w:val="clear" w:color="auto" w:fill="FFFFFF"/>
        </w:rPr>
        <w:t>, </w:t>
      </w:r>
      <w:r w:rsidRPr="00A46C52">
        <w:rPr>
          <w:rFonts w:ascii="Times New Roman" w:hAnsi="Times New Roman" w:cs="Times New Roman"/>
          <w:i/>
          <w:iCs/>
          <w:color w:val="000000" w:themeColor="text1"/>
          <w:sz w:val="24"/>
          <w:szCs w:val="24"/>
          <w:shd w:val="clear" w:color="auto" w:fill="FFFFFF"/>
        </w:rPr>
        <w:t>1</w:t>
      </w:r>
      <w:r w:rsidRPr="00A46C52">
        <w:rPr>
          <w:rFonts w:ascii="Times New Roman" w:hAnsi="Times New Roman" w:cs="Times New Roman"/>
          <w:color w:val="000000" w:themeColor="text1"/>
          <w:sz w:val="24"/>
          <w:szCs w:val="24"/>
          <w:shd w:val="clear" w:color="auto" w:fill="FFFFFF"/>
        </w:rPr>
        <w:t>(2), pp.72-83.</w:t>
      </w:r>
    </w:p>
    <w:p w:rsidR="00A86EAE" w:rsidRPr="00A46C52" w:rsidRDefault="00A86EAE" w:rsidP="00A86EAE">
      <w:pPr>
        <w:spacing w:line="360" w:lineRule="auto"/>
        <w:jc w:val="both"/>
        <w:rPr>
          <w:rFonts w:ascii="Times New Roman" w:hAnsi="Times New Roman" w:cs="Times New Roman"/>
          <w:color w:val="000000" w:themeColor="text1"/>
          <w:sz w:val="24"/>
          <w:szCs w:val="24"/>
          <w:shd w:val="clear" w:color="auto" w:fill="FFFFFF"/>
        </w:rPr>
      </w:pPr>
      <w:r w:rsidRPr="00A46C52">
        <w:rPr>
          <w:rFonts w:ascii="Times New Roman" w:hAnsi="Times New Roman" w:cs="Times New Roman"/>
          <w:color w:val="000000" w:themeColor="text1"/>
          <w:sz w:val="24"/>
          <w:szCs w:val="24"/>
          <w:shd w:val="clear" w:color="auto" w:fill="FFFFFF"/>
        </w:rPr>
        <w:t>Tao, W., Lee, Y., Sun, R., Li, J.Y. and He, M., 2022. Enhancing Employee Engagement via Leaders’ Motivational Language in times of crisis: Perspectives from the COVID-19 outbreak. </w:t>
      </w:r>
      <w:r w:rsidRPr="00A46C52">
        <w:rPr>
          <w:rFonts w:ascii="Times New Roman" w:hAnsi="Times New Roman" w:cs="Times New Roman"/>
          <w:i/>
          <w:iCs/>
          <w:color w:val="000000" w:themeColor="text1"/>
          <w:sz w:val="24"/>
          <w:szCs w:val="24"/>
          <w:shd w:val="clear" w:color="auto" w:fill="FFFFFF"/>
        </w:rPr>
        <w:t>Public relations review</w:t>
      </w:r>
      <w:r w:rsidRPr="00A46C52">
        <w:rPr>
          <w:rFonts w:ascii="Times New Roman" w:hAnsi="Times New Roman" w:cs="Times New Roman"/>
          <w:color w:val="000000" w:themeColor="text1"/>
          <w:sz w:val="24"/>
          <w:szCs w:val="24"/>
          <w:shd w:val="clear" w:color="auto" w:fill="FFFFFF"/>
        </w:rPr>
        <w:t>, </w:t>
      </w:r>
      <w:r w:rsidRPr="00A46C52">
        <w:rPr>
          <w:rFonts w:ascii="Times New Roman" w:hAnsi="Times New Roman" w:cs="Times New Roman"/>
          <w:i/>
          <w:iCs/>
          <w:color w:val="000000" w:themeColor="text1"/>
          <w:sz w:val="24"/>
          <w:szCs w:val="24"/>
          <w:shd w:val="clear" w:color="auto" w:fill="FFFFFF"/>
        </w:rPr>
        <w:t>48</w:t>
      </w:r>
      <w:r w:rsidRPr="00A46C52">
        <w:rPr>
          <w:rFonts w:ascii="Times New Roman" w:hAnsi="Times New Roman" w:cs="Times New Roman"/>
          <w:color w:val="000000" w:themeColor="text1"/>
          <w:sz w:val="24"/>
          <w:szCs w:val="24"/>
          <w:shd w:val="clear" w:color="auto" w:fill="FFFFFF"/>
        </w:rPr>
        <w:t>(1), p.102133.</w:t>
      </w:r>
    </w:p>
    <w:p w:rsidR="00A86EAE" w:rsidRPr="00A46C52" w:rsidRDefault="00A86EAE" w:rsidP="00A86EAE">
      <w:pPr>
        <w:spacing w:line="360" w:lineRule="auto"/>
        <w:jc w:val="both"/>
        <w:rPr>
          <w:rFonts w:ascii="Times New Roman" w:hAnsi="Times New Roman" w:cs="Times New Roman"/>
          <w:color w:val="000000" w:themeColor="text1"/>
          <w:sz w:val="24"/>
          <w:szCs w:val="24"/>
          <w:shd w:val="clear" w:color="auto" w:fill="FFFFFF"/>
        </w:rPr>
      </w:pPr>
      <w:proofErr w:type="spellStart"/>
      <w:r w:rsidRPr="00A46C52">
        <w:rPr>
          <w:rFonts w:ascii="Times New Roman" w:hAnsi="Times New Roman" w:cs="Times New Roman"/>
          <w:color w:val="000000" w:themeColor="text1"/>
          <w:sz w:val="24"/>
          <w:szCs w:val="24"/>
          <w:shd w:val="clear" w:color="auto" w:fill="FFFFFF"/>
        </w:rPr>
        <w:t>Weideman</w:t>
      </w:r>
      <w:proofErr w:type="spellEnd"/>
      <w:r w:rsidRPr="00A46C52">
        <w:rPr>
          <w:rFonts w:ascii="Times New Roman" w:hAnsi="Times New Roman" w:cs="Times New Roman"/>
          <w:color w:val="000000" w:themeColor="text1"/>
          <w:sz w:val="24"/>
          <w:szCs w:val="24"/>
          <w:shd w:val="clear" w:color="auto" w:fill="FFFFFF"/>
        </w:rPr>
        <w:t xml:space="preserve">, M. and </w:t>
      </w:r>
      <w:proofErr w:type="spellStart"/>
      <w:r w:rsidRPr="00A46C52">
        <w:rPr>
          <w:rFonts w:ascii="Times New Roman" w:hAnsi="Times New Roman" w:cs="Times New Roman"/>
          <w:color w:val="000000" w:themeColor="text1"/>
          <w:sz w:val="24"/>
          <w:szCs w:val="24"/>
          <w:shd w:val="clear" w:color="auto" w:fill="FFFFFF"/>
        </w:rPr>
        <w:t>Hofmeyr</w:t>
      </w:r>
      <w:proofErr w:type="spellEnd"/>
      <w:r w:rsidRPr="00A46C52">
        <w:rPr>
          <w:rFonts w:ascii="Times New Roman" w:hAnsi="Times New Roman" w:cs="Times New Roman"/>
          <w:color w:val="000000" w:themeColor="text1"/>
          <w:sz w:val="24"/>
          <w:szCs w:val="24"/>
          <w:shd w:val="clear" w:color="auto" w:fill="FFFFFF"/>
        </w:rPr>
        <w:t>, K.B., 2020. The influence of flexible work arrangements on employee engagement: An exploratory study. </w:t>
      </w:r>
      <w:r w:rsidRPr="00A46C52">
        <w:rPr>
          <w:rFonts w:ascii="Times New Roman" w:hAnsi="Times New Roman" w:cs="Times New Roman"/>
          <w:i/>
          <w:iCs/>
          <w:color w:val="000000" w:themeColor="text1"/>
          <w:sz w:val="24"/>
          <w:szCs w:val="24"/>
          <w:shd w:val="clear" w:color="auto" w:fill="FFFFFF"/>
        </w:rPr>
        <w:t>SA Journal of Human Resource Management</w:t>
      </w:r>
      <w:r w:rsidRPr="00A46C52">
        <w:rPr>
          <w:rFonts w:ascii="Times New Roman" w:hAnsi="Times New Roman" w:cs="Times New Roman"/>
          <w:color w:val="000000" w:themeColor="text1"/>
          <w:sz w:val="24"/>
          <w:szCs w:val="24"/>
          <w:shd w:val="clear" w:color="auto" w:fill="FFFFFF"/>
        </w:rPr>
        <w:t>, </w:t>
      </w:r>
      <w:r w:rsidRPr="00A46C52">
        <w:rPr>
          <w:rFonts w:ascii="Times New Roman" w:hAnsi="Times New Roman" w:cs="Times New Roman"/>
          <w:i/>
          <w:iCs/>
          <w:color w:val="000000" w:themeColor="text1"/>
          <w:sz w:val="24"/>
          <w:szCs w:val="24"/>
          <w:shd w:val="clear" w:color="auto" w:fill="FFFFFF"/>
        </w:rPr>
        <w:t>18</w:t>
      </w:r>
      <w:r w:rsidRPr="00A46C52">
        <w:rPr>
          <w:rFonts w:ascii="Times New Roman" w:hAnsi="Times New Roman" w:cs="Times New Roman"/>
          <w:color w:val="000000" w:themeColor="text1"/>
          <w:sz w:val="24"/>
          <w:szCs w:val="24"/>
          <w:shd w:val="clear" w:color="auto" w:fill="FFFFFF"/>
        </w:rPr>
        <w:t>(1), pp.1-18.</w:t>
      </w:r>
    </w:p>
    <w:p w:rsidR="00A86EAE" w:rsidRPr="00A86EAE" w:rsidRDefault="00A86EAE" w:rsidP="00A86EAE"/>
    <w:p w:rsidR="00A86EAE" w:rsidRPr="00FC2829" w:rsidRDefault="00A86EAE" w:rsidP="00FC2829">
      <w:pPr>
        <w:spacing w:line="360" w:lineRule="auto"/>
        <w:jc w:val="both"/>
        <w:rPr>
          <w:rFonts w:ascii="Times New Roman" w:hAnsi="Times New Roman" w:cs="Times New Roman"/>
          <w:sz w:val="24"/>
          <w:szCs w:val="24"/>
        </w:rPr>
      </w:pPr>
    </w:p>
    <w:p w:rsidR="003F1F8D" w:rsidRPr="00FC2829" w:rsidRDefault="003F1F8D" w:rsidP="00FC2829">
      <w:pPr>
        <w:spacing w:line="360" w:lineRule="auto"/>
        <w:jc w:val="both"/>
        <w:rPr>
          <w:rFonts w:ascii="Times New Roman" w:hAnsi="Times New Roman" w:cs="Times New Roman"/>
          <w:sz w:val="24"/>
          <w:szCs w:val="24"/>
        </w:rPr>
      </w:pPr>
    </w:p>
    <w:p w:rsidR="003F1F8D" w:rsidRPr="00FC2829" w:rsidRDefault="003F1F8D" w:rsidP="00FC2829">
      <w:pPr>
        <w:spacing w:line="360" w:lineRule="auto"/>
        <w:jc w:val="both"/>
        <w:rPr>
          <w:rFonts w:ascii="Times New Roman" w:hAnsi="Times New Roman" w:cs="Times New Roman"/>
          <w:sz w:val="24"/>
          <w:szCs w:val="24"/>
        </w:rPr>
      </w:pPr>
    </w:p>
    <w:p w:rsidR="003F1F8D" w:rsidRPr="00FC2829" w:rsidRDefault="003F1F8D" w:rsidP="00FC2829">
      <w:pPr>
        <w:spacing w:line="360" w:lineRule="auto"/>
        <w:jc w:val="both"/>
        <w:rPr>
          <w:rFonts w:ascii="Times New Roman" w:hAnsi="Times New Roman" w:cs="Times New Roman"/>
          <w:sz w:val="24"/>
          <w:szCs w:val="24"/>
        </w:rPr>
      </w:pPr>
    </w:p>
    <w:p w:rsidR="003F1F8D" w:rsidRPr="00D81201" w:rsidRDefault="003F1F8D" w:rsidP="00D81201">
      <w:pPr>
        <w:spacing w:line="360" w:lineRule="auto"/>
        <w:jc w:val="both"/>
        <w:rPr>
          <w:rFonts w:ascii="Times New Roman" w:hAnsi="Times New Roman" w:cs="Times New Roman"/>
          <w:sz w:val="24"/>
          <w:szCs w:val="24"/>
        </w:rPr>
      </w:pPr>
    </w:p>
    <w:p w:rsidR="003F1F8D" w:rsidRPr="00D81201" w:rsidRDefault="003F1F8D" w:rsidP="00D81201">
      <w:pPr>
        <w:spacing w:line="360" w:lineRule="auto"/>
        <w:jc w:val="both"/>
        <w:rPr>
          <w:rFonts w:ascii="Times New Roman" w:hAnsi="Times New Roman" w:cs="Times New Roman"/>
          <w:sz w:val="24"/>
          <w:szCs w:val="24"/>
        </w:rPr>
      </w:pPr>
    </w:p>
    <w:p w:rsidR="003F1F8D" w:rsidRPr="00D81201" w:rsidRDefault="003F1F8D" w:rsidP="00D81201">
      <w:pPr>
        <w:spacing w:line="360" w:lineRule="auto"/>
        <w:jc w:val="both"/>
        <w:rPr>
          <w:rFonts w:ascii="Times New Roman" w:hAnsi="Times New Roman" w:cs="Times New Roman"/>
          <w:sz w:val="24"/>
          <w:szCs w:val="24"/>
        </w:rPr>
      </w:pPr>
    </w:p>
    <w:p w:rsidR="004B4A3F" w:rsidRPr="00D81201" w:rsidRDefault="004B4A3F" w:rsidP="00D81201">
      <w:pPr>
        <w:spacing w:line="360" w:lineRule="auto"/>
        <w:jc w:val="both"/>
        <w:rPr>
          <w:rFonts w:ascii="Times New Roman" w:hAnsi="Times New Roman" w:cs="Times New Roman"/>
          <w:sz w:val="24"/>
          <w:szCs w:val="24"/>
        </w:rPr>
      </w:pPr>
    </w:p>
    <w:p w:rsidR="004B4A3F" w:rsidRPr="00D81201" w:rsidRDefault="004B4A3F" w:rsidP="00D81201">
      <w:pPr>
        <w:spacing w:line="360" w:lineRule="auto"/>
        <w:jc w:val="both"/>
        <w:rPr>
          <w:rFonts w:ascii="Times New Roman" w:hAnsi="Times New Roman" w:cs="Times New Roman"/>
          <w:sz w:val="24"/>
          <w:szCs w:val="24"/>
        </w:rPr>
      </w:pPr>
    </w:p>
    <w:p w:rsidR="004B4A3F" w:rsidRPr="00D81201" w:rsidRDefault="004B4A3F" w:rsidP="00D81201">
      <w:pPr>
        <w:spacing w:line="360" w:lineRule="auto"/>
        <w:jc w:val="both"/>
        <w:rPr>
          <w:rFonts w:ascii="Times New Roman" w:hAnsi="Times New Roman" w:cs="Times New Roman"/>
          <w:sz w:val="24"/>
          <w:szCs w:val="24"/>
        </w:rPr>
      </w:pPr>
    </w:p>
    <w:p w:rsidR="004B4A3F" w:rsidRPr="00D81201" w:rsidRDefault="004B4A3F" w:rsidP="00D81201">
      <w:pPr>
        <w:spacing w:line="360" w:lineRule="auto"/>
        <w:jc w:val="both"/>
        <w:rPr>
          <w:rFonts w:ascii="Times New Roman" w:hAnsi="Times New Roman" w:cs="Times New Roman"/>
          <w:sz w:val="24"/>
          <w:szCs w:val="24"/>
        </w:rPr>
      </w:pPr>
    </w:p>
    <w:p w:rsidR="004B4A3F" w:rsidRPr="00D81201" w:rsidRDefault="004B4A3F" w:rsidP="00D81201">
      <w:pPr>
        <w:spacing w:line="360" w:lineRule="auto"/>
        <w:jc w:val="both"/>
        <w:rPr>
          <w:rFonts w:ascii="Times New Roman" w:hAnsi="Times New Roman" w:cs="Times New Roman"/>
          <w:sz w:val="24"/>
          <w:szCs w:val="24"/>
        </w:rPr>
      </w:pPr>
    </w:p>
    <w:p w:rsidR="004B4A3F" w:rsidRPr="004B4A3F" w:rsidRDefault="004B4A3F" w:rsidP="004B4A3F">
      <w:r>
        <w:lastRenderedPageBreak/>
        <w:cr/>
      </w:r>
    </w:p>
    <w:p w:rsidR="002B6F0E" w:rsidRPr="00655948" w:rsidRDefault="002B6F0E" w:rsidP="00655948">
      <w:pPr>
        <w:spacing w:line="360" w:lineRule="auto"/>
        <w:jc w:val="both"/>
        <w:rPr>
          <w:rFonts w:ascii="Times New Roman" w:hAnsi="Times New Roman" w:cs="Times New Roman"/>
          <w:sz w:val="24"/>
          <w:szCs w:val="24"/>
        </w:rPr>
      </w:pPr>
    </w:p>
    <w:p w:rsidR="002B6F0E" w:rsidRPr="00655948" w:rsidRDefault="002B6F0E" w:rsidP="00655948">
      <w:pPr>
        <w:spacing w:line="360" w:lineRule="auto"/>
        <w:jc w:val="both"/>
        <w:rPr>
          <w:rFonts w:ascii="Times New Roman" w:hAnsi="Times New Roman" w:cs="Times New Roman"/>
          <w:sz w:val="24"/>
          <w:szCs w:val="24"/>
        </w:rPr>
      </w:pPr>
    </w:p>
    <w:p w:rsidR="002B6F0E" w:rsidRPr="00655948" w:rsidRDefault="002B6F0E" w:rsidP="00655948">
      <w:pPr>
        <w:spacing w:line="360" w:lineRule="auto"/>
        <w:jc w:val="both"/>
        <w:rPr>
          <w:rFonts w:ascii="Times New Roman" w:hAnsi="Times New Roman" w:cs="Times New Roman"/>
          <w:sz w:val="24"/>
          <w:szCs w:val="24"/>
        </w:rPr>
      </w:pPr>
    </w:p>
    <w:p w:rsidR="002B6F0E" w:rsidRPr="00655948" w:rsidRDefault="002B6F0E" w:rsidP="00655948">
      <w:pPr>
        <w:spacing w:line="360" w:lineRule="auto"/>
        <w:jc w:val="both"/>
        <w:rPr>
          <w:rFonts w:ascii="Times New Roman" w:hAnsi="Times New Roman" w:cs="Times New Roman"/>
          <w:sz w:val="24"/>
          <w:szCs w:val="24"/>
        </w:rPr>
      </w:pPr>
    </w:p>
    <w:p w:rsidR="002B6F0E" w:rsidRDefault="002B6F0E" w:rsidP="002B6F0E"/>
    <w:p w:rsidR="0004149A" w:rsidRDefault="0004149A" w:rsidP="0004149A"/>
    <w:p w:rsidR="0004149A" w:rsidRDefault="0004149A" w:rsidP="0004149A"/>
    <w:p w:rsidR="00FD3F85" w:rsidRDefault="00FD3F85"/>
    <w:sectPr w:rsidR="00FD3F85" w:rsidSect="00365101">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7935" w:rsidRDefault="00AD7935" w:rsidP="00655948">
      <w:pPr>
        <w:spacing w:after="0" w:line="240" w:lineRule="auto"/>
      </w:pPr>
      <w:r>
        <w:separator/>
      </w:r>
    </w:p>
  </w:endnote>
  <w:endnote w:type="continuationSeparator" w:id="0">
    <w:p w:rsidR="00AD7935" w:rsidRDefault="00AD7935" w:rsidP="006559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8650525"/>
      <w:docPartObj>
        <w:docPartGallery w:val="Page Numbers (Bottom of Page)"/>
        <w:docPartUnique/>
      </w:docPartObj>
    </w:sdtPr>
    <w:sdtEndPr>
      <w:rPr>
        <w:noProof/>
      </w:rPr>
    </w:sdtEndPr>
    <w:sdtContent>
      <w:p w:rsidR="00365101" w:rsidRDefault="00365101">
        <w:pPr>
          <w:pStyle w:val="Footer"/>
          <w:jc w:val="right"/>
        </w:pPr>
        <w:r>
          <w:fldChar w:fldCharType="begin"/>
        </w:r>
        <w:r>
          <w:instrText xml:space="preserve"> PAGE   \* MERGEFORMAT </w:instrText>
        </w:r>
        <w:r>
          <w:fldChar w:fldCharType="separate"/>
        </w:r>
        <w:r w:rsidR="00B24674">
          <w:rPr>
            <w:noProof/>
          </w:rPr>
          <w:t>13</w:t>
        </w:r>
        <w:r>
          <w:rPr>
            <w:noProof/>
          </w:rPr>
          <w:fldChar w:fldCharType="end"/>
        </w:r>
      </w:p>
    </w:sdtContent>
  </w:sdt>
  <w:p w:rsidR="00655948" w:rsidRDefault="0065594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7935" w:rsidRDefault="00AD7935" w:rsidP="00655948">
      <w:pPr>
        <w:spacing w:after="0" w:line="240" w:lineRule="auto"/>
      </w:pPr>
      <w:r>
        <w:separator/>
      </w:r>
    </w:p>
  </w:footnote>
  <w:footnote w:type="continuationSeparator" w:id="0">
    <w:p w:rsidR="00AD7935" w:rsidRDefault="00AD7935" w:rsidP="006559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149A"/>
    <w:rsid w:val="0004149A"/>
    <w:rsid w:val="002B6F0E"/>
    <w:rsid w:val="00365101"/>
    <w:rsid w:val="003F1F8D"/>
    <w:rsid w:val="004B4A3F"/>
    <w:rsid w:val="005E3379"/>
    <w:rsid w:val="00636445"/>
    <w:rsid w:val="00655948"/>
    <w:rsid w:val="00915AE4"/>
    <w:rsid w:val="00A86EAE"/>
    <w:rsid w:val="00AD7935"/>
    <w:rsid w:val="00B24674"/>
    <w:rsid w:val="00C51D8A"/>
    <w:rsid w:val="00D81201"/>
    <w:rsid w:val="00DC402D"/>
    <w:rsid w:val="00E60FB8"/>
    <w:rsid w:val="00FC2829"/>
    <w:rsid w:val="00FD3F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3FA4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5594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55948"/>
    <w:pPr>
      <w:keepNext/>
      <w:spacing w:line="360" w:lineRule="auto"/>
      <w:jc w:val="both"/>
      <w:outlineLvl w:val="1"/>
    </w:pPr>
    <w:rPr>
      <w:rFonts w:ascii="Times New Roman" w:hAnsi="Times New Roman" w:cs="Times New Roman"/>
      <w:b/>
      <w:sz w:val="24"/>
      <w:szCs w:val="24"/>
    </w:rPr>
  </w:style>
  <w:style w:type="paragraph" w:styleId="Heading3">
    <w:name w:val="heading 3"/>
    <w:basedOn w:val="Normal"/>
    <w:next w:val="Normal"/>
    <w:link w:val="Heading3Char"/>
    <w:uiPriority w:val="9"/>
    <w:unhideWhenUsed/>
    <w:qFormat/>
    <w:rsid w:val="004B4A3F"/>
    <w:pPr>
      <w:keepNext/>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59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5948"/>
  </w:style>
  <w:style w:type="paragraph" w:styleId="Footer">
    <w:name w:val="footer"/>
    <w:basedOn w:val="Normal"/>
    <w:link w:val="FooterChar"/>
    <w:uiPriority w:val="99"/>
    <w:unhideWhenUsed/>
    <w:rsid w:val="006559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5948"/>
  </w:style>
  <w:style w:type="character" w:customStyle="1" w:styleId="Heading1Char">
    <w:name w:val="Heading 1 Char"/>
    <w:basedOn w:val="DefaultParagraphFont"/>
    <w:link w:val="Heading1"/>
    <w:uiPriority w:val="9"/>
    <w:rsid w:val="0065594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55948"/>
    <w:rPr>
      <w:rFonts w:ascii="Times New Roman" w:hAnsi="Times New Roman" w:cs="Times New Roman"/>
      <w:b/>
      <w:sz w:val="24"/>
      <w:szCs w:val="24"/>
    </w:rPr>
  </w:style>
  <w:style w:type="character" w:customStyle="1" w:styleId="Heading3Char">
    <w:name w:val="Heading 3 Char"/>
    <w:basedOn w:val="DefaultParagraphFont"/>
    <w:link w:val="Heading3"/>
    <w:uiPriority w:val="9"/>
    <w:rsid w:val="004B4A3F"/>
    <w:rPr>
      <w:b/>
    </w:rPr>
  </w:style>
  <w:style w:type="paragraph" w:styleId="BodyText">
    <w:name w:val="Body Text"/>
    <w:basedOn w:val="Normal"/>
    <w:link w:val="BodyTextChar"/>
    <w:uiPriority w:val="99"/>
    <w:unhideWhenUsed/>
    <w:rsid w:val="003F1F8D"/>
    <w:pPr>
      <w:spacing w:line="360" w:lineRule="auto"/>
      <w:jc w:val="both"/>
    </w:pPr>
    <w:rPr>
      <w:rFonts w:ascii="Times New Roman" w:hAnsi="Times New Roman" w:cs="Times New Roman"/>
      <w:sz w:val="24"/>
      <w:szCs w:val="24"/>
    </w:rPr>
  </w:style>
  <w:style w:type="character" w:customStyle="1" w:styleId="BodyTextChar">
    <w:name w:val="Body Text Char"/>
    <w:basedOn w:val="DefaultParagraphFont"/>
    <w:link w:val="BodyText"/>
    <w:uiPriority w:val="99"/>
    <w:rsid w:val="003F1F8D"/>
    <w:rPr>
      <w:rFonts w:ascii="Times New Roman" w:hAnsi="Times New Roman" w:cs="Times New Roman"/>
      <w:sz w:val="24"/>
      <w:szCs w:val="24"/>
    </w:rPr>
  </w:style>
  <w:style w:type="paragraph" w:styleId="TOCHeading">
    <w:name w:val="TOC Heading"/>
    <w:basedOn w:val="Heading1"/>
    <w:next w:val="Normal"/>
    <w:uiPriority w:val="39"/>
    <w:unhideWhenUsed/>
    <w:qFormat/>
    <w:rsid w:val="00365101"/>
    <w:pPr>
      <w:outlineLvl w:val="9"/>
    </w:pPr>
  </w:style>
  <w:style w:type="paragraph" w:styleId="TOC1">
    <w:name w:val="toc 1"/>
    <w:basedOn w:val="Normal"/>
    <w:next w:val="Normal"/>
    <w:autoRedefine/>
    <w:uiPriority w:val="39"/>
    <w:unhideWhenUsed/>
    <w:rsid w:val="00365101"/>
    <w:pPr>
      <w:spacing w:after="100"/>
    </w:pPr>
  </w:style>
  <w:style w:type="paragraph" w:styleId="TOC2">
    <w:name w:val="toc 2"/>
    <w:basedOn w:val="Normal"/>
    <w:next w:val="Normal"/>
    <w:autoRedefine/>
    <w:uiPriority w:val="39"/>
    <w:unhideWhenUsed/>
    <w:rsid w:val="00365101"/>
    <w:pPr>
      <w:spacing w:after="100"/>
      <w:ind w:left="220"/>
    </w:pPr>
  </w:style>
  <w:style w:type="paragraph" w:styleId="TOC3">
    <w:name w:val="toc 3"/>
    <w:basedOn w:val="Normal"/>
    <w:next w:val="Normal"/>
    <w:autoRedefine/>
    <w:uiPriority w:val="39"/>
    <w:unhideWhenUsed/>
    <w:rsid w:val="00365101"/>
    <w:pPr>
      <w:spacing w:after="100"/>
      <w:ind w:left="440"/>
    </w:pPr>
  </w:style>
  <w:style w:type="character" w:styleId="Hyperlink">
    <w:name w:val="Hyperlink"/>
    <w:basedOn w:val="DefaultParagraphFont"/>
    <w:uiPriority w:val="99"/>
    <w:unhideWhenUsed/>
    <w:rsid w:val="00365101"/>
    <w:rPr>
      <w:color w:val="0563C1" w:themeColor="hyperlink"/>
      <w:u w:val="single"/>
    </w:rPr>
  </w:style>
  <w:style w:type="paragraph" w:styleId="NoSpacing">
    <w:name w:val="No Spacing"/>
    <w:link w:val="NoSpacingChar"/>
    <w:uiPriority w:val="1"/>
    <w:qFormat/>
    <w:rsid w:val="00365101"/>
    <w:pPr>
      <w:spacing w:after="0" w:line="240" w:lineRule="auto"/>
    </w:pPr>
    <w:rPr>
      <w:rFonts w:eastAsiaTheme="minorEastAsia"/>
    </w:rPr>
  </w:style>
  <w:style w:type="character" w:customStyle="1" w:styleId="NoSpacingChar">
    <w:name w:val="No Spacing Char"/>
    <w:basedOn w:val="DefaultParagraphFont"/>
    <w:link w:val="NoSpacing"/>
    <w:uiPriority w:val="1"/>
    <w:rsid w:val="0036510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5495749">
      <w:bodyDiv w:val="1"/>
      <w:marLeft w:val="0"/>
      <w:marRight w:val="0"/>
      <w:marTop w:val="0"/>
      <w:marBottom w:val="0"/>
      <w:divBdr>
        <w:top w:val="none" w:sz="0" w:space="0" w:color="auto"/>
        <w:left w:val="none" w:sz="0" w:space="0" w:color="auto"/>
        <w:bottom w:val="none" w:sz="0" w:space="0" w:color="auto"/>
        <w:right w:val="none" w:sz="0" w:space="0" w:color="auto"/>
      </w:divBdr>
    </w:div>
    <w:div w:id="500122318">
      <w:bodyDiv w:val="1"/>
      <w:marLeft w:val="0"/>
      <w:marRight w:val="0"/>
      <w:marTop w:val="0"/>
      <w:marBottom w:val="0"/>
      <w:divBdr>
        <w:top w:val="none" w:sz="0" w:space="0" w:color="auto"/>
        <w:left w:val="none" w:sz="0" w:space="0" w:color="auto"/>
        <w:bottom w:val="none" w:sz="0" w:space="0" w:color="auto"/>
        <w:right w:val="none" w:sz="0" w:space="0" w:color="auto"/>
      </w:divBdr>
    </w:div>
    <w:div w:id="561529249">
      <w:bodyDiv w:val="1"/>
      <w:marLeft w:val="0"/>
      <w:marRight w:val="0"/>
      <w:marTop w:val="0"/>
      <w:marBottom w:val="0"/>
      <w:divBdr>
        <w:top w:val="none" w:sz="0" w:space="0" w:color="auto"/>
        <w:left w:val="none" w:sz="0" w:space="0" w:color="auto"/>
        <w:bottom w:val="none" w:sz="0" w:space="0" w:color="auto"/>
        <w:right w:val="none" w:sz="0" w:space="0" w:color="auto"/>
      </w:divBdr>
    </w:div>
    <w:div w:id="597250252">
      <w:bodyDiv w:val="1"/>
      <w:marLeft w:val="0"/>
      <w:marRight w:val="0"/>
      <w:marTop w:val="0"/>
      <w:marBottom w:val="0"/>
      <w:divBdr>
        <w:top w:val="none" w:sz="0" w:space="0" w:color="auto"/>
        <w:left w:val="none" w:sz="0" w:space="0" w:color="auto"/>
        <w:bottom w:val="none" w:sz="0" w:space="0" w:color="auto"/>
        <w:right w:val="none" w:sz="0" w:space="0" w:color="auto"/>
      </w:divBdr>
    </w:div>
    <w:div w:id="717824855">
      <w:bodyDiv w:val="1"/>
      <w:marLeft w:val="0"/>
      <w:marRight w:val="0"/>
      <w:marTop w:val="0"/>
      <w:marBottom w:val="0"/>
      <w:divBdr>
        <w:top w:val="none" w:sz="0" w:space="0" w:color="auto"/>
        <w:left w:val="none" w:sz="0" w:space="0" w:color="auto"/>
        <w:bottom w:val="none" w:sz="0" w:space="0" w:color="auto"/>
        <w:right w:val="none" w:sz="0" w:space="0" w:color="auto"/>
      </w:divBdr>
    </w:div>
    <w:div w:id="796607207">
      <w:bodyDiv w:val="1"/>
      <w:marLeft w:val="0"/>
      <w:marRight w:val="0"/>
      <w:marTop w:val="0"/>
      <w:marBottom w:val="0"/>
      <w:divBdr>
        <w:top w:val="none" w:sz="0" w:space="0" w:color="auto"/>
        <w:left w:val="none" w:sz="0" w:space="0" w:color="auto"/>
        <w:bottom w:val="none" w:sz="0" w:space="0" w:color="auto"/>
        <w:right w:val="none" w:sz="0" w:space="0" w:color="auto"/>
      </w:divBdr>
    </w:div>
    <w:div w:id="798765863">
      <w:bodyDiv w:val="1"/>
      <w:marLeft w:val="0"/>
      <w:marRight w:val="0"/>
      <w:marTop w:val="0"/>
      <w:marBottom w:val="0"/>
      <w:divBdr>
        <w:top w:val="none" w:sz="0" w:space="0" w:color="auto"/>
        <w:left w:val="none" w:sz="0" w:space="0" w:color="auto"/>
        <w:bottom w:val="none" w:sz="0" w:space="0" w:color="auto"/>
        <w:right w:val="none" w:sz="0" w:space="0" w:color="auto"/>
      </w:divBdr>
    </w:div>
    <w:div w:id="1058742970">
      <w:bodyDiv w:val="1"/>
      <w:marLeft w:val="0"/>
      <w:marRight w:val="0"/>
      <w:marTop w:val="0"/>
      <w:marBottom w:val="0"/>
      <w:divBdr>
        <w:top w:val="none" w:sz="0" w:space="0" w:color="auto"/>
        <w:left w:val="none" w:sz="0" w:space="0" w:color="auto"/>
        <w:bottom w:val="none" w:sz="0" w:space="0" w:color="auto"/>
        <w:right w:val="none" w:sz="0" w:space="0" w:color="auto"/>
      </w:divBdr>
    </w:div>
    <w:div w:id="1060519577">
      <w:bodyDiv w:val="1"/>
      <w:marLeft w:val="0"/>
      <w:marRight w:val="0"/>
      <w:marTop w:val="0"/>
      <w:marBottom w:val="0"/>
      <w:divBdr>
        <w:top w:val="none" w:sz="0" w:space="0" w:color="auto"/>
        <w:left w:val="none" w:sz="0" w:space="0" w:color="auto"/>
        <w:bottom w:val="none" w:sz="0" w:space="0" w:color="auto"/>
        <w:right w:val="none" w:sz="0" w:space="0" w:color="auto"/>
      </w:divBdr>
    </w:div>
    <w:div w:id="1364551894">
      <w:bodyDiv w:val="1"/>
      <w:marLeft w:val="0"/>
      <w:marRight w:val="0"/>
      <w:marTop w:val="0"/>
      <w:marBottom w:val="0"/>
      <w:divBdr>
        <w:top w:val="none" w:sz="0" w:space="0" w:color="auto"/>
        <w:left w:val="none" w:sz="0" w:space="0" w:color="auto"/>
        <w:bottom w:val="none" w:sz="0" w:space="0" w:color="auto"/>
        <w:right w:val="none" w:sz="0" w:space="0" w:color="auto"/>
      </w:divBdr>
    </w:div>
    <w:div w:id="1495073798">
      <w:bodyDiv w:val="1"/>
      <w:marLeft w:val="0"/>
      <w:marRight w:val="0"/>
      <w:marTop w:val="0"/>
      <w:marBottom w:val="0"/>
      <w:divBdr>
        <w:top w:val="none" w:sz="0" w:space="0" w:color="auto"/>
        <w:left w:val="none" w:sz="0" w:space="0" w:color="auto"/>
        <w:bottom w:val="none" w:sz="0" w:space="0" w:color="auto"/>
        <w:right w:val="none" w:sz="0" w:space="0" w:color="auto"/>
      </w:divBdr>
    </w:div>
    <w:div w:id="1501920812">
      <w:bodyDiv w:val="1"/>
      <w:marLeft w:val="0"/>
      <w:marRight w:val="0"/>
      <w:marTop w:val="0"/>
      <w:marBottom w:val="0"/>
      <w:divBdr>
        <w:top w:val="none" w:sz="0" w:space="0" w:color="auto"/>
        <w:left w:val="none" w:sz="0" w:space="0" w:color="auto"/>
        <w:bottom w:val="none" w:sz="0" w:space="0" w:color="auto"/>
        <w:right w:val="none" w:sz="0" w:space="0" w:color="auto"/>
      </w:divBdr>
    </w:div>
    <w:div w:id="1513834002">
      <w:bodyDiv w:val="1"/>
      <w:marLeft w:val="0"/>
      <w:marRight w:val="0"/>
      <w:marTop w:val="0"/>
      <w:marBottom w:val="0"/>
      <w:divBdr>
        <w:top w:val="none" w:sz="0" w:space="0" w:color="auto"/>
        <w:left w:val="none" w:sz="0" w:space="0" w:color="auto"/>
        <w:bottom w:val="none" w:sz="0" w:space="0" w:color="auto"/>
        <w:right w:val="none" w:sz="0" w:space="0" w:color="auto"/>
      </w:divBdr>
    </w:div>
    <w:div w:id="1868446951">
      <w:bodyDiv w:val="1"/>
      <w:marLeft w:val="0"/>
      <w:marRight w:val="0"/>
      <w:marTop w:val="0"/>
      <w:marBottom w:val="0"/>
      <w:divBdr>
        <w:top w:val="none" w:sz="0" w:space="0" w:color="auto"/>
        <w:left w:val="none" w:sz="0" w:space="0" w:color="auto"/>
        <w:bottom w:val="none" w:sz="0" w:space="0" w:color="auto"/>
        <w:right w:val="none" w:sz="0" w:space="0" w:color="auto"/>
      </w:divBdr>
    </w:div>
    <w:div w:id="2046977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Chu20</b:Tag>
    <b:SourceType>JournalArticle</b:SourceType>
    <b:Guid>{0F0BAF5A-B30E-47EE-BF71-CCDD9101A9DC}</b:Guid>
    <b:Author>
      <b:Author>
        <b:Corporate>Chung and Van</b:Corporate>
      </b:Author>
    </b:Author>
    <b:Year>2020</b:Year>
    <b:RefOrder>1</b:RefOrder>
  </b:Source>
  <b:Source>
    <b:Tag>Azi211</b:Tag>
    <b:SourceType>JournalArticle</b:SourceType>
    <b:Guid>{8A743EA0-273C-470D-A949-F18C84D82AD9}</b:Guid>
    <b:Author>
      <b:Author>
        <b:Corporate>Azizi et al.</b:Corporate>
      </b:Author>
    </b:Author>
    <b:Year>2021</b:Year>
    <b:RefOrder>2</b:RefOrder>
  </b:Source>
  <b:Source>
    <b:Tag>Kar201</b:Tag>
    <b:SourceType>JournalArticle</b:SourceType>
    <b:Guid>{7A9E02AD-9DCF-467B-B136-74CAE9A0BD44}</b:Guid>
    <b:Author>
      <b:Author>
        <b:Corporate>Karanikas and Cauchi</b:Corporate>
      </b:Author>
    </b:Author>
    <b:Year>2020</b:Year>
    <b:RefOrder>3</b:RefOrder>
  </b:Source>
  <b:Source>
    <b:Tag>Chu21</b:Tag>
    <b:SourceType>JournalArticle</b:SourceType>
    <b:Guid>{02954A56-9BAE-4885-B559-F68CBED851A6}</b:Guid>
    <b:Author>
      <b:Author>
        <b:Corporate>Chung et al.</b:Corporate>
      </b:Author>
    </b:Author>
    <b:Year>2021</b:Year>
    <b:RefOrder>4</b:RefOrder>
  </b:Source>
  <b:Source>
    <b:Tag>Rof22</b:Tag>
    <b:SourceType>JournalArticle</b:SourceType>
    <b:Guid>{925BFDB4-AEDC-41AA-AB4E-84B5909D8315}</b:Guid>
    <b:Author>
      <b:Author>
        <b:Corporate>Rofcanin and Anand</b:Corporate>
      </b:Author>
    </b:Author>
    <b:Year>2022</b:Year>
    <b:RefOrder>5</b:RefOrder>
  </b:Source>
  <b:Source>
    <b:Tag>Ewa20</b:Tag>
    <b:SourceType>JournalArticle</b:SourceType>
    <b:Guid>{10B6A504-8A39-40B6-B2F1-4E85A5600D7C}</b:Guid>
    <b:Author>
      <b:Author>
        <b:Corporate>Ewald et al.</b:Corporate>
      </b:Author>
    </b:Author>
    <b:Year>2020</b:Year>
    <b:RefOrder>6</b:RefOrder>
  </b:Source>
  <b:Source>
    <b:Tag>Jar21</b:Tag>
    <b:SourceType>JournalArticle</b:SourceType>
    <b:Guid>{5B7588D2-DC61-43FF-A79B-A92AFF7FE782}</b:Guid>
    <b:Author>
      <b:Author>
        <b:Corporate>Jarrahi et al.</b:Corporate>
      </b:Author>
    </b:Author>
    <b:Year>2021</b:Year>
    <b:RefOrder>7</b:RefOrder>
  </b:Source>
  <b:Source>
    <b:Tag>Aus201</b:Tag>
    <b:SourceType>JournalArticle</b:SourceType>
    <b:Guid>{909CA352-F946-4F4F-853B-5166C9E8A977}</b:Guid>
    <b:Author>
      <b:Author>
        <b:Corporate>Austin-Egole et al.</b:Corporate>
      </b:Author>
    </b:Author>
    <b:Year>2020</b:Year>
    <b:RefOrder>8</b:RefOrder>
  </b:Source>
  <b:Source>
    <b:Tag>Tao22</b:Tag>
    <b:SourceType>JournalArticle</b:SourceType>
    <b:Guid>{E6D10A2A-DC47-4FAC-91F5-0D192513AB05}</b:Guid>
    <b:Author>
      <b:Author>
        <b:Corporate>Tao et al.</b:Corporate>
      </b:Author>
    </b:Author>
    <b:Year>2022</b:Year>
    <b:RefOrder>9</b:RefOrder>
  </b:Source>
  <b:Source>
    <b:Tag>Wei20</b:Tag>
    <b:SourceType>JournalArticle</b:SourceType>
    <b:Guid>{962F620F-27F8-49B5-AC22-E99B2FAA1776}</b:Guid>
    <b:Author>
      <b:Author>
        <b:Corporate>Weideman and Hofmeyr</b:Corporate>
      </b:Author>
    </b:Author>
    <b:Year>2020</b:Year>
    <b:RefOrder>10</b:RefOrder>
  </b:Source>
  <b:Source>
    <b:Tag>Jia20</b:Tag>
    <b:SourceType>JournalArticle</b:SourceType>
    <b:Guid>{ACEC6728-92FE-4812-AA0B-00ED1961C563}</b:Guid>
    <b:Author>
      <b:Author>
        <b:Corporate>Jiang and Luo</b:Corporate>
      </b:Author>
    </b:Author>
    <b:Year>2020</b:Year>
    <b:RefOrder>11</b:RefOrder>
  </b:Source>
  <b:Source>
    <b:Tag>Sha202</b:Tag>
    <b:SourceType>JournalArticle</b:SourceType>
    <b:Guid>{2C1B3C8A-3AB2-4454-B635-0FA65205C48D}</b:Guid>
    <b:Author>
      <b:Author>
        <b:Corporate>Sharma and Kumra</b:Corporate>
      </b:Author>
    </b:Author>
    <b:Year>2020</b:Year>
    <b:RefOrder>12</b:RefOrder>
  </b:Source>
  <b:Source>
    <b:Tag>Sit21</b:Tag>
    <b:SourceType>JournalArticle</b:SourceType>
    <b:Guid>{8A87127C-E82E-4EEC-B7AE-7FB84AC066FE}</b:Guid>
    <b:Author>
      <b:Author>
        <b:Corporate>Sitopu et al.</b:Corporate>
      </b:Author>
    </b:Author>
    <b:Year>2021</b:Year>
    <b:RefOrder>13</b:RefOrder>
  </b:Source>
  <b:Source>
    <b:Tag>Mur20</b:Tag>
    <b:SourceType>JournalArticle</b:SourceType>
    <b:Guid>{96D666B8-4D54-4F26-B42A-A2EA7EF2E021}</b:Guid>
    <b:Author>
      <b:Author>
        <b:Corporate>Murphy</b:Corporate>
      </b:Author>
    </b:Author>
    <b:Year>2020</b:Year>
    <b:RefOrder>14</b:RefOrder>
  </b:Source>
  <b:Source>
    <b:Tag>Lie20</b:Tag>
    <b:SourceType>JournalArticle</b:SourceType>
    <b:Guid>{F0DC794C-EA1F-4A99-9B55-5301C7B4D4BE}</b:Guid>
    <b:Author>
      <b:Author>
        <b:Corporate>Liewendahl and Heinonen</b:Corporate>
      </b:Author>
    </b:Author>
    <b:Year>2020</b:Year>
    <b:RefOrder>15</b:RefOrder>
  </b:Source>
</b:Sources>
</file>

<file path=customXml/itemProps1.xml><?xml version="1.0" encoding="utf-8"?>
<ds:datastoreItem xmlns:ds="http://schemas.openxmlformats.org/officeDocument/2006/customXml" ds:itemID="{A20ABC5D-7665-4ECA-A22E-901D61750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3255</Words>
  <Characters>18555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2023-03-11T10:23:00Z</dcterms:created>
  <dcterms:modified xsi:type="dcterms:W3CDTF">2023-03-11T19:49:00Z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6231eec0eee732fd4a7158e3b2f8df48f4045a70d298319741fe93ff524627b2</vt:lpwstr>
  </property>
</Properties>
</file>