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38AD7" w:themeColor="accent1"/>
          <w:lang w:val="en-GB"/>
        </w:rPr>
        <w:id w:val="-1522475554"/>
        <w:docPartObj>
          <w:docPartGallery w:val="Cover Pages"/>
          <w:docPartUnique/>
        </w:docPartObj>
      </w:sdtPr>
      <w:sdtEndPr>
        <w:rPr>
          <w:color w:val="auto"/>
        </w:rPr>
      </w:sdtEndPr>
      <w:sdtContent>
        <w:p w:rsidR="003F5C55" w:rsidRDefault="003F5C55">
          <w:pPr>
            <w:pStyle w:val="SemEspaamento"/>
            <w:spacing w:before="1540" w:after="240"/>
            <w:jc w:val="center"/>
            <w:rPr>
              <w:rFonts w:eastAsiaTheme="minorHAnsi"/>
              <w:color w:val="438AD7" w:themeColor="accent1"/>
              <w:lang w:val="en-GB"/>
            </w:rPr>
          </w:pPr>
        </w:p>
        <w:p w:rsidR="007D1947" w:rsidRDefault="007D1947">
          <w:pPr>
            <w:pStyle w:val="SemEspaamento"/>
            <w:spacing w:before="1540" w:after="240"/>
            <w:jc w:val="center"/>
            <w:rPr>
              <w:color w:val="438AD7" w:themeColor="accent1"/>
            </w:rPr>
          </w:pPr>
        </w:p>
        <w:sdt>
          <w:sdtPr>
            <w:rPr>
              <w:rFonts w:asciiTheme="majorHAnsi" w:eastAsiaTheme="majorEastAsia" w:hAnsiTheme="majorHAnsi" w:cstheme="majorBidi"/>
              <w:caps/>
              <w:color w:val="438AD7"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3F5C55">
              <w:pPr>
                <w:pStyle w:val="SemEspaamento"/>
                <w:pBdr>
                  <w:top w:val="single" w:sz="6" w:space="6" w:color="438AD7" w:themeColor="accent1"/>
                  <w:bottom w:val="single" w:sz="6" w:space="6" w:color="438AD7" w:themeColor="accent1"/>
                </w:pBdr>
                <w:spacing w:after="240"/>
                <w:jc w:val="center"/>
                <w:rPr>
                  <w:rFonts w:asciiTheme="majorHAnsi" w:eastAsiaTheme="majorEastAsia" w:hAnsiTheme="majorHAnsi" w:cstheme="majorBidi"/>
                  <w:caps/>
                  <w:color w:val="438AD7" w:themeColor="accent1"/>
                  <w:sz w:val="80"/>
                  <w:szCs w:val="80"/>
                </w:rPr>
              </w:pPr>
              <w:r>
                <w:rPr>
                  <w:rFonts w:asciiTheme="majorHAnsi" w:eastAsiaTheme="majorEastAsia" w:hAnsiTheme="majorHAnsi" w:cstheme="majorBidi"/>
                  <w:caps/>
                  <w:color w:val="438AD7" w:themeColor="accent1"/>
                  <w:sz w:val="72"/>
                  <w:szCs w:val="72"/>
                </w:rPr>
                <w:t>Project proposal on employee engagement</w:t>
              </w:r>
            </w:p>
          </w:sdtContent>
        </w:sdt>
        <w:sdt>
          <w:sdtPr>
            <w:rPr>
              <w:color w:val="438AD7"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962E93">
              <w:pPr>
                <w:pStyle w:val="SemEspaamento"/>
                <w:jc w:val="center"/>
                <w:rPr>
                  <w:color w:val="438AD7" w:themeColor="accent1"/>
                  <w:sz w:val="28"/>
                  <w:szCs w:val="28"/>
                </w:rPr>
              </w:pPr>
              <w:r>
                <w:rPr>
                  <w:color w:val="438AD7" w:themeColor="accent1"/>
                  <w:sz w:val="28"/>
                  <w:szCs w:val="28"/>
                </w:rPr>
                <w:t>Ruthermassy Neto 1707241</w:t>
              </w:r>
            </w:p>
          </w:sdtContent>
        </w:sdt>
        <w:p w:rsidR="003F5C55" w:rsidRPr="00FC06F1" w:rsidRDefault="00962E93">
          <w:pPr>
            <w:pStyle w:val="SemEspaamento"/>
            <w:spacing w:before="480"/>
            <w:jc w:val="center"/>
            <w:rPr>
              <w:color w:val="438AD7" w:themeColor="accent1"/>
              <w:sz w:val="32"/>
            </w:rPr>
          </w:pPr>
          <w:r>
            <w:rPr>
              <w:noProof/>
              <w:lang w:val="en-GB" w:eastAsia="en-GB"/>
            </w:rPr>
            <w:drawing>
              <wp:anchor distT="0" distB="0" distL="114300" distR="114300" simplePos="0" relativeHeight="251660288" behindDoc="0" locked="0" layoutInCell="1" allowOverlap="1">
                <wp:simplePos x="0" y="0"/>
                <wp:positionH relativeFrom="margin">
                  <wp:posOffset>2238375</wp:posOffset>
                </wp:positionH>
                <wp:positionV relativeFrom="paragraph">
                  <wp:posOffset>918845</wp:posOffset>
                </wp:positionV>
                <wp:extent cx="1343025" cy="1023620"/>
                <wp:effectExtent l="0" t="0" r="9525"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80px-HiltonHotelsLogo.sv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43025" cy="1023620"/>
                        </a:xfrm>
                        <a:prstGeom prst="rect">
                          <a:avLst/>
                        </a:prstGeom>
                      </pic:spPr>
                    </pic:pic>
                  </a:graphicData>
                </a:graphic>
                <wp14:sizeRelH relativeFrom="page">
                  <wp14:pctWidth>0</wp14:pctWidth>
                </wp14:sizeRelH>
                <wp14:sizeRelV relativeFrom="page">
                  <wp14:pctHeight>0</wp14:pctHeight>
                </wp14:sizeRelV>
              </wp:anchor>
            </w:drawing>
          </w:r>
          <w:r w:rsidR="003F5C55" w:rsidRPr="00FC06F1">
            <w:rPr>
              <w:color w:val="438AD7" w:themeColor="accent1"/>
              <w:sz w:val="32"/>
            </w:rPr>
            <w:t>Hotel Hilton London Tower Bridge</w:t>
          </w:r>
        </w:p>
        <w:p w:rsidR="007D1947" w:rsidRDefault="007D1947" w:rsidP="00FC06F1">
          <w:pPr>
            <w:pStyle w:val="SemEspaamento"/>
            <w:spacing w:before="480"/>
            <w:jc w:val="center"/>
            <w:rPr>
              <w:color w:val="438AD7" w:themeColor="accent1"/>
            </w:rPr>
          </w:pPr>
          <w:r>
            <w:rPr>
              <w:noProof/>
              <w:color w:val="438AD7"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38AD7"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06T00:00:00Z">
                                    <w:dateFormat w:val="MMMM d, yyyy"/>
                                    <w:lid w:val="en-US"/>
                                    <w:storeMappedDataAs w:val="dateTime"/>
                                    <w:calendar w:val="gregorian"/>
                                  </w:date>
                                </w:sdtPr>
                                <w:sdtEndPr/>
                                <w:sdtContent>
                                  <w:p w:rsidR="00081883" w:rsidRDefault="00081883">
                                    <w:pPr>
                                      <w:pStyle w:val="SemEspaamento"/>
                                      <w:spacing w:after="40"/>
                                      <w:jc w:val="center"/>
                                      <w:rPr>
                                        <w:caps/>
                                        <w:color w:val="438AD7" w:themeColor="accent1"/>
                                        <w:sz w:val="28"/>
                                        <w:szCs w:val="28"/>
                                      </w:rPr>
                                    </w:pPr>
                                    <w:r>
                                      <w:rPr>
                                        <w:caps/>
                                        <w:color w:val="438AD7" w:themeColor="accent1"/>
                                        <w:sz w:val="28"/>
                                        <w:szCs w:val="28"/>
                                      </w:rPr>
                                      <w:t>July 6, 2018</w:t>
                                    </w:r>
                                  </w:p>
                                </w:sdtContent>
                              </w:sdt>
                              <w:p w:rsidR="00081883" w:rsidRDefault="00F01D4E" w:rsidP="00C830CD">
                                <w:pPr>
                                  <w:pStyle w:val="SemEspaamento"/>
                                  <w:rPr>
                                    <w:color w:val="438AD7" w:themeColor="accent1"/>
                                  </w:rPr>
                                </w:pPr>
                                <w:sdt>
                                  <w:sdtPr>
                                    <w:rPr>
                                      <w:caps/>
                                      <w:color w:val="438AD7"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081883">
                                      <w:rPr>
                                        <w:caps/>
                                        <w:color w:val="438AD7" w:themeColor="accent1"/>
                                      </w:rPr>
                                      <w:t xml:space="preserve">     </w:t>
                                    </w:r>
                                  </w:sdtContent>
                                </w:sdt>
                              </w:p>
                              <w:p w:rsidR="00081883" w:rsidRDefault="00F01D4E">
                                <w:pPr>
                                  <w:pStyle w:val="SemEspaamento"/>
                                  <w:jc w:val="center"/>
                                  <w:rPr>
                                    <w:color w:val="438AD7" w:themeColor="accent1"/>
                                  </w:rPr>
                                </w:pPr>
                                <w:sdt>
                                  <w:sdtPr>
                                    <w:rPr>
                                      <w:color w:val="438AD7"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81883">
                                      <w:rPr>
                                        <w:color w:val="438AD7"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38AD7"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06T00:00:00Z">
                              <w:dateFormat w:val="MMMM d, yyyy"/>
                              <w:lid w:val="en-US"/>
                              <w:storeMappedDataAs w:val="dateTime"/>
                              <w:calendar w:val="gregorian"/>
                            </w:date>
                          </w:sdtPr>
                          <w:sdtEndPr/>
                          <w:sdtContent>
                            <w:p w:rsidR="00081883" w:rsidRDefault="00081883">
                              <w:pPr>
                                <w:pStyle w:val="SemEspaamento"/>
                                <w:spacing w:after="40"/>
                                <w:jc w:val="center"/>
                                <w:rPr>
                                  <w:caps/>
                                  <w:color w:val="438AD7" w:themeColor="accent1"/>
                                  <w:sz w:val="28"/>
                                  <w:szCs w:val="28"/>
                                </w:rPr>
                              </w:pPr>
                              <w:r>
                                <w:rPr>
                                  <w:caps/>
                                  <w:color w:val="438AD7" w:themeColor="accent1"/>
                                  <w:sz w:val="28"/>
                                  <w:szCs w:val="28"/>
                                </w:rPr>
                                <w:t>July 6, 2018</w:t>
                              </w:r>
                            </w:p>
                          </w:sdtContent>
                        </w:sdt>
                        <w:p w:rsidR="00081883" w:rsidRDefault="00F01D4E" w:rsidP="00C830CD">
                          <w:pPr>
                            <w:pStyle w:val="SemEspaamento"/>
                            <w:rPr>
                              <w:color w:val="438AD7" w:themeColor="accent1"/>
                            </w:rPr>
                          </w:pPr>
                          <w:sdt>
                            <w:sdtPr>
                              <w:rPr>
                                <w:caps/>
                                <w:color w:val="438AD7"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081883">
                                <w:rPr>
                                  <w:caps/>
                                  <w:color w:val="438AD7" w:themeColor="accent1"/>
                                </w:rPr>
                                <w:t xml:space="preserve">     </w:t>
                              </w:r>
                            </w:sdtContent>
                          </w:sdt>
                        </w:p>
                        <w:p w:rsidR="00081883" w:rsidRDefault="00F01D4E">
                          <w:pPr>
                            <w:pStyle w:val="SemEspaamento"/>
                            <w:jc w:val="center"/>
                            <w:rPr>
                              <w:color w:val="438AD7" w:themeColor="accent1"/>
                            </w:rPr>
                          </w:pPr>
                          <w:sdt>
                            <w:sdtPr>
                              <w:rPr>
                                <w:color w:val="438AD7"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81883">
                                <w:rPr>
                                  <w:color w:val="438AD7" w:themeColor="accent1"/>
                                </w:rPr>
                                <w:t xml:space="preserve">     </w:t>
                              </w:r>
                            </w:sdtContent>
                          </w:sdt>
                        </w:p>
                      </w:txbxContent>
                    </v:textbox>
                    <w10:wrap anchorx="margin" anchory="page"/>
                  </v:shape>
                </w:pict>
              </mc:Fallback>
            </mc:AlternateContent>
          </w:r>
        </w:p>
        <w:p w:rsidR="007D1947" w:rsidRDefault="00962E93" w:rsidP="007D1947">
          <w:pPr>
            <w:pStyle w:val="Ttulo1"/>
          </w:pPr>
          <w:bookmarkStart w:id="0" w:name="_Toc518569436"/>
          <w:r>
            <w:rPr>
              <w:noProof/>
              <w:lang w:eastAsia="en-GB"/>
            </w:rPr>
            <mc:AlternateContent>
              <mc:Choice Requires="wps">
                <w:drawing>
                  <wp:inline distT="0" distB="0" distL="0" distR="0" wp14:anchorId="21028280" wp14:editId="706AF9AA">
                    <wp:extent cx="304800" cy="304800"/>
                    <wp:effectExtent l="0" t="0" r="0" b="0"/>
                    <wp:docPr id="2" name="AutoShape 2" descr="Resultado de imagem para hilton hote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1883" w:rsidRDefault="00081883" w:rsidP="0014283A">
                                <w:pPr>
                                  <w:jc w:val="center"/>
                                </w:pPr>
                              </w:p>
                            </w:txbxContent>
                          </wps:txbx>
                          <wps:bodyPr rot="0" vert="horz" wrap="square" lIns="91440" tIns="45720" rIns="91440" bIns="45720" anchor="t" anchorCtr="0" upright="1">
                            <a:noAutofit/>
                          </wps:bodyPr>
                        </wps:wsp>
                      </a:graphicData>
                    </a:graphic>
                  </wp:inline>
                </w:drawing>
              </mc:Choice>
              <mc:Fallback>
                <w:pict>
                  <v:rect w14:anchorId="21028280" id="AutoShape 2" o:spid="_x0000_s1027" alt="Resultado de imagem para hilton hotel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l944XdcCAAD4BQAADgAAAAAAAAAAAAAAAAAuAgAAZHJzL2Uyb0Rv&#10;Yy54bWxQSwECLQAUAAYACAAAACEATKDpLNgAAAADAQAADwAAAAAAAAAAAAAAAAAxBQAAZHJzL2Rv&#10;d25yZXYueG1sUEsFBgAAAAAEAAQA8wAAADYGAAAAAA==&#10;" filled="f" stroked="f">
                    <o:lock v:ext="edit" aspectratio="t"/>
                    <v:textbox>
                      <w:txbxContent>
                        <w:p w:rsidR="00081883" w:rsidRDefault="00081883" w:rsidP="0014283A">
                          <w:pPr>
                            <w:jc w:val="center"/>
                          </w:pPr>
                        </w:p>
                      </w:txbxContent>
                    </v:textbox>
                    <w10:anchorlock/>
                  </v:rect>
                </w:pict>
              </mc:Fallback>
            </mc:AlternateContent>
          </w:r>
          <w:r w:rsidR="007D1947">
            <w:br w:type="page"/>
          </w:r>
          <w:r w:rsidR="007D1947">
            <w:lastRenderedPageBreak/>
            <w:t>Executive Summary</w:t>
          </w:r>
          <w:bookmarkEnd w:id="0"/>
        </w:p>
        <w:p w:rsidR="007D1947" w:rsidRDefault="007D1947"/>
        <w:p w:rsidR="007D1947" w:rsidRPr="000B738A" w:rsidRDefault="00FC06F1" w:rsidP="00C830CD">
          <w:pPr>
            <w:jc w:val="both"/>
            <w:rPr>
              <w:sz w:val="24"/>
              <w:szCs w:val="24"/>
            </w:rPr>
          </w:pPr>
          <w:r w:rsidRPr="000B738A">
            <w:rPr>
              <w:sz w:val="24"/>
              <w:szCs w:val="24"/>
            </w:rPr>
            <w:t>This report will briefly discuss the Hotel Hilton Londo</w:t>
          </w:r>
          <w:r w:rsidR="00C830CD" w:rsidRPr="000B738A">
            <w:rPr>
              <w:sz w:val="24"/>
              <w:szCs w:val="24"/>
            </w:rPr>
            <w:t>n Town Bridge. It will identify</w:t>
          </w:r>
          <w:r w:rsidRPr="000B738A">
            <w:rPr>
              <w:sz w:val="24"/>
              <w:szCs w:val="24"/>
            </w:rPr>
            <w:t xml:space="preserve"> Flexibility as a way to engage employees and help them do their best performance. It will show also</w:t>
          </w:r>
          <w:r w:rsidR="000965E0">
            <w:rPr>
              <w:sz w:val="24"/>
              <w:szCs w:val="24"/>
            </w:rPr>
            <w:t xml:space="preserve"> examples of</w:t>
          </w:r>
          <w:r w:rsidRPr="000B738A">
            <w:rPr>
              <w:sz w:val="24"/>
              <w:szCs w:val="24"/>
            </w:rPr>
            <w:t xml:space="preserve"> the</w:t>
          </w:r>
          <w:r w:rsidR="000965E0">
            <w:rPr>
              <w:sz w:val="24"/>
              <w:szCs w:val="24"/>
            </w:rPr>
            <w:t xml:space="preserve"> good and poor practice of flexible working</w:t>
          </w:r>
          <w:r w:rsidRPr="000B738A">
            <w:rPr>
              <w:sz w:val="24"/>
              <w:szCs w:val="24"/>
            </w:rPr>
            <w:t xml:space="preserve"> </w:t>
          </w:r>
          <w:r w:rsidR="000965E0">
            <w:rPr>
              <w:sz w:val="24"/>
              <w:szCs w:val="24"/>
            </w:rPr>
            <w:t>in the Hilton Hotels</w:t>
          </w:r>
          <w:r w:rsidRPr="000B738A">
            <w:rPr>
              <w:sz w:val="24"/>
              <w:szCs w:val="24"/>
            </w:rPr>
            <w:t xml:space="preserve">. This report will identify the key stakeholders of hotels and it will describe their influence on and interest in hotels </w:t>
          </w:r>
          <w:r w:rsidR="00C830CD" w:rsidRPr="000B738A">
            <w:rPr>
              <w:sz w:val="24"/>
              <w:szCs w:val="24"/>
            </w:rPr>
            <w:t>and particularly in employment engagement. It will provide a conclusion and offer suggestions to stakeholders to help develop a workforce with skills and attitude for lifelong employment. This report will also evaluate and briefly describe the advantages of primary research methods.</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Pr="00C830CD" w:rsidRDefault="007D1947">
              <w:pPr>
                <w:pStyle w:val="Cabealhodondice"/>
                <w:rPr>
                  <w:rFonts w:asciiTheme="minorHAnsi" w:eastAsiaTheme="minorHAnsi" w:hAnsiTheme="minorHAnsi" w:cstheme="minorBidi"/>
                  <w:color w:val="auto"/>
                  <w:sz w:val="22"/>
                  <w:szCs w:val="22"/>
                  <w:lang w:val="en-GB"/>
                </w:rPr>
              </w:pPr>
              <w:r>
                <w:t>Table of Contents</w:t>
              </w:r>
            </w:p>
            <w:p w:rsidR="000965E0" w:rsidRDefault="007D1947">
              <w:pPr>
                <w:pStyle w:val="ndice1"/>
                <w:tabs>
                  <w:tab w:val="right" w:leader="dot" w:pos="9016"/>
                </w:tabs>
                <w:rPr>
                  <w:rFonts w:eastAsiaTheme="minorEastAsia"/>
                  <w:noProof/>
                  <w:lang w:val="pt-PT" w:eastAsia="pt-PT"/>
                </w:rPr>
              </w:pPr>
              <w:r>
                <w:fldChar w:fldCharType="begin"/>
              </w:r>
              <w:r>
                <w:instrText xml:space="preserve"> TOC \o "1-3" \h \z \u </w:instrText>
              </w:r>
              <w:r>
                <w:fldChar w:fldCharType="separate"/>
              </w:r>
              <w:hyperlink w:anchor="_Toc518569436" w:history="1">
                <w:r w:rsidR="000965E0" w:rsidRPr="00883960">
                  <w:rPr>
                    <w:rStyle w:val="Hiperligao"/>
                    <w:noProof/>
                    <w:lang w:eastAsia="en-GB"/>
                  </w:rPr>
                  <mc:AlternateContent>
                    <mc:Choice Requires="wps">
                      <w:drawing>
                        <wp:inline distT="0" distB="0" distL="0" distR="0" wp14:anchorId="4C9186A3" wp14:editId="05E6EDA4">
                          <wp:extent cx="304800" cy="304800"/>
                          <wp:effectExtent l="0" t="0" r="0" b="0"/>
                          <wp:docPr id="4" name="AutoShape 2" descr="Resultado de imagem para hilton hote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1883" w:rsidRDefault="00081883" w:rsidP="0014283A">
                                      <w:pPr>
                                        <w:jc w:val="center"/>
                                      </w:pPr>
                                    </w:p>
                                  </w:txbxContent>
                                </wps:txbx>
                                <wps:bodyPr rot="0" vert="horz" wrap="square" lIns="91440" tIns="45720" rIns="91440" bIns="45720" anchor="t" anchorCtr="0" upright="1">
                                  <a:noAutofit/>
                                </wps:bodyPr>
                              </wps:wsp>
                            </a:graphicData>
                          </a:graphic>
                        </wp:inline>
                      </w:drawing>
                    </mc:Choice>
                    <mc:Fallback>
                      <w:pict>
                        <v:rect w14:anchorId="4C9186A3" id="_x0000_s1028" alt="Resultado de imagem para hilton hotel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Gco8IXYAgAA+AUAAA4AAAAAAAAAAAAAAAAALgIAAGRycy9lMm9E&#10;b2MueG1sUEsBAi0AFAAGAAgAAAAhAEyg6SzYAAAAAwEAAA8AAAAAAAAAAAAAAAAAMgUAAGRycy9k&#10;b3ducmV2LnhtbFBLBQYAAAAABAAEAPMAAAA3BgAAAAA=&#10;" filled="f" stroked="f">
                          <o:lock v:ext="edit" aspectratio="t"/>
                          <v:textbox>
                            <w:txbxContent>
                              <w:p w:rsidR="00081883" w:rsidRDefault="00081883" w:rsidP="0014283A">
                                <w:pPr>
                                  <w:jc w:val="center"/>
                                </w:pPr>
                              </w:p>
                            </w:txbxContent>
                          </v:textbox>
                          <w10:anchorlock/>
                        </v:rect>
                      </w:pict>
                    </mc:Fallback>
                  </mc:AlternateContent>
                </w:r>
                <w:r w:rsidR="000965E0" w:rsidRPr="00883960">
                  <w:rPr>
                    <w:rStyle w:val="Hiperligao"/>
                    <w:noProof/>
                  </w:rPr>
                  <w:t>Executive Summary</w:t>
                </w:r>
                <w:r w:rsidR="000965E0">
                  <w:rPr>
                    <w:noProof/>
                    <w:webHidden/>
                  </w:rPr>
                  <w:tab/>
                </w:r>
                <w:r w:rsidR="000965E0">
                  <w:rPr>
                    <w:noProof/>
                    <w:webHidden/>
                  </w:rPr>
                  <w:fldChar w:fldCharType="begin"/>
                </w:r>
                <w:r w:rsidR="000965E0">
                  <w:rPr>
                    <w:noProof/>
                    <w:webHidden/>
                  </w:rPr>
                  <w:instrText xml:space="preserve"> PAGEREF _Toc518569436 \h </w:instrText>
                </w:r>
                <w:r w:rsidR="000965E0">
                  <w:rPr>
                    <w:noProof/>
                    <w:webHidden/>
                  </w:rPr>
                </w:r>
                <w:r w:rsidR="000965E0">
                  <w:rPr>
                    <w:noProof/>
                    <w:webHidden/>
                  </w:rPr>
                  <w:fldChar w:fldCharType="separate"/>
                </w:r>
                <w:r w:rsidR="00392563">
                  <w:rPr>
                    <w:noProof/>
                    <w:webHidden/>
                  </w:rPr>
                  <w:t>0</w:t>
                </w:r>
                <w:r w:rsidR="000965E0">
                  <w:rPr>
                    <w:noProof/>
                    <w:webHidden/>
                  </w:rPr>
                  <w:fldChar w:fldCharType="end"/>
                </w:r>
              </w:hyperlink>
            </w:p>
            <w:p w:rsidR="000965E0" w:rsidRDefault="00F01D4E">
              <w:pPr>
                <w:pStyle w:val="ndice1"/>
                <w:tabs>
                  <w:tab w:val="right" w:leader="dot" w:pos="9016"/>
                </w:tabs>
                <w:rPr>
                  <w:rFonts w:eastAsiaTheme="minorEastAsia"/>
                  <w:noProof/>
                  <w:lang w:val="pt-PT" w:eastAsia="pt-PT"/>
                </w:rPr>
              </w:pPr>
              <w:hyperlink w:anchor="_Toc518569437" w:history="1">
                <w:r w:rsidR="000965E0" w:rsidRPr="00883960">
                  <w:rPr>
                    <w:rStyle w:val="Hiperligao"/>
                    <w:noProof/>
                  </w:rPr>
                  <w:t>1.0 Terms of Reference</w:t>
                </w:r>
                <w:r w:rsidR="000965E0">
                  <w:rPr>
                    <w:noProof/>
                    <w:webHidden/>
                  </w:rPr>
                  <w:tab/>
                </w:r>
                <w:r w:rsidR="000965E0">
                  <w:rPr>
                    <w:noProof/>
                    <w:webHidden/>
                  </w:rPr>
                  <w:fldChar w:fldCharType="begin"/>
                </w:r>
                <w:r w:rsidR="000965E0">
                  <w:rPr>
                    <w:noProof/>
                    <w:webHidden/>
                  </w:rPr>
                  <w:instrText xml:space="preserve"> PAGEREF _Toc518569437 \h </w:instrText>
                </w:r>
                <w:r w:rsidR="000965E0">
                  <w:rPr>
                    <w:noProof/>
                    <w:webHidden/>
                  </w:rPr>
                </w:r>
                <w:r w:rsidR="000965E0">
                  <w:rPr>
                    <w:noProof/>
                    <w:webHidden/>
                  </w:rPr>
                  <w:fldChar w:fldCharType="separate"/>
                </w:r>
                <w:r w:rsidR="00392563">
                  <w:rPr>
                    <w:noProof/>
                    <w:webHidden/>
                  </w:rPr>
                  <w:t>3</w:t>
                </w:r>
                <w:r w:rsidR="000965E0">
                  <w:rPr>
                    <w:noProof/>
                    <w:webHidden/>
                  </w:rPr>
                  <w:fldChar w:fldCharType="end"/>
                </w:r>
              </w:hyperlink>
            </w:p>
            <w:p w:rsidR="000965E0" w:rsidRDefault="00F01D4E">
              <w:pPr>
                <w:pStyle w:val="ndice1"/>
                <w:tabs>
                  <w:tab w:val="right" w:leader="dot" w:pos="9016"/>
                </w:tabs>
                <w:rPr>
                  <w:rFonts w:eastAsiaTheme="minorEastAsia"/>
                  <w:noProof/>
                  <w:lang w:val="pt-PT" w:eastAsia="pt-PT"/>
                </w:rPr>
              </w:pPr>
              <w:hyperlink w:anchor="_Toc518569438" w:history="1">
                <w:r w:rsidR="000965E0" w:rsidRPr="00883960">
                  <w:rPr>
                    <w:rStyle w:val="Hiperligao"/>
                    <w:noProof/>
                  </w:rPr>
                  <w:t>2.0 Procedure</w:t>
                </w:r>
                <w:r w:rsidR="000965E0">
                  <w:rPr>
                    <w:noProof/>
                    <w:webHidden/>
                  </w:rPr>
                  <w:tab/>
                </w:r>
                <w:r w:rsidR="000965E0">
                  <w:rPr>
                    <w:noProof/>
                    <w:webHidden/>
                  </w:rPr>
                  <w:fldChar w:fldCharType="begin"/>
                </w:r>
                <w:r w:rsidR="000965E0">
                  <w:rPr>
                    <w:noProof/>
                    <w:webHidden/>
                  </w:rPr>
                  <w:instrText xml:space="preserve"> PAGEREF _Toc518569438 \h </w:instrText>
                </w:r>
                <w:r w:rsidR="000965E0">
                  <w:rPr>
                    <w:noProof/>
                    <w:webHidden/>
                  </w:rPr>
                </w:r>
                <w:r w:rsidR="000965E0">
                  <w:rPr>
                    <w:noProof/>
                    <w:webHidden/>
                  </w:rPr>
                  <w:fldChar w:fldCharType="separate"/>
                </w:r>
                <w:r w:rsidR="00392563">
                  <w:rPr>
                    <w:noProof/>
                    <w:webHidden/>
                  </w:rPr>
                  <w:t>4</w:t>
                </w:r>
                <w:r w:rsidR="000965E0">
                  <w:rPr>
                    <w:noProof/>
                    <w:webHidden/>
                  </w:rPr>
                  <w:fldChar w:fldCharType="end"/>
                </w:r>
              </w:hyperlink>
            </w:p>
            <w:p w:rsidR="000965E0" w:rsidRDefault="00F01D4E">
              <w:pPr>
                <w:pStyle w:val="ndice1"/>
                <w:tabs>
                  <w:tab w:val="right" w:leader="dot" w:pos="9016"/>
                </w:tabs>
                <w:rPr>
                  <w:rFonts w:eastAsiaTheme="minorEastAsia"/>
                  <w:noProof/>
                  <w:lang w:val="pt-PT" w:eastAsia="pt-PT"/>
                </w:rPr>
              </w:pPr>
              <w:hyperlink w:anchor="_Toc518569439" w:history="1">
                <w:r w:rsidR="000965E0" w:rsidRPr="00883960">
                  <w:rPr>
                    <w:rStyle w:val="Hiperligao"/>
                    <w:noProof/>
                  </w:rPr>
                  <w:t>3.0 Findings</w:t>
                </w:r>
                <w:r w:rsidR="000965E0">
                  <w:rPr>
                    <w:noProof/>
                    <w:webHidden/>
                  </w:rPr>
                  <w:tab/>
                </w:r>
                <w:r w:rsidR="000965E0">
                  <w:rPr>
                    <w:noProof/>
                    <w:webHidden/>
                  </w:rPr>
                  <w:fldChar w:fldCharType="begin"/>
                </w:r>
                <w:r w:rsidR="000965E0">
                  <w:rPr>
                    <w:noProof/>
                    <w:webHidden/>
                  </w:rPr>
                  <w:instrText xml:space="preserve"> PAGEREF _Toc518569439 \h </w:instrText>
                </w:r>
                <w:r w:rsidR="000965E0">
                  <w:rPr>
                    <w:noProof/>
                    <w:webHidden/>
                  </w:rPr>
                </w:r>
                <w:r w:rsidR="000965E0">
                  <w:rPr>
                    <w:noProof/>
                    <w:webHidden/>
                  </w:rPr>
                  <w:fldChar w:fldCharType="separate"/>
                </w:r>
                <w:r w:rsidR="00392563">
                  <w:rPr>
                    <w:noProof/>
                    <w:webHidden/>
                  </w:rPr>
                  <w:t>5</w:t>
                </w:r>
                <w:r w:rsidR="000965E0">
                  <w:rPr>
                    <w:noProof/>
                    <w:webHidden/>
                  </w:rPr>
                  <w:fldChar w:fldCharType="end"/>
                </w:r>
              </w:hyperlink>
            </w:p>
            <w:p w:rsidR="000965E0" w:rsidRDefault="00F01D4E" w:rsidP="00A4737F">
              <w:pPr>
                <w:pStyle w:val="ndice2"/>
                <w:tabs>
                  <w:tab w:val="right" w:leader="dot" w:pos="9016"/>
                </w:tabs>
                <w:ind w:left="0"/>
                <w:rPr>
                  <w:rStyle w:val="Hiperligao"/>
                  <w:noProof/>
                </w:rPr>
              </w:pPr>
              <w:hyperlink w:anchor="_Toc518569440" w:history="1">
                <w:r w:rsidR="000965E0" w:rsidRPr="00883960">
                  <w:rPr>
                    <w:rStyle w:val="Hiperligao"/>
                    <w:noProof/>
                  </w:rPr>
                  <w:t>3.1 Hotel Hilton London Tower Bridge</w:t>
                </w:r>
                <w:r w:rsidR="000965E0">
                  <w:rPr>
                    <w:noProof/>
                    <w:webHidden/>
                  </w:rPr>
                  <w:tab/>
                </w:r>
                <w:r w:rsidR="000965E0">
                  <w:rPr>
                    <w:noProof/>
                    <w:webHidden/>
                  </w:rPr>
                  <w:fldChar w:fldCharType="begin"/>
                </w:r>
                <w:r w:rsidR="000965E0">
                  <w:rPr>
                    <w:noProof/>
                    <w:webHidden/>
                  </w:rPr>
                  <w:instrText xml:space="preserve"> PAGEREF _Toc518569440 \h </w:instrText>
                </w:r>
                <w:r w:rsidR="000965E0">
                  <w:rPr>
                    <w:noProof/>
                    <w:webHidden/>
                  </w:rPr>
                </w:r>
                <w:r w:rsidR="000965E0">
                  <w:rPr>
                    <w:noProof/>
                    <w:webHidden/>
                  </w:rPr>
                  <w:fldChar w:fldCharType="separate"/>
                </w:r>
                <w:r w:rsidR="00392563">
                  <w:rPr>
                    <w:noProof/>
                    <w:webHidden/>
                  </w:rPr>
                  <w:t>5</w:t>
                </w:r>
                <w:r w:rsidR="000965E0">
                  <w:rPr>
                    <w:noProof/>
                    <w:webHidden/>
                  </w:rPr>
                  <w:fldChar w:fldCharType="end"/>
                </w:r>
              </w:hyperlink>
            </w:p>
            <w:p w:rsidR="00E81250" w:rsidRDefault="00E81250" w:rsidP="00E81250">
              <w:pPr>
                <w:rPr>
                  <w:noProof/>
                </w:rPr>
              </w:pPr>
              <w:r>
                <w:rPr>
                  <w:noProof/>
                </w:rPr>
                <w:t>3.2 Flexible Working…………………………………………………………………………………………………………..….6</w:t>
              </w:r>
            </w:p>
            <w:p w:rsidR="00E81250" w:rsidRDefault="00E81250" w:rsidP="00E81250">
              <w:pPr>
                <w:rPr>
                  <w:noProof/>
                </w:rPr>
              </w:pPr>
              <w:r>
                <w:rPr>
                  <w:noProof/>
                </w:rPr>
                <w:t>3.3 Good Practice……………………………………………………………………………………………………………………7</w:t>
              </w:r>
            </w:p>
            <w:p w:rsidR="00E81250" w:rsidRDefault="00E81250" w:rsidP="00E81250">
              <w:pPr>
                <w:rPr>
                  <w:noProof/>
                </w:rPr>
              </w:pPr>
              <w:r>
                <w:rPr>
                  <w:noProof/>
                </w:rPr>
                <w:t>3.4 Poor Practice……………………………………………………………………………………………………………….……8</w:t>
              </w:r>
            </w:p>
            <w:p w:rsidR="00E81250" w:rsidRDefault="00E81250" w:rsidP="00E81250">
              <w:pPr>
                <w:rPr>
                  <w:noProof/>
                </w:rPr>
              </w:pPr>
              <w:r>
                <w:rPr>
                  <w:noProof/>
                </w:rPr>
                <w:t>3.5 Key Stakeholders……………………………………………………………………………………………………………..9</w:t>
              </w:r>
            </w:p>
            <w:p w:rsidR="00E81250" w:rsidRPr="00E81250" w:rsidRDefault="00E81250" w:rsidP="00E81250">
              <w:pPr>
                <w:rPr>
                  <w:noProof/>
                </w:rPr>
              </w:pPr>
              <w:r>
                <w:rPr>
                  <w:noProof/>
                </w:rPr>
                <w:t>3.6 Primary Research……………………………………………………………………………………………………………10</w:t>
              </w:r>
            </w:p>
            <w:p w:rsidR="000965E0" w:rsidRDefault="00F01D4E" w:rsidP="00A4737F">
              <w:pPr>
                <w:pStyle w:val="ndice2"/>
                <w:tabs>
                  <w:tab w:val="right" w:leader="dot" w:pos="9016"/>
                </w:tabs>
                <w:ind w:left="0"/>
                <w:rPr>
                  <w:rFonts w:eastAsiaTheme="minorEastAsia"/>
                  <w:noProof/>
                  <w:lang w:val="pt-PT" w:eastAsia="pt-PT"/>
                </w:rPr>
              </w:pPr>
              <w:hyperlink w:anchor="_Toc518569441" w:history="1">
                <w:r w:rsidR="000965E0" w:rsidRPr="00883960">
                  <w:rPr>
                    <w:rStyle w:val="Hiperligao"/>
                    <w:noProof/>
                  </w:rPr>
                  <w:t>4.0 Concl</w:t>
                </w:r>
                <w:r w:rsidR="00A4737F">
                  <w:rPr>
                    <w:rStyle w:val="Hiperligao"/>
                    <w:noProof/>
                  </w:rPr>
                  <w:t>u</w:t>
                </w:r>
                <w:r w:rsidR="000965E0" w:rsidRPr="00883960">
                  <w:rPr>
                    <w:rStyle w:val="Hiperligao"/>
                    <w:noProof/>
                  </w:rPr>
                  <w:t>sions</w:t>
                </w:r>
                <w:r w:rsidR="000965E0">
                  <w:rPr>
                    <w:noProof/>
                    <w:webHidden/>
                  </w:rPr>
                  <w:tab/>
                </w:r>
                <w:r w:rsidR="000965E0">
                  <w:rPr>
                    <w:noProof/>
                    <w:webHidden/>
                  </w:rPr>
                  <w:fldChar w:fldCharType="begin"/>
                </w:r>
                <w:r w:rsidR="000965E0">
                  <w:rPr>
                    <w:noProof/>
                    <w:webHidden/>
                  </w:rPr>
                  <w:instrText xml:space="preserve"> PAGEREF _Toc518569441 \h </w:instrText>
                </w:r>
                <w:r w:rsidR="000965E0">
                  <w:rPr>
                    <w:noProof/>
                    <w:webHidden/>
                  </w:rPr>
                </w:r>
                <w:r w:rsidR="000965E0">
                  <w:rPr>
                    <w:noProof/>
                    <w:webHidden/>
                  </w:rPr>
                  <w:fldChar w:fldCharType="separate"/>
                </w:r>
                <w:r w:rsidR="00392563">
                  <w:rPr>
                    <w:noProof/>
                    <w:webHidden/>
                  </w:rPr>
                  <w:t>11</w:t>
                </w:r>
                <w:r w:rsidR="000965E0">
                  <w:rPr>
                    <w:noProof/>
                    <w:webHidden/>
                  </w:rPr>
                  <w:fldChar w:fldCharType="end"/>
                </w:r>
              </w:hyperlink>
              <w:r w:rsidR="00E81250">
                <w:rPr>
                  <w:rStyle w:val="Hiperligao"/>
                  <w:noProof/>
                </w:rPr>
                <w:t xml:space="preserve"> </w:t>
              </w:r>
            </w:p>
            <w:p w:rsidR="000965E0" w:rsidRDefault="00F01D4E" w:rsidP="00A4737F">
              <w:pPr>
                <w:pStyle w:val="ndice2"/>
                <w:tabs>
                  <w:tab w:val="right" w:leader="dot" w:pos="9016"/>
                </w:tabs>
                <w:ind w:left="0"/>
                <w:rPr>
                  <w:rFonts w:eastAsiaTheme="minorEastAsia"/>
                  <w:noProof/>
                  <w:lang w:val="pt-PT" w:eastAsia="pt-PT"/>
                </w:rPr>
              </w:pPr>
              <w:hyperlink w:anchor="_Toc518569442" w:history="1">
                <w:r w:rsidR="000965E0" w:rsidRPr="00883960">
                  <w:rPr>
                    <w:rStyle w:val="Hiperligao"/>
                    <w:noProof/>
                  </w:rPr>
                  <w:t>5.0 Recommendations</w:t>
                </w:r>
                <w:r w:rsidR="000965E0">
                  <w:rPr>
                    <w:noProof/>
                    <w:webHidden/>
                  </w:rPr>
                  <w:tab/>
                </w:r>
                <w:r w:rsidR="000965E0">
                  <w:rPr>
                    <w:noProof/>
                    <w:webHidden/>
                  </w:rPr>
                  <w:fldChar w:fldCharType="begin"/>
                </w:r>
                <w:r w:rsidR="000965E0">
                  <w:rPr>
                    <w:noProof/>
                    <w:webHidden/>
                  </w:rPr>
                  <w:instrText xml:space="preserve"> PAGEREF _Toc518569442 \h </w:instrText>
                </w:r>
                <w:r w:rsidR="000965E0">
                  <w:rPr>
                    <w:noProof/>
                    <w:webHidden/>
                  </w:rPr>
                </w:r>
                <w:r w:rsidR="000965E0">
                  <w:rPr>
                    <w:noProof/>
                    <w:webHidden/>
                  </w:rPr>
                  <w:fldChar w:fldCharType="separate"/>
                </w:r>
                <w:r w:rsidR="00392563">
                  <w:rPr>
                    <w:noProof/>
                    <w:webHidden/>
                  </w:rPr>
                  <w:t>12</w:t>
                </w:r>
                <w:r w:rsidR="000965E0">
                  <w:rPr>
                    <w:noProof/>
                    <w:webHidden/>
                  </w:rPr>
                  <w:fldChar w:fldCharType="end"/>
                </w:r>
              </w:hyperlink>
            </w:p>
            <w:p w:rsidR="000965E0" w:rsidRDefault="00F01D4E" w:rsidP="00A4737F">
              <w:pPr>
                <w:pStyle w:val="ndice2"/>
                <w:tabs>
                  <w:tab w:val="right" w:leader="dot" w:pos="9016"/>
                </w:tabs>
                <w:ind w:left="0"/>
                <w:rPr>
                  <w:rFonts w:eastAsiaTheme="minorEastAsia"/>
                  <w:noProof/>
                  <w:lang w:val="pt-PT" w:eastAsia="pt-PT"/>
                </w:rPr>
              </w:pPr>
              <w:hyperlink w:anchor="_Toc518569443" w:history="1">
                <w:r w:rsidR="000965E0" w:rsidRPr="00883960">
                  <w:rPr>
                    <w:rStyle w:val="Hiperligao"/>
                    <w:noProof/>
                  </w:rPr>
                  <w:t>6.0 Re</w:t>
                </w:r>
                <w:r w:rsidR="00A4737F">
                  <w:rPr>
                    <w:rStyle w:val="Hiperligao"/>
                    <w:noProof/>
                  </w:rPr>
                  <w:t>ference List</w:t>
                </w:r>
                <w:r w:rsidR="000965E0">
                  <w:rPr>
                    <w:noProof/>
                    <w:webHidden/>
                  </w:rPr>
                  <w:tab/>
                </w:r>
                <w:r w:rsidR="000965E0">
                  <w:rPr>
                    <w:noProof/>
                    <w:webHidden/>
                  </w:rPr>
                  <w:fldChar w:fldCharType="begin"/>
                </w:r>
                <w:r w:rsidR="000965E0">
                  <w:rPr>
                    <w:noProof/>
                    <w:webHidden/>
                  </w:rPr>
                  <w:instrText xml:space="preserve"> PAGEREF _Toc518569443 \h </w:instrText>
                </w:r>
                <w:r w:rsidR="000965E0">
                  <w:rPr>
                    <w:noProof/>
                    <w:webHidden/>
                  </w:rPr>
                </w:r>
                <w:r w:rsidR="000965E0">
                  <w:rPr>
                    <w:noProof/>
                    <w:webHidden/>
                  </w:rPr>
                  <w:fldChar w:fldCharType="separate"/>
                </w:r>
                <w:r w:rsidR="00392563">
                  <w:rPr>
                    <w:noProof/>
                    <w:webHidden/>
                  </w:rPr>
                  <w:t>13</w:t>
                </w:r>
                <w:r w:rsidR="000965E0">
                  <w:rPr>
                    <w:noProof/>
                    <w:webHidden/>
                  </w:rPr>
                  <w:fldChar w:fldCharType="end"/>
                </w:r>
              </w:hyperlink>
            </w:p>
            <w:p w:rsidR="000965E0" w:rsidRDefault="00F01D4E">
              <w:pPr>
                <w:pStyle w:val="ndice1"/>
                <w:tabs>
                  <w:tab w:val="right" w:leader="dot" w:pos="9016"/>
                </w:tabs>
                <w:rPr>
                  <w:rFonts w:eastAsiaTheme="minorEastAsia"/>
                  <w:noProof/>
                  <w:lang w:val="pt-PT" w:eastAsia="pt-PT"/>
                </w:rPr>
              </w:pPr>
              <w:hyperlink w:anchor="_Toc518569444" w:history="1">
                <w:r w:rsidR="000965E0" w:rsidRPr="00883960">
                  <w:rPr>
                    <w:rStyle w:val="Hiperligao"/>
                    <w:noProof/>
                  </w:rPr>
                  <w:t>7.0 Bibliography</w:t>
                </w:r>
                <w:r w:rsidR="000965E0">
                  <w:rPr>
                    <w:noProof/>
                    <w:webHidden/>
                  </w:rPr>
                  <w:tab/>
                </w:r>
                <w:r w:rsidR="000965E0">
                  <w:rPr>
                    <w:noProof/>
                    <w:webHidden/>
                  </w:rPr>
                  <w:fldChar w:fldCharType="begin"/>
                </w:r>
                <w:r w:rsidR="000965E0">
                  <w:rPr>
                    <w:noProof/>
                    <w:webHidden/>
                  </w:rPr>
                  <w:instrText xml:space="preserve"> PAGEREF _Toc518569444 \h </w:instrText>
                </w:r>
                <w:r w:rsidR="000965E0">
                  <w:rPr>
                    <w:noProof/>
                    <w:webHidden/>
                  </w:rPr>
                </w:r>
                <w:r w:rsidR="000965E0">
                  <w:rPr>
                    <w:noProof/>
                    <w:webHidden/>
                  </w:rPr>
                  <w:fldChar w:fldCharType="separate"/>
                </w:r>
                <w:r w:rsidR="00392563">
                  <w:rPr>
                    <w:noProof/>
                    <w:webHidden/>
                  </w:rPr>
                  <w:t>15</w:t>
                </w:r>
                <w:r w:rsidR="000965E0">
                  <w:rPr>
                    <w:noProof/>
                    <w:webHidden/>
                  </w:rPr>
                  <w:fldChar w:fldCharType="end"/>
                </w:r>
              </w:hyperlink>
            </w:p>
            <w:p w:rsidR="007D1947" w:rsidRDefault="007D1947">
              <w:r>
                <w:rPr>
                  <w:b/>
                  <w:bCs/>
                  <w:noProof/>
                </w:rPr>
                <w:fldChar w:fldCharType="end"/>
              </w:r>
              <w:r w:rsidR="00C830CD">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B8029C" w:rsidP="007D1947">
          <w:pPr>
            <w:pStyle w:val="Ttulo1"/>
          </w:pPr>
          <w:bookmarkStart w:id="1" w:name="_Toc518569437"/>
          <w:r>
            <w:lastRenderedPageBreak/>
            <w:t xml:space="preserve">1.0 </w:t>
          </w:r>
          <w:r w:rsidR="00C830CD">
            <w:t>Terms of Reference</w:t>
          </w:r>
          <w:bookmarkEnd w:id="1"/>
        </w:p>
        <w:p w:rsidR="00C830CD" w:rsidRDefault="00C830CD" w:rsidP="00C830CD"/>
        <w:p w:rsidR="00C830CD" w:rsidRDefault="00C830CD" w:rsidP="00C830CD"/>
        <w:p w:rsidR="00C830CD" w:rsidRDefault="00C830CD" w:rsidP="00B8029C">
          <w:pPr>
            <w:jc w:val="both"/>
          </w:pPr>
          <w:r>
            <w:t>Report Requested by: The General Manager of Hilton Hotel London Tower Bridge</w:t>
          </w:r>
          <w:r w:rsidR="00B8029C">
            <w:t>.</w:t>
          </w:r>
        </w:p>
        <w:p w:rsidR="00C830CD" w:rsidRDefault="00C830CD" w:rsidP="00B8029C">
          <w:pPr>
            <w:jc w:val="both"/>
          </w:pPr>
          <w:r>
            <w:t xml:space="preserve">Date Requested: </w:t>
          </w:r>
          <w:r w:rsidR="001D2361">
            <w:t>6</w:t>
          </w:r>
          <w:r w:rsidRPr="00C830CD">
            <w:rPr>
              <w:vertAlign w:val="superscript"/>
            </w:rPr>
            <w:t>th</w:t>
          </w:r>
          <w:r>
            <w:t xml:space="preserve"> June 2018</w:t>
          </w:r>
          <w:r w:rsidR="00B8029C">
            <w:t>.</w:t>
          </w:r>
        </w:p>
        <w:p w:rsidR="00C830CD" w:rsidRDefault="00C830CD" w:rsidP="00B8029C">
          <w:pPr>
            <w:jc w:val="both"/>
          </w:pPr>
          <w:r>
            <w:t>Purpose of Report: To undertake an investigation on Employment Engagement</w:t>
          </w:r>
          <w:r w:rsidR="00B8029C">
            <w:t>.</w:t>
          </w:r>
        </w:p>
        <w:p w:rsidR="00C830CD" w:rsidRDefault="00C830CD" w:rsidP="00B8029C">
          <w:pPr>
            <w:jc w:val="both"/>
          </w:pPr>
          <w:r>
            <w:t>Who Compiled the Report: Ruthermassy Neto, HR Adviser</w:t>
          </w:r>
          <w:r w:rsidR="00B8029C">
            <w:t>.</w:t>
          </w:r>
        </w:p>
        <w:p w:rsidR="00C830CD" w:rsidRDefault="00C830CD" w:rsidP="00B8029C">
          <w:pPr>
            <w:jc w:val="both"/>
          </w:pPr>
          <w:r>
            <w:t>Brief Outline of Problems</w:t>
          </w:r>
          <w:r w:rsidR="00B8029C">
            <w:t xml:space="preserve">: The report will discuss flexibility working, its </w:t>
          </w:r>
          <w:r w:rsidR="001D2361">
            <w:t>poor and good practice.</w:t>
          </w:r>
        </w:p>
        <w:p w:rsidR="00B8029C" w:rsidRDefault="00B8029C" w:rsidP="00B8029C">
          <w:pPr>
            <w:jc w:val="both"/>
          </w:pPr>
          <w:r>
            <w:t xml:space="preserve">Date of Submission: </w:t>
          </w:r>
          <w:r w:rsidR="001D2361">
            <w:t>6</w:t>
          </w:r>
          <w:r w:rsidRPr="00B8029C">
            <w:rPr>
              <w:vertAlign w:val="superscript"/>
            </w:rPr>
            <w:t>th</w:t>
          </w:r>
          <w:r>
            <w:t xml:space="preserve"> June 2018.</w:t>
          </w:r>
        </w:p>
        <w:p w:rsidR="00B8029C" w:rsidRDefault="00B8029C" w:rsidP="00B8029C">
          <w:pPr>
            <w:jc w:val="both"/>
          </w:pPr>
        </w:p>
        <w:p w:rsidR="00C830CD" w:rsidRDefault="00C830CD" w:rsidP="00C830CD"/>
        <w:p w:rsidR="00C830CD" w:rsidRPr="00C830CD" w:rsidRDefault="00C830CD" w:rsidP="00C830CD"/>
        <w:p w:rsidR="00C830CD" w:rsidRDefault="00C830CD" w:rsidP="00C830CD"/>
        <w:p w:rsidR="00C830CD" w:rsidRPr="00C830CD" w:rsidRDefault="00C830CD" w:rsidP="00C830CD"/>
        <w:p w:rsidR="007D1947" w:rsidRDefault="007D1947"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B8029C" w:rsidP="004A11F6">
          <w:pPr>
            <w:pStyle w:val="Ttulo1"/>
          </w:pPr>
          <w:bookmarkStart w:id="2" w:name="_Toc518569438"/>
          <w:r w:rsidRPr="00B8029C">
            <w:lastRenderedPageBreak/>
            <w:t>2.0 Procedure</w:t>
          </w:r>
          <w:bookmarkEnd w:id="2"/>
        </w:p>
        <w:p w:rsidR="00B8029C" w:rsidRDefault="00B8029C" w:rsidP="00B8029C"/>
        <w:p w:rsidR="00B8029C" w:rsidRDefault="00B8029C" w:rsidP="00B8029C">
          <w:r>
            <w:t>2.1 Textbooks</w:t>
          </w:r>
        </w:p>
        <w:p w:rsidR="00B8029C" w:rsidRDefault="00B8029C" w:rsidP="00B8029C">
          <w:r>
            <w:t>2.2 Websites</w:t>
          </w:r>
        </w:p>
        <w:p w:rsidR="00B8029C" w:rsidRPr="00B8029C" w:rsidRDefault="00B8029C" w:rsidP="00B8029C">
          <w:r>
            <w:t>2.3 Journals</w:t>
          </w:r>
        </w:p>
        <w:p w:rsidR="00AB5A31" w:rsidRDefault="00AB5A31" w:rsidP="004D519C">
          <w:pPr>
            <w:pStyle w:val="Ttulo1"/>
            <w:rPr>
              <w:rFonts w:asciiTheme="minorHAnsi" w:eastAsiaTheme="minorHAnsi" w:hAnsiTheme="minorHAnsi" w:cstheme="minorBidi"/>
              <w:color w:val="auto"/>
            </w:rPr>
          </w:pPr>
        </w:p>
        <w:p w:rsidR="00AB5A31" w:rsidRDefault="00AB5A31" w:rsidP="00AB5A31"/>
        <w:p w:rsidR="00AB5A31" w:rsidRPr="00AB5A31" w:rsidRDefault="00AB5A31" w:rsidP="00AB5A31"/>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4D519C">
          <w:pPr>
            <w:pStyle w:val="Cabealho2"/>
            <w:rPr>
              <w:sz w:val="32"/>
              <w:szCs w:val="32"/>
            </w:rPr>
          </w:pPr>
        </w:p>
        <w:p w:rsidR="00AB5A31" w:rsidRDefault="00AB5A31" w:rsidP="00AB5A31"/>
        <w:p w:rsidR="00AB5A31" w:rsidRDefault="00AB5A31" w:rsidP="00AB5A31"/>
        <w:p w:rsidR="00AB5A31" w:rsidRDefault="00AB5A31" w:rsidP="00AB5A31"/>
        <w:p w:rsidR="00AB5A31" w:rsidRDefault="00AB5A31" w:rsidP="00AB5A31"/>
        <w:p w:rsidR="00AB5A31" w:rsidRDefault="00AB5A31" w:rsidP="00AB5A31"/>
        <w:p w:rsidR="00AB5A31" w:rsidRPr="00AB5A31" w:rsidRDefault="00AB5A31" w:rsidP="00AB5A31"/>
        <w:p w:rsidR="00A4737F" w:rsidRDefault="00A4737F" w:rsidP="00AB5A31">
          <w:pPr>
            <w:pStyle w:val="Ttulo1"/>
          </w:pPr>
          <w:bookmarkStart w:id="3" w:name="_Toc518569439"/>
        </w:p>
        <w:p w:rsidR="00AB5A31" w:rsidRPr="00B8029C" w:rsidRDefault="00AB5A31" w:rsidP="00AB5A31">
          <w:pPr>
            <w:pStyle w:val="Ttulo1"/>
          </w:pPr>
          <w:r w:rsidRPr="00B8029C">
            <w:t>3.0 Findings</w:t>
          </w:r>
          <w:bookmarkEnd w:id="3"/>
        </w:p>
        <w:p w:rsidR="00AB5A31" w:rsidRDefault="00AB5A31" w:rsidP="00AB5A31">
          <w:pPr>
            <w:pStyle w:val="Cabealho2"/>
            <w:rPr>
              <w:sz w:val="32"/>
              <w:szCs w:val="32"/>
            </w:rPr>
          </w:pPr>
        </w:p>
        <w:p w:rsidR="00AB5A31" w:rsidRDefault="00AB5A31" w:rsidP="00AB5A31">
          <w:pPr>
            <w:pStyle w:val="Cabealho2"/>
            <w:rPr>
              <w:sz w:val="32"/>
              <w:szCs w:val="32"/>
            </w:rPr>
          </w:pPr>
          <w:bookmarkStart w:id="4" w:name="_Toc518569440"/>
          <w:r>
            <w:rPr>
              <w:sz w:val="32"/>
              <w:szCs w:val="32"/>
            </w:rPr>
            <w:t>3.1 Hotel Hilton London Tower Bridge</w:t>
          </w:r>
          <w:bookmarkEnd w:id="4"/>
        </w:p>
        <w:p w:rsidR="00AB5A31" w:rsidRDefault="00AB5A31" w:rsidP="00AB5A31">
          <w:r>
            <w:t xml:space="preserve"> </w:t>
          </w:r>
        </w:p>
        <w:p w:rsidR="00AB5A31" w:rsidRDefault="007F318A" w:rsidP="007F318A">
          <w:pPr>
            <w:jc w:val="both"/>
          </w:pPr>
          <w:r>
            <w:t>Situated on South side of the Thames</w:t>
          </w:r>
          <w:r w:rsidR="000B738A">
            <w:t>, between Tower Bridge and London Bridge Hotel Hilton London Tower Bridge is a major la</w:t>
          </w:r>
          <w:r>
            <w:t xml:space="preserve">ndmark within London map. </w:t>
          </w:r>
          <w:sdt>
            <w:sdtPr>
              <w:id w:val="544104633"/>
              <w:citation/>
            </w:sdtPr>
            <w:sdtEndPr/>
            <w:sdtContent>
              <w:r>
                <w:fldChar w:fldCharType="begin"/>
              </w:r>
              <w:r>
                <w:instrText xml:space="preserve"> CITATION Hil18 \l 2057 </w:instrText>
              </w:r>
              <w:r>
                <w:fldChar w:fldCharType="separate"/>
              </w:r>
              <w:r>
                <w:rPr>
                  <w:noProof/>
                </w:rPr>
                <w:t>(Hilton Hotels &amp; Resorts, 2018)</w:t>
              </w:r>
              <w:r>
                <w:fldChar w:fldCharType="end"/>
              </w:r>
            </w:sdtContent>
          </w:sdt>
          <w:r>
            <w:t xml:space="preserve"> </w:t>
          </w:r>
          <w:r w:rsidR="00170C80">
            <w:t>The hotel has one of the best sightseeing locations and it is near London’s top tourist attractions</w:t>
          </w:r>
          <w:r w:rsidR="00354F8A">
            <w:t xml:space="preserve"> like </w:t>
          </w:r>
          <w:r w:rsidR="00354F8A" w:rsidRPr="00354F8A">
            <w:rPr>
              <w:rFonts w:ascii="Trebuchet MS" w:hAnsi="Trebuchet MS"/>
              <w:shd w:val="clear" w:color="auto" w:fill="FFFFFF"/>
            </w:rPr>
            <w:t>the Shard, Shakespeare’s Globe, trendy Borough Market, Tate Modern, and HMS Belfast</w:t>
          </w:r>
          <w:r>
            <w:rPr>
              <w:rFonts w:ascii="Trebuchet MS" w:hAnsi="Trebuchet MS"/>
              <w:shd w:val="clear" w:color="auto" w:fill="FFFFFF"/>
            </w:rPr>
            <w:t xml:space="preserve">. </w:t>
          </w:r>
          <w:r w:rsidR="00170C80">
            <w:t>The hotel also has a stylish bar, The TwoRuba Bar, and a restaurant of a famous celebrity, Chef Jamie’s Italian Restaurant. It complies 246 rooms including Guest Rooms, Suites and Executive Rooms</w:t>
          </w:r>
          <w:r w:rsidR="00354F8A">
            <w:t>,</w:t>
          </w:r>
          <w:r w:rsidR="00170C80">
            <w:t xml:space="preserve"> refurbished in April 2017. </w:t>
          </w:r>
          <w:r>
            <w:t>The</w:t>
          </w:r>
          <w:r w:rsidR="00964787">
            <w:t xml:space="preserve"> hotel</w:t>
          </w:r>
          <w:r>
            <w:t xml:space="preserve"> has accessible rooms with accessible bathrooms and allows service animals. </w:t>
          </w:r>
          <w:r w:rsidR="00170C80">
            <w:t xml:space="preserve">For business </w:t>
          </w:r>
          <w:r w:rsidR="00354F8A">
            <w:t>meetings</w:t>
          </w:r>
          <w:r w:rsidR="00170C80">
            <w:t xml:space="preserve"> it has eight flexible rooms and two suits for 2400 delegates.</w:t>
          </w:r>
          <w:r w:rsidR="00DA4CFB">
            <w:t xml:space="preserve"> </w:t>
          </w:r>
          <w:r w:rsidR="00354F8A">
            <w:t>It has also a fitness room and a pool for leisure guests.</w:t>
          </w:r>
          <w:r>
            <w:t xml:space="preserve"> </w:t>
          </w:r>
          <w:r w:rsidR="00354F8A">
            <w:t>The Hilton group has</w:t>
          </w:r>
          <w:r w:rsidR="00DA4CFB">
            <w:t xml:space="preserve"> The </w:t>
          </w:r>
          <w:r w:rsidR="00354F8A">
            <w:t xml:space="preserve">Hilton Honor Members where guests </w:t>
          </w:r>
          <w:r w:rsidR="00DA4CFB">
            <w:t>can stay in any of the Hilton Hotels and</w:t>
          </w:r>
          <w:r w:rsidR="00354F8A">
            <w:t xml:space="preserve"> get the best prices,</w:t>
          </w:r>
          <w:r w:rsidR="00DA4CFB">
            <w:t xml:space="preserve"> </w:t>
          </w:r>
          <w:r w:rsidR="00354F8A">
            <w:t xml:space="preserve">have free Wi-Fi, </w:t>
          </w:r>
          <w:r w:rsidR="00DA4CFB">
            <w:t xml:space="preserve">accumulate points </w:t>
          </w:r>
          <w:r w:rsidR="00354F8A">
            <w:t xml:space="preserve">and earn free nights they can also use </w:t>
          </w:r>
          <w:r w:rsidR="00DA4CFB">
            <w:t>an App called Hilton Honors where</w:t>
          </w:r>
          <w:r w:rsidR="00354F8A">
            <w:t xml:space="preserve"> they</w:t>
          </w:r>
          <w:r w:rsidR="00DA4CFB">
            <w:t xml:space="preserve"> can do check-ins, choose rooms, order anything in advance and use the phone to unlock the door. The hotel won the TripAdvisor 2018 Certificate of Excellence Award.</w:t>
          </w:r>
        </w:p>
        <w:p w:rsidR="00D25362" w:rsidRDefault="00D25362" w:rsidP="007F318A">
          <w:pPr>
            <w:jc w:val="both"/>
          </w:pPr>
          <w:r>
            <w:t>The Hilton group has over 500,000 employees that deal directly with the guests</w:t>
          </w:r>
          <w:r w:rsidR="00A328A0">
            <w:t>.</w:t>
          </w:r>
          <w:r w:rsidR="00D241B9">
            <w:t xml:space="preserve"> </w:t>
          </w:r>
          <w:sdt>
            <w:sdtPr>
              <w:id w:val="-1844388313"/>
              <w:citation/>
            </w:sdtPr>
            <w:sdtEndPr/>
            <w:sdtContent>
              <w:r w:rsidR="00D241B9">
                <w:fldChar w:fldCharType="begin"/>
              </w:r>
              <w:r w:rsidR="00D241B9">
                <w:instrText xml:space="preserve"> CITATION Bru10 \l 2057 </w:instrText>
              </w:r>
              <w:r w:rsidR="00D241B9">
                <w:fldChar w:fldCharType="separate"/>
              </w:r>
              <w:r w:rsidR="00D241B9">
                <w:rPr>
                  <w:noProof/>
                </w:rPr>
                <w:t>(Temkin, 2010)</w:t>
              </w:r>
              <w:r w:rsidR="00D241B9">
                <w:fldChar w:fldCharType="end"/>
              </w:r>
            </w:sdtContent>
          </w:sdt>
          <w:r w:rsidR="00D241B9">
            <w:t xml:space="preserve"> </w:t>
          </w:r>
          <w:r w:rsidR="00B35E5D">
            <w:t xml:space="preserve">According to the CEO, Christopher </w:t>
          </w:r>
          <w:proofErr w:type="spellStart"/>
          <w:r w:rsidR="00B35E5D">
            <w:t>Nassetta</w:t>
          </w:r>
          <w:proofErr w:type="spellEnd"/>
          <w:r w:rsidR="00B35E5D">
            <w:t>, e</w:t>
          </w:r>
          <w:r w:rsidR="00A328A0">
            <w:t>ach team member has to be involved in the company, understand why the company exists and have a common vison, mission, values and key strategic priorities. Communicating with a large group of people brings challenges but with discipline, focus on multiple forms of communica</w:t>
          </w:r>
          <w:r w:rsidR="00D241B9">
            <w:t>tions and consistency</w:t>
          </w:r>
          <w:r w:rsidR="00A328A0">
            <w:t xml:space="preserve"> it is possible to overcame the challenge.</w:t>
          </w:r>
          <w:r w:rsidR="00D241B9">
            <w:t xml:space="preserve"> A</w:t>
          </w:r>
          <w:r w:rsidR="00B11C8F">
            <w:t>t Hilton</w:t>
          </w:r>
          <w:r w:rsidR="00D241B9">
            <w:t xml:space="preserve"> everything start with recruitment</w:t>
          </w:r>
          <w:r w:rsidR="00160CCA">
            <w:t xml:space="preserve">, the aim is </w:t>
          </w:r>
          <w:r w:rsidR="00B11C8F">
            <w:t>to recruit great talent,</w:t>
          </w:r>
          <w:r w:rsidR="00160CCA">
            <w:t xml:space="preserve"> motivate by shared values and purpose</w:t>
          </w:r>
          <w:r w:rsidR="00B11C8F">
            <w:t>, give engaging work and make sure to give feedback and recognition along the work journey</w:t>
          </w:r>
          <w:r w:rsidR="00160CCA">
            <w:t>.</w:t>
          </w:r>
          <w:sdt>
            <w:sdtPr>
              <w:id w:val="-1800610689"/>
              <w:citation/>
            </w:sdtPr>
            <w:sdtEndPr/>
            <w:sdtContent>
              <w:r w:rsidR="00160CCA">
                <w:fldChar w:fldCharType="begin"/>
              </w:r>
              <w:r w:rsidR="00160CCA">
                <w:instrText xml:space="preserve"> CITATION Gla17 \l 2057 </w:instrText>
              </w:r>
              <w:r w:rsidR="00160CCA">
                <w:fldChar w:fldCharType="separate"/>
              </w:r>
              <w:r w:rsidR="00160CCA">
                <w:rPr>
                  <w:noProof/>
                </w:rPr>
                <w:t xml:space="preserve"> (Glassdor, 2017)</w:t>
              </w:r>
              <w:r w:rsidR="00160CCA">
                <w:fldChar w:fldCharType="end"/>
              </w:r>
            </w:sdtContent>
          </w:sdt>
          <w:r w:rsidR="00160CCA">
            <w:t xml:space="preserve"> </w:t>
          </w:r>
          <w:r w:rsidR="00B11C8F">
            <w:t>The purpose is to be the most hospitable company in the word by spreading light and warmth. That’s the purpose that all teams rally and all the team leaders are spokespeople for.</w:t>
          </w:r>
          <w:r w:rsidR="00361ABC">
            <w:t xml:space="preserve"> The company works hard to creat</w:t>
          </w:r>
          <w:r w:rsidR="00B35E5D">
            <w:t>e programs and initiatives,</w:t>
          </w:r>
          <w:r w:rsidR="00361ABC">
            <w:t xml:space="preserve"> and an environment where team member</w:t>
          </w:r>
          <w:r w:rsidR="0014283A">
            <w:t>s</w:t>
          </w:r>
          <w:r w:rsidR="00361ABC">
            <w:t xml:space="preserve"> feel great about the company and about working for the company. It offers benefits like parental leave, time off and advance scheduling. The Team Member Appreciation Week helps everyone feel appreciated and its part of the engaging work culture. </w:t>
          </w:r>
          <w:r w:rsidR="00B35E5D">
            <w:t xml:space="preserve">It also do a lot to develop leaders and managers, once a year there is a Formal Global Team Member Survey in which they receive feedback so they can be better leaders. </w:t>
          </w:r>
        </w:p>
        <w:p w:rsidR="00B11C8F" w:rsidRDefault="00B11C8F" w:rsidP="007F318A">
          <w:pPr>
            <w:jc w:val="both"/>
          </w:pPr>
        </w:p>
        <w:p w:rsidR="00AB5A31" w:rsidRDefault="00AB5A31" w:rsidP="00AB5A31">
          <w:pPr>
            <w:rPr>
              <w:color w:val="2566AD" w:themeColor="accent1" w:themeShade="BF"/>
              <w:sz w:val="32"/>
              <w:szCs w:val="32"/>
            </w:rPr>
          </w:pPr>
        </w:p>
        <w:p w:rsidR="00AB5A31" w:rsidRDefault="00AB5A31" w:rsidP="00AB5A31">
          <w:pPr>
            <w:rPr>
              <w:color w:val="2566AD" w:themeColor="accent1" w:themeShade="BF"/>
              <w:sz w:val="32"/>
              <w:szCs w:val="32"/>
            </w:rPr>
          </w:pPr>
        </w:p>
        <w:p w:rsidR="00AB5A31" w:rsidRDefault="00AB5A31" w:rsidP="00AB5A31">
          <w:pPr>
            <w:rPr>
              <w:color w:val="2566AD" w:themeColor="accent1" w:themeShade="BF"/>
              <w:sz w:val="32"/>
              <w:szCs w:val="32"/>
            </w:rPr>
          </w:pPr>
        </w:p>
        <w:p w:rsidR="00AB5A31" w:rsidRDefault="00AB5A31" w:rsidP="00AB5A31">
          <w:pPr>
            <w:rPr>
              <w:color w:val="2566AD" w:themeColor="accent1" w:themeShade="BF"/>
              <w:sz w:val="32"/>
              <w:szCs w:val="32"/>
            </w:rPr>
          </w:pPr>
        </w:p>
        <w:p w:rsidR="00AB5A31" w:rsidRDefault="00BF7EBA" w:rsidP="00AB5A31">
          <w:pPr>
            <w:rPr>
              <w:color w:val="2566AD" w:themeColor="accent1" w:themeShade="BF"/>
              <w:sz w:val="32"/>
              <w:szCs w:val="32"/>
            </w:rPr>
          </w:pPr>
          <w:r>
            <w:rPr>
              <w:color w:val="2566AD" w:themeColor="accent1" w:themeShade="BF"/>
              <w:sz w:val="32"/>
              <w:szCs w:val="32"/>
            </w:rPr>
            <w:lastRenderedPageBreak/>
            <w:t>3.2 Flexibility</w:t>
          </w:r>
        </w:p>
        <w:p w:rsidR="006510C3" w:rsidRPr="005F1F06" w:rsidRDefault="00A53704" w:rsidP="00017E40">
          <w:pPr>
            <w:jc w:val="both"/>
            <w:rPr>
              <w:noProof/>
            </w:rPr>
          </w:pPr>
          <w:r>
            <w:t xml:space="preserve">Work organisations are concerned to design jobs and working patterns that meet both employer and employee needs of </w:t>
          </w:r>
          <w:r w:rsidR="002C74D2">
            <w:t>flexibility</w:t>
          </w:r>
          <w:r w:rsidR="00417AD2">
            <w:t>,</w:t>
          </w:r>
          <w:r w:rsidR="002C74D2">
            <w:t xml:space="preserve"> that</w:t>
          </w:r>
          <w:r>
            <w:t xml:space="preserve"> will strongly </w:t>
          </w:r>
          <w:r w:rsidR="00417AD2">
            <w:t>affect</w:t>
          </w:r>
          <w:r>
            <w:t xml:space="preserve"> the organisational performance.</w:t>
          </w:r>
          <w:r>
            <w:rPr>
              <w:noProof/>
            </w:rPr>
            <w:t xml:space="preserve"> (Torrington et al., 2009)</w:t>
          </w:r>
          <w:r w:rsidR="002C74D2">
            <w:t xml:space="preserve"> Flexible working describes a type of working arrangements which gives some degree of flexibility on how long, where, when and at what times employees work.</w:t>
          </w:r>
          <w:sdt>
            <w:sdtPr>
              <w:id w:val="1896389567"/>
              <w:citation/>
            </w:sdtPr>
            <w:sdtEndPr/>
            <w:sdtContent>
              <w:r w:rsidR="002C74D2">
                <w:fldChar w:fldCharType="begin"/>
              </w:r>
              <w:r w:rsidR="002C74D2">
                <w:instrText xml:space="preserve"> CITATION CIP18 \l 2057 </w:instrText>
              </w:r>
              <w:r w:rsidR="002C74D2">
                <w:fldChar w:fldCharType="separate"/>
              </w:r>
              <w:r w:rsidR="002C74D2">
                <w:rPr>
                  <w:noProof/>
                </w:rPr>
                <w:t xml:space="preserve"> (CIPD, 2018)</w:t>
              </w:r>
              <w:r w:rsidR="002C74D2">
                <w:fldChar w:fldCharType="end"/>
              </w:r>
            </w:sdtContent>
          </w:sdt>
          <w:r w:rsidR="002C74D2">
            <w:rPr>
              <w:noProof/>
            </w:rPr>
            <w:t xml:space="preserve"> Atkinson  described how firms may devolop flexibility in their approach to employment by creating a model with forms of flexibility  including numerical, temporal and functional.</w:t>
          </w:r>
          <w:r w:rsidR="00400303">
            <w:rPr>
              <w:noProof/>
            </w:rPr>
            <w:t xml:space="preserve"> </w:t>
          </w:r>
          <w:r w:rsidR="00417AD2">
            <w:rPr>
              <w:noProof/>
            </w:rPr>
            <w:t xml:space="preserve">Numerical flexibility allows organisations to respond quickly </w:t>
          </w:r>
          <w:r w:rsidR="00BA4433">
            <w:rPr>
              <w:noProof/>
            </w:rPr>
            <w:t xml:space="preserve">in terms of the amount of people employed. </w:t>
          </w:r>
          <w:r w:rsidR="00033489" w:rsidRPr="00033489">
            <w:rPr>
              <w:noProof/>
            </w:rPr>
            <w:t>In that case</w:t>
          </w:r>
          <w:r w:rsidR="00BA4433" w:rsidRPr="00033489">
            <w:rPr>
              <w:rFonts w:cs="Arial"/>
              <w:color w:val="000000"/>
              <w:shd w:val="clear" w:color="auto" w:fill="FFFFFF"/>
            </w:rPr>
            <w:t xml:space="preserve"> people </w:t>
          </w:r>
          <w:r w:rsidR="00033489" w:rsidRPr="00033489">
            <w:rPr>
              <w:rFonts w:cs="Arial"/>
              <w:color w:val="000000"/>
              <w:shd w:val="clear" w:color="auto" w:fill="FFFFFF"/>
            </w:rPr>
            <w:t>have</w:t>
          </w:r>
          <w:r w:rsidR="00BA4433" w:rsidRPr="00033489">
            <w:rPr>
              <w:rFonts w:cs="Arial"/>
              <w:color w:val="000000"/>
              <w:shd w:val="clear" w:color="auto" w:fill="FFFFFF"/>
            </w:rPr>
            <w:t xml:space="preserve"> various contracts to ensure that fluctuations in the demand for employees</w:t>
          </w:r>
          <w:r w:rsidR="00400303">
            <w:rPr>
              <w:rFonts w:cs="Arial"/>
              <w:color w:val="000000"/>
              <w:shd w:val="clear" w:color="auto" w:fill="FFFFFF"/>
            </w:rPr>
            <w:t xml:space="preserve"> </w:t>
          </w:r>
          <w:r w:rsidR="00BA4433" w:rsidRPr="00033489">
            <w:rPr>
              <w:rFonts w:cs="Arial"/>
              <w:color w:val="000000"/>
              <w:shd w:val="clear" w:color="auto" w:fill="FFFFFF"/>
            </w:rPr>
            <w:t xml:space="preserve">are matched with the appropriate supply of labour. </w:t>
          </w:r>
          <w:r w:rsidR="00400303" w:rsidRPr="004B0AD9">
            <w:rPr>
              <w:rFonts w:cs="Arial"/>
              <w:noProof/>
              <w:color w:val="000000"/>
              <w:shd w:val="clear" w:color="auto" w:fill="FFFFFF"/>
              <w:lang w:val="pt-PT"/>
            </w:rPr>
            <w:t>(</w:t>
          </w:r>
          <w:r w:rsidR="00400303">
            <w:rPr>
              <w:rFonts w:cs="Arial"/>
              <w:noProof/>
              <w:color w:val="000000"/>
              <w:shd w:val="clear" w:color="auto" w:fill="FFFFFF"/>
              <w:lang w:val="pt-PT"/>
            </w:rPr>
            <w:t xml:space="preserve">Heery and </w:t>
          </w:r>
          <w:r w:rsidR="00400303" w:rsidRPr="004B0AD9">
            <w:rPr>
              <w:rFonts w:cs="Arial"/>
              <w:noProof/>
              <w:color w:val="000000"/>
              <w:shd w:val="clear" w:color="auto" w:fill="FFFFFF"/>
              <w:lang w:val="pt-PT"/>
            </w:rPr>
            <w:t>Noon, 2017)</w:t>
          </w:r>
          <w:r w:rsidR="00400303">
            <w:rPr>
              <w:rFonts w:cs="Arial"/>
              <w:noProof/>
              <w:color w:val="000000"/>
              <w:shd w:val="clear" w:color="auto" w:fill="FFFFFF"/>
              <w:lang w:val="pt-PT"/>
            </w:rPr>
            <w:t xml:space="preserve"> </w:t>
          </w:r>
          <w:r w:rsidR="008F5636">
            <w:rPr>
              <w:rFonts w:cs="Arial"/>
              <w:color w:val="000000"/>
              <w:shd w:val="clear" w:color="auto" w:fill="FFFFFF"/>
            </w:rPr>
            <w:t xml:space="preserve">Common forms of numerical </w:t>
          </w:r>
          <w:r w:rsidR="008F5636" w:rsidRPr="006510C3">
            <w:rPr>
              <w:rFonts w:cs="Arial"/>
              <w:color w:val="000000"/>
              <w:shd w:val="clear" w:color="auto" w:fill="FFFFFF"/>
            </w:rPr>
            <w:t xml:space="preserve">flexibility are: part-time working, temporary/fixed-term contracts, and subcontracting. That enables the organisation to </w:t>
          </w:r>
          <w:r w:rsidR="006510C3" w:rsidRPr="006510C3">
            <w:rPr>
              <w:rFonts w:cs="Arial"/>
              <w:color w:val="000000"/>
              <w:shd w:val="clear" w:color="auto" w:fill="FFFFFF"/>
            </w:rPr>
            <w:t>reduce and expand workforc</w:t>
          </w:r>
          <w:r w:rsidR="006510C3">
            <w:rPr>
              <w:rFonts w:cs="Arial"/>
              <w:color w:val="000000"/>
              <w:shd w:val="clear" w:color="auto" w:fill="FFFFFF"/>
            </w:rPr>
            <w:t>e</w:t>
          </w:r>
          <w:r w:rsidR="006510C3" w:rsidRPr="006510C3">
            <w:rPr>
              <w:rFonts w:cs="Arial"/>
              <w:color w:val="000000"/>
              <w:shd w:val="clear" w:color="auto" w:fill="FFFFFF"/>
            </w:rPr>
            <w:t xml:space="preserve"> faster and cheaper.</w:t>
          </w:r>
          <w:r w:rsidR="006510C3">
            <w:rPr>
              <w:rFonts w:cs="Arial"/>
              <w:color w:val="000000"/>
              <w:shd w:val="clear" w:color="auto" w:fill="FFFFFF"/>
            </w:rPr>
            <w:t xml:space="preserve"> </w:t>
          </w:r>
          <w:r w:rsidR="006510C3">
            <w:t xml:space="preserve">Temporal flexibility </w:t>
          </w:r>
          <w:r w:rsidR="00400303">
            <w:t>is the variation in the numbers of the ho</w:t>
          </w:r>
          <w:r w:rsidR="00400303" w:rsidRPr="00400303">
            <w:t xml:space="preserve">urs worked and timing of the work. This type of flexibility includes: </w:t>
          </w:r>
          <w:r w:rsidR="00400303" w:rsidRPr="00400303">
            <w:rPr>
              <w:color w:val="000000"/>
              <w:shd w:val="clear" w:color="auto" w:fill="FAF9F2"/>
            </w:rPr>
            <w:t>flexitime, overtime, shift working, zero-hours contracts, compressed working week, seasonal-hours contracts and annual-hours contracts.</w:t>
          </w:r>
          <w:r w:rsidR="00400303">
            <w:rPr>
              <w:color w:val="000000"/>
              <w:shd w:val="clear" w:color="auto" w:fill="FAF9F2"/>
            </w:rPr>
            <w:t xml:space="preserve"> </w:t>
          </w:r>
          <w:r w:rsidR="00400303" w:rsidRPr="005F1F06">
            <w:rPr>
              <w:color w:val="000000"/>
              <w:shd w:val="clear" w:color="auto" w:fill="FAF9F2"/>
            </w:rPr>
            <w:t xml:space="preserve">Functional </w:t>
          </w:r>
          <w:r w:rsidR="005F1F06" w:rsidRPr="005F1F06">
            <w:rPr>
              <w:color w:val="000000"/>
              <w:shd w:val="clear" w:color="auto" w:fill="FAF9F2"/>
            </w:rPr>
            <w:t>flexibility is</w:t>
          </w:r>
          <w:r w:rsidR="00400303" w:rsidRPr="005F1F06">
            <w:rPr>
              <w:color w:val="000000"/>
              <w:shd w:val="clear" w:color="auto" w:fill="FAF9F2"/>
            </w:rPr>
            <w:t xml:space="preserve"> the policy of training employees to increase their skills and </w:t>
          </w:r>
          <w:r w:rsidR="005F1F06" w:rsidRPr="005F1F06">
            <w:rPr>
              <w:color w:val="000000"/>
              <w:shd w:val="clear" w:color="auto" w:fill="FAF9F2"/>
            </w:rPr>
            <w:t>abilities</w:t>
          </w:r>
          <w:r w:rsidR="00400303" w:rsidRPr="005F1F06">
            <w:rPr>
              <w:color w:val="000000"/>
              <w:shd w:val="clear" w:color="auto" w:fill="FAF9F2"/>
            </w:rPr>
            <w:t xml:space="preserve"> so they can undertake </w:t>
          </w:r>
          <w:r w:rsidR="005F1F06" w:rsidRPr="005F1F06">
            <w:rPr>
              <w:color w:val="000000"/>
              <w:shd w:val="clear" w:color="auto" w:fill="FAF9F2"/>
            </w:rPr>
            <w:t>more tasks. That means that w</w:t>
          </w:r>
          <w:r w:rsidR="005F1F06">
            <w:rPr>
              <w:color w:val="000000"/>
              <w:shd w:val="clear" w:color="auto" w:fill="FAF9F2"/>
            </w:rPr>
            <w:t>ithin</w:t>
          </w:r>
          <w:r w:rsidR="005F1F06" w:rsidRPr="005F1F06">
            <w:rPr>
              <w:color w:val="000000"/>
              <w:shd w:val="clear" w:color="auto" w:fill="FAF9F2"/>
            </w:rPr>
            <w:t xml:space="preserve"> </w:t>
          </w:r>
          <w:proofErr w:type="gramStart"/>
          <w:r w:rsidR="005F1F06" w:rsidRPr="005F1F06">
            <w:rPr>
              <w:color w:val="000000"/>
              <w:shd w:val="clear" w:color="auto" w:fill="FAF9F2"/>
            </w:rPr>
            <w:t>a work area employees</w:t>
          </w:r>
          <w:proofErr w:type="gramEnd"/>
          <w:r w:rsidR="005F1F06" w:rsidRPr="005F1F06">
            <w:rPr>
              <w:color w:val="000000"/>
              <w:shd w:val="clear" w:color="auto" w:fill="FAF9F2"/>
            </w:rPr>
            <w:t xml:space="preserve"> can </w:t>
          </w:r>
          <w:r w:rsidR="005F1F06">
            <w:rPr>
              <w:color w:val="000000"/>
              <w:shd w:val="clear" w:color="auto" w:fill="FAF9F2"/>
            </w:rPr>
            <w:t>vary</w:t>
          </w:r>
          <w:r w:rsidR="005F1F06" w:rsidRPr="005F1F06">
            <w:rPr>
              <w:color w:val="000000"/>
              <w:shd w:val="clear" w:color="auto" w:fill="FAF9F2"/>
            </w:rPr>
            <w:t xml:space="preserve"> the tasks to meet the business needs.</w:t>
          </w:r>
          <w:r w:rsidR="00BF702F">
            <w:rPr>
              <w:color w:val="000000"/>
              <w:shd w:val="clear" w:color="auto" w:fill="FAF9F2"/>
            </w:rPr>
            <w:t xml:space="preserve"> </w:t>
          </w:r>
        </w:p>
        <w:p w:rsidR="00A53704" w:rsidRDefault="00A53704" w:rsidP="00AB5A31"/>
        <w:p w:rsidR="00A53704" w:rsidRDefault="00A53704" w:rsidP="00AB5A31"/>
        <w:p w:rsidR="00AB5A31" w:rsidRDefault="00AB5A31" w:rsidP="00AB5A31">
          <w:pPr>
            <w:rPr>
              <w:color w:val="2566AD" w:themeColor="accent1" w:themeShade="BF"/>
              <w:sz w:val="32"/>
              <w:szCs w:val="32"/>
            </w:rPr>
          </w:pPr>
        </w:p>
        <w:p w:rsidR="00AB5A31" w:rsidRDefault="00AB5A31" w:rsidP="00AB5A31">
          <w:pPr>
            <w:rPr>
              <w:color w:val="2566AD" w:themeColor="accent1" w:themeShade="BF"/>
              <w:sz w:val="32"/>
              <w:szCs w:val="32"/>
            </w:rPr>
          </w:pPr>
        </w:p>
        <w:p w:rsidR="00AB5A31" w:rsidRDefault="00AB5A31" w:rsidP="00AB5A31">
          <w:pPr>
            <w:rPr>
              <w:color w:val="2566AD" w:themeColor="accent1" w:themeShade="BF"/>
              <w:sz w:val="32"/>
              <w:szCs w:val="32"/>
            </w:rPr>
          </w:pPr>
        </w:p>
        <w:p w:rsidR="00AB5A31" w:rsidRDefault="00AB5A31" w:rsidP="00AB5A31">
          <w:pPr>
            <w:rPr>
              <w:color w:val="2566AD" w:themeColor="accent1" w:themeShade="BF"/>
              <w:sz w:val="32"/>
              <w:szCs w:val="32"/>
            </w:rPr>
          </w:pPr>
        </w:p>
        <w:p w:rsidR="00AB5A31" w:rsidRDefault="00AB5A31" w:rsidP="00AB5A31">
          <w:pPr>
            <w:rPr>
              <w:color w:val="2566AD" w:themeColor="accent1" w:themeShade="BF"/>
              <w:sz w:val="32"/>
              <w:szCs w:val="32"/>
            </w:rPr>
          </w:pPr>
        </w:p>
        <w:p w:rsidR="00AB5A31" w:rsidRDefault="00AB5A31" w:rsidP="00AB5A31">
          <w:pPr>
            <w:rPr>
              <w:color w:val="2566AD" w:themeColor="accent1" w:themeShade="BF"/>
              <w:sz w:val="32"/>
              <w:szCs w:val="32"/>
            </w:rPr>
          </w:pPr>
        </w:p>
        <w:p w:rsidR="00AB5A31" w:rsidRDefault="00AB5A31" w:rsidP="00AB5A31">
          <w:pPr>
            <w:rPr>
              <w:color w:val="2566AD" w:themeColor="accent1" w:themeShade="BF"/>
              <w:sz w:val="32"/>
              <w:szCs w:val="32"/>
            </w:rPr>
          </w:pPr>
        </w:p>
        <w:p w:rsidR="00AB5A31" w:rsidRPr="00AB5A31" w:rsidRDefault="00AB5A31" w:rsidP="00AB5A31">
          <w:pPr>
            <w:rPr>
              <w:color w:val="2566AD" w:themeColor="accent1" w:themeShade="BF"/>
              <w:sz w:val="32"/>
              <w:szCs w:val="32"/>
            </w:rPr>
          </w:pPr>
          <w:r>
            <w:rPr>
              <w:noProof/>
              <w:lang w:eastAsia="en-GB"/>
            </w:rPr>
            <mc:AlternateContent>
              <mc:Choice Requires="wps">
                <w:drawing>
                  <wp:inline distT="0" distB="0" distL="0" distR="0" wp14:anchorId="03FDE3B2" wp14:editId="51C17B8C">
                    <wp:extent cx="304800" cy="304800"/>
                    <wp:effectExtent l="0" t="0" r="0" b="0"/>
                    <wp:docPr id="1" name="AutoShape 1" descr="Resultado de imagem para hotel hilton london tower brid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1883" w:rsidRDefault="00081883" w:rsidP="00962E93">
                                <w:pPr>
                                  <w:jc w:val="center"/>
                                </w:pPr>
                              </w:p>
                            </w:txbxContent>
                          </wps:txbx>
                          <wps:bodyPr rot="0" vert="horz" wrap="square" lIns="91440" tIns="45720" rIns="91440" bIns="45720" anchor="t" anchorCtr="0" upright="1">
                            <a:noAutofit/>
                          </wps:bodyPr>
                        </wps:wsp>
                      </a:graphicData>
                    </a:graphic>
                  </wp:inline>
                </w:drawing>
              </mc:Choice>
              <mc:Fallback>
                <w:pict>
                  <v:rect w14:anchorId="03FDE3B2" id="AutoShape 1" o:spid="_x0000_s1029" alt="Resultado de imagem para hotel hilton london tower brid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vqTy94gIAAAsGAAAOAAAAAAAAAAAAAAAAAC4C&#10;AABkcnMvZTJvRG9jLnhtbFBLAQItABQABgAIAAAAIQBMoOks2AAAAAMBAAAPAAAAAAAAAAAAAAAA&#10;ADwFAABkcnMvZG93bnJldi54bWxQSwUGAAAAAAQABADzAAAAQQYAAAAA&#10;" filled="f" stroked="f">
                    <o:lock v:ext="edit" aspectratio="t"/>
                    <v:textbox>
                      <w:txbxContent>
                        <w:p w:rsidR="00081883" w:rsidRDefault="00081883" w:rsidP="00962E93">
                          <w:pPr>
                            <w:jc w:val="center"/>
                          </w:pPr>
                        </w:p>
                      </w:txbxContent>
                    </v:textbox>
                    <w10:anchorlock/>
                  </v:rect>
                </w:pict>
              </mc:Fallback>
            </mc:AlternateContent>
          </w:r>
        </w:p>
        <w:p w:rsidR="004F5A3D" w:rsidRDefault="004F5A3D" w:rsidP="00AB5A31">
          <w:pPr>
            <w:rPr>
              <w:color w:val="2566AD" w:themeColor="accent1" w:themeShade="BF"/>
              <w:sz w:val="32"/>
              <w:szCs w:val="32"/>
            </w:rPr>
          </w:pPr>
        </w:p>
        <w:p w:rsidR="004F5A3D" w:rsidRDefault="004F5A3D" w:rsidP="00AB5A31">
          <w:pPr>
            <w:rPr>
              <w:color w:val="2566AD" w:themeColor="accent1" w:themeShade="BF"/>
              <w:sz w:val="32"/>
              <w:szCs w:val="32"/>
            </w:rPr>
          </w:pPr>
        </w:p>
        <w:p w:rsidR="004F5A3D" w:rsidRDefault="004F5A3D" w:rsidP="00AB5A31">
          <w:pPr>
            <w:rPr>
              <w:color w:val="2566AD" w:themeColor="accent1" w:themeShade="BF"/>
              <w:sz w:val="32"/>
              <w:szCs w:val="32"/>
            </w:rPr>
          </w:pPr>
        </w:p>
        <w:p w:rsidR="004F5A3D" w:rsidRDefault="004F5A3D" w:rsidP="00AB5A31">
          <w:pPr>
            <w:rPr>
              <w:color w:val="2566AD" w:themeColor="accent1" w:themeShade="BF"/>
              <w:sz w:val="32"/>
              <w:szCs w:val="32"/>
            </w:rPr>
          </w:pPr>
        </w:p>
        <w:p w:rsidR="004F5A3D" w:rsidRDefault="004F5A3D" w:rsidP="00AB5A31">
          <w:pPr>
            <w:rPr>
              <w:color w:val="2566AD" w:themeColor="accent1" w:themeShade="BF"/>
              <w:sz w:val="32"/>
              <w:szCs w:val="32"/>
            </w:rPr>
          </w:pPr>
        </w:p>
        <w:p w:rsidR="0058301A" w:rsidRDefault="00AB5A31" w:rsidP="00AB5A31">
          <w:pPr>
            <w:rPr>
              <w:color w:val="2566AD" w:themeColor="accent1" w:themeShade="BF"/>
              <w:sz w:val="32"/>
              <w:szCs w:val="32"/>
            </w:rPr>
          </w:pPr>
          <w:r w:rsidRPr="00AB5A31">
            <w:rPr>
              <w:color w:val="2566AD" w:themeColor="accent1" w:themeShade="BF"/>
              <w:sz w:val="32"/>
              <w:szCs w:val="32"/>
            </w:rPr>
            <w:lastRenderedPageBreak/>
            <w:t>3.3 Good Practice</w:t>
          </w:r>
        </w:p>
        <w:p w:rsidR="0058301A" w:rsidRPr="0058301A" w:rsidRDefault="00F745D7" w:rsidP="00C8436C">
          <w:pPr>
            <w:jc w:val="both"/>
          </w:pPr>
          <w:r>
            <w:t>Hilton Hotels has been a strong supporter of work flexibility by offering part-time, full-time, flexible schedule, freelance, temporary and telecommuting job opportunities in diverse fields.</w:t>
          </w:r>
          <w:sdt>
            <w:sdtPr>
              <w:id w:val="-1330440523"/>
              <w:citation/>
            </w:sdtPr>
            <w:sdtEndPr/>
            <w:sdtContent>
              <w:r>
                <w:fldChar w:fldCharType="begin"/>
              </w:r>
              <w:r>
                <w:rPr>
                  <w:lang w:val="pt-PT"/>
                </w:rPr>
                <w:instrText xml:space="preserve"> CITATION Fle18 \l 2070 </w:instrText>
              </w:r>
              <w:r>
                <w:fldChar w:fldCharType="separate"/>
              </w:r>
              <w:r>
                <w:rPr>
                  <w:noProof/>
                  <w:lang w:val="pt-PT"/>
                </w:rPr>
                <w:t xml:space="preserve"> </w:t>
              </w:r>
              <w:r w:rsidRPr="00F745D7">
                <w:rPr>
                  <w:noProof/>
                  <w:lang w:val="pt-PT"/>
                </w:rPr>
                <w:t>(Flexjobs, 2018)</w:t>
              </w:r>
              <w:r>
                <w:fldChar w:fldCharType="end"/>
              </w:r>
            </w:sdtContent>
          </w:sdt>
          <w:r>
            <w:t xml:space="preserve"> Recently Hilton </w:t>
          </w:r>
          <w:r w:rsidR="008812F1">
            <w:t xml:space="preserve">developed a flexible work-at-home program called </w:t>
          </w:r>
          <w:proofErr w:type="spellStart"/>
          <w:r w:rsidR="008812F1">
            <w:t>Hilton@Home</w:t>
          </w:r>
          <w:proofErr w:type="spellEnd"/>
          <w:r>
            <w:t xml:space="preserve"> where individuals work from their own home</w:t>
          </w:r>
          <w:r w:rsidR="008812F1">
            <w:t xml:space="preserve">. </w:t>
          </w:r>
          <w:sdt>
            <w:sdtPr>
              <w:id w:val="-921404309"/>
              <w:citation/>
            </w:sdtPr>
            <w:sdtEndPr/>
            <w:sdtContent>
              <w:r w:rsidR="00962EC2">
                <w:fldChar w:fldCharType="begin"/>
              </w:r>
              <w:r w:rsidR="00962EC2">
                <w:rPr>
                  <w:lang w:val="pt-PT"/>
                </w:rPr>
                <w:instrText xml:space="preserve"> CITATION Ken08 \l 2070 </w:instrText>
              </w:r>
              <w:r w:rsidR="00962EC2">
                <w:fldChar w:fldCharType="separate"/>
              </w:r>
              <w:r w:rsidR="00962EC2" w:rsidRPr="00962EC2">
                <w:rPr>
                  <w:noProof/>
                  <w:lang w:val="pt-PT"/>
                </w:rPr>
                <w:t>(Walker, 2008)</w:t>
              </w:r>
              <w:r w:rsidR="00962EC2">
                <w:fldChar w:fldCharType="end"/>
              </w:r>
            </w:sdtContent>
          </w:sdt>
          <w:r w:rsidR="00647890">
            <w:t xml:space="preserve"> Applicants come </w:t>
          </w:r>
          <w:r w:rsidR="00647890" w:rsidRPr="00647890">
            <w:t xml:space="preserve">from </w:t>
          </w:r>
          <w:r w:rsidR="00647890" w:rsidRPr="00647890">
            <w:rPr>
              <w:rFonts w:cs="Arial"/>
              <w:shd w:val="clear" w:color="auto" w:fill="FFFFFF"/>
            </w:rPr>
            <w:t>stay-at-home parents, dual career professionals, retirees, students, primary caregivers or special needs individuals</w:t>
          </w:r>
          <w:r w:rsidR="00647890">
            <w:rPr>
              <w:rFonts w:cs="Arial"/>
              <w:shd w:val="clear" w:color="auto" w:fill="FFFFFF"/>
            </w:rPr>
            <w:t xml:space="preserve">. </w:t>
          </w:r>
          <w:proofErr w:type="spellStart"/>
          <w:r w:rsidR="00CB4B9B">
            <w:rPr>
              <w:rFonts w:cs="Arial"/>
              <w:shd w:val="clear" w:color="auto" w:fill="FFFFFF"/>
            </w:rPr>
            <w:t>Hilton@Home</w:t>
          </w:r>
          <w:proofErr w:type="spellEnd"/>
          <w:r w:rsidR="00647890">
            <w:rPr>
              <w:rFonts w:cs="Arial"/>
              <w:shd w:val="clear" w:color="auto" w:fill="FFFFFF"/>
            </w:rPr>
            <w:t xml:space="preserve"> include</w:t>
          </w:r>
          <w:r w:rsidR="00930EDF">
            <w:rPr>
              <w:rFonts w:cs="Arial"/>
              <w:shd w:val="clear" w:color="auto" w:fill="FFFFFF"/>
            </w:rPr>
            <w:t>s</w:t>
          </w:r>
          <w:r w:rsidR="00647890">
            <w:rPr>
              <w:rFonts w:cs="Arial"/>
              <w:shd w:val="clear" w:color="auto" w:fill="FFFFFF"/>
            </w:rPr>
            <w:t xml:space="preserve"> customizable work schedules, advanced technology, training courses for new </w:t>
          </w:r>
          <w:r w:rsidR="00C8436C">
            <w:rPr>
              <w:rFonts w:cs="Arial"/>
              <w:shd w:val="clear" w:color="auto" w:fill="FFFFFF"/>
            </w:rPr>
            <w:t>employed</w:t>
          </w:r>
          <w:r w:rsidR="00647890">
            <w:rPr>
              <w:rFonts w:cs="Arial"/>
              <w:shd w:val="clear" w:color="auto" w:fill="FFFFFF"/>
            </w:rPr>
            <w:t xml:space="preserve"> and for existing team members, chat rooms</w:t>
          </w:r>
          <w:r w:rsidR="000C56EC">
            <w:rPr>
              <w:rFonts w:cs="Arial"/>
              <w:shd w:val="clear" w:color="auto" w:fill="FFFFFF"/>
            </w:rPr>
            <w:t>,</w:t>
          </w:r>
          <w:r w:rsidR="00647890">
            <w:rPr>
              <w:rFonts w:cs="Arial"/>
              <w:shd w:val="clear" w:color="auto" w:fill="FFFFFF"/>
            </w:rPr>
            <w:t xml:space="preserve"> social activiti</w:t>
          </w:r>
          <w:r w:rsidR="000C56EC">
            <w:rPr>
              <w:rFonts w:cs="Arial"/>
              <w:shd w:val="clear" w:color="auto" w:fill="FFFFFF"/>
            </w:rPr>
            <w:t>es</w:t>
          </w:r>
          <w:r w:rsidR="00C8436C">
            <w:rPr>
              <w:rFonts w:cs="Arial"/>
              <w:shd w:val="clear" w:color="auto" w:fill="FFFFFF"/>
            </w:rPr>
            <w:t xml:space="preserve"> and environmentally friendly advantages by reducing carbon and energy consumption in contact centres.</w:t>
          </w: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BF702F" w:rsidRDefault="00BF702F" w:rsidP="00AB5A31">
          <w:pPr>
            <w:rPr>
              <w:color w:val="2566AD" w:themeColor="accent1" w:themeShade="BF"/>
              <w:sz w:val="32"/>
              <w:szCs w:val="32"/>
            </w:rPr>
          </w:pPr>
        </w:p>
        <w:p w:rsidR="0035356B" w:rsidRDefault="0035356B" w:rsidP="00AB5A31">
          <w:pPr>
            <w:rPr>
              <w:color w:val="2566AD" w:themeColor="accent1" w:themeShade="BF"/>
              <w:sz w:val="32"/>
              <w:szCs w:val="32"/>
            </w:rPr>
          </w:pPr>
        </w:p>
        <w:p w:rsidR="0035356B" w:rsidRDefault="0035356B" w:rsidP="00AB5A31">
          <w:pPr>
            <w:rPr>
              <w:color w:val="2566AD" w:themeColor="accent1" w:themeShade="BF"/>
              <w:sz w:val="32"/>
              <w:szCs w:val="32"/>
            </w:rPr>
          </w:pPr>
        </w:p>
        <w:p w:rsidR="0035356B" w:rsidRDefault="0035356B" w:rsidP="00AB5A31">
          <w:pPr>
            <w:rPr>
              <w:color w:val="2566AD" w:themeColor="accent1" w:themeShade="BF"/>
              <w:sz w:val="32"/>
              <w:szCs w:val="32"/>
            </w:rPr>
          </w:pPr>
        </w:p>
        <w:p w:rsidR="00AB5A31" w:rsidRDefault="00AB5A31" w:rsidP="00AB5A31">
          <w:pPr>
            <w:rPr>
              <w:color w:val="2566AD" w:themeColor="accent1" w:themeShade="BF"/>
              <w:sz w:val="32"/>
              <w:szCs w:val="32"/>
            </w:rPr>
          </w:pPr>
          <w:r w:rsidRPr="00AB5A31">
            <w:rPr>
              <w:color w:val="2566AD" w:themeColor="accent1" w:themeShade="BF"/>
              <w:sz w:val="32"/>
              <w:szCs w:val="32"/>
            </w:rPr>
            <w:t>3.4 Poor Practice</w:t>
          </w:r>
        </w:p>
        <w:p w:rsidR="00930EDF" w:rsidRDefault="00596E8B" w:rsidP="00E4229B">
          <w:pPr>
            <w:jc w:val="both"/>
          </w:pPr>
          <w:r>
            <w:t>Certain types of employment involve working patterns that are not flexible like shift working</w:t>
          </w:r>
          <w:r w:rsidR="00E4229B">
            <w:t>.</w:t>
          </w:r>
          <w:r>
            <w:t xml:space="preserve"> </w:t>
          </w:r>
          <w:r w:rsidR="00157ECD" w:rsidRPr="00596E8B">
            <w:rPr>
              <w:noProof/>
              <w:lang w:val="pt-PT"/>
            </w:rPr>
            <w:t>(</w:t>
          </w:r>
          <w:r w:rsidR="00157ECD">
            <w:rPr>
              <w:noProof/>
              <w:lang w:val="pt-PT"/>
            </w:rPr>
            <w:t xml:space="preserve">Houston and </w:t>
          </w:r>
          <w:r w:rsidR="00157ECD" w:rsidRPr="00596E8B">
            <w:rPr>
              <w:noProof/>
              <w:lang w:val="pt-PT"/>
            </w:rPr>
            <w:t>Waumsley, 2003)</w:t>
          </w:r>
          <w:r w:rsidR="00157ECD">
            <w:rPr>
              <w:noProof/>
              <w:lang w:val="pt-PT"/>
            </w:rPr>
            <w:t xml:space="preserve"> </w:t>
          </w:r>
          <w:r w:rsidR="0035356B" w:rsidRPr="00596E8B">
            <w:t>Shift working</w:t>
          </w:r>
          <w:r>
            <w:t xml:space="preserve"> ha</w:t>
          </w:r>
          <w:r w:rsidR="00E4229B">
            <w:t>ve</w:t>
          </w:r>
          <w:r>
            <w:t xml:space="preserve"> been seen </w:t>
          </w:r>
          <w:r w:rsidR="00E4229B">
            <w:t>a</w:t>
          </w:r>
          <w:r>
            <w:t xml:space="preserve"> barrier to the implementation of flexible working</w:t>
          </w:r>
          <w:r w:rsidR="00E4229B">
            <w:t xml:space="preserve"> because they are </w:t>
          </w:r>
          <w:r>
            <w:t>predicted</w:t>
          </w:r>
          <w:r w:rsidR="00E4229B">
            <w:t xml:space="preserve">, </w:t>
          </w:r>
          <w:r>
            <w:t>fixed</w:t>
          </w:r>
          <w:r w:rsidR="00E4229B">
            <w:t xml:space="preserve"> and hard to change</w:t>
          </w:r>
          <w:r>
            <w:t>.</w:t>
          </w:r>
          <w:r w:rsidR="00157ECD">
            <w:t xml:space="preserve"> </w:t>
          </w:r>
          <w:r w:rsidR="00C26464">
            <w:t xml:space="preserve">Another important thing </w:t>
          </w:r>
          <w:r w:rsidR="00E4229B">
            <w:t>is th</w:t>
          </w:r>
          <w:r w:rsidR="00C26464">
            <w:t>at flexible work could mean the</w:t>
          </w:r>
          <w:r w:rsidR="00E4229B">
            <w:t xml:space="preserve"> end of overtime</w:t>
          </w:r>
          <w:r w:rsidR="00C26464">
            <w:t>. M</w:t>
          </w:r>
          <w:r w:rsidR="00E4229B">
            <w:t>ost of</w:t>
          </w:r>
          <w:r w:rsidR="00157ECD">
            <w:t xml:space="preserve"> employees see that as a negative thing because </w:t>
          </w:r>
          <w:r w:rsidR="00E4229B">
            <w:t>they rely</w:t>
          </w:r>
          <w:r w:rsidR="00157ECD">
            <w:t xml:space="preserve"> on overtime to provide extra income.</w:t>
          </w:r>
          <w:r w:rsidR="00E4229B" w:rsidRPr="00E4229B">
            <w:t xml:space="preserve"> </w:t>
          </w:r>
          <w:r w:rsidR="00E4229B" w:rsidRPr="00C26464">
            <w:t xml:space="preserve">The Hilton Hotel </w:t>
          </w:r>
          <w:r w:rsidR="00C26464" w:rsidRPr="00C26464">
            <w:t>had a</w:t>
          </w:r>
          <w:r w:rsidR="00C26464">
            <w:t>n</w:t>
          </w:r>
          <w:r w:rsidR="00C26464" w:rsidRPr="00C26464">
            <w:t xml:space="preserve"> overtime pay lawsuit for</w:t>
          </w:r>
          <w:r w:rsidR="00C26464" w:rsidRPr="00C26464">
            <w:rPr>
              <w:rFonts w:cs="Helvetica"/>
              <w:shd w:val="clear" w:color="auto" w:fill="FFFFFF"/>
            </w:rPr>
            <w:t> often require</w:t>
          </w:r>
          <w:r w:rsidR="00C26464">
            <w:rPr>
              <w:rFonts w:cs="Helvetica"/>
              <w:shd w:val="clear" w:color="auto" w:fill="FFFFFF"/>
            </w:rPr>
            <w:t xml:space="preserve"> employees</w:t>
          </w:r>
          <w:r w:rsidR="00C26464" w:rsidRPr="00C26464">
            <w:rPr>
              <w:rFonts w:cs="Helvetica"/>
              <w:shd w:val="clear" w:color="auto" w:fill="FFFFFF"/>
            </w:rPr>
            <w:t xml:space="preserve"> to work long hours and extend their workday beyond their regular shift</w:t>
          </w:r>
          <w:r w:rsidR="003079CC">
            <w:rPr>
              <w:rFonts w:cs="Helvetica"/>
              <w:shd w:val="clear" w:color="auto" w:fill="FFFFFF"/>
            </w:rPr>
            <w:t xml:space="preserve">, in addition to that </w:t>
          </w:r>
          <w:r w:rsidR="001D2361">
            <w:rPr>
              <w:rFonts w:cs="Helvetica"/>
              <w:shd w:val="clear" w:color="auto" w:fill="FFFFFF"/>
            </w:rPr>
            <w:t>employees</w:t>
          </w:r>
          <w:r w:rsidR="003079CC">
            <w:rPr>
              <w:rFonts w:cs="Helvetica"/>
              <w:shd w:val="clear" w:color="auto" w:fill="FFFFFF"/>
            </w:rPr>
            <w:t xml:space="preserve"> did not receive overtime pay.</w:t>
          </w:r>
          <w:sdt>
            <w:sdtPr>
              <w:rPr>
                <w:rFonts w:cs="Helvetica"/>
                <w:shd w:val="clear" w:color="auto" w:fill="FFFFFF"/>
              </w:rPr>
              <w:id w:val="1252628885"/>
              <w:citation/>
            </w:sdtPr>
            <w:sdtEndPr/>
            <w:sdtContent>
              <w:r w:rsidR="00C26464">
                <w:rPr>
                  <w:rFonts w:cs="Helvetica"/>
                  <w:shd w:val="clear" w:color="auto" w:fill="FFFFFF"/>
                </w:rPr>
                <w:fldChar w:fldCharType="begin"/>
              </w:r>
              <w:r w:rsidR="00C26464">
                <w:rPr>
                  <w:rFonts w:cs="Helvetica"/>
                  <w:shd w:val="clear" w:color="auto" w:fill="FFFFFF"/>
                  <w:lang w:val="pt-PT"/>
                </w:rPr>
                <w:instrText xml:space="preserve"> CITATION Ove18 \l 2070 </w:instrText>
              </w:r>
              <w:r w:rsidR="00C26464">
                <w:rPr>
                  <w:rFonts w:cs="Helvetica"/>
                  <w:shd w:val="clear" w:color="auto" w:fill="FFFFFF"/>
                </w:rPr>
                <w:fldChar w:fldCharType="separate"/>
              </w:r>
              <w:r w:rsidR="00C26464">
                <w:rPr>
                  <w:rFonts w:cs="Helvetica"/>
                  <w:noProof/>
                  <w:shd w:val="clear" w:color="auto" w:fill="FFFFFF"/>
                  <w:lang w:val="pt-PT"/>
                </w:rPr>
                <w:t xml:space="preserve"> </w:t>
              </w:r>
              <w:r w:rsidR="00C26464" w:rsidRPr="00C26464">
                <w:rPr>
                  <w:rFonts w:cs="Helvetica"/>
                  <w:noProof/>
                  <w:shd w:val="clear" w:color="auto" w:fill="FFFFFF"/>
                  <w:lang w:val="pt-PT"/>
                </w:rPr>
                <w:t>(Overtime Pay Laws , 2018)</w:t>
              </w:r>
              <w:r w:rsidR="00C26464">
                <w:rPr>
                  <w:rFonts w:cs="Helvetica"/>
                  <w:shd w:val="clear" w:color="auto" w:fill="FFFFFF"/>
                </w:rPr>
                <w:fldChar w:fldCharType="end"/>
              </w:r>
            </w:sdtContent>
          </w:sdt>
          <w:r w:rsidR="00C26464" w:rsidRPr="00C26464">
            <w:rPr>
              <w:rFonts w:cs="Helvetica"/>
              <w:shd w:val="clear" w:color="auto" w:fill="FFFFFF"/>
            </w:rPr>
            <w:t xml:space="preserve"> </w:t>
          </w:r>
        </w:p>
        <w:p w:rsidR="00157ECD" w:rsidRPr="00596E8B" w:rsidRDefault="00157ECD" w:rsidP="00AB5A31"/>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930EDF" w:rsidRDefault="00930EDF" w:rsidP="00AB5A31">
          <w:pPr>
            <w:rPr>
              <w:color w:val="2566AD" w:themeColor="accent1" w:themeShade="BF"/>
              <w:sz w:val="32"/>
              <w:szCs w:val="32"/>
            </w:rPr>
          </w:pPr>
        </w:p>
        <w:p w:rsidR="003079CC" w:rsidRDefault="003079CC" w:rsidP="00AB5A31">
          <w:pPr>
            <w:rPr>
              <w:color w:val="2566AD" w:themeColor="accent1" w:themeShade="BF"/>
              <w:sz w:val="32"/>
              <w:szCs w:val="32"/>
            </w:rPr>
          </w:pPr>
        </w:p>
        <w:p w:rsidR="00AB5A31" w:rsidRDefault="00AB5A31" w:rsidP="00AB5A31">
          <w:pPr>
            <w:rPr>
              <w:color w:val="2566AD" w:themeColor="accent1" w:themeShade="BF"/>
              <w:sz w:val="32"/>
              <w:szCs w:val="32"/>
            </w:rPr>
          </w:pPr>
          <w:r w:rsidRPr="00AB5A31">
            <w:rPr>
              <w:color w:val="2566AD" w:themeColor="accent1" w:themeShade="BF"/>
              <w:sz w:val="32"/>
              <w:szCs w:val="32"/>
            </w:rPr>
            <w:lastRenderedPageBreak/>
            <w:t>3.5 Key Stakeholders</w:t>
          </w:r>
        </w:p>
        <w:p w:rsidR="005E3588" w:rsidRPr="00926448" w:rsidRDefault="00AA6B9D" w:rsidP="000A1ACD">
          <w:pPr>
            <w:spacing w:after="0"/>
            <w:jc w:val="both"/>
            <w:rPr>
              <w:noProof/>
              <w:lang w:val="pt-PT"/>
            </w:rPr>
          </w:pPr>
          <w:r w:rsidRPr="00AA6B9D">
            <w:t xml:space="preserve">According to </w:t>
          </w:r>
          <w:r w:rsidR="002631C9" w:rsidRPr="00AA6B9D">
            <w:t>Freeman</w:t>
          </w:r>
          <w:r w:rsidRPr="00AA6B9D">
            <w:t xml:space="preserve"> </w:t>
          </w:r>
          <w:r w:rsidR="00FE5CDD">
            <w:t>there’s</w:t>
          </w:r>
          <w:r w:rsidR="002631C9">
            <w:t xml:space="preserve"> two </w:t>
          </w:r>
          <w:r w:rsidR="00FE5CDD">
            <w:t>definitions</w:t>
          </w:r>
          <w:r w:rsidR="002631C9">
            <w:t xml:space="preserve"> for</w:t>
          </w:r>
          <w:r w:rsidRPr="00AA6B9D">
            <w:t xml:space="preserve"> stakeholder</w:t>
          </w:r>
          <w:r w:rsidR="000A1ACD">
            <w:t>s</w:t>
          </w:r>
          <w:r w:rsidR="002631C9">
            <w:t>. The first</w:t>
          </w:r>
          <w:r w:rsidRPr="00AA6B9D">
            <w:t xml:space="preserve"> is </w:t>
          </w:r>
          <w:r>
            <w:t>any individual or group that maintain a stake in an organisation, a claim,</w:t>
          </w:r>
          <w:r w:rsidR="002631C9">
            <w:t xml:space="preserve"> a right or</w:t>
          </w:r>
          <w:r>
            <w:t xml:space="preserve"> an interest</w:t>
          </w:r>
          <w:r w:rsidR="002631C9">
            <w:t>. The second, stakeholders are those who can affect or be affected by a firm.</w:t>
          </w:r>
          <w:r w:rsidR="00FE5CDD">
            <w:t xml:space="preserve"> </w:t>
          </w:r>
          <w:sdt>
            <w:sdtPr>
              <w:id w:val="-1907298998"/>
              <w:citation/>
            </w:sdtPr>
            <w:sdtEndPr/>
            <w:sdtContent>
              <w:r w:rsidR="00FE5CDD">
                <w:fldChar w:fldCharType="begin"/>
              </w:r>
              <w:r w:rsidR="00FE5CDD">
                <w:rPr>
                  <w:lang w:val="pt-PT"/>
                </w:rPr>
                <w:instrText xml:space="preserve"> CITATION Edw10 \l 2070 </w:instrText>
              </w:r>
              <w:r w:rsidR="00FE5CDD">
                <w:fldChar w:fldCharType="separate"/>
              </w:r>
              <w:r w:rsidR="00FE5CDD" w:rsidRPr="00FE5CDD">
                <w:rPr>
                  <w:noProof/>
                  <w:lang w:val="pt-PT"/>
                </w:rPr>
                <w:t>(Freeman, 2010)</w:t>
              </w:r>
              <w:r w:rsidR="00FE5CDD">
                <w:fldChar w:fldCharType="end"/>
              </w:r>
            </w:sdtContent>
          </w:sdt>
          <w:r w:rsidR="004E248D">
            <w:t xml:space="preserve"> </w:t>
          </w:r>
          <w:r w:rsidR="0070699D">
            <w:t xml:space="preserve">Stakeholders can be </w:t>
          </w:r>
          <w:r w:rsidR="0070699D" w:rsidRPr="00926448">
            <w:t xml:space="preserve">categorized as </w:t>
          </w:r>
          <w:r w:rsidR="006F0874" w:rsidRPr="00926448">
            <w:t>primary and</w:t>
          </w:r>
          <w:r w:rsidR="006C7F00" w:rsidRPr="00926448">
            <w:t xml:space="preserve"> secondary and</w:t>
          </w:r>
          <w:r w:rsidR="006F0874" w:rsidRPr="00926448">
            <w:t xml:space="preserve"> </w:t>
          </w:r>
          <w:r w:rsidR="00357EFB" w:rsidRPr="00926448">
            <w:t>internal and external</w:t>
          </w:r>
          <w:r w:rsidR="00EC65EF" w:rsidRPr="00926448">
            <w:t>.</w:t>
          </w:r>
        </w:p>
        <w:p w:rsidR="00926448" w:rsidRPr="00926448" w:rsidRDefault="003F3F73" w:rsidP="000A1ACD">
          <w:pPr>
            <w:spacing w:after="0"/>
            <w:jc w:val="both"/>
          </w:pPr>
          <w:r w:rsidRPr="00926448">
            <w:t xml:space="preserve">Primary </w:t>
          </w:r>
          <w:r w:rsidR="00926448">
            <w:t>s</w:t>
          </w:r>
          <w:r w:rsidRPr="00926448">
            <w:t>takeholders are those parties, individual or group that participates in the management of the company</w:t>
          </w:r>
          <w:r w:rsidR="00466776">
            <w:t>, t</w:t>
          </w:r>
          <w:r w:rsidRPr="00926448">
            <w:t>hey can influence and can be influenced by the success or failure of the organisation.</w:t>
          </w:r>
          <w:r w:rsidR="00466776" w:rsidRPr="00466776">
            <w:t xml:space="preserve"> </w:t>
          </w:r>
          <w:sdt>
            <w:sdtPr>
              <w:id w:val="-259060180"/>
              <w:citation/>
            </w:sdtPr>
            <w:sdtEndPr/>
            <w:sdtContent>
              <w:r w:rsidR="00466776" w:rsidRPr="00926448">
                <w:fldChar w:fldCharType="begin"/>
              </w:r>
              <w:r w:rsidR="00466776" w:rsidRPr="00926448">
                <w:rPr>
                  <w:lang w:val="pt-PT"/>
                </w:rPr>
                <w:instrText xml:space="preserve"> CITATION Sur15 \l 2070 </w:instrText>
              </w:r>
              <w:r w:rsidR="00466776" w:rsidRPr="00926448">
                <w:fldChar w:fldCharType="separate"/>
              </w:r>
              <w:r w:rsidR="00466776" w:rsidRPr="00926448">
                <w:rPr>
                  <w:noProof/>
                  <w:lang w:val="pt-PT"/>
                </w:rPr>
                <w:t>(Surbhi, 2015)</w:t>
              </w:r>
              <w:r w:rsidR="00466776" w:rsidRPr="00926448">
                <w:fldChar w:fldCharType="end"/>
              </w:r>
            </w:sdtContent>
          </w:sdt>
          <w:r w:rsidR="00926448" w:rsidRPr="00926448">
            <w:t xml:space="preserve"> Secondary stakeholders represent outside parties, which affect or get affected by the business activities</w:t>
          </w:r>
          <w:r w:rsidR="00B9429C">
            <w:t>.</w:t>
          </w:r>
          <w:r w:rsidRPr="00926448">
            <w:t xml:space="preserve"> </w:t>
          </w:r>
        </w:p>
        <w:p w:rsidR="000A1ACD" w:rsidRDefault="000A1ACD" w:rsidP="000A1ACD">
          <w:pPr>
            <w:spacing w:after="0"/>
            <w:jc w:val="both"/>
            <w:rPr>
              <w:noProof/>
              <w:lang w:val="pt-PT"/>
            </w:rPr>
          </w:pPr>
          <w:r>
            <w:rPr>
              <w:noProof/>
              <w:lang w:val="pt-PT"/>
            </w:rPr>
            <w:t xml:space="preserve">This report will focus on </w:t>
          </w:r>
          <w:r w:rsidR="00822CFA">
            <w:rPr>
              <w:noProof/>
              <w:lang w:val="pt-PT"/>
            </w:rPr>
            <w:t>three</w:t>
          </w:r>
          <w:r>
            <w:rPr>
              <w:noProof/>
              <w:lang w:val="pt-PT"/>
            </w:rPr>
            <w:t xml:space="preserve"> stakeholders: </w:t>
          </w:r>
        </w:p>
        <w:p w:rsidR="000A1ACD" w:rsidRDefault="000A1ACD" w:rsidP="000A1ACD">
          <w:pPr>
            <w:spacing w:after="0"/>
            <w:jc w:val="both"/>
            <w:rPr>
              <w:noProof/>
              <w:lang w:val="pt-PT"/>
            </w:rPr>
          </w:pPr>
          <w:r>
            <w:rPr>
              <w:noProof/>
              <w:lang w:val="pt-PT"/>
            </w:rPr>
            <w:t xml:space="preserve"> - Costumers</w:t>
          </w:r>
        </w:p>
        <w:p w:rsidR="006C7F00" w:rsidRDefault="000A1ACD" w:rsidP="000A1ACD">
          <w:pPr>
            <w:spacing w:after="0"/>
            <w:jc w:val="both"/>
            <w:rPr>
              <w:noProof/>
              <w:lang w:val="pt-PT"/>
            </w:rPr>
          </w:pPr>
          <w:r>
            <w:rPr>
              <w:noProof/>
              <w:lang w:val="pt-PT"/>
            </w:rPr>
            <w:t xml:space="preserve"> - </w:t>
          </w:r>
          <w:r w:rsidR="00BF3BB5">
            <w:rPr>
              <w:noProof/>
              <w:lang w:val="pt-PT"/>
            </w:rPr>
            <w:t>Employee</w:t>
          </w:r>
          <w:r w:rsidR="001E120C">
            <w:rPr>
              <w:noProof/>
              <w:lang w:val="pt-PT"/>
            </w:rPr>
            <w:t>s</w:t>
          </w:r>
        </w:p>
        <w:p w:rsidR="003079CC" w:rsidRDefault="000A1ACD" w:rsidP="000A1ACD">
          <w:pPr>
            <w:spacing w:after="0"/>
            <w:jc w:val="both"/>
            <w:rPr>
              <w:color w:val="2566AD" w:themeColor="accent1" w:themeShade="BF"/>
              <w:sz w:val="32"/>
              <w:szCs w:val="32"/>
            </w:rPr>
          </w:pPr>
          <w:r>
            <w:rPr>
              <w:noProof/>
              <w:lang w:val="pt-PT"/>
            </w:rPr>
            <w:t xml:space="preserve"> - Enviroment</w:t>
          </w:r>
        </w:p>
        <w:p w:rsidR="00401975" w:rsidRDefault="00401975" w:rsidP="00401975">
          <w:pPr>
            <w:spacing w:after="0"/>
            <w:rPr>
              <w:color w:val="2566AD" w:themeColor="accent1" w:themeShade="BF"/>
              <w:sz w:val="32"/>
              <w:szCs w:val="32"/>
            </w:rPr>
          </w:pPr>
        </w:p>
        <w:p w:rsidR="00B9429C" w:rsidRPr="00822CFA" w:rsidRDefault="00B9429C" w:rsidP="00401975">
          <w:pPr>
            <w:spacing w:after="0"/>
            <w:rPr>
              <w:u w:val="single"/>
            </w:rPr>
          </w:pPr>
          <w:r w:rsidRPr="00822CFA">
            <w:rPr>
              <w:u w:val="single"/>
            </w:rPr>
            <w:t>Costumers</w:t>
          </w:r>
          <w:r w:rsidR="00822CFA" w:rsidRPr="00822CFA">
            <w:rPr>
              <w:u w:val="single"/>
            </w:rPr>
            <w:t>:</w:t>
          </w:r>
        </w:p>
        <w:p w:rsidR="00F67246" w:rsidRDefault="00B9429C" w:rsidP="00F67246">
          <w:pPr>
            <w:spacing w:after="0"/>
            <w:jc w:val="both"/>
            <w:rPr>
              <w:rFonts w:cs="Helvetica"/>
              <w:shd w:val="clear" w:color="auto" w:fill="FFFFFF"/>
            </w:rPr>
          </w:pPr>
          <w:r w:rsidRPr="00021758">
            <w:t>Small</w:t>
          </w:r>
          <w:r w:rsidR="00401975" w:rsidRPr="00021758">
            <w:t xml:space="preserve"> changes</w:t>
          </w:r>
          <w:r w:rsidRPr="00021758">
            <w:t xml:space="preserve"> in </w:t>
          </w:r>
          <w:r w:rsidR="00401975" w:rsidRPr="00021758">
            <w:t>customer</w:t>
          </w:r>
          <w:r w:rsidRPr="00021758">
            <w:t xml:space="preserve"> retention</w:t>
          </w:r>
          <w:r w:rsidR="00401975" w:rsidRPr="00021758">
            <w:t xml:space="preserve"> rates can lead to dramatic increases in profits, so b</w:t>
          </w:r>
          <w:r w:rsidRPr="00021758">
            <w:t>usinesses must create and retain costumers if they want to be successful.</w:t>
          </w:r>
          <w:r w:rsidR="00401975" w:rsidRPr="00021758">
            <w:t xml:space="preserve"> </w:t>
          </w:r>
          <w:r w:rsidR="00401975" w:rsidRPr="00021758">
            <w:rPr>
              <w:noProof/>
              <w:lang w:val="pt-PT"/>
            </w:rPr>
            <w:t xml:space="preserve">(Carroll and Buchholtz, 2008) </w:t>
          </w:r>
          <w:r w:rsidR="00F67246" w:rsidRPr="00021758">
            <w:t xml:space="preserve">Costumers want fair value for money spent, a product that will meet reasonable expectations, full disclosure of the product’s or service’s specifications, a product or service that has been truthfully advertised, and a product that is safe and has been subjected to appropriate product safety testing. </w:t>
          </w:r>
          <w:r w:rsidR="00021758" w:rsidRPr="00021758">
            <w:t xml:space="preserve">For that, organisations need engaged employees </w:t>
          </w:r>
          <w:r w:rsidR="00822CFA">
            <w:t>that</w:t>
          </w:r>
          <w:r w:rsidR="00021758" w:rsidRPr="00021758">
            <w:t xml:space="preserve"> can influence </w:t>
          </w:r>
          <w:r w:rsidR="00021758" w:rsidRPr="00021758">
            <w:rPr>
              <w:rFonts w:cs="Helvetica"/>
              <w:shd w:val="clear" w:color="auto" w:fill="FFFFFF"/>
            </w:rPr>
            <w:t>the buying behaviours of customers.</w:t>
          </w:r>
          <w:sdt>
            <w:sdtPr>
              <w:rPr>
                <w:rFonts w:cs="Helvetica"/>
                <w:shd w:val="clear" w:color="auto" w:fill="FFFFFF"/>
              </w:rPr>
              <w:id w:val="-1579748366"/>
              <w:citation/>
            </w:sdtPr>
            <w:sdtEndPr/>
            <w:sdtContent>
              <w:r w:rsidR="00021758">
                <w:rPr>
                  <w:rFonts w:cs="Helvetica"/>
                  <w:shd w:val="clear" w:color="auto" w:fill="FFFFFF"/>
                </w:rPr>
                <w:fldChar w:fldCharType="begin"/>
              </w:r>
              <w:r w:rsidR="00021758">
                <w:rPr>
                  <w:rFonts w:cs="Helvetica"/>
                  <w:shd w:val="clear" w:color="auto" w:fill="FFFFFF"/>
                  <w:lang w:val="pt-PT"/>
                </w:rPr>
                <w:instrText xml:space="preserve"> CITATION Ter18 \l 2070 </w:instrText>
              </w:r>
              <w:r w:rsidR="00021758">
                <w:rPr>
                  <w:rFonts w:cs="Helvetica"/>
                  <w:shd w:val="clear" w:color="auto" w:fill="FFFFFF"/>
                </w:rPr>
                <w:fldChar w:fldCharType="separate"/>
              </w:r>
              <w:r w:rsidR="00021758">
                <w:rPr>
                  <w:rFonts w:cs="Helvetica"/>
                  <w:noProof/>
                  <w:shd w:val="clear" w:color="auto" w:fill="FFFFFF"/>
                  <w:lang w:val="pt-PT"/>
                </w:rPr>
                <w:t xml:space="preserve"> </w:t>
              </w:r>
              <w:r w:rsidR="00021758" w:rsidRPr="00021758">
                <w:rPr>
                  <w:rFonts w:cs="Helvetica"/>
                  <w:noProof/>
                  <w:shd w:val="clear" w:color="auto" w:fill="FFFFFF"/>
                  <w:lang w:val="pt-PT"/>
                </w:rPr>
                <w:t>(Nolinske, 2018)</w:t>
              </w:r>
              <w:r w:rsidR="00021758">
                <w:rPr>
                  <w:rFonts w:cs="Helvetica"/>
                  <w:shd w:val="clear" w:color="auto" w:fill="FFFFFF"/>
                </w:rPr>
                <w:fldChar w:fldCharType="end"/>
              </w:r>
            </w:sdtContent>
          </w:sdt>
          <w:r w:rsidR="00021758" w:rsidRPr="00021758">
            <w:t xml:space="preserve"> </w:t>
          </w:r>
          <w:r w:rsidR="00021758" w:rsidRPr="00021758">
            <w:rPr>
              <w:rFonts w:cs="Helvetica"/>
              <w:shd w:val="clear" w:color="auto" w:fill="FFFFFF"/>
            </w:rPr>
            <w:t>Organizations with engaged employees have customers who use the company’s products and services more often and with higher satisfaction</w:t>
          </w:r>
          <w:r w:rsidR="00021758">
            <w:rPr>
              <w:rFonts w:cs="Helvetica"/>
              <w:shd w:val="clear" w:color="auto" w:fill="FFFFFF"/>
            </w:rPr>
            <w:t>.</w:t>
          </w:r>
        </w:p>
        <w:p w:rsidR="00822CFA" w:rsidRDefault="00822CFA" w:rsidP="00F67246">
          <w:pPr>
            <w:spacing w:after="0"/>
            <w:jc w:val="both"/>
          </w:pPr>
        </w:p>
        <w:p w:rsidR="00822CFA" w:rsidRDefault="00BF3BB5" w:rsidP="00F67246">
          <w:pPr>
            <w:spacing w:after="0"/>
            <w:jc w:val="both"/>
            <w:rPr>
              <w:u w:val="single"/>
            </w:rPr>
          </w:pPr>
          <w:r>
            <w:rPr>
              <w:u w:val="single"/>
            </w:rPr>
            <w:t>Employee:</w:t>
          </w:r>
        </w:p>
        <w:p w:rsidR="002D5325" w:rsidRDefault="00BF3BB5" w:rsidP="00F67246">
          <w:pPr>
            <w:spacing w:after="0"/>
            <w:jc w:val="both"/>
            <w:rPr>
              <w:noProof/>
              <w:lang w:val="pt-PT"/>
            </w:rPr>
          </w:pPr>
          <w:r>
            <w:t>The development of employee stakeholder rights has been connected to social changes</w:t>
          </w:r>
          <w:r w:rsidR="002D5325">
            <w:t xml:space="preserve"> because the workforce of today is more mobile, less loyal, and more diverse.</w:t>
          </w:r>
          <w:r w:rsidRPr="00021758">
            <w:t xml:space="preserve"> </w:t>
          </w:r>
          <w:r w:rsidRPr="00021758">
            <w:rPr>
              <w:noProof/>
              <w:lang w:val="pt-PT"/>
            </w:rPr>
            <w:t xml:space="preserve">(Carroll and Buchholtz, 2008) </w:t>
          </w:r>
          <w:r w:rsidR="00526DEF">
            <w:rPr>
              <w:noProof/>
              <w:lang w:val="pt-PT"/>
            </w:rPr>
            <w:t xml:space="preserve">Employees are </w:t>
          </w:r>
          <w:r w:rsidR="002D5325">
            <w:t>seeking competitive pay</w:t>
          </w:r>
          <w:r w:rsidR="00526DEF">
            <w:t>,</w:t>
          </w:r>
          <w:r w:rsidR="002D5325">
            <w:t xml:space="preserve"> benefits </w:t>
          </w:r>
          <w:r w:rsidR="00526DEF">
            <w:t>and</w:t>
          </w:r>
          <w:r w:rsidR="002D5325">
            <w:t xml:space="preserve"> opportunities for professional growth</w:t>
          </w:r>
          <w:r w:rsidR="00526DEF">
            <w:t>.</w:t>
          </w:r>
          <w:r w:rsidR="00526DEF" w:rsidRPr="00526DEF">
            <w:t xml:space="preserve"> </w:t>
          </w:r>
          <w:r w:rsidR="00526DEF">
            <w:t>They want employers who provide them with opportunities, recognize their accomplishments, and communicate openly and honestly.</w:t>
          </w:r>
          <w:r w:rsidR="00AB7874">
            <w:t xml:space="preserve"> To that end employers employers have instituted a wide range of training programs</w:t>
          </w:r>
          <w:r w:rsidR="000623A1">
            <w:t xml:space="preserve"> and benefits</w:t>
          </w:r>
          <w:r w:rsidR="00F13663">
            <w:t xml:space="preserve">. </w:t>
          </w:r>
          <w:r w:rsidR="000623A1">
            <w:t>Also,</w:t>
          </w:r>
          <w:r w:rsidR="00F13663">
            <w:t xml:space="preserve"> because employees are so important as stakeholders</w:t>
          </w:r>
          <w:r w:rsidR="000623A1">
            <w:t>,</w:t>
          </w:r>
          <w:r w:rsidR="00F13663">
            <w:t xml:space="preserve"> employers adopt an engagement culture and make them the centre of the organisation’s focu</w:t>
          </w:r>
          <w:r w:rsidR="000623A1">
            <w:t xml:space="preserve">s by </w:t>
          </w:r>
          <w:r w:rsidR="000623A1">
            <w:rPr>
              <w:noProof/>
              <w:lang w:val="pt-PT"/>
            </w:rPr>
            <w:t>involving employees in managing and engaging external stakeholders.</w:t>
          </w:r>
          <w:r w:rsidR="000623A1">
            <w:t xml:space="preserve"> </w:t>
          </w:r>
          <w:r w:rsidR="000623A1" w:rsidRPr="00F13663">
            <w:rPr>
              <w:noProof/>
              <w:lang w:val="pt-PT"/>
            </w:rPr>
            <w:t>(Winkler</w:t>
          </w:r>
          <w:r w:rsidR="000623A1">
            <w:rPr>
              <w:noProof/>
              <w:lang w:val="pt-PT"/>
            </w:rPr>
            <w:t xml:space="preserve"> et al.</w:t>
          </w:r>
          <w:r w:rsidR="000623A1" w:rsidRPr="00F13663">
            <w:rPr>
              <w:noProof/>
              <w:lang w:val="pt-PT"/>
            </w:rPr>
            <w:t>, 2018</w:t>
          </w:r>
          <w:r w:rsidR="000623A1">
            <w:rPr>
              <w:noProof/>
              <w:lang w:val="pt-PT"/>
            </w:rPr>
            <w:t>)</w:t>
          </w:r>
        </w:p>
        <w:p w:rsidR="001E120C" w:rsidRDefault="001E120C" w:rsidP="00F67246">
          <w:pPr>
            <w:spacing w:after="0"/>
            <w:jc w:val="both"/>
            <w:rPr>
              <w:noProof/>
              <w:lang w:val="pt-PT"/>
            </w:rPr>
          </w:pPr>
        </w:p>
        <w:p w:rsidR="001E120C" w:rsidRDefault="001E120C" w:rsidP="00F67246">
          <w:pPr>
            <w:spacing w:after="0"/>
            <w:jc w:val="both"/>
            <w:rPr>
              <w:noProof/>
              <w:u w:val="single"/>
              <w:lang w:val="pt-PT"/>
            </w:rPr>
          </w:pPr>
          <w:r w:rsidRPr="001E120C">
            <w:rPr>
              <w:noProof/>
              <w:u w:val="single"/>
              <w:lang w:val="pt-PT"/>
            </w:rPr>
            <w:t>Enviroment</w:t>
          </w:r>
          <w:r>
            <w:rPr>
              <w:noProof/>
              <w:u w:val="single"/>
              <w:lang w:val="pt-PT"/>
            </w:rPr>
            <w:t>:</w:t>
          </w:r>
        </w:p>
        <w:p w:rsidR="003079CC" w:rsidRPr="00450E34" w:rsidRDefault="00CB6629" w:rsidP="00CB6629">
          <w:pPr>
            <w:spacing w:after="0"/>
            <w:jc w:val="both"/>
            <w:rPr>
              <w:noProof/>
              <w:lang w:val="pt-PT"/>
            </w:rPr>
          </w:pPr>
          <w:r w:rsidRPr="00CB6629">
            <w:rPr>
              <w:noProof/>
              <w:lang w:val="pt-PT"/>
            </w:rPr>
            <w:t xml:space="preserve">The </w:t>
          </w:r>
          <w:r>
            <w:rPr>
              <w:noProof/>
              <w:lang w:val="pt-PT"/>
            </w:rPr>
            <w:t>enviroment can be affected by the company’s activities and through things like climate change it can affect the company.</w:t>
          </w:r>
          <w:sdt>
            <w:sdtPr>
              <w:rPr>
                <w:noProof/>
                <w:lang w:val="pt-PT"/>
              </w:rPr>
              <w:id w:val="-1435519406"/>
              <w:citation/>
            </w:sdtPr>
            <w:sdtEndPr/>
            <w:sdtContent>
              <w:r>
                <w:rPr>
                  <w:noProof/>
                  <w:lang w:val="pt-PT"/>
                </w:rPr>
                <w:fldChar w:fldCharType="begin"/>
              </w:r>
              <w:r>
                <w:rPr>
                  <w:noProof/>
                  <w:lang w:val="pt-PT"/>
                </w:rPr>
                <w:instrText xml:space="preserve"> CITATION Rob11 \l 2070 </w:instrText>
              </w:r>
              <w:r>
                <w:rPr>
                  <w:noProof/>
                  <w:lang w:val="pt-PT"/>
                </w:rPr>
                <w:fldChar w:fldCharType="separate"/>
              </w:r>
              <w:r>
                <w:rPr>
                  <w:noProof/>
                  <w:lang w:val="pt-PT"/>
                </w:rPr>
                <w:t xml:space="preserve"> </w:t>
              </w:r>
              <w:r w:rsidRPr="00CB6629">
                <w:rPr>
                  <w:noProof/>
                  <w:lang w:val="pt-PT"/>
                </w:rPr>
                <w:t>(Boutilier, 2011)</w:t>
              </w:r>
              <w:r>
                <w:rPr>
                  <w:noProof/>
                  <w:lang w:val="pt-PT"/>
                </w:rPr>
                <w:fldChar w:fldCharType="end"/>
              </w:r>
            </w:sdtContent>
          </w:sdt>
          <w:r>
            <w:rPr>
              <w:noProof/>
              <w:lang w:val="pt-PT"/>
            </w:rPr>
            <w:t xml:space="preserve"> Enviromentalism is profitable, </w:t>
          </w:r>
          <w:r>
            <w:t>companies can make money not only by increasing efficiency but also by inventing entirely new businesses.</w:t>
          </w:r>
          <w:r w:rsidR="0004181A">
            <w:t xml:space="preserve"> </w:t>
          </w:r>
          <w:r w:rsidR="0004181A" w:rsidRPr="00021758">
            <w:rPr>
              <w:noProof/>
              <w:lang w:val="pt-PT"/>
            </w:rPr>
            <w:t>(Carroll and Buchholtz, 2008)</w:t>
          </w:r>
          <w:r w:rsidR="00A837E9">
            <w:rPr>
              <w:noProof/>
              <w:lang w:val="pt-PT"/>
            </w:rPr>
            <w:t xml:space="preserve"> </w:t>
          </w:r>
          <w:r w:rsidR="00450E34" w:rsidRPr="00450E34">
            <w:rPr>
              <w:noProof/>
              <w:lang w:val="pt-PT"/>
            </w:rPr>
            <w:t xml:space="preserve">Enaging employees to be more sustainable can lead to </w:t>
          </w:r>
          <w:r w:rsidR="00450E34" w:rsidRPr="00450E34">
            <w:rPr>
              <w:spacing w:val="4"/>
              <w:shd w:val="clear" w:color="auto" w:fill="FFFFFF"/>
            </w:rPr>
            <w:t>a more motivated, productive, and dynamic workforce</w:t>
          </w:r>
          <w:r w:rsidR="00450E34">
            <w:rPr>
              <w:spacing w:val="4"/>
              <w:shd w:val="clear" w:color="auto" w:fill="FFFFFF"/>
            </w:rPr>
            <w:t>,</w:t>
          </w:r>
          <w:r w:rsidR="00450E34" w:rsidRPr="00450E34">
            <w:rPr>
              <w:rStyle w:val="s1"/>
              <w:spacing w:val="4"/>
              <w:shd w:val="clear" w:color="auto" w:fill="FFFFFF"/>
            </w:rPr>
            <w:t xml:space="preserve"> one </w:t>
          </w:r>
          <w:r w:rsidR="00450E34" w:rsidRPr="00450E34">
            <w:rPr>
              <w:spacing w:val="4"/>
              <w:shd w:val="clear" w:color="auto" w:fill="FFFFFF"/>
            </w:rPr>
            <w:t>that understands the importance and value of good business ethics and corporate responsibility.</w:t>
          </w:r>
          <w:r w:rsidR="00450E34">
            <w:rPr>
              <w:spacing w:val="4"/>
              <w:shd w:val="clear" w:color="auto" w:fill="FFFFFF"/>
            </w:rPr>
            <w:t xml:space="preserve"> </w:t>
          </w:r>
          <w:sdt>
            <w:sdtPr>
              <w:rPr>
                <w:spacing w:val="4"/>
                <w:shd w:val="clear" w:color="auto" w:fill="FFFFFF"/>
              </w:rPr>
              <w:id w:val="926159541"/>
              <w:citation/>
            </w:sdtPr>
            <w:sdtEndPr/>
            <w:sdtContent>
              <w:r w:rsidR="00450E34">
                <w:rPr>
                  <w:spacing w:val="4"/>
                  <w:shd w:val="clear" w:color="auto" w:fill="FFFFFF"/>
                </w:rPr>
                <w:fldChar w:fldCharType="begin"/>
              </w:r>
              <w:r w:rsidR="00450E34">
                <w:rPr>
                  <w:spacing w:val="4"/>
                  <w:shd w:val="clear" w:color="auto" w:fill="FFFFFF"/>
                  <w:lang w:val="pt-PT"/>
                </w:rPr>
                <w:instrText xml:space="preserve"> CITATION Net12 \l 2070 </w:instrText>
              </w:r>
              <w:r w:rsidR="00450E34">
                <w:rPr>
                  <w:spacing w:val="4"/>
                  <w:shd w:val="clear" w:color="auto" w:fill="FFFFFF"/>
                </w:rPr>
                <w:fldChar w:fldCharType="separate"/>
              </w:r>
              <w:r w:rsidR="00450E34" w:rsidRPr="00450E34">
                <w:rPr>
                  <w:noProof/>
                  <w:spacing w:val="4"/>
                  <w:shd w:val="clear" w:color="auto" w:fill="FFFFFF"/>
                  <w:lang w:val="pt-PT"/>
                </w:rPr>
                <w:t>(Network for Business Sustainability, 2012)</w:t>
              </w:r>
              <w:r w:rsidR="00450E34">
                <w:rPr>
                  <w:spacing w:val="4"/>
                  <w:shd w:val="clear" w:color="auto" w:fill="FFFFFF"/>
                </w:rPr>
                <w:fldChar w:fldCharType="end"/>
              </w:r>
            </w:sdtContent>
          </w:sdt>
        </w:p>
        <w:p w:rsidR="003079CC" w:rsidRPr="00450E34" w:rsidRDefault="003079CC" w:rsidP="00AB5A31"/>
        <w:p w:rsidR="003079CC" w:rsidRDefault="003079CC" w:rsidP="00AB5A31">
          <w:pPr>
            <w:rPr>
              <w:color w:val="2566AD" w:themeColor="accent1" w:themeShade="BF"/>
              <w:sz w:val="32"/>
              <w:szCs w:val="32"/>
            </w:rPr>
          </w:pPr>
        </w:p>
        <w:p w:rsidR="00450E34" w:rsidRDefault="00450E34" w:rsidP="00AB5A31">
          <w:pPr>
            <w:rPr>
              <w:color w:val="2566AD" w:themeColor="accent1" w:themeShade="BF"/>
              <w:sz w:val="32"/>
              <w:szCs w:val="32"/>
            </w:rPr>
          </w:pPr>
        </w:p>
        <w:p w:rsidR="00AB5A31" w:rsidRPr="00AB5A31" w:rsidRDefault="00AB5A31" w:rsidP="00AB5A31">
          <w:pPr>
            <w:rPr>
              <w:color w:val="2566AD" w:themeColor="accent1" w:themeShade="BF"/>
              <w:sz w:val="32"/>
              <w:szCs w:val="32"/>
            </w:rPr>
          </w:pPr>
          <w:r w:rsidRPr="00AB5A31">
            <w:rPr>
              <w:color w:val="2566AD" w:themeColor="accent1" w:themeShade="BF"/>
              <w:sz w:val="32"/>
              <w:szCs w:val="32"/>
            </w:rPr>
            <w:lastRenderedPageBreak/>
            <w:t>3.6 Evaluate and describe primary research</w:t>
          </w:r>
        </w:p>
        <w:p w:rsidR="00AB5A31" w:rsidRPr="002F2F32" w:rsidRDefault="001158BF" w:rsidP="00A8362F">
          <w:pPr>
            <w:pStyle w:val="Cabealho2"/>
            <w:jc w:val="both"/>
            <w:rPr>
              <w:rFonts w:asciiTheme="minorHAnsi" w:hAnsiTheme="minorHAnsi"/>
              <w:color w:val="auto"/>
              <w:sz w:val="22"/>
              <w:szCs w:val="22"/>
            </w:rPr>
          </w:pPr>
          <w:r w:rsidRPr="004355FF">
            <w:rPr>
              <w:rFonts w:asciiTheme="minorHAnsi" w:hAnsiTheme="minorHAnsi"/>
              <w:color w:val="auto"/>
              <w:sz w:val="22"/>
              <w:szCs w:val="22"/>
            </w:rPr>
            <w:t xml:space="preserve">Primary research can be defined as </w:t>
          </w:r>
          <w:r w:rsidR="004355FF" w:rsidRPr="002F2F32">
            <w:rPr>
              <w:rFonts w:asciiTheme="minorHAnsi" w:hAnsiTheme="minorHAnsi"/>
              <w:color w:val="auto"/>
              <w:sz w:val="22"/>
              <w:szCs w:val="22"/>
              <w:shd w:val="clear" w:color="auto" w:fill="FAF9F2"/>
            </w:rPr>
            <w:t>techniques of original data collection or </w:t>
          </w:r>
          <w:r w:rsidR="002F2F32">
            <w:rPr>
              <w:rFonts w:asciiTheme="minorHAnsi" w:hAnsiTheme="minorHAnsi"/>
              <w:color w:val="auto"/>
              <w:sz w:val="22"/>
              <w:szCs w:val="22"/>
              <w:shd w:val="clear" w:color="auto" w:fill="FAF9F2"/>
            </w:rPr>
            <w:t xml:space="preserve">research </w:t>
          </w:r>
          <w:r w:rsidR="004355FF" w:rsidRPr="002F2F32">
            <w:rPr>
              <w:rFonts w:asciiTheme="minorHAnsi" w:hAnsiTheme="minorHAnsi"/>
              <w:color w:val="auto"/>
              <w:sz w:val="22"/>
              <w:szCs w:val="22"/>
              <w:shd w:val="clear" w:color="auto" w:fill="FAF9F2"/>
            </w:rPr>
            <w:t>direct from the target respondents.</w:t>
          </w:r>
          <w:r w:rsidR="00B93EA2" w:rsidRPr="002F2F32">
            <w:rPr>
              <w:rFonts w:asciiTheme="minorHAnsi" w:hAnsiTheme="minorHAnsi"/>
              <w:color w:val="auto"/>
              <w:sz w:val="22"/>
              <w:szCs w:val="22"/>
              <w:shd w:val="clear" w:color="auto" w:fill="FAF9F2"/>
            </w:rPr>
            <w:t xml:space="preserve"> </w:t>
          </w:r>
          <w:sdt>
            <w:sdtPr>
              <w:rPr>
                <w:rFonts w:asciiTheme="minorHAnsi" w:hAnsiTheme="minorHAnsi"/>
                <w:color w:val="auto"/>
                <w:sz w:val="22"/>
                <w:szCs w:val="22"/>
                <w:shd w:val="clear" w:color="auto" w:fill="FAF9F2"/>
              </w:rPr>
              <w:id w:val="1086187984"/>
              <w:citation/>
            </w:sdtPr>
            <w:sdtEndPr/>
            <w:sdtContent>
              <w:r w:rsidR="004355FF" w:rsidRPr="002F2F32">
                <w:rPr>
                  <w:rFonts w:asciiTheme="minorHAnsi" w:hAnsiTheme="minorHAnsi"/>
                  <w:color w:val="auto"/>
                  <w:sz w:val="22"/>
                  <w:szCs w:val="22"/>
                  <w:shd w:val="clear" w:color="auto" w:fill="FAF9F2"/>
                </w:rPr>
                <w:fldChar w:fldCharType="begin"/>
              </w:r>
              <w:r w:rsidR="004355FF" w:rsidRPr="002F2F32">
                <w:rPr>
                  <w:rFonts w:asciiTheme="minorHAnsi" w:hAnsiTheme="minorHAnsi"/>
                  <w:color w:val="auto"/>
                  <w:sz w:val="22"/>
                  <w:szCs w:val="22"/>
                  <w:shd w:val="clear" w:color="auto" w:fill="FAF9F2"/>
                  <w:lang w:val="pt-PT"/>
                </w:rPr>
                <w:instrText xml:space="preserve"> CITATION Cha16 \l 2070 </w:instrText>
              </w:r>
              <w:r w:rsidR="004355FF" w:rsidRPr="002F2F32">
                <w:rPr>
                  <w:rFonts w:asciiTheme="minorHAnsi" w:hAnsiTheme="minorHAnsi"/>
                  <w:color w:val="auto"/>
                  <w:sz w:val="22"/>
                  <w:szCs w:val="22"/>
                  <w:shd w:val="clear" w:color="auto" w:fill="FAF9F2"/>
                </w:rPr>
                <w:fldChar w:fldCharType="separate"/>
              </w:r>
              <w:r w:rsidR="004355FF" w:rsidRPr="002F2F32">
                <w:rPr>
                  <w:rFonts w:asciiTheme="minorHAnsi" w:hAnsiTheme="minorHAnsi"/>
                  <w:noProof/>
                  <w:color w:val="auto"/>
                  <w:sz w:val="22"/>
                  <w:szCs w:val="22"/>
                  <w:shd w:val="clear" w:color="auto" w:fill="FAF9F2"/>
                  <w:lang w:val="pt-PT"/>
                </w:rPr>
                <w:t>(Doyle, 2016)</w:t>
              </w:r>
              <w:r w:rsidR="004355FF" w:rsidRPr="002F2F32">
                <w:rPr>
                  <w:rFonts w:asciiTheme="minorHAnsi" w:hAnsiTheme="minorHAnsi"/>
                  <w:color w:val="auto"/>
                  <w:sz w:val="22"/>
                  <w:szCs w:val="22"/>
                  <w:shd w:val="clear" w:color="auto" w:fill="FAF9F2"/>
                </w:rPr>
                <w:fldChar w:fldCharType="end"/>
              </w:r>
            </w:sdtContent>
          </w:sdt>
          <w:r w:rsidR="002F2F32">
            <w:rPr>
              <w:rFonts w:asciiTheme="minorHAnsi" w:hAnsiTheme="minorHAnsi"/>
              <w:color w:val="auto"/>
              <w:sz w:val="22"/>
              <w:szCs w:val="22"/>
              <w:shd w:val="clear" w:color="auto" w:fill="FAF9F2"/>
            </w:rPr>
            <w:t xml:space="preserve"> It</w:t>
          </w:r>
          <w:r w:rsidR="00B93EA2" w:rsidRPr="002F2F32">
            <w:rPr>
              <w:rFonts w:asciiTheme="minorHAnsi" w:hAnsiTheme="minorHAnsi"/>
              <w:color w:val="auto"/>
              <w:sz w:val="22"/>
              <w:szCs w:val="22"/>
              <w:shd w:val="clear" w:color="auto" w:fill="FAF9F2"/>
            </w:rPr>
            <w:t xml:space="preserve"> </w:t>
          </w:r>
          <w:r w:rsidR="004355FF" w:rsidRPr="002F2F32">
            <w:rPr>
              <w:rFonts w:asciiTheme="minorHAnsi" w:hAnsiTheme="minorHAnsi"/>
              <w:color w:val="auto"/>
              <w:sz w:val="22"/>
              <w:szCs w:val="22"/>
              <w:shd w:val="clear" w:color="auto" w:fill="FAF9F2"/>
            </w:rPr>
            <w:t>includes qualitative and quantitative </w:t>
          </w:r>
          <w:r w:rsidR="002F2F32">
            <w:rPr>
              <w:rFonts w:asciiTheme="minorHAnsi" w:hAnsiTheme="minorHAnsi"/>
              <w:color w:val="auto"/>
              <w:sz w:val="22"/>
              <w:szCs w:val="22"/>
              <w:shd w:val="clear" w:color="auto" w:fill="FAF9F2"/>
            </w:rPr>
            <w:t xml:space="preserve">research </w:t>
          </w:r>
          <w:r w:rsidR="004355FF" w:rsidRPr="002F2F32">
            <w:rPr>
              <w:rFonts w:asciiTheme="minorHAnsi" w:hAnsiTheme="minorHAnsi"/>
              <w:color w:val="auto"/>
              <w:sz w:val="22"/>
              <w:szCs w:val="22"/>
              <w:shd w:val="clear" w:color="auto" w:fill="FAF9F2"/>
            </w:rPr>
            <w:t xml:space="preserve">and can include surveys, focus groups, </w:t>
          </w:r>
          <w:r w:rsidR="00A8362F" w:rsidRPr="002F2F32">
            <w:rPr>
              <w:rFonts w:asciiTheme="minorHAnsi" w:hAnsiTheme="minorHAnsi"/>
              <w:color w:val="auto"/>
              <w:sz w:val="22"/>
              <w:szCs w:val="22"/>
              <w:shd w:val="clear" w:color="auto" w:fill="FAF9F2"/>
            </w:rPr>
            <w:t>questionnaires and</w:t>
          </w:r>
          <w:r w:rsidR="004355FF" w:rsidRPr="002F2F32">
            <w:rPr>
              <w:rFonts w:asciiTheme="minorHAnsi" w:hAnsiTheme="minorHAnsi"/>
              <w:color w:val="auto"/>
              <w:sz w:val="22"/>
              <w:szCs w:val="22"/>
              <w:shd w:val="clear" w:color="auto" w:fill="FAF9F2"/>
            </w:rPr>
            <w:t xml:space="preserve"> interviews.</w:t>
          </w:r>
        </w:p>
        <w:p w:rsidR="00081883" w:rsidRDefault="00662451" w:rsidP="00A8362F">
          <w:pPr>
            <w:pStyle w:val="NormalWeb"/>
            <w:shd w:val="clear" w:color="auto" w:fill="FFFFFF"/>
            <w:spacing w:before="0" w:beforeAutospacing="0" w:after="300" w:afterAutospacing="0"/>
            <w:jc w:val="both"/>
            <w:rPr>
              <w:rFonts w:asciiTheme="minorHAnsi" w:hAnsiTheme="minorHAnsi" w:cs="Arial"/>
              <w:sz w:val="22"/>
              <w:szCs w:val="22"/>
            </w:rPr>
          </w:pPr>
          <w:r w:rsidRPr="002F2F32">
            <w:rPr>
              <w:rFonts w:asciiTheme="minorHAnsi" w:hAnsiTheme="minorHAnsi"/>
              <w:sz w:val="22"/>
              <w:szCs w:val="22"/>
            </w:rPr>
            <w:t>Primará</w:t>
          </w:r>
          <w:r w:rsidR="00081883" w:rsidRPr="002F2F32">
            <w:rPr>
              <w:rFonts w:asciiTheme="minorHAnsi" w:hAnsiTheme="minorHAnsi"/>
              <w:sz w:val="22"/>
              <w:szCs w:val="22"/>
            </w:rPr>
            <w:t xml:space="preserve"> research allows</w:t>
          </w:r>
          <w:r w:rsidR="00081883" w:rsidRPr="002F2F32">
            <w:rPr>
              <w:rFonts w:asciiTheme="minorHAnsi" w:hAnsiTheme="minorHAnsi" w:cs="Arial"/>
              <w:sz w:val="22"/>
              <w:szCs w:val="22"/>
            </w:rPr>
            <w:t xml:space="preserve"> the gathering of information directly from the current or potential costumer base</w:t>
          </w:r>
          <w:r w:rsidR="00A8362F" w:rsidRPr="002F2F32">
            <w:rPr>
              <w:rFonts w:asciiTheme="minorHAnsi" w:hAnsiTheme="minorHAnsi" w:cs="Arial"/>
              <w:sz w:val="22"/>
              <w:szCs w:val="22"/>
            </w:rPr>
            <w:t xml:space="preserve">, </w:t>
          </w:r>
          <w:r w:rsidR="00B93EA2" w:rsidRPr="002F2F32">
            <w:rPr>
              <w:rFonts w:asciiTheme="minorHAnsi" w:hAnsiTheme="minorHAnsi" w:cs="Arial"/>
              <w:sz w:val="22"/>
              <w:szCs w:val="22"/>
            </w:rPr>
            <w:t>that will help</w:t>
          </w:r>
          <w:r w:rsidR="00081883" w:rsidRPr="002F2F32">
            <w:rPr>
              <w:rFonts w:asciiTheme="minorHAnsi" w:hAnsiTheme="minorHAnsi" w:cs="Arial"/>
              <w:sz w:val="22"/>
              <w:szCs w:val="22"/>
            </w:rPr>
            <w:t xml:space="preserve"> to improve current products or services</w:t>
          </w:r>
          <w:r w:rsidR="00B93EA2" w:rsidRPr="002F2F32">
            <w:rPr>
              <w:rFonts w:asciiTheme="minorHAnsi" w:hAnsiTheme="minorHAnsi" w:cs="Arial"/>
              <w:sz w:val="22"/>
              <w:szCs w:val="22"/>
            </w:rPr>
            <w:t>, it could</w:t>
          </w:r>
          <w:r w:rsidR="00081883" w:rsidRPr="002F2F32">
            <w:rPr>
              <w:rFonts w:asciiTheme="minorHAnsi" w:hAnsiTheme="minorHAnsi" w:cs="Arial"/>
              <w:sz w:val="22"/>
              <w:szCs w:val="22"/>
            </w:rPr>
            <w:t xml:space="preserve"> </w:t>
          </w:r>
          <w:r w:rsidR="00B93EA2" w:rsidRPr="002F2F32">
            <w:rPr>
              <w:rFonts w:asciiTheme="minorHAnsi" w:hAnsiTheme="minorHAnsi" w:cs="Arial"/>
              <w:sz w:val="22"/>
              <w:szCs w:val="22"/>
            </w:rPr>
            <w:t>bring up</w:t>
          </w:r>
          <w:r w:rsidR="00081883" w:rsidRPr="002F2F32">
            <w:rPr>
              <w:rFonts w:asciiTheme="minorHAnsi" w:hAnsiTheme="minorHAnsi" w:cs="Arial"/>
              <w:sz w:val="22"/>
              <w:szCs w:val="22"/>
            </w:rPr>
            <w:t xml:space="preserve"> what</w:t>
          </w:r>
          <w:r w:rsidR="00081883" w:rsidRPr="00A8362F">
            <w:rPr>
              <w:rFonts w:asciiTheme="minorHAnsi" w:hAnsiTheme="minorHAnsi" w:cs="Arial"/>
              <w:sz w:val="22"/>
              <w:szCs w:val="22"/>
            </w:rPr>
            <w:t xml:space="preserve"> potential exists for new products or services in th</w:t>
          </w:r>
          <w:r w:rsidR="00B93EA2">
            <w:rPr>
              <w:rFonts w:asciiTheme="minorHAnsi" w:hAnsiTheme="minorHAnsi" w:cs="Arial"/>
              <w:sz w:val="22"/>
              <w:szCs w:val="22"/>
            </w:rPr>
            <w:t>e</w:t>
          </w:r>
          <w:r w:rsidR="00081883" w:rsidRPr="00A8362F">
            <w:rPr>
              <w:rFonts w:asciiTheme="minorHAnsi" w:hAnsiTheme="minorHAnsi" w:cs="Arial"/>
              <w:sz w:val="22"/>
              <w:szCs w:val="22"/>
            </w:rPr>
            <w:t xml:space="preserve"> market</w:t>
          </w:r>
          <w:r w:rsidR="00B93EA2">
            <w:rPr>
              <w:rFonts w:asciiTheme="minorHAnsi" w:hAnsiTheme="minorHAnsi" w:cs="Arial"/>
              <w:sz w:val="22"/>
              <w:szCs w:val="22"/>
            </w:rPr>
            <w:t xml:space="preserve"> being target</w:t>
          </w:r>
          <w:r w:rsidR="00081883" w:rsidRPr="00A8362F">
            <w:rPr>
              <w:rFonts w:asciiTheme="minorHAnsi" w:hAnsiTheme="minorHAnsi" w:cs="Arial"/>
              <w:sz w:val="22"/>
              <w:szCs w:val="22"/>
            </w:rPr>
            <w:t>.</w:t>
          </w:r>
          <w:sdt>
            <w:sdtPr>
              <w:rPr>
                <w:rFonts w:asciiTheme="minorHAnsi" w:hAnsiTheme="minorHAnsi" w:cs="Arial"/>
                <w:sz w:val="22"/>
                <w:szCs w:val="22"/>
              </w:rPr>
              <w:id w:val="-1108577237"/>
              <w:citation/>
            </w:sdtPr>
            <w:sdtEndPr/>
            <w:sdtContent>
              <w:r w:rsidR="00A8362F">
                <w:rPr>
                  <w:rFonts w:asciiTheme="minorHAnsi" w:hAnsiTheme="minorHAnsi" w:cs="Arial"/>
                  <w:sz w:val="22"/>
                  <w:szCs w:val="22"/>
                </w:rPr>
                <w:fldChar w:fldCharType="begin"/>
              </w:r>
              <w:r w:rsidR="00A8362F">
                <w:rPr>
                  <w:rFonts w:asciiTheme="minorHAnsi" w:hAnsiTheme="minorHAnsi" w:cs="Arial"/>
                  <w:sz w:val="22"/>
                  <w:szCs w:val="22"/>
                </w:rPr>
                <w:instrText xml:space="preserve"> CITATION Mic16 \l 2070 </w:instrText>
              </w:r>
              <w:r w:rsidR="00A8362F">
                <w:rPr>
                  <w:rFonts w:asciiTheme="minorHAnsi" w:hAnsiTheme="minorHAnsi" w:cs="Arial"/>
                  <w:sz w:val="22"/>
                  <w:szCs w:val="22"/>
                </w:rPr>
                <w:fldChar w:fldCharType="separate"/>
              </w:r>
              <w:r w:rsidR="00A8362F">
                <w:rPr>
                  <w:rFonts w:asciiTheme="minorHAnsi" w:hAnsiTheme="minorHAnsi" w:cs="Arial"/>
                  <w:noProof/>
                  <w:sz w:val="22"/>
                  <w:szCs w:val="22"/>
                </w:rPr>
                <w:t xml:space="preserve"> </w:t>
              </w:r>
              <w:r w:rsidR="00A8362F" w:rsidRPr="00A8362F">
                <w:rPr>
                  <w:rFonts w:asciiTheme="minorHAnsi" w:hAnsiTheme="minorHAnsi" w:cs="Arial"/>
                  <w:noProof/>
                  <w:sz w:val="22"/>
                  <w:szCs w:val="22"/>
                </w:rPr>
                <w:t>(Barry, 2016)</w:t>
              </w:r>
              <w:r w:rsidR="00A8362F">
                <w:rPr>
                  <w:rFonts w:asciiTheme="minorHAnsi" w:hAnsiTheme="minorHAnsi" w:cs="Arial"/>
                  <w:sz w:val="22"/>
                  <w:szCs w:val="22"/>
                </w:rPr>
                <w:fldChar w:fldCharType="end"/>
              </w:r>
            </w:sdtContent>
          </w:sdt>
          <w:r w:rsidR="00081883" w:rsidRPr="00A8362F">
            <w:rPr>
              <w:rFonts w:asciiTheme="minorHAnsi" w:hAnsiTheme="minorHAnsi" w:cs="Arial"/>
              <w:sz w:val="22"/>
              <w:szCs w:val="22"/>
            </w:rPr>
            <w:t xml:space="preserve"> It also </w:t>
          </w:r>
          <w:r w:rsidR="00A8362F" w:rsidRPr="00A8362F">
            <w:rPr>
              <w:rFonts w:asciiTheme="minorHAnsi" w:hAnsiTheme="minorHAnsi" w:cs="Arial"/>
              <w:sz w:val="22"/>
              <w:szCs w:val="22"/>
            </w:rPr>
            <w:t>join</w:t>
          </w:r>
          <w:r w:rsidR="00B93EA2">
            <w:rPr>
              <w:rFonts w:asciiTheme="minorHAnsi" w:hAnsiTheme="minorHAnsi" w:cs="Arial"/>
              <w:sz w:val="22"/>
              <w:szCs w:val="22"/>
            </w:rPr>
            <w:t>s</w:t>
          </w:r>
          <w:r w:rsidR="00A8362F" w:rsidRPr="00A8362F">
            <w:rPr>
              <w:rFonts w:asciiTheme="minorHAnsi" w:hAnsiTheme="minorHAnsi" w:cs="Arial"/>
              <w:sz w:val="22"/>
              <w:szCs w:val="22"/>
            </w:rPr>
            <w:t xml:space="preserve"> important </w:t>
          </w:r>
          <w:r w:rsidR="00081883" w:rsidRPr="00A8362F">
            <w:rPr>
              <w:rFonts w:asciiTheme="minorHAnsi" w:hAnsiTheme="minorHAnsi" w:cs="Arial"/>
              <w:sz w:val="22"/>
              <w:szCs w:val="22"/>
            </w:rPr>
            <w:t xml:space="preserve">information </w:t>
          </w:r>
          <w:r w:rsidR="00A8362F" w:rsidRPr="00A8362F">
            <w:rPr>
              <w:rFonts w:asciiTheme="minorHAnsi" w:hAnsiTheme="minorHAnsi" w:cs="Arial"/>
              <w:sz w:val="22"/>
              <w:szCs w:val="22"/>
            </w:rPr>
            <w:t xml:space="preserve">about </w:t>
          </w:r>
          <w:r w:rsidR="00081883" w:rsidRPr="00A8362F">
            <w:rPr>
              <w:rFonts w:asciiTheme="minorHAnsi" w:hAnsiTheme="minorHAnsi" w:cs="Arial"/>
              <w:sz w:val="22"/>
              <w:szCs w:val="22"/>
            </w:rPr>
            <w:t>costumer opinions, experiences, and preferences. Th</w:t>
          </w:r>
          <w:r w:rsidR="00A8362F" w:rsidRPr="00A8362F">
            <w:rPr>
              <w:rFonts w:asciiTheme="minorHAnsi" w:hAnsiTheme="minorHAnsi" w:cs="Arial"/>
              <w:sz w:val="22"/>
              <w:szCs w:val="22"/>
            </w:rPr>
            <w:t>at</w:t>
          </w:r>
          <w:r w:rsidR="00081883" w:rsidRPr="00A8362F">
            <w:rPr>
              <w:rFonts w:asciiTheme="minorHAnsi" w:hAnsiTheme="minorHAnsi" w:cs="Arial"/>
              <w:sz w:val="22"/>
              <w:szCs w:val="22"/>
            </w:rPr>
            <w:t xml:space="preserve"> information c</w:t>
          </w:r>
          <w:r w:rsidR="00A8362F" w:rsidRPr="00A8362F">
            <w:rPr>
              <w:rFonts w:asciiTheme="minorHAnsi" w:hAnsiTheme="minorHAnsi" w:cs="Arial"/>
              <w:sz w:val="22"/>
              <w:szCs w:val="22"/>
            </w:rPr>
            <w:t>ould</w:t>
          </w:r>
          <w:r w:rsidR="00081883" w:rsidRPr="00A8362F">
            <w:rPr>
              <w:rFonts w:asciiTheme="minorHAnsi" w:hAnsiTheme="minorHAnsi" w:cs="Arial"/>
              <w:sz w:val="22"/>
              <w:szCs w:val="22"/>
            </w:rPr>
            <w:t xml:space="preserve"> answer essential questions of the research. Primary research enable</w:t>
          </w:r>
          <w:r w:rsidR="00B93EA2">
            <w:rPr>
              <w:rFonts w:asciiTheme="minorHAnsi" w:hAnsiTheme="minorHAnsi" w:cs="Arial"/>
              <w:sz w:val="22"/>
              <w:szCs w:val="22"/>
            </w:rPr>
            <w:t>s</w:t>
          </w:r>
          <w:r w:rsidR="00081883" w:rsidRPr="00A8362F">
            <w:rPr>
              <w:rFonts w:asciiTheme="minorHAnsi" w:hAnsiTheme="minorHAnsi" w:cs="Arial"/>
              <w:sz w:val="22"/>
              <w:szCs w:val="22"/>
            </w:rPr>
            <w:t xml:space="preserve"> the researcher to craft the research process so that </w:t>
          </w:r>
          <w:r w:rsidR="00A8362F" w:rsidRPr="00A8362F">
            <w:rPr>
              <w:rFonts w:asciiTheme="minorHAnsi" w:hAnsiTheme="minorHAnsi" w:cs="Arial"/>
              <w:sz w:val="22"/>
              <w:szCs w:val="22"/>
            </w:rPr>
            <w:t xml:space="preserve">it could go around and </w:t>
          </w:r>
          <w:r w:rsidR="00081883" w:rsidRPr="00A8362F">
            <w:rPr>
              <w:rFonts w:asciiTheme="minorHAnsi" w:hAnsiTheme="minorHAnsi" w:cs="Arial"/>
              <w:sz w:val="22"/>
              <w:szCs w:val="22"/>
            </w:rPr>
            <w:t>answer specific questions in the way that w</w:t>
          </w:r>
          <w:r w:rsidR="00A8362F" w:rsidRPr="00A8362F">
            <w:rPr>
              <w:rFonts w:asciiTheme="minorHAnsi" w:hAnsiTheme="minorHAnsi" w:cs="Arial"/>
              <w:sz w:val="22"/>
              <w:szCs w:val="22"/>
            </w:rPr>
            <w:t>ould</w:t>
          </w:r>
          <w:r w:rsidR="00081883" w:rsidRPr="00A8362F">
            <w:rPr>
              <w:rFonts w:asciiTheme="minorHAnsi" w:hAnsiTheme="minorHAnsi" w:cs="Arial"/>
              <w:sz w:val="22"/>
              <w:szCs w:val="22"/>
            </w:rPr>
            <w:t xml:space="preserve"> be beneficial to the decision making process about a product, market, or costumer base. </w:t>
          </w:r>
          <w:r w:rsidR="00B93EA2">
            <w:rPr>
              <w:rFonts w:asciiTheme="minorHAnsi" w:hAnsiTheme="minorHAnsi" w:cs="Arial"/>
              <w:sz w:val="22"/>
              <w:szCs w:val="22"/>
            </w:rPr>
            <w:t>For this proposal, the researcher would use three types of primary research</w:t>
          </w:r>
          <w:r w:rsidR="00CA079E">
            <w:rPr>
              <w:rFonts w:asciiTheme="minorHAnsi" w:hAnsiTheme="minorHAnsi" w:cs="Arial"/>
              <w:sz w:val="22"/>
              <w:szCs w:val="22"/>
            </w:rPr>
            <w:t>,</w:t>
          </w:r>
          <w:r w:rsidR="00EF0FAA">
            <w:rPr>
              <w:rFonts w:asciiTheme="minorHAnsi" w:hAnsiTheme="minorHAnsi" w:cs="Arial"/>
              <w:sz w:val="22"/>
              <w:szCs w:val="22"/>
            </w:rPr>
            <w:t xml:space="preserve"> </w:t>
          </w:r>
          <w:r w:rsidR="00CA079E">
            <w:rPr>
              <w:rFonts w:asciiTheme="minorHAnsi" w:hAnsiTheme="minorHAnsi" w:cs="Arial"/>
              <w:sz w:val="22"/>
              <w:szCs w:val="22"/>
            </w:rPr>
            <w:t xml:space="preserve">focus groups, interviews and surveys </w:t>
          </w:r>
          <w:r w:rsidR="00EF0FAA">
            <w:rPr>
              <w:rFonts w:asciiTheme="minorHAnsi" w:hAnsiTheme="minorHAnsi" w:cs="Arial"/>
              <w:sz w:val="22"/>
              <w:szCs w:val="22"/>
            </w:rPr>
            <w:t>because</w:t>
          </w:r>
          <w:r w:rsidR="00CA079E">
            <w:rPr>
              <w:rFonts w:asciiTheme="minorHAnsi" w:hAnsiTheme="minorHAnsi" w:cs="Arial"/>
              <w:sz w:val="22"/>
              <w:szCs w:val="22"/>
            </w:rPr>
            <w:t xml:space="preserve"> </w:t>
          </w:r>
          <w:r>
            <w:rPr>
              <w:rFonts w:asciiTheme="minorHAnsi" w:hAnsiTheme="minorHAnsi" w:cs="Arial"/>
              <w:sz w:val="22"/>
              <w:szCs w:val="22"/>
            </w:rPr>
            <w:t>it</w:t>
          </w:r>
          <w:r w:rsidR="00CA079E">
            <w:rPr>
              <w:rFonts w:asciiTheme="minorHAnsi" w:hAnsiTheme="minorHAnsi" w:cs="Arial"/>
              <w:sz w:val="22"/>
              <w:szCs w:val="22"/>
            </w:rPr>
            <w:t xml:space="preserve"> would be the most beneficial and would give the researcher original information to investigate.</w:t>
          </w:r>
        </w:p>
        <w:p w:rsidR="006A5D03" w:rsidRDefault="006A5D03" w:rsidP="007053D5">
          <w:pPr>
            <w:pStyle w:val="NormalWeb"/>
            <w:shd w:val="clear" w:color="auto" w:fill="FFFFFF"/>
            <w:spacing w:before="0" w:beforeAutospacing="0" w:after="0" w:afterAutospacing="0"/>
            <w:jc w:val="both"/>
            <w:rPr>
              <w:rFonts w:asciiTheme="minorHAnsi" w:hAnsiTheme="minorHAnsi" w:cs="Arial"/>
              <w:sz w:val="22"/>
              <w:szCs w:val="22"/>
              <w:u w:val="single"/>
            </w:rPr>
          </w:pPr>
          <w:r w:rsidRPr="006A5D03">
            <w:rPr>
              <w:rFonts w:asciiTheme="minorHAnsi" w:hAnsiTheme="minorHAnsi" w:cs="Arial"/>
              <w:sz w:val="22"/>
              <w:szCs w:val="22"/>
              <w:u w:val="single"/>
            </w:rPr>
            <w:t>Focus Groups:</w:t>
          </w:r>
        </w:p>
        <w:p w:rsidR="006A5D03" w:rsidRPr="007053D5" w:rsidRDefault="006A5D03" w:rsidP="007053D5">
          <w:pPr>
            <w:pStyle w:val="NormalWeb"/>
            <w:shd w:val="clear" w:color="auto" w:fill="FFFFFF"/>
            <w:spacing w:before="0" w:beforeAutospacing="0" w:after="0" w:afterAutospacing="0"/>
            <w:jc w:val="both"/>
            <w:rPr>
              <w:rFonts w:asciiTheme="minorHAnsi" w:hAnsiTheme="minorHAnsi" w:cs="Arial"/>
              <w:sz w:val="22"/>
              <w:szCs w:val="22"/>
            </w:rPr>
          </w:pPr>
          <w:r w:rsidRPr="007053D5">
            <w:rPr>
              <w:rFonts w:asciiTheme="minorHAnsi" w:hAnsiTheme="minorHAnsi" w:cs="Arial"/>
              <w:sz w:val="22"/>
              <w:szCs w:val="22"/>
            </w:rPr>
            <w:t>A focus group consists in a small group usually with six to twelve participants</w:t>
          </w:r>
          <w:r w:rsidR="00C24AE9">
            <w:rPr>
              <w:rFonts w:asciiTheme="minorHAnsi" w:hAnsiTheme="minorHAnsi" w:cs="Arial"/>
              <w:sz w:val="22"/>
              <w:szCs w:val="22"/>
            </w:rPr>
            <w:t xml:space="preserve"> </w:t>
          </w:r>
          <w:r w:rsidRPr="007053D5">
            <w:rPr>
              <w:rFonts w:asciiTheme="minorHAnsi" w:hAnsiTheme="minorHAnsi" w:cs="Arial"/>
              <w:sz w:val="22"/>
              <w:szCs w:val="22"/>
            </w:rPr>
            <w:t>th</w:t>
          </w:r>
          <w:r w:rsidR="007053D5" w:rsidRPr="007053D5">
            <w:rPr>
              <w:rFonts w:asciiTheme="minorHAnsi" w:hAnsiTheme="minorHAnsi" w:cs="Arial"/>
              <w:sz w:val="22"/>
              <w:szCs w:val="22"/>
            </w:rPr>
            <w:t xml:space="preserve">at </w:t>
          </w:r>
          <w:r w:rsidRPr="007053D5">
            <w:rPr>
              <w:rFonts w:asciiTheme="minorHAnsi" w:hAnsiTheme="minorHAnsi" w:cs="Arial"/>
              <w:sz w:val="22"/>
              <w:szCs w:val="22"/>
            </w:rPr>
            <w:t>get tog</w:t>
          </w:r>
          <w:r w:rsidR="00662451">
            <w:rPr>
              <w:rFonts w:asciiTheme="minorHAnsi" w:hAnsiTheme="minorHAnsi" w:cs="Arial"/>
              <w:sz w:val="22"/>
              <w:szCs w:val="22"/>
            </w:rPr>
            <w:t>ether</w:t>
          </w:r>
          <w:r w:rsidRPr="007053D5">
            <w:rPr>
              <w:rFonts w:asciiTheme="minorHAnsi" w:hAnsiTheme="minorHAnsi" w:cs="Arial"/>
              <w:sz w:val="22"/>
              <w:szCs w:val="22"/>
            </w:rPr>
            <w:t xml:space="preserve"> to discuss topics </w:t>
          </w:r>
          <w:r w:rsidR="007053D5" w:rsidRPr="007053D5">
            <w:rPr>
              <w:rFonts w:asciiTheme="minorHAnsi" w:hAnsiTheme="minorHAnsi" w:cs="Arial"/>
              <w:sz w:val="22"/>
              <w:szCs w:val="22"/>
            </w:rPr>
            <w:t xml:space="preserve">managed by a mediator. </w:t>
          </w:r>
          <w:sdt>
            <w:sdtPr>
              <w:rPr>
                <w:rFonts w:asciiTheme="minorHAnsi" w:hAnsiTheme="minorHAnsi" w:cs="Arial"/>
                <w:sz w:val="22"/>
                <w:szCs w:val="22"/>
              </w:rPr>
              <w:id w:val="575871670"/>
              <w:citation/>
            </w:sdtPr>
            <w:sdtEndPr/>
            <w:sdtContent>
              <w:r w:rsidR="007053D5" w:rsidRPr="007053D5">
                <w:rPr>
                  <w:rFonts w:asciiTheme="minorHAnsi" w:hAnsiTheme="minorHAnsi" w:cs="Arial"/>
                  <w:sz w:val="22"/>
                  <w:szCs w:val="22"/>
                </w:rPr>
                <w:fldChar w:fldCharType="begin"/>
              </w:r>
              <w:r w:rsidR="007053D5" w:rsidRPr="007053D5">
                <w:rPr>
                  <w:rFonts w:asciiTheme="minorHAnsi" w:hAnsiTheme="minorHAnsi" w:cs="Arial"/>
                  <w:sz w:val="22"/>
                  <w:szCs w:val="22"/>
                </w:rPr>
                <w:instrText xml:space="preserve"> CITATION Nei18 \l 2070 </w:instrText>
              </w:r>
              <w:r w:rsidR="007053D5" w:rsidRPr="007053D5">
                <w:rPr>
                  <w:rFonts w:asciiTheme="minorHAnsi" w:hAnsiTheme="minorHAnsi" w:cs="Arial"/>
                  <w:sz w:val="22"/>
                  <w:szCs w:val="22"/>
                </w:rPr>
                <w:fldChar w:fldCharType="separate"/>
              </w:r>
              <w:r w:rsidR="007053D5" w:rsidRPr="007053D5">
                <w:rPr>
                  <w:rFonts w:asciiTheme="minorHAnsi" w:hAnsiTheme="minorHAnsi" w:cs="Arial"/>
                  <w:noProof/>
                  <w:sz w:val="22"/>
                  <w:szCs w:val="22"/>
                </w:rPr>
                <w:t>(Kokemuller, 2018)</w:t>
              </w:r>
              <w:r w:rsidR="007053D5" w:rsidRPr="007053D5">
                <w:rPr>
                  <w:rFonts w:asciiTheme="minorHAnsi" w:hAnsiTheme="minorHAnsi" w:cs="Arial"/>
                  <w:sz w:val="22"/>
                  <w:szCs w:val="22"/>
                </w:rPr>
                <w:fldChar w:fldCharType="end"/>
              </w:r>
            </w:sdtContent>
          </w:sdt>
          <w:r w:rsidR="007053D5" w:rsidRPr="007053D5">
            <w:rPr>
              <w:rFonts w:asciiTheme="minorHAnsi" w:hAnsiTheme="minorHAnsi" w:cs="Arial"/>
              <w:sz w:val="22"/>
              <w:szCs w:val="22"/>
            </w:rPr>
            <w:t xml:space="preserve"> The participants are normally potencial costumers and they give feedback and opinions on a specific product, servisse or issue.</w:t>
          </w:r>
          <w:r w:rsidR="00D3751A" w:rsidRPr="00D3751A">
            <w:rPr>
              <w:rFonts w:asciiTheme="minorHAnsi" w:hAnsiTheme="minorHAnsi" w:cs="Arial"/>
              <w:sz w:val="22"/>
              <w:szCs w:val="22"/>
              <w:shd w:val="clear" w:color="auto" w:fill="FFFFFF"/>
            </w:rPr>
            <w:t xml:space="preserve"> </w:t>
          </w:r>
          <w:sdt>
            <w:sdtPr>
              <w:rPr>
                <w:rFonts w:asciiTheme="minorHAnsi" w:hAnsiTheme="minorHAnsi" w:cs="Arial"/>
                <w:sz w:val="22"/>
                <w:szCs w:val="22"/>
                <w:shd w:val="clear" w:color="auto" w:fill="FFFFFF"/>
              </w:rPr>
              <w:id w:val="1015963175"/>
              <w:citation/>
            </w:sdtPr>
            <w:sdtEndPr/>
            <w:sdtContent>
              <w:r w:rsidR="00D3751A">
                <w:rPr>
                  <w:rFonts w:asciiTheme="minorHAnsi" w:hAnsiTheme="minorHAnsi" w:cs="Arial"/>
                  <w:sz w:val="22"/>
                  <w:szCs w:val="22"/>
                  <w:shd w:val="clear" w:color="auto" w:fill="FFFFFF"/>
                </w:rPr>
                <w:fldChar w:fldCharType="begin"/>
              </w:r>
              <w:r w:rsidR="00D3751A">
                <w:rPr>
                  <w:rFonts w:asciiTheme="minorHAnsi" w:hAnsiTheme="minorHAnsi" w:cs="Arial"/>
                  <w:sz w:val="22"/>
                  <w:szCs w:val="22"/>
                  <w:shd w:val="clear" w:color="auto" w:fill="FFFFFF"/>
                </w:rPr>
                <w:instrText xml:space="preserve"> CITATION Mic16 \l 2070 </w:instrText>
              </w:r>
              <w:r w:rsidR="00D3751A">
                <w:rPr>
                  <w:rFonts w:asciiTheme="minorHAnsi" w:hAnsiTheme="minorHAnsi" w:cs="Arial"/>
                  <w:sz w:val="22"/>
                  <w:szCs w:val="22"/>
                  <w:shd w:val="clear" w:color="auto" w:fill="FFFFFF"/>
                </w:rPr>
                <w:fldChar w:fldCharType="separate"/>
              </w:r>
              <w:r w:rsidR="00D3751A" w:rsidRPr="00D3751A">
                <w:rPr>
                  <w:rFonts w:asciiTheme="minorHAnsi" w:hAnsiTheme="minorHAnsi" w:cs="Arial"/>
                  <w:noProof/>
                  <w:sz w:val="22"/>
                  <w:szCs w:val="22"/>
                  <w:shd w:val="clear" w:color="auto" w:fill="FFFFFF"/>
                </w:rPr>
                <w:t>(Barry, 2016)</w:t>
              </w:r>
              <w:r w:rsidR="00D3751A">
                <w:rPr>
                  <w:rFonts w:asciiTheme="minorHAnsi" w:hAnsiTheme="minorHAnsi" w:cs="Arial"/>
                  <w:sz w:val="22"/>
                  <w:szCs w:val="22"/>
                  <w:shd w:val="clear" w:color="auto" w:fill="FFFFFF"/>
                </w:rPr>
                <w:fldChar w:fldCharType="end"/>
              </w:r>
            </w:sdtContent>
          </w:sdt>
          <w:r w:rsidR="00D3751A">
            <w:rPr>
              <w:rFonts w:asciiTheme="minorHAnsi" w:hAnsiTheme="minorHAnsi" w:cs="Arial"/>
              <w:sz w:val="22"/>
              <w:szCs w:val="22"/>
            </w:rPr>
            <w:t xml:space="preserve"> In the meeting,</w:t>
          </w:r>
          <w:r w:rsidR="007053D5" w:rsidRPr="007053D5">
            <w:rPr>
              <w:rFonts w:asciiTheme="minorHAnsi" w:hAnsiTheme="minorHAnsi" w:cs="Arial"/>
              <w:sz w:val="22"/>
              <w:szCs w:val="22"/>
              <w:shd w:val="clear" w:color="auto" w:fill="FFFFFF"/>
            </w:rPr>
            <w:t xml:space="preserve"> the group will engage in a targeted discussion that can</w:t>
          </w:r>
          <w:r w:rsidR="00D3751A">
            <w:rPr>
              <w:rFonts w:asciiTheme="minorHAnsi" w:hAnsiTheme="minorHAnsi" w:cs="Arial"/>
              <w:sz w:val="22"/>
              <w:szCs w:val="22"/>
              <w:shd w:val="clear" w:color="auto" w:fill="FFFFFF"/>
            </w:rPr>
            <w:t xml:space="preserve"> give</w:t>
          </w:r>
          <w:r w:rsidR="007053D5" w:rsidRPr="007053D5">
            <w:rPr>
              <w:rFonts w:asciiTheme="minorHAnsi" w:hAnsiTheme="minorHAnsi" w:cs="Arial"/>
              <w:sz w:val="22"/>
              <w:szCs w:val="22"/>
              <w:shd w:val="clear" w:color="auto" w:fill="FFFFFF"/>
            </w:rPr>
            <w:t xml:space="preserve"> general consumer and market insight in a relatively short time</w:t>
          </w:r>
          <w:r w:rsidR="00D3751A">
            <w:rPr>
              <w:rFonts w:asciiTheme="minorHAnsi" w:hAnsiTheme="minorHAnsi" w:cs="Arial"/>
              <w:sz w:val="22"/>
              <w:szCs w:val="22"/>
              <w:shd w:val="clear" w:color="auto" w:fill="FFFFFF"/>
            </w:rPr>
            <w:t xml:space="preserve">. </w:t>
          </w:r>
        </w:p>
        <w:p w:rsidR="00AB5A31" w:rsidRDefault="00AB5A31" w:rsidP="004D519C">
          <w:pPr>
            <w:pStyle w:val="Cabealho2"/>
            <w:rPr>
              <w:rFonts w:asciiTheme="minorHAnsi" w:hAnsiTheme="minorHAnsi"/>
              <w:color w:val="auto"/>
              <w:sz w:val="22"/>
              <w:szCs w:val="22"/>
            </w:rPr>
          </w:pPr>
        </w:p>
        <w:p w:rsidR="00D3751A" w:rsidRDefault="00D3751A" w:rsidP="00C24AE9">
          <w:pPr>
            <w:spacing w:after="0"/>
            <w:rPr>
              <w:u w:val="single"/>
            </w:rPr>
          </w:pPr>
          <w:r w:rsidRPr="00D3751A">
            <w:rPr>
              <w:u w:val="single"/>
            </w:rPr>
            <w:t>Interviews</w:t>
          </w:r>
          <w:r>
            <w:rPr>
              <w:u w:val="single"/>
            </w:rPr>
            <w:t>:</w:t>
          </w:r>
        </w:p>
        <w:p w:rsidR="00D3751A" w:rsidRPr="00C24AE9" w:rsidRDefault="00D3751A" w:rsidP="00C24AE9">
          <w:pPr>
            <w:spacing w:after="0"/>
            <w:jc w:val="both"/>
            <w:rPr>
              <w:u w:val="single"/>
            </w:rPr>
          </w:pPr>
          <w:r w:rsidRPr="00C24AE9">
            <w:rPr>
              <w:shd w:val="clear" w:color="auto" w:fill="FAF9F2"/>
            </w:rPr>
            <w:t>One of the most important techniques of gathering both qualitative and quantitative information is by asking questions</w:t>
          </w:r>
          <w:r w:rsidR="00C24AE9">
            <w:rPr>
              <w:shd w:val="clear" w:color="auto" w:fill="FAF9F2"/>
            </w:rPr>
            <w:t xml:space="preserve">. </w:t>
          </w:r>
          <w:r w:rsidR="00C24AE9" w:rsidRPr="00C24AE9">
            <w:rPr>
              <w:noProof/>
              <w:shd w:val="clear" w:color="auto" w:fill="FAF9F2"/>
              <w:lang w:val="pt-PT"/>
            </w:rPr>
            <w:t>(Elliot et al., 2016)</w:t>
          </w:r>
          <w:r w:rsidR="00C24AE9">
            <w:rPr>
              <w:noProof/>
              <w:shd w:val="clear" w:color="auto" w:fill="FAF9F2"/>
              <w:lang w:val="pt-PT"/>
            </w:rPr>
            <w:t xml:space="preserve"> </w:t>
          </w:r>
          <w:r w:rsidR="00C24AE9">
            <w:rPr>
              <w:shd w:val="clear" w:color="auto" w:fill="FAF9F2"/>
            </w:rPr>
            <w:t xml:space="preserve">Interview </w:t>
          </w:r>
          <w:r w:rsidRPr="00C24AE9">
            <w:rPr>
              <w:shd w:val="clear" w:color="auto" w:fill="FAF9F2"/>
            </w:rPr>
            <w:t>questions are normally determined in advance and may be part of the initial research design or may be developed during the research. When conducting quantitative research</w:t>
          </w:r>
          <w:r w:rsidR="00C24AE9">
            <w:rPr>
              <w:shd w:val="clear" w:color="auto" w:fill="FAF9F2"/>
            </w:rPr>
            <w:t>, interviews</w:t>
          </w:r>
          <w:r w:rsidRPr="00C24AE9">
            <w:rPr>
              <w:shd w:val="clear" w:color="auto" w:fill="FAF9F2"/>
            </w:rPr>
            <w:t> need to be structured. An </w:t>
          </w:r>
          <w:r w:rsidR="00C24AE9">
            <w:rPr>
              <w:shd w:val="clear" w:color="auto" w:fill="FAF9F2"/>
            </w:rPr>
            <w:t>interview schedule</w:t>
          </w:r>
          <w:r w:rsidRPr="00C24AE9">
            <w:rPr>
              <w:shd w:val="clear" w:color="auto" w:fill="FAF9F2"/>
            </w:rPr>
            <w:t xml:space="preserve"> is designed so that the same questions can be asked to each interviewee in the same order.</w:t>
          </w:r>
          <w:r w:rsidR="00C24AE9" w:rsidRPr="00C24AE9">
            <w:rPr>
              <w:noProof/>
              <w:shd w:val="clear" w:color="auto" w:fill="FAF9F2"/>
              <w:lang w:val="pt-PT"/>
            </w:rPr>
            <w:t xml:space="preserve"> </w:t>
          </w:r>
        </w:p>
        <w:p w:rsidR="00D3751A" w:rsidRDefault="00D3751A" w:rsidP="00D3751A"/>
        <w:p w:rsidR="00C24AE9" w:rsidRDefault="00C24AE9" w:rsidP="00EF0FAA">
          <w:pPr>
            <w:spacing w:after="0"/>
            <w:rPr>
              <w:u w:val="single"/>
            </w:rPr>
          </w:pPr>
          <w:r w:rsidRPr="00C24AE9">
            <w:rPr>
              <w:u w:val="single"/>
            </w:rPr>
            <w:t>Surveys:</w:t>
          </w:r>
        </w:p>
        <w:p w:rsidR="00C24AE9" w:rsidRPr="00EF0FAA" w:rsidRDefault="00C24AE9" w:rsidP="00EF0FAA">
          <w:pPr>
            <w:spacing w:after="0"/>
            <w:jc w:val="both"/>
            <w:rPr>
              <w:shd w:val="clear" w:color="auto" w:fill="FAF9F2"/>
            </w:rPr>
          </w:pPr>
          <w:r w:rsidRPr="00EF0FAA">
            <w:rPr>
              <w:rStyle w:val="Forte"/>
              <w:rFonts w:cs="Arial"/>
              <w:b w:val="0"/>
              <w:shd w:val="clear" w:color="auto" w:fill="FFFFFF"/>
            </w:rPr>
            <w:t>Surveys</w:t>
          </w:r>
          <w:r w:rsidRPr="00EF0FAA">
            <w:rPr>
              <w:rStyle w:val="Forte"/>
              <w:rFonts w:cs="Arial"/>
              <w:shd w:val="clear" w:color="auto" w:fill="FFFFFF"/>
            </w:rPr>
            <w:t> </w:t>
          </w:r>
          <w:r w:rsidRPr="00EF0FAA">
            <w:rPr>
              <w:rFonts w:cs="Arial"/>
              <w:shd w:val="clear" w:color="auto" w:fill="FFFFFF"/>
            </w:rPr>
            <w:t>allow</w:t>
          </w:r>
          <w:r w:rsidR="00EF0FAA" w:rsidRPr="00EF0FAA">
            <w:rPr>
              <w:rFonts w:cs="Arial"/>
              <w:shd w:val="clear" w:color="auto" w:fill="FFFFFF"/>
            </w:rPr>
            <w:t xml:space="preserve">s </w:t>
          </w:r>
          <w:r w:rsidRPr="00EF0FAA">
            <w:rPr>
              <w:rFonts w:cs="Arial"/>
              <w:shd w:val="clear" w:color="auto" w:fill="FFFFFF"/>
            </w:rPr>
            <w:t xml:space="preserve">to reach a larger number of consumers than a focus group would, without the time required to perform individual interviews. There are </w:t>
          </w:r>
          <w:r w:rsidR="00EF0FAA" w:rsidRPr="00EF0FAA">
            <w:rPr>
              <w:rFonts w:cs="Arial"/>
              <w:shd w:val="clear" w:color="auto" w:fill="FFFFFF"/>
            </w:rPr>
            <w:t>several</w:t>
          </w:r>
          <w:r w:rsidRPr="00EF0FAA">
            <w:rPr>
              <w:rFonts w:cs="Arial"/>
              <w:shd w:val="clear" w:color="auto" w:fill="FFFFFF"/>
            </w:rPr>
            <w:t xml:space="preserve"> ways to perform surveys, from web based and email to mailing lists and in-person. </w:t>
          </w:r>
          <w:r w:rsidR="00EF0FAA" w:rsidRPr="00EF0FAA">
            <w:rPr>
              <w:shd w:val="clear" w:color="auto" w:fill="FAF9F2"/>
            </w:rPr>
            <w:t xml:space="preserve"> A population survey may be conducted by face-to-face inquiry, self-completed questionnaires, telephone, postal service, via the internet or other ways. </w:t>
          </w:r>
          <w:sdt>
            <w:sdtPr>
              <w:rPr>
                <w:shd w:val="clear" w:color="auto" w:fill="FAF9F2"/>
              </w:rPr>
              <w:id w:val="381139313"/>
              <w:citation/>
            </w:sdtPr>
            <w:sdtEndPr/>
            <w:sdtContent>
              <w:r w:rsidR="00EF0FAA">
                <w:rPr>
                  <w:shd w:val="clear" w:color="auto" w:fill="FAF9F2"/>
                </w:rPr>
                <w:fldChar w:fldCharType="begin"/>
              </w:r>
              <w:r w:rsidR="00EF0FAA">
                <w:rPr>
                  <w:shd w:val="clear" w:color="auto" w:fill="FAF9F2"/>
                  <w:lang w:val="pt-PT"/>
                </w:rPr>
                <w:instrText xml:space="preserve"> CITATION Miq16 \l 2070 </w:instrText>
              </w:r>
              <w:r w:rsidR="00EF0FAA">
                <w:rPr>
                  <w:shd w:val="clear" w:color="auto" w:fill="FAF9F2"/>
                </w:rPr>
                <w:fldChar w:fldCharType="separate"/>
              </w:r>
              <w:r w:rsidR="00EF0FAA" w:rsidRPr="00EF0FAA">
                <w:rPr>
                  <w:noProof/>
                  <w:shd w:val="clear" w:color="auto" w:fill="FAF9F2"/>
                  <w:lang w:val="pt-PT"/>
                </w:rPr>
                <w:t>(Porta, 2016)</w:t>
              </w:r>
              <w:r w:rsidR="00EF0FAA">
                <w:rPr>
                  <w:shd w:val="clear" w:color="auto" w:fill="FAF9F2"/>
                </w:rPr>
                <w:fldChar w:fldCharType="end"/>
              </w:r>
            </w:sdtContent>
          </w:sdt>
          <w:r w:rsidR="00EF0FAA">
            <w:rPr>
              <w:shd w:val="clear" w:color="auto" w:fill="FAF9F2"/>
            </w:rPr>
            <w:t xml:space="preserve"> </w:t>
          </w:r>
          <w:r w:rsidRPr="00EF0FAA">
            <w:rPr>
              <w:rFonts w:cs="Arial"/>
              <w:shd w:val="clear" w:color="auto" w:fill="FFFFFF"/>
            </w:rPr>
            <w:t>Surveys tend to represent a more financially effective option for gathering primary research</w:t>
          </w:r>
          <w:r w:rsidR="00EF0FAA" w:rsidRPr="00EF0FAA">
            <w:rPr>
              <w:rFonts w:cs="Arial"/>
              <w:shd w:val="clear" w:color="auto" w:fill="FFFFFF"/>
            </w:rPr>
            <w:t>.</w:t>
          </w:r>
          <w:r w:rsidR="00EF0FAA">
            <w:rPr>
              <w:rFonts w:cs="Arial"/>
              <w:shd w:val="clear" w:color="auto" w:fill="FFFFFF"/>
            </w:rPr>
            <w:t xml:space="preserve"> </w:t>
          </w:r>
          <w:sdt>
            <w:sdtPr>
              <w:rPr>
                <w:rFonts w:cs="Arial"/>
                <w:shd w:val="clear" w:color="auto" w:fill="FFFFFF"/>
              </w:rPr>
              <w:id w:val="-77680763"/>
              <w:citation/>
            </w:sdtPr>
            <w:sdtEndPr/>
            <w:sdtContent>
              <w:r w:rsidR="00EF0FAA">
                <w:rPr>
                  <w:rFonts w:cs="Arial"/>
                  <w:shd w:val="clear" w:color="auto" w:fill="FFFFFF"/>
                </w:rPr>
                <w:fldChar w:fldCharType="begin"/>
              </w:r>
              <w:r w:rsidR="00EF0FAA">
                <w:rPr>
                  <w:rFonts w:cs="Arial"/>
                  <w:shd w:val="clear" w:color="auto" w:fill="FFFFFF"/>
                  <w:lang w:val="pt-PT"/>
                </w:rPr>
                <w:instrText xml:space="preserve"> CITATION Mic16 \l 2070 </w:instrText>
              </w:r>
              <w:r w:rsidR="00EF0FAA">
                <w:rPr>
                  <w:rFonts w:cs="Arial"/>
                  <w:shd w:val="clear" w:color="auto" w:fill="FFFFFF"/>
                </w:rPr>
                <w:fldChar w:fldCharType="separate"/>
              </w:r>
              <w:r w:rsidR="00EF0FAA" w:rsidRPr="00EF0FAA">
                <w:rPr>
                  <w:rFonts w:cs="Arial"/>
                  <w:noProof/>
                  <w:shd w:val="clear" w:color="auto" w:fill="FFFFFF"/>
                  <w:lang w:val="pt-PT"/>
                </w:rPr>
                <w:t>(Barry, 2016)</w:t>
              </w:r>
              <w:r w:rsidR="00EF0FAA">
                <w:rPr>
                  <w:rFonts w:cs="Arial"/>
                  <w:shd w:val="clear" w:color="auto" w:fill="FFFFFF"/>
                </w:rPr>
                <w:fldChar w:fldCharType="end"/>
              </w:r>
            </w:sdtContent>
          </w:sdt>
        </w:p>
        <w:p w:rsidR="00C24AE9" w:rsidRPr="00C24AE9" w:rsidRDefault="00C24AE9" w:rsidP="00D3751A">
          <w:pPr>
            <w:rPr>
              <w:u w:val="single"/>
            </w:rPr>
          </w:pPr>
        </w:p>
        <w:p w:rsidR="00AB5A31" w:rsidRDefault="00AB5A31" w:rsidP="004D519C">
          <w:pPr>
            <w:pStyle w:val="Cabealho2"/>
            <w:rPr>
              <w:sz w:val="32"/>
              <w:szCs w:val="32"/>
            </w:rPr>
          </w:pPr>
        </w:p>
        <w:p w:rsidR="00450E34" w:rsidRDefault="00450E34" w:rsidP="00450E34"/>
        <w:p w:rsidR="00450E34" w:rsidRDefault="00450E34" w:rsidP="00450E34"/>
        <w:p w:rsidR="00450E34" w:rsidRDefault="00450E34" w:rsidP="00450E34"/>
        <w:p w:rsidR="00450E34" w:rsidRDefault="00450E34" w:rsidP="00450E34"/>
        <w:p w:rsidR="002F2F32" w:rsidRDefault="002F2F32" w:rsidP="004D519C">
          <w:pPr>
            <w:pStyle w:val="Cabealho2"/>
            <w:rPr>
              <w:sz w:val="32"/>
              <w:szCs w:val="32"/>
            </w:rPr>
          </w:pPr>
          <w:bookmarkStart w:id="5" w:name="_Toc518569441"/>
        </w:p>
        <w:p w:rsidR="004D519C" w:rsidRDefault="00B8029C" w:rsidP="004D519C">
          <w:pPr>
            <w:pStyle w:val="Cabealho2"/>
            <w:rPr>
              <w:sz w:val="32"/>
              <w:szCs w:val="32"/>
            </w:rPr>
          </w:pPr>
          <w:r w:rsidRPr="00B8029C">
            <w:rPr>
              <w:sz w:val="32"/>
              <w:szCs w:val="32"/>
            </w:rPr>
            <w:t>4.0 Conclusions</w:t>
          </w:r>
          <w:bookmarkEnd w:id="5"/>
        </w:p>
        <w:p w:rsidR="002F2F32" w:rsidRDefault="002F2F32" w:rsidP="002F2F32"/>
        <w:p w:rsidR="002F2F32" w:rsidRPr="002F2F32" w:rsidRDefault="002F2F32" w:rsidP="0049371A">
          <w:pPr>
            <w:jc w:val="both"/>
          </w:pPr>
          <w:r>
            <w:t>After conducting this study</w:t>
          </w:r>
          <w:proofErr w:type="gramStart"/>
          <w:r w:rsidR="00A06747">
            <w:t>,</w:t>
          </w:r>
          <w:r>
            <w:t xml:space="preserve"> it is clear that</w:t>
          </w:r>
          <w:r w:rsidR="00A06747">
            <w:t>,</w:t>
          </w:r>
          <w:r>
            <w:t xml:space="preserve"> </w:t>
          </w:r>
          <w:r w:rsidR="0049371A">
            <w:t>t</w:t>
          </w:r>
          <w:r>
            <w:t>he</w:t>
          </w:r>
          <w:proofErr w:type="gramEnd"/>
          <w:r>
            <w:t xml:space="preserve"> Hilton Hotel </w:t>
          </w:r>
          <w:r w:rsidR="00CF252A">
            <w:t xml:space="preserve">has been very determined to engage </w:t>
          </w:r>
          <w:r w:rsidR="00A06747">
            <w:t xml:space="preserve">employee, it is part of the hotels culture. Hilton Hotels makes a big effort to put the employee needs first by providing work/life balance, a good environment at work, benefits and training programs to help them improve their performance. By doing that, the Hilton </w:t>
          </w:r>
          <w:r w:rsidR="0049371A">
            <w:t xml:space="preserve">Hotel </w:t>
          </w:r>
          <w:r w:rsidR="00A06747">
            <w:t xml:space="preserve">develop a good relationship and loyal employees. The company is worried about developing good </w:t>
          </w:r>
          <w:r w:rsidR="00ED731E">
            <w:t>leaders,</w:t>
          </w:r>
          <w:r w:rsidR="00A06747">
            <w:t xml:space="preserve"> so they </w:t>
          </w:r>
          <w:r w:rsidR="0049371A">
            <w:t>help them to be even better in the future by providing Leadership programs. The Hilton Hotels are big promoters of flexible working and even have positions that allows the employees to work from home</w:t>
          </w:r>
          <w:r w:rsidR="007306A8">
            <w:t>.</w:t>
          </w:r>
          <w:r w:rsidR="00937FD0">
            <w:t xml:space="preserve"> </w:t>
          </w:r>
          <w:r w:rsidR="00ED731E">
            <w:t xml:space="preserve">The researcher focused on </w:t>
          </w:r>
          <w:proofErr w:type="spellStart"/>
          <w:r w:rsidR="00ED731E">
            <w:t>Costumers</w:t>
          </w:r>
          <w:proofErr w:type="spellEnd"/>
          <w:r w:rsidR="00ED731E">
            <w:t xml:space="preserve">, Employees and the Environment as a shareholder, those shareholders when combined with employee engagement they create a very strong and stable company. The report finishes by showing how primary research would be helpful </w:t>
          </w:r>
          <w:r w:rsidR="00E91569">
            <w:t>to find new information and conduct this study. The researcher chooses focus groups, interviews and surveys, three very beneficial ways to do the research because they give qualitative and quantitative information that would help the research.</w:t>
          </w:r>
        </w:p>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CA079E" w:rsidRDefault="00CA079E" w:rsidP="00CA079E"/>
        <w:p w:rsidR="00FC08DE" w:rsidRDefault="00FC08DE" w:rsidP="004D519C">
          <w:pPr>
            <w:pStyle w:val="Cabealho2"/>
            <w:rPr>
              <w:sz w:val="32"/>
              <w:szCs w:val="32"/>
            </w:rPr>
          </w:pPr>
          <w:bookmarkStart w:id="6" w:name="_Toc518569442"/>
        </w:p>
        <w:p w:rsidR="004D519C" w:rsidRDefault="00B8029C" w:rsidP="004D519C">
          <w:pPr>
            <w:pStyle w:val="Cabealho2"/>
            <w:rPr>
              <w:sz w:val="32"/>
              <w:szCs w:val="32"/>
            </w:rPr>
          </w:pPr>
          <w:r w:rsidRPr="00B8029C">
            <w:rPr>
              <w:sz w:val="32"/>
              <w:szCs w:val="32"/>
            </w:rPr>
            <w:t>5.0 Recommendations</w:t>
          </w:r>
          <w:bookmarkEnd w:id="6"/>
        </w:p>
        <w:p w:rsidR="004911B2" w:rsidRDefault="004911B2" w:rsidP="00ED3A20">
          <w:pPr>
            <w:jc w:val="both"/>
          </w:pPr>
        </w:p>
        <w:p w:rsidR="004911B2" w:rsidRPr="004911B2" w:rsidRDefault="004911B2" w:rsidP="00ED3A20">
          <w:pPr>
            <w:jc w:val="both"/>
          </w:pPr>
          <w:r>
            <w:t xml:space="preserve">Besides </w:t>
          </w:r>
          <w:r w:rsidR="00966105">
            <w:t xml:space="preserve">doing a good job with employee engagement and flexible work, there are some aspects that the Hilton Hotel can improve. The company needs to make sure </w:t>
          </w:r>
          <w:r w:rsidR="00ED3A20">
            <w:t xml:space="preserve">overtime working is paid. If they choose to keep having shifts, they will always have the issue to change shifts if the hotel operation’s needs. Shift </w:t>
          </w:r>
          <w:proofErr w:type="gramStart"/>
          <w:r w:rsidR="00ED3A20">
            <w:t>working</w:t>
          </w:r>
          <w:proofErr w:type="gramEnd"/>
          <w:r w:rsidR="00ED3A20">
            <w:t xml:space="preserve"> and flexible work don’t always go together. They could solve this problem by giving every employee flexible working, so when operations ask for more hours they could just add the hours to the schedule instead of paying overtime. </w:t>
          </w:r>
          <w:r w:rsidR="00ED3A20" w:rsidRPr="00596E8B">
            <w:rPr>
              <w:noProof/>
              <w:lang w:val="pt-PT"/>
            </w:rPr>
            <w:t>(</w:t>
          </w:r>
          <w:r w:rsidR="00ED3A20">
            <w:rPr>
              <w:noProof/>
              <w:lang w:val="pt-PT"/>
            </w:rPr>
            <w:t xml:space="preserve">Houston and </w:t>
          </w:r>
          <w:r w:rsidR="00ED3A20" w:rsidRPr="00596E8B">
            <w:rPr>
              <w:noProof/>
              <w:lang w:val="pt-PT"/>
            </w:rPr>
            <w:t>Waumsley, 2003)</w:t>
          </w:r>
          <w:r w:rsidR="00ED3A20">
            <w:rPr>
              <w:noProof/>
              <w:lang w:val="pt-PT"/>
            </w:rPr>
            <w:t xml:space="preserve"> </w:t>
          </w:r>
          <w:r w:rsidR="00FC08DE">
            <w:rPr>
              <w:noProof/>
              <w:lang w:val="pt-PT"/>
            </w:rPr>
            <w:t xml:space="preserve">Companies should invest in </w:t>
          </w:r>
          <w:r w:rsidR="00FC08DE">
            <w:t xml:space="preserve">engage employees and shareholders because that </w:t>
          </w:r>
          <w:r w:rsidR="00672C09">
            <w:t>make the company more profitable, effective and it empower the achievement of goals by creating loyal employees and customers</w:t>
          </w:r>
          <w:r w:rsidR="00FC08DE">
            <w:t>.</w:t>
          </w:r>
          <w:r w:rsidR="00FC08DE" w:rsidRPr="00FC08DE">
            <w:rPr>
              <w:noProof/>
              <w:lang w:val="pt-PT"/>
            </w:rPr>
            <w:t xml:space="preserve"> </w:t>
          </w:r>
          <w:r w:rsidR="00FC08DE" w:rsidRPr="00021758">
            <w:rPr>
              <w:noProof/>
              <w:lang w:val="pt-PT"/>
            </w:rPr>
            <w:t>(Carroll and Buchholtz, 2008)</w:t>
          </w:r>
          <w:r w:rsidR="007F6FE6">
            <w:rPr>
              <w:noProof/>
              <w:lang w:val="pt-PT"/>
            </w:rPr>
            <w:t xml:space="preserve"> Stakeholders should benift from </w:t>
          </w:r>
          <w:r w:rsidR="00F01D4E">
            <w:rPr>
              <w:noProof/>
              <w:lang w:val="pt-PT"/>
            </w:rPr>
            <w:t>everything the company provides, and should work with the company to obtain the best results.</w:t>
          </w:r>
          <w:bookmarkStart w:id="7" w:name="_GoBack"/>
          <w:bookmarkEnd w:id="7"/>
        </w:p>
        <w:p w:rsidR="004D519C" w:rsidRPr="00B8029C" w:rsidRDefault="004D519C" w:rsidP="004D519C">
          <w:pPr>
            <w:rPr>
              <w:sz w:val="32"/>
              <w:szCs w:val="32"/>
            </w:rPr>
          </w:pPr>
        </w:p>
        <w:p w:rsidR="0049371A" w:rsidRDefault="0049371A" w:rsidP="004D519C">
          <w:pPr>
            <w:pStyle w:val="Cabealho2"/>
            <w:rPr>
              <w:sz w:val="32"/>
              <w:szCs w:val="32"/>
            </w:rPr>
          </w:pPr>
          <w:bookmarkStart w:id="8" w:name="_Toc518569443"/>
        </w:p>
        <w:p w:rsidR="0049371A" w:rsidRDefault="0049371A" w:rsidP="004D519C">
          <w:pPr>
            <w:pStyle w:val="Cabealho2"/>
            <w:rPr>
              <w:sz w:val="32"/>
              <w:szCs w:val="32"/>
            </w:rPr>
          </w:pPr>
        </w:p>
        <w:p w:rsidR="0049371A" w:rsidRDefault="0049371A" w:rsidP="004D519C">
          <w:pPr>
            <w:pStyle w:val="Cabealho2"/>
            <w:rPr>
              <w:sz w:val="32"/>
              <w:szCs w:val="32"/>
            </w:rPr>
          </w:pPr>
        </w:p>
        <w:p w:rsidR="0049371A" w:rsidRDefault="0049371A" w:rsidP="004D519C">
          <w:pPr>
            <w:pStyle w:val="Cabealho2"/>
            <w:rPr>
              <w:sz w:val="32"/>
              <w:szCs w:val="32"/>
            </w:rPr>
          </w:pPr>
        </w:p>
        <w:p w:rsidR="0049371A" w:rsidRDefault="0049371A" w:rsidP="004D519C">
          <w:pPr>
            <w:pStyle w:val="Cabealho2"/>
            <w:rPr>
              <w:sz w:val="32"/>
              <w:szCs w:val="32"/>
            </w:rPr>
          </w:pPr>
        </w:p>
        <w:p w:rsidR="0049371A" w:rsidRDefault="0049371A" w:rsidP="004D519C">
          <w:pPr>
            <w:pStyle w:val="Cabealho2"/>
            <w:rPr>
              <w:sz w:val="32"/>
              <w:szCs w:val="32"/>
            </w:rPr>
          </w:pPr>
        </w:p>
        <w:p w:rsidR="0049371A" w:rsidRDefault="0049371A" w:rsidP="004D519C">
          <w:pPr>
            <w:pStyle w:val="Cabealho2"/>
            <w:rPr>
              <w:sz w:val="32"/>
              <w:szCs w:val="32"/>
            </w:rPr>
          </w:pPr>
        </w:p>
        <w:p w:rsidR="0049371A" w:rsidRDefault="0049371A" w:rsidP="004D519C">
          <w:pPr>
            <w:pStyle w:val="Cabealho2"/>
            <w:rPr>
              <w:sz w:val="32"/>
              <w:szCs w:val="32"/>
            </w:rPr>
          </w:pPr>
        </w:p>
        <w:p w:rsidR="00E40DCE" w:rsidRDefault="00E40DCE" w:rsidP="00E40DCE"/>
        <w:p w:rsidR="00E40DCE" w:rsidRDefault="00E40DCE" w:rsidP="00E40DCE"/>
        <w:p w:rsidR="00E40DCE" w:rsidRDefault="00E40DCE" w:rsidP="00E40DCE"/>
        <w:p w:rsidR="00E40DCE" w:rsidRPr="00E40DCE" w:rsidRDefault="00E40DCE" w:rsidP="00E40DCE"/>
        <w:p w:rsidR="0049371A" w:rsidRDefault="0049371A" w:rsidP="004D519C">
          <w:pPr>
            <w:pStyle w:val="Cabealho2"/>
            <w:rPr>
              <w:sz w:val="32"/>
              <w:szCs w:val="32"/>
            </w:rPr>
          </w:pPr>
        </w:p>
        <w:p w:rsidR="0049371A" w:rsidRDefault="0049371A" w:rsidP="004D519C">
          <w:pPr>
            <w:pStyle w:val="Cabealho2"/>
            <w:rPr>
              <w:sz w:val="32"/>
              <w:szCs w:val="32"/>
            </w:rPr>
          </w:pPr>
        </w:p>
        <w:p w:rsidR="0049371A" w:rsidRDefault="0049371A" w:rsidP="004D519C">
          <w:pPr>
            <w:pStyle w:val="Cabealho2"/>
            <w:rPr>
              <w:sz w:val="32"/>
              <w:szCs w:val="32"/>
            </w:rPr>
          </w:pPr>
        </w:p>
        <w:p w:rsidR="0049371A" w:rsidRDefault="0049371A" w:rsidP="004D519C">
          <w:pPr>
            <w:pStyle w:val="Cabealho2"/>
            <w:rPr>
              <w:sz w:val="32"/>
              <w:szCs w:val="32"/>
            </w:rPr>
          </w:pPr>
        </w:p>
        <w:p w:rsidR="00E40DCE" w:rsidRPr="00E40DCE" w:rsidRDefault="00E40DCE" w:rsidP="00E40DCE"/>
        <w:p w:rsidR="004D519C" w:rsidRDefault="00B8029C" w:rsidP="004D519C">
          <w:pPr>
            <w:pStyle w:val="Cabealho2"/>
            <w:rPr>
              <w:sz w:val="32"/>
              <w:szCs w:val="32"/>
            </w:rPr>
          </w:pPr>
          <w:r w:rsidRPr="00B8029C">
            <w:rPr>
              <w:sz w:val="32"/>
              <w:szCs w:val="32"/>
            </w:rPr>
            <w:lastRenderedPageBreak/>
            <w:t>6.0 Re</w:t>
          </w:r>
          <w:bookmarkEnd w:id="8"/>
          <w:r w:rsidR="0049371A">
            <w:rPr>
              <w:sz w:val="32"/>
              <w:szCs w:val="32"/>
            </w:rPr>
            <w:t>ference List</w:t>
          </w:r>
        </w:p>
        <w:sdt>
          <w:sdtPr>
            <w:rPr>
              <w:lang w:val="pt-PT"/>
            </w:rPr>
            <w:id w:val="-170748696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40DCE" w:rsidRDefault="00E40DCE">
              <w:pPr>
                <w:pStyle w:val="Ttulo1"/>
              </w:pPr>
            </w:p>
            <w:sdt>
              <w:sdtPr>
                <w:id w:val="-573587230"/>
                <w:bibliography/>
              </w:sdtPr>
              <w:sdtContent>
                <w:p w:rsidR="00E40DCE" w:rsidRDefault="00E40DCE" w:rsidP="00E40DCE">
                  <w:pPr>
                    <w:pStyle w:val="Bibliografia"/>
                    <w:ind w:left="720" w:hanging="720"/>
                    <w:rPr>
                      <w:noProof/>
                      <w:sz w:val="24"/>
                      <w:szCs w:val="24"/>
                    </w:rPr>
                  </w:pPr>
                  <w:r>
                    <w:fldChar w:fldCharType="begin"/>
                  </w:r>
                  <w:r>
                    <w:instrText>BIBLIOGRAPHY</w:instrText>
                  </w:r>
                  <w:r>
                    <w:fldChar w:fldCharType="separate"/>
                  </w:r>
                  <w:r>
                    <w:rPr>
                      <w:noProof/>
                    </w:rPr>
                    <w:t xml:space="preserve">Barry, M. (8 de September de 2016). </w:t>
                  </w:r>
                  <w:r>
                    <w:rPr>
                      <w:i/>
                      <w:iCs/>
                      <w:noProof/>
                    </w:rPr>
                    <w:t>The Cost and Benifits Of Primary Research</w:t>
                  </w:r>
                  <w:r>
                    <w:rPr>
                      <w:noProof/>
                    </w:rPr>
                    <w:t>. Obtido de Age of the Small Business: http://ageofthesmallbusiness.com/articles/the-costs-and-benefits-of-primary-research/</w:t>
                  </w:r>
                </w:p>
                <w:p w:rsidR="00E40DCE" w:rsidRDefault="00E40DCE" w:rsidP="00E40DCE">
                  <w:pPr>
                    <w:pStyle w:val="Bibliografia"/>
                    <w:ind w:left="720" w:hanging="720"/>
                    <w:rPr>
                      <w:noProof/>
                    </w:rPr>
                  </w:pPr>
                  <w:r>
                    <w:rPr>
                      <w:noProof/>
                    </w:rPr>
                    <w:t xml:space="preserve">Boutilier, R. (2011). </w:t>
                  </w:r>
                  <w:r>
                    <w:rPr>
                      <w:i/>
                      <w:iCs/>
                      <w:noProof/>
                    </w:rPr>
                    <w:t>A Stakeholder Approach to Issues Management (Strategic Management Collection).</w:t>
                  </w:r>
                  <w:r>
                    <w:rPr>
                      <w:noProof/>
                    </w:rPr>
                    <w:t xml:space="preserve"> Vancouver: Business Expert Press.</w:t>
                  </w:r>
                </w:p>
                <w:p w:rsidR="00E40DCE" w:rsidRDefault="00E40DCE" w:rsidP="00E40DCE">
                  <w:pPr>
                    <w:pStyle w:val="Bibliografia"/>
                    <w:ind w:left="720" w:hanging="720"/>
                    <w:rPr>
                      <w:noProof/>
                    </w:rPr>
                  </w:pPr>
                  <w:r>
                    <w:rPr>
                      <w:noProof/>
                    </w:rPr>
                    <w:t xml:space="preserve">Carroll, A. a. (2008). </w:t>
                  </w:r>
                  <w:r>
                    <w:rPr>
                      <w:i/>
                      <w:iCs/>
                      <w:noProof/>
                    </w:rPr>
                    <w:t>Business &amp; Society: Ethics and Stakeholder Management.</w:t>
                  </w:r>
                  <w:r>
                    <w:rPr>
                      <w:noProof/>
                    </w:rPr>
                    <w:t xml:space="preserve"> Mason: Cengage Learning.</w:t>
                  </w:r>
                </w:p>
                <w:p w:rsidR="00E40DCE" w:rsidRDefault="00E40DCE" w:rsidP="00E40DCE">
                  <w:pPr>
                    <w:pStyle w:val="Bibliografia"/>
                    <w:ind w:left="720" w:hanging="720"/>
                    <w:rPr>
                      <w:noProof/>
                    </w:rPr>
                  </w:pPr>
                  <w:r>
                    <w:rPr>
                      <w:noProof/>
                    </w:rPr>
                    <w:t xml:space="preserve">CIPD. (23 de June de 2018). </w:t>
                  </w:r>
                  <w:r>
                    <w:rPr>
                      <w:i/>
                      <w:iCs/>
                      <w:noProof/>
                    </w:rPr>
                    <w:t>Flexible Working</w:t>
                  </w:r>
                  <w:r>
                    <w:rPr>
                      <w:noProof/>
                    </w:rPr>
                    <w:t>. Obtido de CIPD: https://www.cipd.co.uk/knowledge/fundamentals/relations/flexible-working/factsheet</w:t>
                  </w:r>
                </w:p>
                <w:p w:rsidR="00E40DCE" w:rsidRDefault="00E40DCE" w:rsidP="00E40DCE">
                  <w:pPr>
                    <w:pStyle w:val="Bibliografia"/>
                    <w:ind w:left="720" w:hanging="720"/>
                    <w:rPr>
                      <w:noProof/>
                    </w:rPr>
                  </w:pPr>
                  <w:r>
                    <w:rPr>
                      <w:noProof/>
                    </w:rPr>
                    <w:t xml:space="preserve">Doyle, C. (2016). </w:t>
                  </w:r>
                  <w:r>
                    <w:rPr>
                      <w:i/>
                      <w:iCs/>
                      <w:noProof/>
                    </w:rPr>
                    <w:t>A Dictionary of Marketing.</w:t>
                  </w:r>
                  <w:r>
                    <w:rPr>
                      <w:noProof/>
                    </w:rPr>
                    <w:t xml:space="preserve"> Oxford: Oxford University Press.</w:t>
                  </w:r>
                </w:p>
                <w:p w:rsidR="00E40DCE" w:rsidRDefault="00E40DCE" w:rsidP="00E40DCE">
                  <w:pPr>
                    <w:pStyle w:val="Bibliografia"/>
                    <w:ind w:left="720" w:hanging="720"/>
                    <w:rPr>
                      <w:noProof/>
                    </w:rPr>
                  </w:pPr>
                  <w:r>
                    <w:rPr>
                      <w:noProof/>
                    </w:rPr>
                    <w:t xml:space="preserve">Elliot, M. F. (2016). </w:t>
                  </w:r>
                  <w:r>
                    <w:rPr>
                      <w:i/>
                      <w:iCs/>
                      <w:noProof/>
                    </w:rPr>
                    <w:t>A Dictionary of Social Reaseach Methods.</w:t>
                  </w:r>
                  <w:r>
                    <w:rPr>
                      <w:noProof/>
                    </w:rPr>
                    <w:t xml:space="preserve"> Oxford: Oxford University Press.</w:t>
                  </w:r>
                </w:p>
                <w:p w:rsidR="00E40DCE" w:rsidRDefault="00E40DCE" w:rsidP="00E40DCE">
                  <w:pPr>
                    <w:pStyle w:val="Bibliografia"/>
                    <w:ind w:left="720" w:hanging="720"/>
                    <w:rPr>
                      <w:noProof/>
                    </w:rPr>
                  </w:pPr>
                  <w:r>
                    <w:rPr>
                      <w:noProof/>
                    </w:rPr>
                    <w:t xml:space="preserve">Flexjobs. (4 de July de 2018). </w:t>
                  </w:r>
                  <w:r>
                    <w:rPr>
                      <w:i/>
                      <w:iCs/>
                      <w:noProof/>
                    </w:rPr>
                    <w:t>Hilton Jobs with Remote, Part-Time or Freelance Work</w:t>
                  </w:r>
                  <w:r>
                    <w:rPr>
                      <w:noProof/>
                    </w:rPr>
                    <w:t>. Obtido de Flexjobs: https://www.flexjobs.com/jobs/telecommuting-jobs-at-hilton</w:t>
                  </w:r>
                </w:p>
                <w:p w:rsidR="00E40DCE" w:rsidRDefault="00E40DCE" w:rsidP="00E40DCE">
                  <w:pPr>
                    <w:pStyle w:val="Bibliografia"/>
                    <w:ind w:left="720" w:hanging="720"/>
                    <w:rPr>
                      <w:noProof/>
                    </w:rPr>
                  </w:pPr>
                  <w:r>
                    <w:rPr>
                      <w:noProof/>
                    </w:rPr>
                    <w:t xml:space="preserve">Freeman, E. (2010). </w:t>
                  </w:r>
                  <w:r>
                    <w:rPr>
                      <w:i/>
                      <w:iCs/>
                      <w:noProof/>
                    </w:rPr>
                    <w:t>Strategic Managment.</w:t>
                  </w:r>
                  <w:r>
                    <w:rPr>
                      <w:noProof/>
                    </w:rPr>
                    <w:t xml:space="preserve"> Cambridge: Cambdridge University Press.</w:t>
                  </w:r>
                </w:p>
                <w:p w:rsidR="00E40DCE" w:rsidRDefault="00E40DCE" w:rsidP="00E40DCE">
                  <w:pPr>
                    <w:pStyle w:val="Bibliografia"/>
                    <w:ind w:left="720" w:hanging="720"/>
                    <w:rPr>
                      <w:noProof/>
                    </w:rPr>
                  </w:pPr>
                  <w:r>
                    <w:rPr>
                      <w:noProof/>
                    </w:rPr>
                    <w:t xml:space="preserve">Glassdor. (23 de June de 2017). </w:t>
                  </w:r>
                  <w:r>
                    <w:rPr>
                      <w:i/>
                      <w:iCs/>
                      <w:noProof/>
                    </w:rPr>
                    <w:t>How Hilton Manages its Global Enterprise for Great Leadership</w:t>
                  </w:r>
                  <w:r>
                    <w:rPr>
                      <w:noProof/>
                    </w:rPr>
                    <w:t>. Obtido de Glassdoor for Employers: https://www.glassdoor.com/employers/blog/how-hilton-manages-its-global-enterprise-for-great-leadership/</w:t>
                  </w:r>
                </w:p>
                <w:p w:rsidR="00E40DCE" w:rsidRDefault="00E40DCE" w:rsidP="00E40DCE">
                  <w:pPr>
                    <w:pStyle w:val="Bibliografia"/>
                    <w:ind w:left="720" w:hanging="720"/>
                    <w:rPr>
                      <w:noProof/>
                    </w:rPr>
                  </w:pPr>
                  <w:r>
                    <w:rPr>
                      <w:noProof/>
                    </w:rPr>
                    <w:t xml:space="preserve">Hilton Hotels &amp; Resorts. (22 de June de 2018). </w:t>
                  </w:r>
                  <w:r>
                    <w:rPr>
                      <w:i/>
                      <w:iCs/>
                      <w:noProof/>
                    </w:rPr>
                    <w:t>Hilton Hotels &amp; Resorts</w:t>
                  </w:r>
                  <w:r>
                    <w:rPr>
                      <w:noProof/>
                    </w:rPr>
                    <w:t>. Obtido de Hotel Hilton London Tower Bridge: http://www3.hilton.com/en/hotels/united-kingdom/hilton-london-tower-bridge-LONTBHI/attractions/index.html</w:t>
                  </w:r>
                </w:p>
                <w:p w:rsidR="00E40DCE" w:rsidRDefault="00E40DCE" w:rsidP="00E40DCE">
                  <w:pPr>
                    <w:pStyle w:val="Bibliografia"/>
                    <w:ind w:left="720" w:hanging="720"/>
                    <w:rPr>
                      <w:noProof/>
                    </w:rPr>
                  </w:pPr>
                  <w:r>
                    <w:rPr>
                      <w:noProof/>
                    </w:rPr>
                    <w:t xml:space="preserve">Kokemuller, N. (29 de June de 2018). </w:t>
                  </w:r>
                  <w:r>
                    <w:rPr>
                      <w:i/>
                      <w:iCs/>
                      <w:noProof/>
                    </w:rPr>
                    <w:t>Rge Focus Group Reasearch Method</w:t>
                  </w:r>
                  <w:r>
                    <w:rPr>
                      <w:noProof/>
                    </w:rPr>
                    <w:t>. Obtido de Chron: http://smallbusiness.chron.com/focus-group-research-method-17464.html</w:t>
                  </w:r>
                </w:p>
                <w:p w:rsidR="00E40DCE" w:rsidRDefault="00E40DCE" w:rsidP="00E40DCE">
                  <w:pPr>
                    <w:pStyle w:val="Bibliografia"/>
                    <w:ind w:left="720" w:hanging="720"/>
                    <w:rPr>
                      <w:noProof/>
                    </w:rPr>
                  </w:pPr>
                  <w:r>
                    <w:rPr>
                      <w:noProof/>
                    </w:rPr>
                    <w:t xml:space="preserve">Network for Business Sustainability. (5 de November de 2012). </w:t>
                  </w:r>
                  <w:r>
                    <w:rPr>
                      <w:i/>
                      <w:iCs/>
                      <w:noProof/>
                    </w:rPr>
                    <w:t>Engaging Employees in Going Green</w:t>
                  </w:r>
                  <w:r>
                    <w:rPr>
                      <w:noProof/>
                    </w:rPr>
                    <w:t>. Obtido de Network for Business Sustainability: https://nbs.net/p/engaging-employees-in-going-green-b12b68c1-bc1e-4e14-a9b9-a31e14297361</w:t>
                  </w:r>
                </w:p>
                <w:p w:rsidR="00E40DCE" w:rsidRDefault="00E40DCE" w:rsidP="00E40DCE">
                  <w:pPr>
                    <w:pStyle w:val="Bibliografia"/>
                    <w:ind w:left="720" w:hanging="720"/>
                    <w:rPr>
                      <w:noProof/>
                    </w:rPr>
                  </w:pPr>
                  <w:r>
                    <w:rPr>
                      <w:noProof/>
                    </w:rPr>
                    <w:t xml:space="preserve">Nolinske, T. (5 de Julho de 2018). </w:t>
                  </w:r>
                  <w:r>
                    <w:rPr>
                      <w:i/>
                      <w:iCs/>
                      <w:noProof/>
                    </w:rPr>
                    <w:t>Employee Engagement Drives Costumers Satisfaction</w:t>
                  </w:r>
                  <w:r>
                    <w:rPr>
                      <w:noProof/>
                    </w:rPr>
                    <w:t>. Obtido de National Business Reseach Institute: https://www.nbrii.com/employee-survey-white-papers/employee-engagement-drives-customer-satisfaction/</w:t>
                  </w:r>
                </w:p>
                <w:p w:rsidR="00E40DCE" w:rsidRDefault="00E40DCE" w:rsidP="00E40DCE">
                  <w:pPr>
                    <w:pStyle w:val="Bibliografia"/>
                    <w:ind w:left="720" w:hanging="720"/>
                    <w:rPr>
                      <w:noProof/>
                    </w:rPr>
                  </w:pPr>
                  <w:r>
                    <w:rPr>
                      <w:noProof/>
                    </w:rPr>
                    <w:t xml:space="preserve">Noon, E. H. (2017). </w:t>
                  </w:r>
                  <w:r>
                    <w:rPr>
                      <w:i/>
                      <w:iCs/>
                      <w:noProof/>
                    </w:rPr>
                    <w:t>A Dictionary of Human Resource Management.</w:t>
                  </w:r>
                  <w:r>
                    <w:rPr>
                      <w:noProof/>
                    </w:rPr>
                    <w:t xml:space="preserve"> Oxford: Oxford University Press.</w:t>
                  </w:r>
                </w:p>
                <w:p w:rsidR="00E40DCE" w:rsidRDefault="00E40DCE" w:rsidP="00E40DCE">
                  <w:pPr>
                    <w:pStyle w:val="Bibliografia"/>
                    <w:ind w:left="720" w:hanging="720"/>
                    <w:rPr>
                      <w:noProof/>
                    </w:rPr>
                  </w:pPr>
                  <w:r>
                    <w:rPr>
                      <w:noProof/>
                    </w:rPr>
                    <w:t xml:space="preserve">Overtime Pay Laws . (5 de July de 2018). </w:t>
                  </w:r>
                  <w:r>
                    <w:rPr>
                      <w:i/>
                      <w:iCs/>
                      <w:noProof/>
                    </w:rPr>
                    <w:t>Hilton Hotels Overtime Claims</w:t>
                  </w:r>
                  <w:r>
                    <w:rPr>
                      <w:noProof/>
                    </w:rPr>
                    <w:t>. Obtido de Overtime Pay Laws Lawsuit Resource Centre: https://www.overtimepaylaws.org/hilton-hotels-overtime-pay-lawsuit/</w:t>
                  </w:r>
                </w:p>
                <w:p w:rsidR="00E40DCE" w:rsidRDefault="00E40DCE" w:rsidP="00E40DCE">
                  <w:pPr>
                    <w:pStyle w:val="Bibliografia"/>
                    <w:ind w:left="720" w:hanging="720"/>
                    <w:rPr>
                      <w:noProof/>
                    </w:rPr>
                  </w:pPr>
                  <w:r>
                    <w:rPr>
                      <w:noProof/>
                    </w:rPr>
                    <w:lastRenderedPageBreak/>
                    <w:t xml:space="preserve">Oxford Reference. (2 de July de 2018). </w:t>
                  </w:r>
                  <w:r>
                    <w:rPr>
                      <w:i/>
                      <w:iCs/>
                      <w:noProof/>
                    </w:rPr>
                    <w:t>Numerical Flexibility</w:t>
                  </w:r>
                  <w:r>
                    <w:rPr>
                      <w:noProof/>
                    </w:rPr>
                    <w:t>. Obtido de Oxford Reference: http://www.oxfordreference.com/view/10.1093/oi/authority.20110803100242179</w:t>
                  </w:r>
                </w:p>
                <w:p w:rsidR="00E40DCE" w:rsidRDefault="00E40DCE" w:rsidP="00E40DCE">
                  <w:pPr>
                    <w:pStyle w:val="Bibliografia"/>
                    <w:ind w:left="720" w:hanging="720"/>
                    <w:rPr>
                      <w:noProof/>
                    </w:rPr>
                  </w:pPr>
                  <w:r>
                    <w:rPr>
                      <w:noProof/>
                    </w:rPr>
                    <w:t xml:space="preserve">Porta, M. (2016). </w:t>
                  </w:r>
                  <w:r>
                    <w:rPr>
                      <w:i/>
                      <w:iCs/>
                      <w:noProof/>
                    </w:rPr>
                    <w:t>Dictionary Of Epidemology.</w:t>
                  </w:r>
                  <w:r>
                    <w:rPr>
                      <w:noProof/>
                    </w:rPr>
                    <w:t xml:space="preserve"> Oxford: Oxford University Press.</w:t>
                  </w:r>
                </w:p>
                <w:p w:rsidR="00E40DCE" w:rsidRDefault="00E40DCE" w:rsidP="00E40DCE">
                  <w:pPr>
                    <w:pStyle w:val="Bibliografia"/>
                    <w:ind w:left="720" w:hanging="720"/>
                    <w:rPr>
                      <w:noProof/>
                    </w:rPr>
                  </w:pPr>
                  <w:r>
                    <w:rPr>
                      <w:noProof/>
                    </w:rPr>
                    <w:t xml:space="preserve">Surbhi, S. (31 de August de 2015). </w:t>
                  </w:r>
                  <w:r>
                    <w:rPr>
                      <w:i/>
                      <w:iCs/>
                      <w:noProof/>
                    </w:rPr>
                    <w:t>Difference Between Internal and External Stakeholders</w:t>
                  </w:r>
                  <w:r>
                    <w:rPr>
                      <w:noProof/>
                    </w:rPr>
                    <w:t>. Obtido de Key Differences: https://keydifferences.com/difference-between-internal-and-external-stakeholders.html</w:t>
                  </w:r>
                </w:p>
                <w:p w:rsidR="00E40DCE" w:rsidRDefault="00E40DCE" w:rsidP="00E40DCE">
                  <w:pPr>
                    <w:pStyle w:val="Bibliografia"/>
                    <w:ind w:left="720" w:hanging="720"/>
                    <w:rPr>
                      <w:noProof/>
                    </w:rPr>
                  </w:pPr>
                  <w:r>
                    <w:rPr>
                      <w:noProof/>
                    </w:rPr>
                    <w:t xml:space="preserve">Temkin, B. (26 de July de 2010). </w:t>
                  </w:r>
                  <w:r>
                    <w:rPr>
                      <w:i/>
                      <w:iCs/>
                      <w:noProof/>
                    </w:rPr>
                    <w:t>Experience Matters</w:t>
                  </w:r>
                  <w:r>
                    <w:rPr>
                      <w:noProof/>
                    </w:rPr>
                    <w:t>. Obtido de Hilton CEO Talks Employee Engagement: https://experiencematters.blog/2010/07/26/hilton-ceo-talks-employee-engagement/</w:t>
                  </w:r>
                </w:p>
                <w:p w:rsidR="00E40DCE" w:rsidRDefault="00E40DCE" w:rsidP="00E40DCE">
                  <w:pPr>
                    <w:pStyle w:val="Bibliografia"/>
                    <w:ind w:left="720" w:hanging="720"/>
                    <w:rPr>
                      <w:noProof/>
                    </w:rPr>
                  </w:pPr>
                  <w:r>
                    <w:rPr>
                      <w:noProof/>
                    </w:rPr>
                    <w:t xml:space="preserve">Torrington, D. H. (2009). </w:t>
                  </w:r>
                  <w:r>
                    <w:rPr>
                      <w:i/>
                      <w:iCs/>
                      <w:noProof/>
                    </w:rPr>
                    <w:t>Fundamentals Of Human Resource Management.</w:t>
                  </w:r>
                  <w:r>
                    <w:rPr>
                      <w:noProof/>
                    </w:rPr>
                    <w:t xml:space="preserve"> Essex: Person Education Limited.</w:t>
                  </w:r>
                </w:p>
                <w:p w:rsidR="00E40DCE" w:rsidRDefault="00E40DCE" w:rsidP="00E40DCE">
                  <w:pPr>
                    <w:pStyle w:val="Bibliografia"/>
                    <w:ind w:left="720" w:hanging="720"/>
                    <w:rPr>
                      <w:noProof/>
                    </w:rPr>
                  </w:pPr>
                  <w:r>
                    <w:rPr>
                      <w:noProof/>
                    </w:rPr>
                    <w:t xml:space="preserve">Walker, K. (17 de July de 2008). </w:t>
                  </w:r>
                  <w:r>
                    <w:rPr>
                      <w:i/>
                      <w:iCs/>
                      <w:noProof/>
                    </w:rPr>
                    <w:t>Hilton Hotels Corporation Rolls out Flexible Work-at-Home Program for Reservations Agents</w:t>
                  </w:r>
                  <w:r>
                    <w:rPr>
                      <w:noProof/>
                    </w:rPr>
                    <w:t>. Obtido de Hospitality Net: https://www.hospitalitynet.org/news/4036846.html</w:t>
                  </w:r>
                </w:p>
                <w:p w:rsidR="00E40DCE" w:rsidRDefault="00E40DCE" w:rsidP="00E40DCE">
                  <w:pPr>
                    <w:pStyle w:val="Bibliografia"/>
                    <w:ind w:left="720" w:hanging="720"/>
                    <w:rPr>
                      <w:noProof/>
                    </w:rPr>
                  </w:pPr>
                  <w:r>
                    <w:rPr>
                      <w:noProof/>
                    </w:rPr>
                    <w:t xml:space="preserve">Waumsley, D. H. (2003). </w:t>
                  </w:r>
                  <w:r>
                    <w:rPr>
                      <w:i/>
                      <w:iCs/>
                      <w:noProof/>
                    </w:rPr>
                    <w:t>Attitudes to flexible working and family life.</w:t>
                  </w:r>
                  <w:r>
                    <w:rPr>
                      <w:noProof/>
                    </w:rPr>
                    <w:t xml:space="preserve"> Bristol: The Police Press.</w:t>
                  </w:r>
                </w:p>
                <w:p w:rsidR="00E40DCE" w:rsidRDefault="00E40DCE" w:rsidP="00E40DCE">
                  <w:pPr>
                    <w:pStyle w:val="Bibliografia"/>
                    <w:ind w:left="720" w:hanging="720"/>
                    <w:rPr>
                      <w:noProof/>
                    </w:rPr>
                  </w:pPr>
                  <w:r>
                    <w:rPr>
                      <w:noProof/>
                    </w:rPr>
                    <w:t xml:space="preserve">Winkler, A. B. (2018). Employees as Conduits for Effective Stakeholder Engagement: An Example from B Corporations. </w:t>
                  </w:r>
                  <w:r>
                    <w:rPr>
                      <w:i/>
                      <w:iCs/>
                      <w:noProof/>
                    </w:rPr>
                    <w:t>Journal Of Business Ethics</w:t>
                  </w:r>
                  <w:r>
                    <w:rPr>
                      <w:noProof/>
                    </w:rPr>
                    <w:t>, 1-25.</w:t>
                  </w:r>
                </w:p>
                <w:p w:rsidR="00E40DCE" w:rsidRDefault="00E40DCE" w:rsidP="00E40DCE">
                  <w:r>
                    <w:rPr>
                      <w:b/>
                      <w:bCs/>
                    </w:rPr>
                    <w:fldChar w:fldCharType="end"/>
                  </w:r>
                </w:p>
              </w:sdtContent>
            </w:sdt>
          </w:sdtContent>
        </w:sdt>
        <w:p w:rsidR="00E40DCE" w:rsidRPr="00E40DCE" w:rsidRDefault="00E40DCE" w:rsidP="00E40DCE"/>
        <w:p w:rsidR="00E40DCE" w:rsidRDefault="00E40DCE" w:rsidP="00B8029C">
          <w:pPr>
            <w:pStyle w:val="Ttulo1"/>
          </w:pPr>
          <w:bookmarkStart w:id="9" w:name="_Toc463944606"/>
          <w:bookmarkStart w:id="10" w:name="_Toc518569444"/>
        </w:p>
        <w:p w:rsidR="00E40DCE" w:rsidRDefault="00E40DCE" w:rsidP="00B8029C">
          <w:pPr>
            <w:pStyle w:val="Ttulo1"/>
          </w:pPr>
        </w:p>
        <w:p w:rsidR="00E40DCE" w:rsidRDefault="00E40DCE" w:rsidP="00E40DCE"/>
        <w:p w:rsidR="00E40DCE" w:rsidRDefault="00E40DCE" w:rsidP="00E40DCE"/>
        <w:p w:rsidR="00E40DCE" w:rsidRDefault="00E40DCE" w:rsidP="00E40DCE"/>
        <w:p w:rsidR="00E40DCE" w:rsidRDefault="00E40DCE" w:rsidP="00E40DCE"/>
        <w:p w:rsidR="00E40DCE" w:rsidRDefault="00E40DCE" w:rsidP="00E40DCE"/>
        <w:p w:rsidR="00E40DCE" w:rsidRDefault="00E40DCE" w:rsidP="00E40DCE"/>
        <w:p w:rsidR="00E40DCE" w:rsidRDefault="00E40DCE" w:rsidP="00E40DCE"/>
        <w:p w:rsidR="00E40DCE" w:rsidRDefault="00E40DCE" w:rsidP="00E40DCE"/>
        <w:p w:rsidR="00E40DCE" w:rsidRDefault="00E40DCE" w:rsidP="00E40DCE"/>
        <w:p w:rsidR="00E40DCE" w:rsidRDefault="00E40DCE" w:rsidP="00E40DCE"/>
        <w:p w:rsidR="00E40DCE" w:rsidRDefault="00E40DCE" w:rsidP="00E40DCE"/>
        <w:p w:rsidR="00E40DCE" w:rsidRDefault="00E40DCE" w:rsidP="00E40DCE"/>
        <w:p w:rsidR="00E40DCE" w:rsidRPr="00E40DCE" w:rsidRDefault="00E40DCE" w:rsidP="00E40DCE"/>
        <w:p w:rsidR="00AA2A91" w:rsidRPr="00B8029C" w:rsidRDefault="00B8029C" w:rsidP="00B8029C">
          <w:pPr>
            <w:pStyle w:val="Ttulo1"/>
          </w:pPr>
          <w:r w:rsidRPr="00B8029C">
            <w:lastRenderedPageBreak/>
            <w:t>7.0 Bibliography</w:t>
          </w:r>
          <w:bookmarkEnd w:id="9"/>
          <w:bookmarkEnd w:id="10"/>
        </w:p>
        <w:sdt>
          <w:sdtPr>
            <w:rPr>
              <w:lang w:val="pt-PT"/>
            </w:rPr>
            <w:id w:val="48860051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40DCE" w:rsidRDefault="00E40DCE">
              <w:pPr>
                <w:pStyle w:val="Ttulo1"/>
              </w:pPr>
            </w:p>
            <w:sdt>
              <w:sdtPr>
                <w:id w:val="111145805"/>
                <w:bibliography/>
              </w:sdtPr>
              <w:sdtContent>
                <w:p w:rsidR="00E40DCE" w:rsidRDefault="00E40DCE" w:rsidP="00E40DCE">
                  <w:pPr>
                    <w:pStyle w:val="Bibliografia"/>
                    <w:ind w:left="720" w:hanging="720"/>
                    <w:rPr>
                      <w:noProof/>
                      <w:sz w:val="24"/>
                      <w:szCs w:val="24"/>
                    </w:rPr>
                  </w:pPr>
                  <w:r>
                    <w:fldChar w:fldCharType="begin"/>
                  </w:r>
                  <w:r>
                    <w:instrText>BIBLIOGRAPHY</w:instrText>
                  </w:r>
                  <w:r>
                    <w:fldChar w:fldCharType="separate"/>
                  </w:r>
                  <w:r>
                    <w:rPr>
                      <w:noProof/>
                    </w:rPr>
                    <w:t xml:space="preserve">Barry, M. (8 de September de 2016). </w:t>
                  </w:r>
                  <w:r>
                    <w:rPr>
                      <w:i/>
                      <w:iCs/>
                      <w:noProof/>
                    </w:rPr>
                    <w:t>The Cost and Benifits Of Primary Research</w:t>
                  </w:r>
                  <w:r>
                    <w:rPr>
                      <w:noProof/>
                    </w:rPr>
                    <w:t>. Obtido de Age of the Small Business: http://ageofthesmallbusiness.com/articles/the-costs-and-benefits-of-primary-research/</w:t>
                  </w:r>
                </w:p>
                <w:p w:rsidR="00E40DCE" w:rsidRDefault="00E40DCE" w:rsidP="00E40DCE">
                  <w:pPr>
                    <w:pStyle w:val="Bibliografia"/>
                    <w:ind w:left="720" w:hanging="720"/>
                    <w:rPr>
                      <w:noProof/>
                    </w:rPr>
                  </w:pPr>
                  <w:r>
                    <w:rPr>
                      <w:noProof/>
                    </w:rPr>
                    <w:t xml:space="preserve">Boutilier, R. (2011). </w:t>
                  </w:r>
                  <w:r>
                    <w:rPr>
                      <w:i/>
                      <w:iCs/>
                      <w:noProof/>
                    </w:rPr>
                    <w:t>A Stakeholder Approach to Issues Management (Strategic Management Collection).</w:t>
                  </w:r>
                  <w:r>
                    <w:rPr>
                      <w:noProof/>
                    </w:rPr>
                    <w:t xml:space="preserve"> Vancouver: Business Expert Press.</w:t>
                  </w:r>
                </w:p>
                <w:p w:rsidR="00E40DCE" w:rsidRDefault="00E40DCE" w:rsidP="00E40DCE">
                  <w:pPr>
                    <w:pStyle w:val="Bibliografia"/>
                    <w:ind w:left="720" w:hanging="720"/>
                    <w:rPr>
                      <w:noProof/>
                    </w:rPr>
                  </w:pPr>
                  <w:r>
                    <w:rPr>
                      <w:noProof/>
                    </w:rPr>
                    <w:t xml:space="preserve">Carroll, A. a. (2008). </w:t>
                  </w:r>
                  <w:r>
                    <w:rPr>
                      <w:i/>
                      <w:iCs/>
                      <w:noProof/>
                    </w:rPr>
                    <w:t>Business &amp; Society: Ethics and Stakeholder Management.</w:t>
                  </w:r>
                  <w:r>
                    <w:rPr>
                      <w:noProof/>
                    </w:rPr>
                    <w:t xml:space="preserve"> Mason: Cengage Learning.</w:t>
                  </w:r>
                </w:p>
                <w:p w:rsidR="00E40DCE" w:rsidRDefault="00E40DCE" w:rsidP="00E40DCE">
                  <w:pPr>
                    <w:pStyle w:val="Bibliografia"/>
                    <w:ind w:left="720" w:hanging="720"/>
                    <w:rPr>
                      <w:noProof/>
                    </w:rPr>
                  </w:pPr>
                  <w:r>
                    <w:rPr>
                      <w:noProof/>
                    </w:rPr>
                    <w:t xml:space="preserve">CIPD. (23 de June de 2018). </w:t>
                  </w:r>
                  <w:r>
                    <w:rPr>
                      <w:i/>
                      <w:iCs/>
                      <w:noProof/>
                    </w:rPr>
                    <w:t>Flexible Working</w:t>
                  </w:r>
                  <w:r>
                    <w:rPr>
                      <w:noProof/>
                    </w:rPr>
                    <w:t>. Obtido de CIPD: https://www.cipd.co.uk/knowledge/fundamentals/relations/flexible-working/factsheet</w:t>
                  </w:r>
                </w:p>
                <w:p w:rsidR="00E40DCE" w:rsidRDefault="00E40DCE" w:rsidP="00E40DCE">
                  <w:pPr>
                    <w:pStyle w:val="Bibliografia"/>
                    <w:ind w:left="720" w:hanging="720"/>
                    <w:rPr>
                      <w:noProof/>
                    </w:rPr>
                  </w:pPr>
                  <w:r>
                    <w:rPr>
                      <w:noProof/>
                    </w:rPr>
                    <w:t xml:space="preserve">Doyle, C. (2016). </w:t>
                  </w:r>
                  <w:r>
                    <w:rPr>
                      <w:i/>
                      <w:iCs/>
                      <w:noProof/>
                    </w:rPr>
                    <w:t>A Dictionary of Marketing.</w:t>
                  </w:r>
                  <w:r>
                    <w:rPr>
                      <w:noProof/>
                    </w:rPr>
                    <w:t xml:space="preserve"> Oxford: Oxford University Press.</w:t>
                  </w:r>
                </w:p>
                <w:p w:rsidR="00E40DCE" w:rsidRDefault="00E40DCE" w:rsidP="00E40DCE">
                  <w:pPr>
                    <w:pStyle w:val="Bibliografia"/>
                    <w:ind w:left="720" w:hanging="720"/>
                    <w:rPr>
                      <w:noProof/>
                    </w:rPr>
                  </w:pPr>
                  <w:r>
                    <w:rPr>
                      <w:noProof/>
                    </w:rPr>
                    <w:t xml:space="preserve">Elliot, M. F. (2016). </w:t>
                  </w:r>
                  <w:r>
                    <w:rPr>
                      <w:i/>
                      <w:iCs/>
                      <w:noProof/>
                    </w:rPr>
                    <w:t>A Dictionary of Social Reaseach Methods.</w:t>
                  </w:r>
                  <w:r>
                    <w:rPr>
                      <w:noProof/>
                    </w:rPr>
                    <w:t xml:space="preserve"> Oxford: Oxford University Press.</w:t>
                  </w:r>
                </w:p>
                <w:p w:rsidR="00E40DCE" w:rsidRDefault="00E40DCE" w:rsidP="00E40DCE">
                  <w:pPr>
                    <w:pStyle w:val="Bibliografia"/>
                    <w:ind w:left="720" w:hanging="720"/>
                    <w:rPr>
                      <w:noProof/>
                    </w:rPr>
                  </w:pPr>
                  <w:r>
                    <w:rPr>
                      <w:noProof/>
                    </w:rPr>
                    <w:t xml:space="preserve">Flexjobs. (4 de July de 2018). </w:t>
                  </w:r>
                  <w:r>
                    <w:rPr>
                      <w:i/>
                      <w:iCs/>
                      <w:noProof/>
                    </w:rPr>
                    <w:t>Hilton Jobs with Remote, Part-Time or Freelance Work</w:t>
                  </w:r>
                  <w:r>
                    <w:rPr>
                      <w:noProof/>
                    </w:rPr>
                    <w:t>. Obtido de Flexjobs: https://www.flexjobs.com/jobs/telecommuting-jobs-at-hilton</w:t>
                  </w:r>
                </w:p>
                <w:p w:rsidR="00E40DCE" w:rsidRDefault="00E40DCE" w:rsidP="00E40DCE">
                  <w:pPr>
                    <w:pStyle w:val="Bibliografia"/>
                    <w:ind w:left="720" w:hanging="720"/>
                    <w:rPr>
                      <w:noProof/>
                    </w:rPr>
                  </w:pPr>
                  <w:r>
                    <w:rPr>
                      <w:noProof/>
                    </w:rPr>
                    <w:t xml:space="preserve">Freeman, E. (2010). </w:t>
                  </w:r>
                  <w:r>
                    <w:rPr>
                      <w:i/>
                      <w:iCs/>
                      <w:noProof/>
                    </w:rPr>
                    <w:t>Strategic Managment.</w:t>
                  </w:r>
                  <w:r>
                    <w:rPr>
                      <w:noProof/>
                    </w:rPr>
                    <w:t xml:space="preserve"> Cambridge: Cambdridge University Press.</w:t>
                  </w:r>
                </w:p>
                <w:p w:rsidR="00E40DCE" w:rsidRDefault="00E40DCE" w:rsidP="00E40DCE">
                  <w:pPr>
                    <w:pStyle w:val="Bibliografia"/>
                    <w:ind w:left="720" w:hanging="720"/>
                    <w:rPr>
                      <w:noProof/>
                    </w:rPr>
                  </w:pPr>
                  <w:r>
                    <w:rPr>
                      <w:noProof/>
                    </w:rPr>
                    <w:t xml:space="preserve">Glassdor. (23 de June de 2017). </w:t>
                  </w:r>
                  <w:r>
                    <w:rPr>
                      <w:i/>
                      <w:iCs/>
                      <w:noProof/>
                    </w:rPr>
                    <w:t>How Hilton Manages its Global Enterprise for Great Leadership</w:t>
                  </w:r>
                  <w:r>
                    <w:rPr>
                      <w:noProof/>
                    </w:rPr>
                    <w:t>. Obtido de Glassdoor for Employers: https://www.glassdoor.com/employers/blog/how-hilton-manages-its-global-enterprise-for-great-leadership/</w:t>
                  </w:r>
                </w:p>
                <w:p w:rsidR="00E40DCE" w:rsidRDefault="00E40DCE" w:rsidP="00E40DCE">
                  <w:pPr>
                    <w:pStyle w:val="Bibliografia"/>
                    <w:ind w:left="720" w:hanging="720"/>
                    <w:rPr>
                      <w:noProof/>
                    </w:rPr>
                  </w:pPr>
                  <w:r>
                    <w:rPr>
                      <w:noProof/>
                    </w:rPr>
                    <w:t xml:space="preserve">Hilton Hotels &amp; Resorts. (22 de June de 2018). </w:t>
                  </w:r>
                  <w:r>
                    <w:rPr>
                      <w:i/>
                      <w:iCs/>
                      <w:noProof/>
                    </w:rPr>
                    <w:t>Hilton Hotels &amp; Resorts</w:t>
                  </w:r>
                  <w:r>
                    <w:rPr>
                      <w:noProof/>
                    </w:rPr>
                    <w:t>. Obtido de Hotel Hilton London Tower Bridge: http://www3.hilton.com/en/hotels/united-kingdom/hilton-london-tower-bridge-LONTBHI/attractions/index.html</w:t>
                  </w:r>
                </w:p>
                <w:p w:rsidR="00E40DCE" w:rsidRDefault="00E40DCE" w:rsidP="00E40DCE">
                  <w:pPr>
                    <w:pStyle w:val="Bibliografia"/>
                    <w:ind w:left="720" w:hanging="720"/>
                    <w:rPr>
                      <w:noProof/>
                    </w:rPr>
                  </w:pPr>
                  <w:r>
                    <w:rPr>
                      <w:noProof/>
                    </w:rPr>
                    <w:t xml:space="preserve">Kokemuller, N. (29 de June de 2018). </w:t>
                  </w:r>
                  <w:r>
                    <w:rPr>
                      <w:i/>
                      <w:iCs/>
                      <w:noProof/>
                    </w:rPr>
                    <w:t>Rge Focus Group Reasearch Method</w:t>
                  </w:r>
                  <w:r>
                    <w:rPr>
                      <w:noProof/>
                    </w:rPr>
                    <w:t>. Obtido de Chron: http://smallbusiness.chron.com/focus-group-research-method-17464.html</w:t>
                  </w:r>
                </w:p>
                <w:p w:rsidR="00E40DCE" w:rsidRDefault="00E40DCE" w:rsidP="00E40DCE">
                  <w:pPr>
                    <w:pStyle w:val="Bibliografia"/>
                    <w:ind w:left="720" w:hanging="720"/>
                    <w:rPr>
                      <w:noProof/>
                    </w:rPr>
                  </w:pPr>
                  <w:r>
                    <w:rPr>
                      <w:noProof/>
                    </w:rPr>
                    <w:t xml:space="preserve">Network for Business Sustainability. (5 de November de 2012). </w:t>
                  </w:r>
                  <w:r>
                    <w:rPr>
                      <w:i/>
                      <w:iCs/>
                      <w:noProof/>
                    </w:rPr>
                    <w:t>Engaging Employees in Going Green</w:t>
                  </w:r>
                  <w:r>
                    <w:rPr>
                      <w:noProof/>
                    </w:rPr>
                    <w:t>. Obtido de Network for Business Sustainability: https://nbs.net/p/engaging-employees-in-going-green-b12b68c1-bc1e-4e14-a9b9-a31e14297361</w:t>
                  </w:r>
                </w:p>
                <w:p w:rsidR="00E40DCE" w:rsidRDefault="00E40DCE" w:rsidP="00E40DCE">
                  <w:pPr>
                    <w:pStyle w:val="Bibliografia"/>
                    <w:ind w:left="720" w:hanging="720"/>
                    <w:rPr>
                      <w:noProof/>
                    </w:rPr>
                  </w:pPr>
                  <w:r>
                    <w:rPr>
                      <w:noProof/>
                    </w:rPr>
                    <w:t xml:space="preserve">Nolinske, T. (5 de Julho de 2018). </w:t>
                  </w:r>
                  <w:r>
                    <w:rPr>
                      <w:i/>
                      <w:iCs/>
                      <w:noProof/>
                    </w:rPr>
                    <w:t>Employee Engagement Drives Costumers Satisfaction</w:t>
                  </w:r>
                  <w:r>
                    <w:rPr>
                      <w:noProof/>
                    </w:rPr>
                    <w:t>. Obtido de National Business Reseach Institute: https://www.nbrii.com/employee-survey-white-papers/employee-engagement-drives-customer-satisfaction/</w:t>
                  </w:r>
                </w:p>
                <w:p w:rsidR="00E40DCE" w:rsidRDefault="00E40DCE" w:rsidP="00E40DCE">
                  <w:pPr>
                    <w:pStyle w:val="Bibliografia"/>
                    <w:ind w:left="720" w:hanging="720"/>
                    <w:rPr>
                      <w:noProof/>
                    </w:rPr>
                  </w:pPr>
                  <w:r>
                    <w:rPr>
                      <w:noProof/>
                    </w:rPr>
                    <w:t xml:space="preserve">Noon, E. H. (2017). </w:t>
                  </w:r>
                  <w:r>
                    <w:rPr>
                      <w:i/>
                      <w:iCs/>
                      <w:noProof/>
                    </w:rPr>
                    <w:t>A Dictionary of Human Resource Management.</w:t>
                  </w:r>
                  <w:r>
                    <w:rPr>
                      <w:noProof/>
                    </w:rPr>
                    <w:t xml:space="preserve"> Oxford: Oxford University Press.</w:t>
                  </w:r>
                </w:p>
                <w:p w:rsidR="00E40DCE" w:rsidRDefault="00E40DCE" w:rsidP="00E40DCE">
                  <w:pPr>
                    <w:pStyle w:val="Bibliografia"/>
                    <w:ind w:left="720" w:hanging="720"/>
                    <w:rPr>
                      <w:noProof/>
                    </w:rPr>
                  </w:pPr>
                  <w:r>
                    <w:rPr>
                      <w:noProof/>
                    </w:rPr>
                    <w:t xml:space="preserve">Overtime Pay Laws . (5 de July de 2018). </w:t>
                  </w:r>
                  <w:r>
                    <w:rPr>
                      <w:i/>
                      <w:iCs/>
                      <w:noProof/>
                    </w:rPr>
                    <w:t>Hilton Hotels Overtime Claims</w:t>
                  </w:r>
                  <w:r>
                    <w:rPr>
                      <w:noProof/>
                    </w:rPr>
                    <w:t>. Obtido de Overtime Pay Laws Lawsuit Resource Centre: https://www.overtimepaylaws.org/hilton-hotels-overtime-pay-lawsuit/</w:t>
                  </w:r>
                </w:p>
                <w:p w:rsidR="00E40DCE" w:rsidRDefault="00E40DCE" w:rsidP="00E40DCE">
                  <w:pPr>
                    <w:pStyle w:val="Bibliografia"/>
                    <w:ind w:left="720" w:hanging="720"/>
                    <w:rPr>
                      <w:noProof/>
                    </w:rPr>
                  </w:pPr>
                  <w:r>
                    <w:rPr>
                      <w:noProof/>
                    </w:rPr>
                    <w:lastRenderedPageBreak/>
                    <w:t xml:space="preserve">Oxford Reference. (2 de July de 2018). </w:t>
                  </w:r>
                  <w:r>
                    <w:rPr>
                      <w:i/>
                      <w:iCs/>
                      <w:noProof/>
                    </w:rPr>
                    <w:t>Numerical Flexibility</w:t>
                  </w:r>
                  <w:r>
                    <w:rPr>
                      <w:noProof/>
                    </w:rPr>
                    <w:t>. Obtido de Oxford Reference: http://www.oxfordreference.com/view/10.1093/oi/authority.20110803100242179</w:t>
                  </w:r>
                </w:p>
                <w:p w:rsidR="00E40DCE" w:rsidRDefault="00E40DCE" w:rsidP="00E40DCE">
                  <w:pPr>
                    <w:pStyle w:val="Bibliografia"/>
                    <w:ind w:left="720" w:hanging="720"/>
                    <w:rPr>
                      <w:noProof/>
                    </w:rPr>
                  </w:pPr>
                  <w:r>
                    <w:rPr>
                      <w:noProof/>
                    </w:rPr>
                    <w:t xml:space="preserve">Porta, M. (2016). </w:t>
                  </w:r>
                  <w:r>
                    <w:rPr>
                      <w:i/>
                      <w:iCs/>
                      <w:noProof/>
                    </w:rPr>
                    <w:t>Dictionary Of Epidemology.</w:t>
                  </w:r>
                  <w:r>
                    <w:rPr>
                      <w:noProof/>
                    </w:rPr>
                    <w:t xml:space="preserve"> Oxford: Oxford University Press.</w:t>
                  </w:r>
                </w:p>
                <w:p w:rsidR="00E40DCE" w:rsidRDefault="00E40DCE" w:rsidP="00E40DCE">
                  <w:pPr>
                    <w:pStyle w:val="Bibliografia"/>
                    <w:ind w:left="720" w:hanging="720"/>
                    <w:rPr>
                      <w:noProof/>
                    </w:rPr>
                  </w:pPr>
                  <w:r>
                    <w:rPr>
                      <w:noProof/>
                    </w:rPr>
                    <w:t xml:space="preserve">Surbhi, S. (31 de August de 2015). </w:t>
                  </w:r>
                  <w:r>
                    <w:rPr>
                      <w:i/>
                      <w:iCs/>
                      <w:noProof/>
                    </w:rPr>
                    <w:t>Difference Between Internal and External Stakeholders</w:t>
                  </w:r>
                  <w:r>
                    <w:rPr>
                      <w:noProof/>
                    </w:rPr>
                    <w:t>. Obtido de Key Differences: https://keydifferences.com/difference-between-internal-and-external-stakeholders.html</w:t>
                  </w:r>
                </w:p>
                <w:p w:rsidR="00E40DCE" w:rsidRDefault="00E40DCE" w:rsidP="00E40DCE">
                  <w:pPr>
                    <w:pStyle w:val="Bibliografia"/>
                    <w:ind w:left="720" w:hanging="720"/>
                    <w:rPr>
                      <w:noProof/>
                    </w:rPr>
                  </w:pPr>
                  <w:r>
                    <w:rPr>
                      <w:noProof/>
                    </w:rPr>
                    <w:t xml:space="preserve">Temkin, B. (26 de July de 2010). </w:t>
                  </w:r>
                  <w:r>
                    <w:rPr>
                      <w:i/>
                      <w:iCs/>
                      <w:noProof/>
                    </w:rPr>
                    <w:t>Experience Matters</w:t>
                  </w:r>
                  <w:r>
                    <w:rPr>
                      <w:noProof/>
                    </w:rPr>
                    <w:t>. Obtido de Hilton CEO Talks Employee Engagement: https://experiencematters.blog/2010/07/26/hilton-ceo-talks-employee-engagement/</w:t>
                  </w:r>
                </w:p>
                <w:p w:rsidR="00E40DCE" w:rsidRDefault="00E40DCE" w:rsidP="00E40DCE">
                  <w:pPr>
                    <w:pStyle w:val="Bibliografia"/>
                    <w:ind w:left="720" w:hanging="720"/>
                    <w:rPr>
                      <w:noProof/>
                    </w:rPr>
                  </w:pPr>
                  <w:r>
                    <w:rPr>
                      <w:noProof/>
                    </w:rPr>
                    <w:t xml:space="preserve">Torrington, D. H. (2009). </w:t>
                  </w:r>
                  <w:r>
                    <w:rPr>
                      <w:i/>
                      <w:iCs/>
                      <w:noProof/>
                    </w:rPr>
                    <w:t>Fundamentals Of Human Resource Management.</w:t>
                  </w:r>
                  <w:r>
                    <w:rPr>
                      <w:noProof/>
                    </w:rPr>
                    <w:t xml:space="preserve"> Essex: Person Education Limited.</w:t>
                  </w:r>
                </w:p>
                <w:p w:rsidR="00E40DCE" w:rsidRDefault="00E40DCE" w:rsidP="00E40DCE">
                  <w:pPr>
                    <w:pStyle w:val="Bibliografia"/>
                    <w:ind w:left="720" w:hanging="720"/>
                    <w:rPr>
                      <w:noProof/>
                    </w:rPr>
                  </w:pPr>
                  <w:r>
                    <w:rPr>
                      <w:noProof/>
                    </w:rPr>
                    <w:t xml:space="preserve">Walker, K. (17 de July de 2008). </w:t>
                  </w:r>
                  <w:r>
                    <w:rPr>
                      <w:i/>
                      <w:iCs/>
                      <w:noProof/>
                    </w:rPr>
                    <w:t>Hilton Hotels Corporation Rolls out Flexible Work-at-Home Program for Reservations Agents</w:t>
                  </w:r>
                  <w:r>
                    <w:rPr>
                      <w:noProof/>
                    </w:rPr>
                    <w:t>. Obtido de Hospitality Net: https://www.hospitalitynet.org/news/4036846.html</w:t>
                  </w:r>
                </w:p>
                <w:p w:rsidR="00E40DCE" w:rsidRDefault="00E40DCE" w:rsidP="00E40DCE">
                  <w:pPr>
                    <w:pStyle w:val="Bibliografia"/>
                    <w:ind w:left="720" w:hanging="720"/>
                    <w:rPr>
                      <w:noProof/>
                    </w:rPr>
                  </w:pPr>
                  <w:r>
                    <w:rPr>
                      <w:noProof/>
                    </w:rPr>
                    <w:t xml:space="preserve">Waumsley, D. H. (2003). </w:t>
                  </w:r>
                  <w:r>
                    <w:rPr>
                      <w:i/>
                      <w:iCs/>
                      <w:noProof/>
                    </w:rPr>
                    <w:t>Attitudes to flexible working and family life.</w:t>
                  </w:r>
                  <w:r>
                    <w:rPr>
                      <w:noProof/>
                    </w:rPr>
                    <w:t xml:space="preserve"> Bristol: The Police Press.</w:t>
                  </w:r>
                </w:p>
                <w:p w:rsidR="00E40DCE" w:rsidRDefault="00E40DCE" w:rsidP="00E40DCE">
                  <w:pPr>
                    <w:pStyle w:val="Bibliografia"/>
                    <w:ind w:left="720" w:hanging="720"/>
                    <w:rPr>
                      <w:noProof/>
                    </w:rPr>
                  </w:pPr>
                  <w:r>
                    <w:rPr>
                      <w:noProof/>
                    </w:rPr>
                    <w:t xml:space="preserve">Winkler, A. B. (2018). Employees as Conduits for Effective Stakeholder Engagement: An Example from B Corporations. </w:t>
                  </w:r>
                  <w:r>
                    <w:rPr>
                      <w:i/>
                      <w:iCs/>
                      <w:noProof/>
                    </w:rPr>
                    <w:t>Journal Of Business Ethics</w:t>
                  </w:r>
                  <w:r>
                    <w:rPr>
                      <w:noProof/>
                    </w:rPr>
                    <w:t>, 1-25.</w:t>
                  </w:r>
                </w:p>
                <w:p w:rsidR="00E40DCE" w:rsidRDefault="00E40DCE" w:rsidP="00E40DCE">
                  <w:r>
                    <w:rPr>
                      <w:b/>
                      <w:bCs/>
                    </w:rPr>
                    <w:fldChar w:fldCharType="end"/>
                  </w:r>
                </w:p>
              </w:sdtContent>
            </w:sdt>
          </w:sdtContent>
        </w:sdt>
        <w:p w:rsidR="00AA2A91" w:rsidRPr="00B8029C" w:rsidRDefault="00AA2A91" w:rsidP="004D519C">
          <w:pPr>
            <w:rPr>
              <w:sz w:val="32"/>
              <w:szCs w:val="32"/>
            </w:rPr>
          </w:pPr>
        </w:p>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4D519C"/>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4A11F6" w:rsidRPr="007D1947" w:rsidRDefault="004A11F6" w:rsidP="007D1947"/>
        <w:p w:rsidR="00CA09F3" w:rsidRDefault="00F01D4E"/>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287" w:usb1="0000000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E40"/>
    <w:rsid w:val="00021758"/>
    <w:rsid w:val="00033489"/>
    <w:rsid w:val="0004181A"/>
    <w:rsid w:val="00054754"/>
    <w:rsid w:val="000623A1"/>
    <w:rsid w:val="00081883"/>
    <w:rsid w:val="000965E0"/>
    <w:rsid w:val="000A1ACD"/>
    <w:rsid w:val="000B738A"/>
    <w:rsid w:val="000C56EC"/>
    <w:rsid w:val="001158BF"/>
    <w:rsid w:val="00115B96"/>
    <w:rsid w:val="0014283A"/>
    <w:rsid w:val="00157ECD"/>
    <w:rsid w:val="00160CCA"/>
    <w:rsid w:val="00170C80"/>
    <w:rsid w:val="001D2361"/>
    <w:rsid w:val="001E120C"/>
    <w:rsid w:val="002631C9"/>
    <w:rsid w:val="0027223B"/>
    <w:rsid w:val="002C74D2"/>
    <w:rsid w:val="002D5325"/>
    <w:rsid w:val="002F2F32"/>
    <w:rsid w:val="003079CC"/>
    <w:rsid w:val="00324CCD"/>
    <w:rsid w:val="0035356B"/>
    <w:rsid w:val="00354F8A"/>
    <w:rsid w:val="00357EFB"/>
    <w:rsid w:val="00361ABC"/>
    <w:rsid w:val="00392563"/>
    <w:rsid w:val="003F3F73"/>
    <w:rsid w:val="003F5C55"/>
    <w:rsid w:val="00400303"/>
    <w:rsid w:val="00401975"/>
    <w:rsid w:val="00414951"/>
    <w:rsid w:val="00417AD2"/>
    <w:rsid w:val="004355FF"/>
    <w:rsid w:val="00450E34"/>
    <w:rsid w:val="00466776"/>
    <w:rsid w:val="004911B2"/>
    <w:rsid w:val="0049371A"/>
    <w:rsid w:val="004A11F6"/>
    <w:rsid w:val="004B0AD9"/>
    <w:rsid w:val="004B5ACA"/>
    <w:rsid w:val="004D519C"/>
    <w:rsid w:val="004E248D"/>
    <w:rsid w:val="004F5A3D"/>
    <w:rsid w:val="00526DEF"/>
    <w:rsid w:val="0058301A"/>
    <w:rsid w:val="0059485A"/>
    <w:rsid w:val="00596E8B"/>
    <w:rsid w:val="005E3588"/>
    <w:rsid w:val="005F1F06"/>
    <w:rsid w:val="00647890"/>
    <w:rsid w:val="006510C3"/>
    <w:rsid w:val="00662451"/>
    <w:rsid w:val="00672C09"/>
    <w:rsid w:val="00694ECA"/>
    <w:rsid w:val="006A5D03"/>
    <w:rsid w:val="006C7F00"/>
    <w:rsid w:val="006E4D0E"/>
    <w:rsid w:val="006F0874"/>
    <w:rsid w:val="007053D5"/>
    <w:rsid w:val="0070699D"/>
    <w:rsid w:val="007306A8"/>
    <w:rsid w:val="007D1947"/>
    <w:rsid w:val="007E6BBD"/>
    <w:rsid w:val="007F318A"/>
    <w:rsid w:val="007F6FE6"/>
    <w:rsid w:val="00822CFA"/>
    <w:rsid w:val="008812F1"/>
    <w:rsid w:val="008F5636"/>
    <w:rsid w:val="00926448"/>
    <w:rsid w:val="00930EDF"/>
    <w:rsid w:val="00937FD0"/>
    <w:rsid w:val="00962E93"/>
    <w:rsid w:val="00962EC2"/>
    <w:rsid w:val="00964787"/>
    <w:rsid w:val="00966105"/>
    <w:rsid w:val="00A06747"/>
    <w:rsid w:val="00A07F66"/>
    <w:rsid w:val="00A328A0"/>
    <w:rsid w:val="00A4737F"/>
    <w:rsid w:val="00A53704"/>
    <w:rsid w:val="00A8362F"/>
    <w:rsid w:val="00A837E9"/>
    <w:rsid w:val="00A9335F"/>
    <w:rsid w:val="00AA2A91"/>
    <w:rsid w:val="00AA6B9D"/>
    <w:rsid w:val="00AB5A31"/>
    <w:rsid w:val="00AB7874"/>
    <w:rsid w:val="00B11C8F"/>
    <w:rsid w:val="00B35E5D"/>
    <w:rsid w:val="00B8029C"/>
    <w:rsid w:val="00B92146"/>
    <w:rsid w:val="00B93EA2"/>
    <w:rsid w:val="00B9429C"/>
    <w:rsid w:val="00BA4433"/>
    <w:rsid w:val="00BF3BB5"/>
    <w:rsid w:val="00BF702F"/>
    <w:rsid w:val="00BF7EBA"/>
    <w:rsid w:val="00C24AE9"/>
    <w:rsid w:val="00C26464"/>
    <w:rsid w:val="00C47790"/>
    <w:rsid w:val="00C830CD"/>
    <w:rsid w:val="00C8436C"/>
    <w:rsid w:val="00CA079E"/>
    <w:rsid w:val="00CA09F3"/>
    <w:rsid w:val="00CB4B9B"/>
    <w:rsid w:val="00CB6629"/>
    <w:rsid w:val="00CF252A"/>
    <w:rsid w:val="00D241B9"/>
    <w:rsid w:val="00D25362"/>
    <w:rsid w:val="00D3751A"/>
    <w:rsid w:val="00D854A5"/>
    <w:rsid w:val="00DA4CFB"/>
    <w:rsid w:val="00E303EB"/>
    <w:rsid w:val="00E40DCE"/>
    <w:rsid w:val="00E4229B"/>
    <w:rsid w:val="00E81250"/>
    <w:rsid w:val="00E91569"/>
    <w:rsid w:val="00EC65EF"/>
    <w:rsid w:val="00ED3A20"/>
    <w:rsid w:val="00ED731E"/>
    <w:rsid w:val="00EF0FAA"/>
    <w:rsid w:val="00F01D4E"/>
    <w:rsid w:val="00F13663"/>
    <w:rsid w:val="00F243D4"/>
    <w:rsid w:val="00F67246"/>
    <w:rsid w:val="00F745D7"/>
    <w:rsid w:val="00F87D2E"/>
    <w:rsid w:val="00FC06F1"/>
    <w:rsid w:val="00FC08DE"/>
    <w:rsid w:val="00FE5CDD"/>
    <w:rsid w:val="00FF1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EF80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7D1947"/>
    <w:pPr>
      <w:keepNext/>
      <w:keepLines/>
      <w:spacing w:before="240" w:after="0"/>
      <w:outlineLvl w:val="0"/>
    </w:pPr>
    <w:rPr>
      <w:rFonts w:asciiTheme="majorHAnsi" w:eastAsiaTheme="majorEastAsia" w:hAnsiTheme="majorHAnsi" w:cstheme="majorBidi"/>
      <w:color w:val="2566AD" w:themeColor="accent1" w:themeShade="BF"/>
      <w:sz w:val="32"/>
      <w:szCs w:val="32"/>
    </w:rPr>
  </w:style>
  <w:style w:type="paragraph" w:styleId="Cabealho2">
    <w:name w:val="heading 2"/>
    <w:basedOn w:val="Normal"/>
    <w:next w:val="Normal"/>
    <w:link w:val="Cabealho2Carter"/>
    <w:uiPriority w:val="9"/>
    <w:unhideWhenUsed/>
    <w:qFormat/>
    <w:rsid w:val="004D519C"/>
    <w:pPr>
      <w:keepNext/>
      <w:keepLines/>
      <w:spacing w:before="40" w:after="0"/>
      <w:outlineLvl w:val="1"/>
    </w:pPr>
    <w:rPr>
      <w:rFonts w:asciiTheme="majorHAnsi" w:eastAsiaTheme="majorEastAsia" w:hAnsiTheme="majorHAnsi" w:cstheme="majorBidi"/>
      <w:color w:val="2566AD"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arter"/>
    <w:uiPriority w:val="1"/>
    <w:qFormat/>
    <w:rsid w:val="007D1947"/>
    <w:pPr>
      <w:spacing w:after="0" w:line="240" w:lineRule="auto"/>
    </w:pPr>
    <w:rPr>
      <w:rFonts w:eastAsiaTheme="minorEastAsia"/>
      <w:lang w:val="en-US"/>
    </w:rPr>
  </w:style>
  <w:style w:type="character" w:customStyle="1" w:styleId="SemEspaamentoCarter">
    <w:name w:val="Sem Espaçamento Caráter"/>
    <w:basedOn w:val="Tipodeletrapredefinidodopargrafo"/>
    <w:link w:val="SemEspaamento"/>
    <w:uiPriority w:val="1"/>
    <w:rsid w:val="007D1947"/>
    <w:rPr>
      <w:rFonts w:eastAsiaTheme="minorEastAsia"/>
      <w:lang w:val="en-US"/>
    </w:rPr>
  </w:style>
  <w:style w:type="character" w:customStyle="1" w:styleId="Ttulo1Carter">
    <w:name w:val="Título 1 Caráter"/>
    <w:basedOn w:val="Tipodeletrapredefinidodopargrafo"/>
    <w:link w:val="Ttulo1"/>
    <w:uiPriority w:val="9"/>
    <w:rsid w:val="007D1947"/>
    <w:rPr>
      <w:rFonts w:asciiTheme="majorHAnsi" w:eastAsiaTheme="majorEastAsia" w:hAnsiTheme="majorHAnsi" w:cstheme="majorBidi"/>
      <w:color w:val="2566AD" w:themeColor="accent1" w:themeShade="BF"/>
      <w:sz w:val="32"/>
      <w:szCs w:val="32"/>
    </w:rPr>
  </w:style>
  <w:style w:type="paragraph" w:styleId="Cabealhodondice">
    <w:name w:val="TOC Heading"/>
    <w:basedOn w:val="Ttulo1"/>
    <w:next w:val="Normal"/>
    <w:uiPriority w:val="39"/>
    <w:unhideWhenUsed/>
    <w:qFormat/>
    <w:rsid w:val="007D1947"/>
    <w:pPr>
      <w:outlineLvl w:val="9"/>
    </w:pPr>
    <w:rPr>
      <w:lang w:val="en-US"/>
    </w:rPr>
  </w:style>
  <w:style w:type="paragraph" w:styleId="ndice1">
    <w:name w:val="toc 1"/>
    <w:basedOn w:val="Normal"/>
    <w:next w:val="Normal"/>
    <w:autoRedefine/>
    <w:uiPriority w:val="39"/>
    <w:unhideWhenUsed/>
    <w:rsid w:val="007D1947"/>
    <w:pPr>
      <w:spacing w:after="100"/>
    </w:pPr>
  </w:style>
  <w:style w:type="character" w:styleId="Hiperligao">
    <w:name w:val="Hyperlink"/>
    <w:basedOn w:val="Tipodeletrapredefinidodopargrafo"/>
    <w:uiPriority w:val="99"/>
    <w:unhideWhenUsed/>
    <w:rsid w:val="007D1947"/>
    <w:rPr>
      <w:color w:val="F49100" w:themeColor="hyperlink"/>
      <w:u w:val="single"/>
    </w:rPr>
  </w:style>
  <w:style w:type="character" w:customStyle="1" w:styleId="Cabealho2Carter">
    <w:name w:val="Cabeçalho 2 Caráter"/>
    <w:basedOn w:val="Tipodeletrapredefinidodopargrafo"/>
    <w:link w:val="Cabealho2"/>
    <w:uiPriority w:val="9"/>
    <w:rsid w:val="004D519C"/>
    <w:rPr>
      <w:rFonts w:asciiTheme="majorHAnsi" w:eastAsiaTheme="majorEastAsia" w:hAnsiTheme="majorHAnsi" w:cstheme="majorBidi"/>
      <w:color w:val="2566AD" w:themeColor="accent1" w:themeShade="BF"/>
      <w:sz w:val="26"/>
      <w:szCs w:val="26"/>
    </w:rPr>
  </w:style>
  <w:style w:type="paragraph" w:styleId="ndice2">
    <w:name w:val="toc 2"/>
    <w:basedOn w:val="Normal"/>
    <w:next w:val="Normal"/>
    <w:autoRedefine/>
    <w:uiPriority w:val="39"/>
    <w:unhideWhenUsed/>
    <w:rsid w:val="00115B96"/>
    <w:pPr>
      <w:spacing w:after="100"/>
      <w:ind w:left="220"/>
    </w:pPr>
  </w:style>
  <w:style w:type="character" w:customStyle="1" w:styleId="s1">
    <w:name w:val="s1"/>
    <w:basedOn w:val="Tipodeletrapredefinidodopargrafo"/>
    <w:rsid w:val="00450E34"/>
  </w:style>
  <w:style w:type="character" w:customStyle="1" w:styleId="hi">
    <w:name w:val="hi"/>
    <w:basedOn w:val="Tipodeletrapredefinidodopargrafo"/>
    <w:rsid w:val="004355FF"/>
  </w:style>
  <w:style w:type="paragraph" w:styleId="NormalWeb">
    <w:name w:val="Normal (Web)"/>
    <w:basedOn w:val="Normal"/>
    <w:uiPriority w:val="99"/>
    <w:semiHidden/>
    <w:unhideWhenUsed/>
    <w:rsid w:val="00081883"/>
    <w:pPr>
      <w:spacing w:before="100" w:beforeAutospacing="1" w:after="100" w:afterAutospacing="1" w:line="240" w:lineRule="auto"/>
    </w:pPr>
    <w:rPr>
      <w:rFonts w:ascii="Times New Roman" w:eastAsia="Times New Roman" w:hAnsi="Times New Roman" w:cs="Times New Roman"/>
      <w:sz w:val="24"/>
      <w:szCs w:val="24"/>
      <w:lang w:val="pt-PT" w:eastAsia="pt-PT"/>
    </w:rPr>
  </w:style>
  <w:style w:type="character" w:styleId="Hiperligaovisitada">
    <w:name w:val="FollowedHyperlink"/>
    <w:basedOn w:val="Tipodeletrapredefinidodopargrafo"/>
    <w:uiPriority w:val="99"/>
    <w:semiHidden/>
    <w:unhideWhenUsed/>
    <w:rsid w:val="006A5D03"/>
    <w:rPr>
      <w:color w:val="85DFD0" w:themeColor="followedHyperlink"/>
      <w:u w:val="single"/>
    </w:rPr>
  </w:style>
  <w:style w:type="character" w:styleId="Forte">
    <w:name w:val="Strong"/>
    <w:basedOn w:val="Tipodeletrapredefinidodopargrafo"/>
    <w:uiPriority w:val="22"/>
    <w:qFormat/>
    <w:rsid w:val="00C24AE9"/>
    <w:rPr>
      <w:b/>
      <w:bCs/>
    </w:rPr>
  </w:style>
  <w:style w:type="paragraph" w:styleId="Bibliografia">
    <w:name w:val="Bibliography"/>
    <w:basedOn w:val="Normal"/>
    <w:next w:val="Normal"/>
    <w:uiPriority w:val="37"/>
    <w:unhideWhenUsed/>
    <w:rsid w:val="00E40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68113">
      <w:bodyDiv w:val="1"/>
      <w:marLeft w:val="0"/>
      <w:marRight w:val="0"/>
      <w:marTop w:val="0"/>
      <w:marBottom w:val="0"/>
      <w:divBdr>
        <w:top w:val="none" w:sz="0" w:space="0" w:color="auto"/>
        <w:left w:val="none" w:sz="0" w:space="0" w:color="auto"/>
        <w:bottom w:val="none" w:sz="0" w:space="0" w:color="auto"/>
        <w:right w:val="none" w:sz="0" w:space="0" w:color="auto"/>
      </w:divBdr>
    </w:div>
    <w:div w:id="108470705">
      <w:bodyDiv w:val="1"/>
      <w:marLeft w:val="0"/>
      <w:marRight w:val="0"/>
      <w:marTop w:val="0"/>
      <w:marBottom w:val="0"/>
      <w:divBdr>
        <w:top w:val="none" w:sz="0" w:space="0" w:color="auto"/>
        <w:left w:val="none" w:sz="0" w:space="0" w:color="auto"/>
        <w:bottom w:val="none" w:sz="0" w:space="0" w:color="auto"/>
        <w:right w:val="none" w:sz="0" w:space="0" w:color="auto"/>
      </w:divBdr>
    </w:div>
    <w:div w:id="111170067">
      <w:bodyDiv w:val="1"/>
      <w:marLeft w:val="0"/>
      <w:marRight w:val="0"/>
      <w:marTop w:val="0"/>
      <w:marBottom w:val="0"/>
      <w:divBdr>
        <w:top w:val="none" w:sz="0" w:space="0" w:color="auto"/>
        <w:left w:val="none" w:sz="0" w:space="0" w:color="auto"/>
        <w:bottom w:val="none" w:sz="0" w:space="0" w:color="auto"/>
        <w:right w:val="none" w:sz="0" w:space="0" w:color="auto"/>
      </w:divBdr>
    </w:div>
    <w:div w:id="248000444">
      <w:bodyDiv w:val="1"/>
      <w:marLeft w:val="0"/>
      <w:marRight w:val="0"/>
      <w:marTop w:val="0"/>
      <w:marBottom w:val="0"/>
      <w:divBdr>
        <w:top w:val="none" w:sz="0" w:space="0" w:color="auto"/>
        <w:left w:val="none" w:sz="0" w:space="0" w:color="auto"/>
        <w:bottom w:val="none" w:sz="0" w:space="0" w:color="auto"/>
        <w:right w:val="none" w:sz="0" w:space="0" w:color="auto"/>
      </w:divBdr>
    </w:div>
    <w:div w:id="403383179">
      <w:bodyDiv w:val="1"/>
      <w:marLeft w:val="0"/>
      <w:marRight w:val="0"/>
      <w:marTop w:val="0"/>
      <w:marBottom w:val="0"/>
      <w:divBdr>
        <w:top w:val="none" w:sz="0" w:space="0" w:color="auto"/>
        <w:left w:val="none" w:sz="0" w:space="0" w:color="auto"/>
        <w:bottom w:val="none" w:sz="0" w:space="0" w:color="auto"/>
        <w:right w:val="none" w:sz="0" w:space="0" w:color="auto"/>
      </w:divBdr>
    </w:div>
    <w:div w:id="420563840">
      <w:bodyDiv w:val="1"/>
      <w:marLeft w:val="0"/>
      <w:marRight w:val="0"/>
      <w:marTop w:val="0"/>
      <w:marBottom w:val="0"/>
      <w:divBdr>
        <w:top w:val="none" w:sz="0" w:space="0" w:color="auto"/>
        <w:left w:val="none" w:sz="0" w:space="0" w:color="auto"/>
        <w:bottom w:val="none" w:sz="0" w:space="0" w:color="auto"/>
        <w:right w:val="none" w:sz="0" w:space="0" w:color="auto"/>
      </w:divBdr>
    </w:div>
    <w:div w:id="456220746">
      <w:bodyDiv w:val="1"/>
      <w:marLeft w:val="0"/>
      <w:marRight w:val="0"/>
      <w:marTop w:val="0"/>
      <w:marBottom w:val="0"/>
      <w:divBdr>
        <w:top w:val="none" w:sz="0" w:space="0" w:color="auto"/>
        <w:left w:val="none" w:sz="0" w:space="0" w:color="auto"/>
        <w:bottom w:val="none" w:sz="0" w:space="0" w:color="auto"/>
        <w:right w:val="none" w:sz="0" w:space="0" w:color="auto"/>
      </w:divBdr>
    </w:div>
    <w:div w:id="464155670">
      <w:bodyDiv w:val="1"/>
      <w:marLeft w:val="0"/>
      <w:marRight w:val="0"/>
      <w:marTop w:val="0"/>
      <w:marBottom w:val="0"/>
      <w:divBdr>
        <w:top w:val="none" w:sz="0" w:space="0" w:color="auto"/>
        <w:left w:val="none" w:sz="0" w:space="0" w:color="auto"/>
        <w:bottom w:val="none" w:sz="0" w:space="0" w:color="auto"/>
        <w:right w:val="none" w:sz="0" w:space="0" w:color="auto"/>
      </w:divBdr>
    </w:div>
    <w:div w:id="471335230">
      <w:bodyDiv w:val="1"/>
      <w:marLeft w:val="0"/>
      <w:marRight w:val="0"/>
      <w:marTop w:val="0"/>
      <w:marBottom w:val="0"/>
      <w:divBdr>
        <w:top w:val="none" w:sz="0" w:space="0" w:color="auto"/>
        <w:left w:val="none" w:sz="0" w:space="0" w:color="auto"/>
        <w:bottom w:val="none" w:sz="0" w:space="0" w:color="auto"/>
        <w:right w:val="none" w:sz="0" w:space="0" w:color="auto"/>
      </w:divBdr>
    </w:div>
    <w:div w:id="693924977">
      <w:bodyDiv w:val="1"/>
      <w:marLeft w:val="0"/>
      <w:marRight w:val="0"/>
      <w:marTop w:val="0"/>
      <w:marBottom w:val="0"/>
      <w:divBdr>
        <w:top w:val="none" w:sz="0" w:space="0" w:color="auto"/>
        <w:left w:val="none" w:sz="0" w:space="0" w:color="auto"/>
        <w:bottom w:val="none" w:sz="0" w:space="0" w:color="auto"/>
        <w:right w:val="none" w:sz="0" w:space="0" w:color="auto"/>
      </w:divBdr>
    </w:div>
    <w:div w:id="703555145">
      <w:bodyDiv w:val="1"/>
      <w:marLeft w:val="0"/>
      <w:marRight w:val="0"/>
      <w:marTop w:val="0"/>
      <w:marBottom w:val="0"/>
      <w:divBdr>
        <w:top w:val="none" w:sz="0" w:space="0" w:color="auto"/>
        <w:left w:val="none" w:sz="0" w:space="0" w:color="auto"/>
        <w:bottom w:val="none" w:sz="0" w:space="0" w:color="auto"/>
        <w:right w:val="none" w:sz="0" w:space="0" w:color="auto"/>
      </w:divBdr>
    </w:div>
    <w:div w:id="802193274">
      <w:bodyDiv w:val="1"/>
      <w:marLeft w:val="0"/>
      <w:marRight w:val="0"/>
      <w:marTop w:val="0"/>
      <w:marBottom w:val="0"/>
      <w:divBdr>
        <w:top w:val="none" w:sz="0" w:space="0" w:color="auto"/>
        <w:left w:val="none" w:sz="0" w:space="0" w:color="auto"/>
        <w:bottom w:val="none" w:sz="0" w:space="0" w:color="auto"/>
        <w:right w:val="none" w:sz="0" w:space="0" w:color="auto"/>
      </w:divBdr>
    </w:div>
    <w:div w:id="808865912">
      <w:bodyDiv w:val="1"/>
      <w:marLeft w:val="0"/>
      <w:marRight w:val="0"/>
      <w:marTop w:val="0"/>
      <w:marBottom w:val="0"/>
      <w:divBdr>
        <w:top w:val="none" w:sz="0" w:space="0" w:color="auto"/>
        <w:left w:val="none" w:sz="0" w:space="0" w:color="auto"/>
        <w:bottom w:val="none" w:sz="0" w:space="0" w:color="auto"/>
        <w:right w:val="none" w:sz="0" w:space="0" w:color="auto"/>
      </w:divBdr>
    </w:div>
    <w:div w:id="848495081">
      <w:bodyDiv w:val="1"/>
      <w:marLeft w:val="0"/>
      <w:marRight w:val="0"/>
      <w:marTop w:val="0"/>
      <w:marBottom w:val="0"/>
      <w:divBdr>
        <w:top w:val="none" w:sz="0" w:space="0" w:color="auto"/>
        <w:left w:val="none" w:sz="0" w:space="0" w:color="auto"/>
        <w:bottom w:val="none" w:sz="0" w:space="0" w:color="auto"/>
        <w:right w:val="none" w:sz="0" w:space="0" w:color="auto"/>
      </w:divBdr>
    </w:div>
    <w:div w:id="901059654">
      <w:bodyDiv w:val="1"/>
      <w:marLeft w:val="0"/>
      <w:marRight w:val="0"/>
      <w:marTop w:val="0"/>
      <w:marBottom w:val="0"/>
      <w:divBdr>
        <w:top w:val="none" w:sz="0" w:space="0" w:color="auto"/>
        <w:left w:val="none" w:sz="0" w:space="0" w:color="auto"/>
        <w:bottom w:val="none" w:sz="0" w:space="0" w:color="auto"/>
        <w:right w:val="none" w:sz="0" w:space="0" w:color="auto"/>
      </w:divBdr>
    </w:div>
    <w:div w:id="910193757">
      <w:bodyDiv w:val="1"/>
      <w:marLeft w:val="0"/>
      <w:marRight w:val="0"/>
      <w:marTop w:val="0"/>
      <w:marBottom w:val="0"/>
      <w:divBdr>
        <w:top w:val="none" w:sz="0" w:space="0" w:color="auto"/>
        <w:left w:val="none" w:sz="0" w:space="0" w:color="auto"/>
        <w:bottom w:val="none" w:sz="0" w:space="0" w:color="auto"/>
        <w:right w:val="none" w:sz="0" w:space="0" w:color="auto"/>
      </w:divBdr>
    </w:div>
    <w:div w:id="910504910">
      <w:bodyDiv w:val="1"/>
      <w:marLeft w:val="0"/>
      <w:marRight w:val="0"/>
      <w:marTop w:val="0"/>
      <w:marBottom w:val="0"/>
      <w:divBdr>
        <w:top w:val="none" w:sz="0" w:space="0" w:color="auto"/>
        <w:left w:val="none" w:sz="0" w:space="0" w:color="auto"/>
        <w:bottom w:val="none" w:sz="0" w:space="0" w:color="auto"/>
        <w:right w:val="none" w:sz="0" w:space="0" w:color="auto"/>
      </w:divBdr>
    </w:div>
    <w:div w:id="974023826">
      <w:bodyDiv w:val="1"/>
      <w:marLeft w:val="0"/>
      <w:marRight w:val="0"/>
      <w:marTop w:val="0"/>
      <w:marBottom w:val="0"/>
      <w:divBdr>
        <w:top w:val="none" w:sz="0" w:space="0" w:color="auto"/>
        <w:left w:val="none" w:sz="0" w:space="0" w:color="auto"/>
        <w:bottom w:val="none" w:sz="0" w:space="0" w:color="auto"/>
        <w:right w:val="none" w:sz="0" w:space="0" w:color="auto"/>
      </w:divBdr>
    </w:div>
    <w:div w:id="994340950">
      <w:bodyDiv w:val="1"/>
      <w:marLeft w:val="0"/>
      <w:marRight w:val="0"/>
      <w:marTop w:val="0"/>
      <w:marBottom w:val="0"/>
      <w:divBdr>
        <w:top w:val="none" w:sz="0" w:space="0" w:color="auto"/>
        <w:left w:val="none" w:sz="0" w:space="0" w:color="auto"/>
        <w:bottom w:val="none" w:sz="0" w:space="0" w:color="auto"/>
        <w:right w:val="none" w:sz="0" w:space="0" w:color="auto"/>
      </w:divBdr>
    </w:div>
    <w:div w:id="1097019818">
      <w:bodyDiv w:val="1"/>
      <w:marLeft w:val="0"/>
      <w:marRight w:val="0"/>
      <w:marTop w:val="0"/>
      <w:marBottom w:val="0"/>
      <w:divBdr>
        <w:top w:val="none" w:sz="0" w:space="0" w:color="auto"/>
        <w:left w:val="none" w:sz="0" w:space="0" w:color="auto"/>
        <w:bottom w:val="none" w:sz="0" w:space="0" w:color="auto"/>
        <w:right w:val="none" w:sz="0" w:space="0" w:color="auto"/>
      </w:divBdr>
    </w:div>
    <w:div w:id="1202327976">
      <w:bodyDiv w:val="1"/>
      <w:marLeft w:val="0"/>
      <w:marRight w:val="0"/>
      <w:marTop w:val="0"/>
      <w:marBottom w:val="0"/>
      <w:divBdr>
        <w:top w:val="none" w:sz="0" w:space="0" w:color="auto"/>
        <w:left w:val="none" w:sz="0" w:space="0" w:color="auto"/>
        <w:bottom w:val="none" w:sz="0" w:space="0" w:color="auto"/>
        <w:right w:val="none" w:sz="0" w:space="0" w:color="auto"/>
      </w:divBdr>
    </w:div>
    <w:div w:id="1260796428">
      <w:bodyDiv w:val="1"/>
      <w:marLeft w:val="0"/>
      <w:marRight w:val="0"/>
      <w:marTop w:val="0"/>
      <w:marBottom w:val="0"/>
      <w:divBdr>
        <w:top w:val="none" w:sz="0" w:space="0" w:color="auto"/>
        <w:left w:val="none" w:sz="0" w:space="0" w:color="auto"/>
        <w:bottom w:val="none" w:sz="0" w:space="0" w:color="auto"/>
        <w:right w:val="none" w:sz="0" w:space="0" w:color="auto"/>
      </w:divBdr>
    </w:div>
    <w:div w:id="1262714132">
      <w:bodyDiv w:val="1"/>
      <w:marLeft w:val="0"/>
      <w:marRight w:val="0"/>
      <w:marTop w:val="0"/>
      <w:marBottom w:val="0"/>
      <w:divBdr>
        <w:top w:val="none" w:sz="0" w:space="0" w:color="auto"/>
        <w:left w:val="none" w:sz="0" w:space="0" w:color="auto"/>
        <w:bottom w:val="none" w:sz="0" w:space="0" w:color="auto"/>
        <w:right w:val="none" w:sz="0" w:space="0" w:color="auto"/>
      </w:divBdr>
    </w:div>
    <w:div w:id="1293366538">
      <w:bodyDiv w:val="1"/>
      <w:marLeft w:val="0"/>
      <w:marRight w:val="0"/>
      <w:marTop w:val="0"/>
      <w:marBottom w:val="0"/>
      <w:divBdr>
        <w:top w:val="none" w:sz="0" w:space="0" w:color="auto"/>
        <w:left w:val="none" w:sz="0" w:space="0" w:color="auto"/>
        <w:bottom w:val="none" w:sz="0" w:space="0" w:color="auto"/>
        <w:right w:val="none" w:sz="0" w:space="0" w:color="auto"/>
      </w:divBdr>
    </w:div>
    <w:div w:id="1487287350">
      <w:bodyDiv w:val="1"/>
      <w:marLeft w:val="0"/>
      <w:marRight w:val="0"/>
      <w:marTop w:val="0"/>
      <w:marBottom w:val="0"/>
      <w:divBdr>
        <w:top w:val="none" w:sz="0" w:space="0" w:color="auto"/>
        <w:left w:val="none" w:sz="0" w:space="0" w:color="auto"/>
        <w:bottom w:val="none" w:sz="0" w:space="0" w:color="auto"/>
        <w:right w:val="none" w:sz="0" w:space="0" w:color="auto"/>
      </w:divBdr>
    </w:div>
    <w:div w:id="1593736657">
      <w:bodyDiv w:val="1"/>
      <w:marLeft w:val="0"/>
      <w:marRight w:val="0"/>
      <w:marTop w:val="0"/>
      <w:marBottom w:val="0"/>
      <w:divBdr>
        <w:top w:val="none" w:sz="0" w:space="0" w:color="auto"/>
        <w:left w:val="none" w:sz="0" w:space="0" w:color="auto"/>
        <w:bottom w:val="none" w:sz="0" w:space="0" w:color="auto"/>
        <w:right w:val="none" w:sz="0" w:space="0" w:color="auto"/>
      </w:divBdr>
    </w:div>
    <w:div w:id="1768652256">
      <w:bodyDiv w:val="1"/>
      <w:marLeft w:val="0"/>
      <w:marRight w:val="0"/>
      <w:marTop w:val="0"/>
      <w:marBottom w:val="0"/>
      <w:divBdr>
        <w:top w:val="none" w:sz="0" w:space="0" w:color="auto"/>
        <w:left w:val="none" w:sz="0" w:space="0" w:color="auto"/>
        <w:bottom w:val="none" w:sz="0" w:space="0" w:color="auto"/>
        <w:right w:val="none" w:sz="0" w:space="0" w:color="auto"/>
      </w:divBdr>
    </w:div>
    <w:div w:id="1885017643">
      <w:bodyDiv w:val="1"/>
      <w:marLeft w:val="0"/>
      <w:marRight w:val="0"/>
      <w:marTop w:val="0"/>
      <w:marBottom w:val="0"/>
      <w:divBdr>
        <w:top w:val="none" w:sz="0" w:space="0" w:color="auto"/>
        <w:left w:val="none" w:sz="0" w:space="0" w:color="auto"/>
        <w:bottom w:val="none" w:sz="0" w:space="0" w:color="auto"/>
        <w:right w:val="none" w:sz="0" w:space="0" w:color="auto"/>
      </w:divBdr>
    </w:div>
    <w:div w:id="1962879994">
      <w:bodyDiv w:val="1"/>
      <w:marLeft w:val="0"/>
      <w:marRight w:val="0"/>
      <w:marTop w:val="0"/>
      <w:marBottom w:val="0"/>
      <w:divBdr>
        <w:top w:val="none" w:sz="0" w:space="0" w:color="auto"/>
        <w:left w:val="none" w:sz="0" w:space="0" w:color="auto"/>
        <w:bottom w:val="none" w:sz="0" w:space="0" w:color="auto"/>
        <w:right w:val="none" w:sz="0" w:space="0" w:color="auto"/>
      </w:divBdr>
    </w:div>
    <w:div w:id="1970746882">
      <w:bodyDiv w:val="1"/>
      <w:marLeft w:val="0"/>
      <w:marRight w:val="0"/>
      <w:marTop w:val="0"/>
      <w:marBottom w:val="0"/>
      <w:divBdr>
        <w:top w:val="none" w:sz="0" w:space="0" w:color="auto"/>
        <w:left w:val="none" w:sz="0" w:space="0" w:color="auto"/>
        <w:bottom w:val="none" w:sz="0" w:space="0" w:color="auto"/>
        <w:right w:val="none" w:sz="0" w:space="0" w:color="auto"/>
      </w:divBdr>
    </w:div>
    <w:div w:id="2017927193">
      <w:bodyDiv w:val="1"/>
      <w:marLeft w:val="0"/>
      <w:marRight w:val="0"/>
      <w:marTop w:val="0"/>
      <w:marBottom w:val="0"/>
      <w:divBdr>
        <w:top w:val="none" w:sz="0" w:space="0" w:color="auto"/>
        <w:left w:val="none" w:sz="0" w:space="0" w:color="auto"/>
        <w:bottom w:val="none" w:sz="0" w:space="0" w:color="auto"/>
        <w:right w:val="none" w:sz="0" w:space="0" w:color="auto"/>
      </w:divBdr>
    </w:div>
    <w:div w:id="2043049239">
      <w:bodyDiv w:val="1"/>
      <w:marLeft w:val="0"/>
      <w:marRight w:val="0"/>
      <w:marTop w:val="0"/>
      <w:marBottom w:val="0"/>
      <w:divBdr>
        <w:top w:val="none" w:sz="0" w:space="0" w:color="auto"/>
        <w:left w:val="none" w:sz="0" w:space="0" w:color="auto"/>
        <w:bottom w:val="none" w:sz="0" w:space="0" w:color="auto"/>
        <w:right w:val="none" w:sz="0" w:space="0" w:color="auto"/>
      </w:divBdr>
    </w:div>
    <w:div w:id="2058049497">
      <w:bodyDiv w:val="1"/>
      <w:marLeft w:val="0"/>
      <w:marRight w:val="0"/>
      <w:marTop w:val="0"/>
      <w:marBottom w:val="0"/>
      <w:divBdr>
        <w:top w:val="none" w:sz="0" w:space="0" w:color="auto"/>
        <w:left w:val="none" w:sz="0" w:space="0" w:color="auto"/>
        <w:bottom w:val="none" w:sz="0" w:space="0" w:color="auto"/>
        <w:right w:val="none" w:sz="0" w:space="0" w:color="auto"/>
      </w:divBdr>
    </w:div>
    <w:div w:id="2087455358">
      <w:bodyDiv w:val="1"/>
      <w:marLeft w:val="0"/>
      <w:marRight w:val="0"/>
      <w:marTop w:val="0"/>
      <w:marBottom w:val="0"/>
      <w:divBdr>
        <w:top w:val="none" w:sz="0" w:space="0" w:color="auto"/>
        <w:left w:val="none" w:sz="0" w:space="0" w:color="auto"/>
        <w:bottom w:val="none" w:sz="0" w:space="0" w:color="auto"/>
        <w:right w:val="none" w:sz="0" w:space="0" w:color="auto"/>
      </w:divBdr>
    </w:div>
    <w:div w:id="212665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287" w:usb1="0000000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02D0"/>
    <w:rsid w:val="00145AD8"/>
    <w:rsid w:val="002C31ED"/>
    <w:rsid w:val="002E62C4"/>
    <w:rsid w:val="00320011"/>
    <w:rsid w:val="00671BEC"/>
    <w:rsid w:val="00836102"/>
    <w:rsid w:val="009427D6"/>
    <w:rsid w:val="00A34C42"/>
    <w:rsid w:val="00A97EE6"/>
    <w:rsid w:val="00AE1FC6"/>
    <w:rsid w:val="00BC1251"/>
    <w:rsid w:val="00C67429"/>
    <w:rsid w:val="00E53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Facet">
  <a:themeElements>
    <a:clrScheme name="Custom 2">
      <a:dk1>
        <a:sysClr val="windowText" lastClr="000000"/>
      </a:dk1>
      <a:lt1>
        <a:sysClr val="window" lastClr="FFFFFF"/>
      </a:lt1>
      <a:dk2>
        <a:srgbClr val="17406D"/>
      </a:dk2>
      <a:lt2>
        <a:srgbClr val="DBEFF9"/>
      </a:lt2>
      <a:accent1>
        <a:srgbClr val="438AD7"/>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Hil18</b:Tag>
    <b:SourceType>InternetSite</b:SourceType>
    <b:Guid>{807FFC95-30D0-45EC-AD70-85857A6F1CE6}</b:Guid>
    <b:Title>Hilton Hotels &amp; Resorts</b:Title>
    <b:Year>2018</b:Year>
    <b:Author>
      <b:Author>
        <b:Corporate>Hilton Hotels &amp; Resorts</b:Corporate>
      </b:Author>
    </b:Author>
    <b:InternetSiteTitle>Hotel Hilton London Tower Bridge</b:InternetSiteTitle>
    <b:Month>June</b:Month>
    <b:Day>22</b:Day>
    <b:URL>http://www3.hilton.com/en/hotels/united-kingdom/hilton-london-tower-bridge-LONTBHI/attractions/index.html</b:URL>
    <b:RefOrder>1</b:RefOrder>
  </b:Source>
  <b:Source>
    <b:Tag>Bru10</b:Tag>
    <b:SourceType>InternetSite</b:SourceType>
    <b:Guid>{98022982-09BA-4D7E-9929-F75892817A95}</b:Guid>
    <b:Author>
      <b:Author>
        <b:NameList>
          <b:Person>
            <b:Last>Temkin</b:Last>
            <b:First>Bruce</b:First>
          </b:Person>
        </b:NameList>
      </b:Author>
    </b:Author>
    <b:Title>Experience Matters</b:Title>
    <b:InternetSiteTitle>Hilton CEO Talks Employee Engagement</b:InternetSiteTitle>
    <b:Year>2010</b:Year>
    <b:Month>July</b:Month>
    <b:Day>26</b:Day>
    <b:URL>https://experiencematters.blog/2010/07/26/hilton-ceo-talks-employee-engagement/</b:URL>
    <b:RefOrder>2</b:RefOrder>
  </b:Source>
  <b:Source>
    <b:Tag>Gla17</b:Tag>
    <b:SourceType>InternetSite</b:SourceType>
    <b:Guid>{A53E0B53-BF22-4F9F-B361-1E7F31A13D0C}</b:Guid>
    <b:Author>
      <b:Author>
        <b:Corporate>Glassdor</b:Corporate>
      </b:Author>
    </b:Author>
    <b:Title>How Hilton Manages its Global Enterprise for Great Leadership</b:Title>
    <b:InternetSiteTitle>Glassdoor for Employers</b:InternetSiteTitle>
    <b:Year>2017</b:Year>
    <b:Month>June</b:Month>
    <b:Day>23</b:Day>
    <b:URL>https://www.glassdoor.com/employers/blog/how-hilton-manages-its-global-enterprise-for-great-leadership/</b:URL>
    <b:RefOrder>3</b:RefOrder>
  </b:Source>
  <b:Source>
    <b:Tag>CIP18</b:Tag>
    <b:SourceType>InternetSite</b:SourceType>
    <b:Guid>{9169CF8D-F628-4467-84BC-6DD3EA07F1F2}</b:Guid>
    <b:Author>
      <b:Author>
        <b:Corporate>CIPD</b:Corporate>
      </b:Author>
    </b:Author>
    <b:Title>Flexible Working</b:Title>
    <b:InternetSiteTitle>CIPD</b:InternetSiteTitle>
    <b:Year>2018</b:Year>
    <b:Month>June</b:Month>
    <b:Day>23</b:Day>
    <b:URL>https://www.cipd.co.uk/knowledge/fundamentals/relations/flexible-working/factsheet</b:URL>
    <b:RefOrder>4</b:RefOrder>
  </b:Source>
  <b:Source>
    <b:Tag>Tor09</b:Tag>
    <b:SourceType>Book</b:SourceType>
    <b:Guid>{689F717D-75C2-471C-A55F-D851D95B7373}</b:Guid>
    <b:Title>Fundamentals Of Human Resource Management</b:Title>
    <b:Year>2009</b:Year>
    <b:Author>
      <b:Author>
        <b:NameList>
          <b:Person>
            <b:Last>Torrington</b:Last>
            <b:First>D.,</b:First>
            <b:Middle>Hall, L., Taylor, S., Atkinson, C.</b:Middle>
          </b:Person>
        </b:NameList>
      </b:Author>
    </b:Author>
    <b:City>Essex</b:City>
    <b:Publisher>Person Education Limited</b:Publisher>
    <b:RefOrder>17</b:RefOrder>
  </b:Source>
  <b:Source>
    <b:Tag>Oxf18</b:Tag>
    <b:SourceType>InternetSite</b:SourceType>
    <b:Guid>{CC5481F6-8A31-45BE-9FB4-5A19355B26F0}</b:Guid>
    <b:Title>Numerical Flexibility</b:Title>
    <b:Year>2018</b:Year>
    <b:Author>
      <b:Author>
        <b:Corporate>Oxford Reference</b:Corporate>
      </b:Author>
    </b:Author>
    <b:InternetSiteTitle>Oxford Reference</b:InternetSiteTitle>
    <b:Month>July</b:Month>
    <b:Day>2</b:Day>
    <b:URL>http://www.oxfordreference.com/view/10.1093/oi/authority.20110803100242179</b:URL>
    <b:RefOrder>18</b:RefOrder>
  </b:Source>
  <b:Source>
    <b:Tag>Edm17</b:Tag>
    <b:SourceType>Book</b:SourceType>
    <b:Guid>{19EE5722-30D7-4D11-9642-693A6D449A95}</b:Guid>
    <b:Title>A Dictionary of Human Resource Management</b:Title>
    <b:Year>2017</b:Year>
    <b:Author>
      <b:Author>
        <b:NameList>
          <b:Person>
            <b:Last>Noon</b:Last>
            <b:First>Edmund</b:First>
            <b:Middle>Heery and Mike</b:Middle>
          </b:Person>
        </b:NameList>
      </b:Author>
    </b:Author>
    <b:City>Oxford</b:City>
    <b:Publisher>Oxford University Press</b:Publisher>
    <b:RefOrder>19</b:RefOrder>
  </b:Source>
  <b:Source>
    <b:Tag>Ken08</b:Tag>
    <b:SourceType>InternetSite</b:SourceType>
    <b:Guid>{3EC898D4-92BD-4AC9-91F3-29BE9DD6B028}</b:Guid>
    <b:Title>Hilton Hotels Corporation Rolls out Flexible Work-at-Home Program for Reservations Agents</b:Title>
    <b:Year>2008</b:Year>
    <b:Author>
      <b:Author>
        <b:NameList>
          <b:Person>
            <b:Last>Walker</b:Last>
            <b:First>Kendra</b:First>
          </b:Person>
        </b:NameList>
      </b:Author>
    </b:Author>
    <b:InternetSiteTitle>Hospitality Net</b:InternetSiteTitle>
    <b:Month>July</b:Month>
    <b:Day>17</b:Day>
    <b:URL>https://www.hospitalitynet.org/news/4036846.html</b:URL>
    <b:RefOrder>6</b:RefOrder>
  </b:Source>
  <b:Source>
    <b:Tag>Fle18</b:Tag>
    <b:SourceType>InternetSite</b:SourceType>
    <b:Guid>{AB47BF1B-A86E-4591-A432-53E603B852B4}</b:Guid>
    <b:Title>Hilton Jobs with Remote, Part-Time or Freelance Work</b:Title>
    <b:Year>2018</b:Year>
    <b:Author>
      <b:Author>
        <b:Corporate>Flexjobs</b:Corporate>
      </b:Author>
    </b:Author>
    <b:InternetSiteTitle>Flexjobs</b:InternetSiteTitle>
    <b:Month>July</b:Month>
    <b:Day>4</b:Day>
    <b:URL>https://www.flexjobs.com/jobs/telecommuting-jobs-at-hilton</b:URL>
    <b:RefOrder>5</b:RefOrder>
  </b:Source>
  <b:Source>
    <b:Tag>Dia03</b:Tag>
    <b:SourceType>Book</b:SourceType>
    <b:Guid>{0CB1F3DC-73AF-4D09-8120-146BA4B570AC}</b:Guid>
    <b:Title>Attitudes to flexible working and family life</b:Title>
    <b:Year>2003</b:Year>
    <b:Author>
      <b:Author>
        <b:NameList>
          <b:Person>
            <b:Last>Waumsley</b:Last>
            <b:First>Diane</b:First>
            <b:Middle>Houston and Julie</b:Middle>
          </b:Person>
        </b:NameList>
      </b:Author>
    </b:Author>
    <b:City>Bristol</b:City>
    <b:Publisher>The Police Press</b:Publisher>
    <b:RefOrder>20</b:RefOrder>
  </b:Source>
  <b:Source>
    <b:Tag>Ove18</b:Tag>
    <b:SourceType>InternetSite</b:SourceType>
    <b:Guid>{EE3FA579-FA46-4210-B0C8-FF3E6B24D301}</b:Guid>
    <b:Title>Hilton Hotels Overtime Claims</b:Title>
    <b:Year>2018</b:Year>
    <b:Author>
      <b:Author>
        <b:Corporate>Overtime Pay Laws </b:Corporate>
      </b:Author>
    </b:Author>
    <b:InternetSiteTitle>Overtime Pay Laws Lawsuit Resource Centre</b:InternetSiteTitle>
    <b:Month>July</b:Month>
    <b:Day>5</b:Day>
    <b:URL>https://www.overtimepaylaws.org/hilton-hotels-overtime-pay-lawsuit/</b:URL>
    <b:RefOrder>7</b:RefOrder>
  </b:Source>
  <b:Source>
    <b:Tag>Edw10</b:Tag>
    <b:SourceType>Book</b:SourceType>
    <b:Guid>{DEC75DAD-D1E7-4AAC-B516-AA707FA69C0C}</b:Guid>
    <b:Title>Strategic Managment</b:Title>
    <b:Year>2010</b:Year>
    <b:Author>
      <b:Author>
        <b:NameList>
          <b:Person>
            <b:Last>Freeman</b:Last>
            <b:First>Edward</b:First>
          </b:Person>
        </b:NameList>
      </b:Author>
    </b:Author>
    <b:City>Cambridge</b:City>
    <b:Publisher>Cambdridge University Press</b:Publisher>
    <b:RefOrder>8</b:RefOrder>
  </b:Source>
  <b:Source>
    <b:Tag>Sur15</b:Tag>
    <b:SourceType>InternetSite</b:SourceType>
    <b:Guid>{BF99F286-F515-4B4D-9C93-8F1FC77E30DB}</b:Guid>
    <b:Title>Difference Between Internal and External Stakeholders</b:Title>
    <b:Year>2015</b:Year>
    <b:Author>
      <b:Author>
        <b:NameList>
          <b:Person>
            <b:Last>Surbhi</b:Last>
            <b:First>S.</b:First>
          </b:Person>
        </b:NameList>
      </b:Author>
    </b:Author>
    <b:InternetSiteTitle>Key Differences</b:InternetSiteTitle>
    <b:Month>August</b:Month>
    <b:Day>31</b:Day>
    <b:URL>https://keydifferences.com/difference-between-internal-and-external-stakeholders.html</b:URL>
    <b:RefOrder>9</b:RefOrder>
  </b:Source>
  <b:Source>
    <b:Tag>Ann08</b:Tag>
    <b:SourceType>Book</b:SourceType>
    <b:Guid>{E6710E23-23EB-4A6D-BFEB-B9232B41C523}</b:Guid>
    <b:Author>
      <b:Author>
        <b:NameList>
          <b:Person>
            <b:Last>Carroll</b:Last>
            <b:First>A.</b:First>
            <b:Middle>and Buchholtz, A.</b:Middle>
          </b:Person>
        </b:NameList>
      </b:Author>
    </b:Author>
    <b:Title>Business &amp; Society: Ethics and Stakeholder Management</b:Title>
    <b:Year>2008</b:Year>
    <b:City>Mason</b:City>
    <b:Publisher>Cengage Learning</b:Publisher>
    <b:RefOrder>21</b:RefOrder>
  </b:Source>
  <b:Source>
    <b:Tag>Ter18</b:Tag>
    <b:SourceType>InternetSite</b:SourceType>
    <b:Guid>{B40082E7-6953-4052-AD27-4A066BEC94BE}</b:Guid>
    <b:Author>
      <b:Author>
        <b:NameList>
          <b:Person>
            <b:Last>Nolinske</b:Last>
            <b:First>Terrie</b:First>
          </b:Person>
        </b:NameList>
      </b:Author>
    </b:Author>
    <b:Title>Employee Engagement Drives Costumers Satisfaction</b:Title>
    <b:InternetSiteTitle>National Business Reseach Institute</b:InternetSiteTitle>
    <b:Year>2018</b:Year>
    <b:Month>Julho</b:Month>
    <b:Day>5</b:Day>
    <b:URL>https://www.nbrii.com/employee-survey-white-papers/employee-engagement-drives-customer-satisfaction/</b:URL>
    <b:RefOrder>10</b:RefOrder>
  </b:Source>
  <b:Source>
    <b:Tag>Win18</b:Tag>
    <b:SourceType>JournalArticle</b:SourceType>
    <b:Guid>{DE571F62-940F-44F3-B734-87FDF3971FE1}</b:Guid>
    <b:Title>Employees as Conduits for Effective Stakeholder Engagement: An Example from B Corporations</b:Title>
    <b:Year>2018</b:Year>
    <b:Author>
      <b:Author>
        <b:NameList>
          <b:Person>
            <b:Last>Winkler</b:Last>
            <b:First>A.,</b:First>
            <b:Middle>Brown, J., Finegold, D.</b:Middle>
          </b:Person>
        </b:NameList>
      </b:Author>
    </b:Author>
    <b:JournalName>Journal Of Business Ethics</b:JournalName>
    <b:Pages>1-25</b:Pages>
    <b:RefOrder>22</b:RefOrder>
  </b:Source>
  <b:Source>
    <b:Tag>Rob11</b:Tag>
    <b:SourceType>Book</b:SourceType>
    <b:Guid>{B2BE3B33-CF87-4D1E-8CD8-2E3AF868E949}</b:Guid>
    <b:Title>A Stakeholder Approach to Issues Management (Strategic Management Collection)</b:Title>
    <b:Year>2011</b:Year>
    <b:Author>
      <b:Author>
        <b:NameList>
          <b:Person>
            <b:Last>Boutilier</b:Last>
            <b:First>Robert</b:First>
          </b:Person>
        </b:NameList>
      </b:Author>
    </b:Author>
    <b:City>Vancouver</b:City>
    <b:Publisher>Business Expert Press</b:Publisher>
    <b:RefOrder>11</b:RefOrder>
  </b:Source>
  <b:Source>
    <b:Tag>Net12</b:Tag>
    <b:SourceType>InternetSite</b:SourceType>
    <b:Guid>{101E8FC6-52B8-4D67-8510-47406B88C8E3}</b:Guid>
    <b:Title>Engaging Employees in Going Green</b:Title>
    <b:Year>2012</b:Year>
    <b:InternetSiteTitle>Network for Business Sustainability</b:InternetSiteTitle>
    <b:Month>November</b:Month>
    <b:Day>5</b:Day>
    <b:URL>https://nbs.net/p/engaging-employees-in-going-green-b12b68c1-bc1e-4e14-a9b9-a31e14297361</b:URL>
    <b:Author>
      <b:Author>
        <b:Corporate>Network for Business Sustainability</b:Corporate>
      </b:Author>
    </b:Author>
    <b:RefOrder>12</b:RefOrder>
  </b:Source>
  <b:Source>
    <b:Tag>Cha16</b:Tag>
    <b:SourceType>Book</b:SourceType>
    <b:Guid>{5964645C-1ECC-4700-999F-16A7759A80CC}</b:Guid>
    <b:Title>A Dictionary of Marketing</b:Title>
    <b:Year>2016</b:Year>
    <b:Author>
      <b:Author>
        <b:NameList>
          <b:Person>
            <b:Last>Doyle</b:Last>
            <b:First>Charles</b:First>
          </b:Person>
        </b:NameList>
      </b:Author>
    </b:Author>
    <b:City>Oxford</b:City>
    <b:Publisher>Oxford University Press</b:Publisher>
    <b:RefOrder>13</b:RefOrder>
  </b:Source>
  <b:Source>
    <b:Tag>Mic16</b:Tag>
    <b:SourceType>InternetSite</b:SourceType>
    <b:Guid>{719DE843-BB3C-419C-9D30-EE480065824A}</b:Guid>
    <b:Title>The Cost and Benifits Of Primary Research</b:Title>
    <b:Year>2016</b:Year>
    <b:Author>
      <b:Author>
        <b:NameList>
          <b:Person>
            <b:Last>Barry</b:Last>
            <b:First>Michael</b:First>
          </b:Person>
        </b:NameList>
      </b:Author>
    </b:Author>
    <b:InternetSiteTitle>Age of the Small Business</b:InternetSiteTitle>
    <b:Month>September</b:Month>
    <b:Day>8</b:Day>
    <b:URL>http://ageofthesmallbusiness.com/articles/the-costs-and-benefits-of-primary-research/</b:URL>
    <b:RefOrder>14</b:RefOrder>
  </b:Source>
  <b:Source>
    <b:Tag>Nei18</b:Tag>
    <b:SourceType>InternetSite</b:SourceType>
    <b:Guid>{977DACC4-7284-4B54-81BA-CCA401460A02}</b:Guid>
    <b:Author>
      <b:Author>
        <b:NameList>
          <b:Person>
            <b:Last>Kokemuller</b:Last>
            <b:First>Neil</b:First>
          </b:Person>
        </b:NameList>
      </b:Author>
    </b:Author>
    <b:Title>Rge Focus Group Reasearch Method</b:Title>
    <b:InternetSiteTitle>Chron</b:InternetSiteTitle>
    <b:Year>2018</b:Year>
    <b:Month>June</b:Month>
    <b:Day>29</b:Day>
    <b:URL>http://smallbusiness.chron.com/focus-group-research-method-17464.html</b:URL>
    <b:RefOrder>15</b:RefOrder>
  </b:Source>
  <b:Source>
    <b:Tag>Ell16</b:Tag>
    <b:SourceType>Book</b:SourceType>
    <b:Guid>{E7ED6E78-9B60-438D-B8A7-8CE99E3ECA4F}</b:Guid>
    <b:Title>A Dictionary of Social Reaseach Methods</b:Title>
    <b:Year>2016</b:Year>
    <b:Author>
      <b:Author>
        <b:NameList>
          <b:Person>
            <b:Last>Elliot</b:Last>
            <b:First>M.,</b:First>
            <b:Middle>Fairweather, I., Olsen, W., Pampaka, M.</b:Middle>
          </b:Person>
        </b:NameList>
      </b:Author>
    </b:Author>
    <b:City>Oxford</b:City>
    <b:Publisher>Oxford University Press</b:Publisher>
    <b:RefOrder>23</b:RefOrder>
  </b:Source>
  <b:Source>
    <b:Tag>Miq16</b:Tag>
    <b:SourceType>Book</b:SourceType>
    <b:Guid>{656CCFE8-0D23-4AE0-BAF1-A285EFC65668}</b:Guid>
    <b:Author>
      <b:Author>
        <b:NameList>
          <b:Person>
            <b:Last>Porta</b:Last>
            <b:First>Miquel</b:First>
          </b:Person>
        </b:NameList>
      </b:Author>
    </b:Author>
    <b:Title>Dictionary Of Epidemology</b:Title>
    <b:Year>2016</b:Year>
    <b:City>Oxford</b:City>
    <b:Publisher>Oxford University Press</b:Publishe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F7D6A9-3C2B-46E5-9699-E27F94EFE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18</Pages>
  <Words>3705</Words>
  <Characters>20008</Characters>
  <Application>Microsoft Office Word</Application>
  <DocSecurity>0</DocSecurity>
  <Lines>166</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Project proposal on employee engagement</vt:lpstr>
      <vt:lpstr>Project proposal on employee engagement</vt:lpstr>
    </vt:vector>
  </TitlesOfParts>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on employee engagement</dc:title>
  <dc:subject>Ruthermassy Neto 1707241</dc:subject>
  <dc:creator>Marie Pitson</dc:creator>
  <cp:keywords/>
  <dc:description/>
  <cp:lastModifiedBy>Massada -</cp:lastModifiedBy>
  <cp:revision>10</cp:revision>
  <dcterms:created xsi:type="dcterms:W3CDTF">2018-07-06T05:32:00Z</dcterms:created>
  <dcterms:modified xsi:type="dcterms:W3CDTF">2018-07-06T12:25:00Z</dcterms:modified>
</cp:coreProperties>
</file>