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sz w:val="24"/>
          <w:szCs w:val="24"/>
        </w:rPr>
        <w:id w:val="-1923562010"/>
        <w:docPartObj>
          <w:docPartGallery w:val="Cover Pages"/>
          <w:docPartUnique/>
        </w:docPartObj>
      </w:sdtPr>
      <w:sdtContent>
        <w:p w14:paraId="1807CCBA" w14:textId="32813FC9" w:rsidR="00C97604" w:rsidRPr="00AE7E87" w:rsidRDefault="00992304">
          <w:pPr>
            <w:rPr>
              <w:rFonts w:ascii="Arial" w:hAnsi="Arial" w:cs="Arial"/>
              <w:b/>
              <w:bCs/>
              <w:sz w:val="24"/>
              <w:szCs w:val="24"/>
            </w:rPr>
          </w:pPr>
          <w:r w:rsidRPr="00AE7E87">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5A124DD2" wp14:editId="185A80D8">
                    <wp:simplePos x="0" y="0"/>
                    <wp:positionH relativeFrom="page">
                      <wp:posOffset>228600</wp:posOffset>
                    </wp:positionH>
                    <wp:positionV relativeFrom="page">
                      <wp:posOffset>205740</wp:posOffset>
                    </wp:positionV>
                    <wp:extent cx="1712595" cy="871220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595" cy="87122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10"/>
                                  <w:gridCol w:w="726"/>
                                </w:tblGrid>
                                <w:tr w:rsidR="00C97604" w14:paraId="4CE94166" w14:textId="77777777">
                                  <w:trPr>
                                    <w:jc w:val="center"/>
                                  </w:trPr>
                                  <w:tc>
                                    <w:tcPr>
                                      <w:tcW w:w="2568" w:type="pct"/>
                                      <w:vAlign w:val="center"/>
                                    </w:tcPr>
                                    <w:p w14:paraId="22199BB1" w14:textId="3D42A366" w:rsidR="00C97604" w:rsidRDefault="00C97604">
                                      <w:pPr>
                                        <w:jc w:val="right"/>
                                      </w:pPr>
                                      <w:r>
                                        <w:rPr>
                                          <w:noProof/>
                                        </w:rPr>
                                        <w:drawing>
                                          <wp:inline distT="0" distB="0" distL="0" distR="0" wp14:anchorId="408364FC" wp14:editId="45D75B62">
                                            <wp:extent cx="3481553" cy="2522220"/>
                                            <wp:effectExtent l="0" t="0" r="5080" b="0"/>
                                            <wp:docPr id="1495466607" name="Picture 1495466607" descr="A black and yellow shield with yellow and blue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4825" name="Picture 1" descr="A black and yellow shield with yellow and blue leav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81553" cy="2522220"/>
                                                    </a:xfrm>
                                                    <a:prstGeom prst="rect">
                                                      <a:avLst/>
                                                    </a:prstGeom>
                                                  </pic:spPr>
                                                </pic:pic>
                                              </a:graphicData>
                                            </a:graphic>
                                          </wp:inline>
                                        </w:drawing>
                                      </w:r>
                                    </w:p>
                                    <w:p w14:paraId="20BCE5B0" w14:textId="4FB9A540" w:rsidR="00C97604" w:rsidRPr="00C97604" w:rsidRDefault="00C97604" w:rsidP="00C97604">
                                      <w:pPr>
                                        <w:jc w:val="center"/>
                                        <w:rPr>
                                          <w:rFonts w:ascii="Arial" w:hAnsi="Arial" w:cs="Arial"/>
                                          <w:sz w:val="24"/>
                                          <w:szCs w:val="24"/>
                                        </w:rPr>
                                      </w:pPr>
                                      <w:r w:rsidRPr="00AE7E87">
                                        <w:rPr>
                                          <w:rFonts w:ascii="Arial" w:hAnsi="Arial" w:cs="Arial"/>
                                          <w:sz w:val="40"/>
                                          <w:szCs w:val="40"/>
                                        </w:rPr>
                                        <w:t>ASSINGMENT 2: ESSAY</w:t>
                                      </w:r>
                                    </w:p>
                                  </w:tc>
                                  <w:tc>
                                    <w:tcPr>
                                      <w:tcW w:w="2432" w:type="pct"/>
                                      <w:vAlign w:val="center"/>
                                    </w:tcPr>
                                    <w:p w14:paraId="7B0A158A" w14:textId="2C4445C7" w:rsidR="00C97604" w:rsidRDefault="00C97604" w:rsidP="00C97604">
                                      <w:pPr>
                                        <w:pStyle w:val="NoSpacing"/>
                                      </w:pPr>
                                    </w:p>
                                  </w:tc>
                                </w:tr>
                              </w:tbl>
                              <w:p w14:paraId="2B7EC00C" w14:textId="77777777" w:rsidR="00C97604" w:rsidRDefault="00C9760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A124DD2" id="_x0000_t202" coordsize="21600,21600" o:spt="202" path="m,l,21600r21600,l21600,xe">
                    <v:stroke joinstyle="miter"/>
                    <v:path gradientshapeok="t" o:connecttype="rect"/>
                  </v:shapetype>
                  <v:shape id="Text Box 40" o:spid="_x0000_s1026" type="#_x0000_t202" style="position:absolute;margin-left:18pt;margin-top:16.2pt;width:134.85pt;height:68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ErNbAIAAFgFAAAOAAAAZHJzL2Uyb0RvYy54bWysVE1v2zAMvQ/YfxB0X5xkaNcFdYqsRYYB&#10;RVs0HXpWZKkRJosapcTOfv0o2U66rpcOu8iURT6Sjx/nF21t2U5hMOBKPhmNOVNOQmXcU8m/Pyw/&#10;nHEWonCVsOBUyfcq8Iv5+3fnjZ+pKWzAVgoZgbgwa3zJNzH6WVEEuVG1CCPwytGjBqxFpCs+FRWK&#10;htBrW0zH49OiAaw8glQh0N+r7pHPM77WSsZbrYOKzJacYov5xHyu01nMz8XsCYXfGNmHIf4hiloY&#10;R04PUFciCrZF8xdUbSRCAB1HEuoCtDZS5Rwom8n4RTarjfAq50LkBH+gKfw/WHmzW/k7ZLH9Ai0V&#10;MBHS+DAL9DPl02qs05ciZfROFO4PtKk2MpmMPk2mJ59POJP0dkYXKkzCKY7mHkP8qqBmSSg5Ul0y&#10;XWJ3HWKnOqgkbwGsqZbG2nxJvaAuLbKdoCramIMk8D+0rGNNyU8/nowzsINk3iFbl2BU7obe3THF&#10;LMW9VUnHunulmalypq/4FlIqd/CftZOWJldvMez1j1G9xbjLgyyyZ3DxYFwbB5izz+NzpKz6MVCm&#10;O32qzbO8kxjbdduXfg3VnjoCoRuW4OXSUNWuRYh3Amk6qAlo4uMtHdoCsQ69xNkG8Ndr/5M+NS29&#10;ctbQtJU8/NwKVJzZb47aOY3mIOAgrAfBbetLoNJPaJd4mUUywGgHUSPUj7QIFskLPQknyVfJZcTh&#10;chm7qadVItVikdVoBL2I127lZQJPhKYufGgfBfq+VSN1+Q0MkyhmLzq2002WDhbbCNrkdk6Udjz2&#10;VNP45oHoV03aD8/vWeu4EOe/AQAA//8DAFBLAwQUAAYACAAAACEA3Ehoc+EAAAAKAQAADwAAAGRy&#10;cy9kb3ducmV2LnhtbEyPS0sDQRCE74L/YWjBm5kxWRPZ7GyQgHhQAokLwdtkp/cR58XOJFn/ve0p&#10;npqiiuqvitVoDTvjEHvvJDxOBDB0tde9ayVUn68Pz8BiUk4r4x1K+MEIq/L2plC59he3xfMutYxK&#10;XMyVhC6lkHMe6w6tihMf0JHX+MGqRHJouR7Uhcqt4VMh5tyq3tGHTgVcd1h/705WwuZj3yy+qvV7&#10;rI6NCfX2rQmbvZT3d+PLEljCMV3D8IdP6FAS08GfnI7MSJjNaUqiO82AkT8TTwtgBwpmIsuAlwX/&#10;P6H8BQAA//8DAFBLAQItABQABgAIAAAAIQC2gziS/gAAAOEBAAATAAAAAAAAAAAAAAAAAAAAAABb&#10;Q29udGVudF9UeXBlc10ueG1sUEsBAi0AFAAGAAgAAAAhADj9If/WAAAAlAEAAAsAAAAAAAAAAAAA&#10;AAAALwEAAF9yZWxzLy5yZWxzUEsBAi0AFAAGAAgAAAAhAEqgSs1sAgAAWAUAAA4AAAAAAAAAAAAA&#10;AAAALgIAAGRycy9lMm9Eb2MueG1sUEsBAi0AFAAGAAgAAAAhANxIaHPhAAAACgEAAA8AAAAAAAAA&#10;AAAAAAAAxgQAAGRycy9kb3ducmV2LnhtbFBLBQYAAAAABAAEAPMAAADU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10"/>
                            <w:gridCol w:w="726"/>
                          </w:tblGrid>
                          <w:tr w:rsidR="00C97604" w14:paraId="4CE94166" w14:textId="77777777">
                            <w:trPr>
                              <w:jc w:val="center"/>
                            </w:trPr>
                            <w:tc>
                              <w:tcPr>
                                <w:tcW w:w="2568" w:type="pct"/>
                                <w:vAlign w:val="center"/>
                              </w:tcPr>
                              <w:p w14:paraId="22199BB1" w14:textId="3D42A366" w:rsidR="00C97604" w:rsidRDefault="00C97604">
                                <w:pPr>
                                  <w:jc w:val="right"/>
                                </w:pPr>
                                <w:r>
                                  <w:rPr>
                                    <w:noProof/>
                                  </w:rPr>
                                  <w:drawing>
                                    <wp:inline distT="0" distB="0" distL="0" distR="0" wp14:anchorId="408364FC" wp14:editId="45D75B62">
                                      <wp:extent cx="3481553" cy="2522220"/>
                                      <wp:effectExtent l="0" t="0" r="5080" b="0"/>
                                      <wp:docPr id="1495466607" name="Picture 1495466607" descr="A black and yellow shield with yellow and blue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4825" name="Picture 1" descr="A black and yellow shield with yellow and blue leav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81553" cy="2522220"/>
                                              </a:xfrm>
                                              <a:prstGeom prst="rect">
                                                <a:avLst/>
                                              </a:prstGeom>
                                            </pic:spPr>
                                          </pic:pic>
                                        </a:graphicData>
                                      </a:graphic>
                                    </wp:inline>
                                  </w:drawing>
                                </w:r>
                              </w:p>
                              <w:p w14:paraId="20BCE5B0" w14:textId="4FB9A540" w:rsidR="00C97604" w:rsidRPr="00C97604" w:rsidRDefault="00C97604" w:rsidP="00C97604">
                                <w:pPr>
                                  <w:jc w:val="center"/>
                                  <w:rPr>
                                    <w:rFonts w:ascii="Arial" w:hAnsi="Arial" w:cs="Arial"/>
                                    <w:sz w:val="24"/>
                                    <w:szCs w:val="24"/>
                                  </w:rPr>
                                </w:pPr>
                                <w:r w:rsidRPr="00AE7E87">
                                  <w:rPr>
                                    <w:rFonts w:ascii="Arial" w:hAnsi="Arial" w:cs="Arial"/>
                                    <w:sz w:val="40"/>
                                    <w:szCs w:val="40"/>
                                  </w:rPr>
                                  <w:t>ASSINGMENT 2: ESSAY</w:t>
                                </w:r>
                              </w:p>
                            </w:tc>
                            <w:tc>
                              <w:tcPr>
                                <w:tcW w:w="2432" w:type="pct"/>
                                <w:vAlign w:val="center"/>
                              </w:tcPr>
                              <w:p w14:paraId="7B0A158A" w14:textId="2C4445C7" w:rsidR="00C97604" w:rsidRDefault="00C97604" w:rsidP="00C97604">
                                <w:pPr>
                                  <w:pStyle w:val="NoSpacing"/>
                                </w:pPr>
                              </w:p>
                            </w:tc>
                          </w:tr>
                        </w:tbl>
                        <w:p w14:paraId="2B7EC00C" w14:textId="77777777" w:rsidR="00C97604" w:rsidRDefault="00C97604"/>
                      </w:txbxContent>
                    </v:textbox>
                    <w10:wrap anchorx="page" anchory="page"/>
                  </v:shape>
                </w:pict>
              </mc:Fallback>
            </mc:AlternateContent>
          </w:r>
          <w:r w:rsidR="00AE7E87" w:rsidRPr="00AE7E87">
            <w:rPr>
              <w:rFonts w:ascii="Arial" w:hAnsi="Arial" w:cs="Arial"/>
              <w:b/>
              <w:bCs/>
              <w:noProof/>
              <w:sz w:val="24"/>
              <w:szCs w:val="24"/>
            </w:rPr>
            <mc:AlternateContent>
              <mc:Choice Requires="wps">
                <w:drawing>
                  <wp:anchor distT="0" distB="0" distL="114300" distR="114300" simplePos="0" relativeHeight="251660288" behindDoc="0" locked="0" layoutInCell="1" allowOverlap="1" wp14:anchorId="1B4027EB" wp14:editId="2909D329">
                    <wp:simplePos x="0" y="0"/>
                    <wp:positionH relativeFrom="column">
                      <wp:posOffset>3558540</wp:posOffset>
                    </wp:positionH>
                    <wp:positionV relativeFrom="paragraph">
                      <wp:posOffset>2545080</wp:posOffset>
                    </wp:positionV>
                    <wp:extent cx="2895600" cy="3901440"/>
                    <wp:effectExtent l="0" t="0" r="19050" b="22860"/>
                    <wp:wrapNone/>
                    <wp:docPr id="14329119" name="Text Box 2"/>
                    <wp:cNvGraphicFramePr/>
                    <a:graphic xmlns:a="http://schemas.openxmlformats.org/drawingml/2006/main">
                      <a:graphicData uri="http://schemas.microsoft.com/office/word/2010/wordprocessingShape">
                        <wps:wsp>
                          <wps:cNvSpPr txBox="1"/>
                          <wps:spPr>
                            <a:xfrm>
                              <a:off x="0" y="0"/>
                              <a:ext cx="2895600" cy="3901440"/>
                            </a:xfrm>
                            <a:prstGeom prst="rect">
                              <a:avLst/>
                            </a:prstGeom>
                            <a:solidFill>
                              <a:schemeClr val="lt1"/>
                            </a:solidFill>
                            <a:ln w="6350">
                              <a:solidFill>
                                <a:schemeClr val="bg1"/>
                              </a:solidFill>
                            </a:ln>
                          </wps:spPr>
                          <wps:txbx>
                            <w:txbxContent>
                              <w:p w14:paraId="75ED9B4F" w14:textId="44A9D27C" w:rsidR="00AE7E87" w:rsidRDefault="00AE7E87" w:rsidP="00AE7E87">
                                <w:pPr>
                                  <w:jc w:val="center"/>
                                  <w:rPr>
                                    <w:rFonts w:ascii="Arial" w:hAnsi="Arial" w:cs="Arial"/>
                                    <w:sz w:val="40"/>
                                    <w:szCs w:val="40"/>
                                    <w:lang w:val="en-US"/>
                                  </w:rPr>
                                </w:pPr>
                                <w:r w:rsidRPr="00AE7E87">
                                  <w:rPr>
                                    <w:rFonts w:ascii="Arial" w:hAnsi="Arial" w:cs="Arial"/>
                                    <w:sz w:val="40"/>
                                    <w:szCs w:val="40"/>
                                    <w:lang w:val="en-US"/>
                                  </w:rPr>
                                  <w:t>Valentin Borisov (2219028)</w:t>
                                </w:r>
                              </w:p>
                              <w:p w14:paraId="32695E4F" w14:textId="77777777" w:rsidR="00AE7E87" w:rsidRPr="00AE7E87" w:rsidRDefault="00AE7E87" w:rsidP="00AE7E87">
                                <w:pPr>
                                  <w:jc w:val="center"/>
                                  <w:rPr>
                                    <w:rFonts w:ascii="Arial" w:hAnsi="Arial" w:cs="Arial"/>
                                    <w:sz w:val="40"/>
                                    <w:szCs w:val="40"/>
                                    <w:lang w:val="en-US"/>
                                  </w:rPr>
                                </w:pPr>
                              </w:p>
                              <w:p w14:paraId="171430BA" w14:textId="48AC2A34" w:rsidR="00AE7E87" w:rsidRDefault="00AE7E87" w:rsidP="00AE7E87">
                                <w:pPr>
                                  <w:jc w:val="center"/>
                                  <w:rPr>
                                    <w:rFonts w:ascii="Arial" w:hAnsi="Arial" w:cs="Arial"/>
                                    <w:sz w:val="40"/>
                                    <w:szCs w:val="40"/>
                                    <w:lang w:val="en-US"/>
                                  </w:rPr>
                                </w:pPr>
                                <w:r w:rsidRPr="00AE7E87">
                                  <w:rPr>
                                    <w:rFonts w:ascii="Arial" w:hAnsi="Arial" w:cs="Arial"/>
                                    <w:sz w:val="40"/>
                                    <w:szCs w:val="40"/>
                                    <w:lang w:val="en-US"/>
                                  </w:rPr>
                                  <w:t>Managing People (LCBB5004)</w:t>
                                </w:r>
                              </w:p>
                              <w:p w14:paraId="1BB6BC33" w14:textId="77777777" w:rsidR="00AE7E87" w:rsidRPr="00AE7E87" w:rsidRDefault="00AE7E87" w:rsidP="00AE7E87">
                                <w:pPr>
                                  <w:jc w:val="center"/>
                                  <w:rPr>
                                    <w:rFonts w:ascii="Arial" w:hAnsi="Arial" w:cs="Arial"/>
                                    <w:sz w:val="40"/>
                                    <w:szCs w:val="40"/>
                                    <w:lang w:val="en-US"/>
                                  </w:rPr>
                                </w:pPr>
                              </w:p>
                              <w:p w14:paraId="02746281" w14:textId="13F1692B" w:rsidR="00AE7E87" w:rsidRPr="00AE7E87" w:rsidRDefault="00AE7E87" w:rsidP="00AE7E87">
                                <w:pPr>
                                  <w:jc w:val="center"/>
                                  <w:rPr>
                                    <w:rFonts w:ascii="Arial" w:hAnsi="Arial" w:cs="Arial"/>
                                    <w:sz w:val="40"/>
                                    <w:szCs w:val="40"/>
                                    <w:lang w:val="en-US"/>
                                  </w:rPr>
                                </w:pPr>
                                <w:r w:rsidRPr="00AE7E87">
                                  <w:rPr>
                                    <w:rFonts w:ascii="Arial" w:hAnsi="Arial" w:cs="Arial"/>
                                    <w:sz w:val="40"/>
                                    <w:szCs w:val="40"/>
                                    <w:lang w:val="en-US"/>
                                  </w:rPr>
                                  <w:t>Lecturer: Dr. Mushfiqur Rahman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027EB" id="Text Box 2" o:spid="_x0000_s1027" type="#_x0000_t202" style="position:absolute;margin-left:280.2pt;margin-top:200.4pt;width:228pt;height:30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NjsNgIAAIQEAAAOAAAAZHJzL2Uyb0RvYy54bWysVE1vGjEQvVfqf7B8L7sQoGHFElEiqkpR&#10;EolUORuvzVryelzbsEt/fcfmM2lOVS9m7Jl9M/PmDdO7rtFkJ5xXYEra7+WUCMOhUmZT0p8vyy+3&#10;lPjATMU0GFHSvfD0bvb507S1hRhADboSjiCI8UVrS1qHYIss87wWDfM9sMKgU4JrWMCr22SVYy2i&#10;Nzob5Pk4a8FV1gEX3uPr/cFJZwlfSsHDk5ReBKJLirWFdLp0ruOZzaas2Dhma8WPZbB/qKJhymDS&#10;M9Q9C4xsnfoLqlHcgQcZehyaDKRUXKQesJt+/q6bVc2sSL0gOd6eafL/D5Y/7lb22ZHQfYMOBxgJ&#10;aa0vPD7GfjrpmviLlRL0I4X7M22iC4Tj4+B2Mhrn6OLou5nk/eEwEZtdPrfOh+8CGhKNkjqcS6KL&#10;7R58wJQYegqJ2TxoVS2V1ukStSAW2pEdwynqkIrEL95EaUPako5vRnkCfuNLarogrDcfICCeNljI&#10;pflohW7dEVVdEbOGao98OThIyVu+VNjTA/PhmTnUDvKA+xCe8JAasCY4WpTU4H5/9B7jcaTopaRF&#10;LZbU/9oyJyjRPwwOe5IYJSFdhqOvA8zhrj3ra4/ZNgtAovq4eZYnM8YHfTKlg+YV12Yes6KLGY65&#10;SxpO5iIcNgTXjov5PAWhXC0LD2ZleYSOg4kTe+lembPHsQZUxCOcVMuKd9M9xMYvDcy3AaRKo488&#10;H1g90o9ST4o4rmXcpet7irr8ecz+AAAA//8DAFBLAwQUAAYACAAAACEA/YOxJeAAAAANAQAADwAA&#10;AGRycy9kb3ducmV2LnhtbEyPQUvDQBCF74L/YRnBm91tTUOJ2ZSgiKBCsXrxNk3GJJidDdltm/57&#10;p170NjPv8eZ7+XpyvTrQGDrPFuYzA4q48nXHjYWP98ebFagQkWvsPZOFEwVYF5cXOWa1P/IbHbax&#10;URLCIUMLbYxDpnWoWnIYZn4gFu3Ljw6jrGOj6xGPEu56vTAm1Q47lg8tDnTfUvW93TsLz8knPtzG&#10;FzpFnjZl+bQakvBq7fXVVN6BijTFPzOc8QUdCmHa+T3XQfUWlqlJxGohMUY6nB1mnspp9zstF6CL&#10;XP9vUfwAAAD//wMAUEsBAi0AFAAGAAgAAAAhALaDOJL+AAAA4QEAABMAAAAAAAAAAAAAAAAAAAAA&#10;AFtDb250ZW50X1R5cGVzXS54bWxQSwECLQAUAAYACAAAACEAOP0h/9YAAACUAQAACwAAAAAAAAAA&#10;AAAAAAAvAQAAX3JlbHMvLnJlbHNQSwECLQAUAAYACAAAACEA8NjY7DYCAACEBAAADgAAAAAAAAAA&#10;AAAAAAAuAgAAZHJzL2Uyb0RvYy54bWxQSwECLQAUAAYACAAAACEA/YOxJeAAAAANAQAADwAAAAAA&#10;AAAAAAAAAACQBAAAZHJzL2Rvd25yZXYueG1sUEsFBgAAAAAEAAQA8wAAAJ0FAAAAAA==&#10;" fillcolor="white [3201]" strokecolor="white [3212]" strokeweight=".5pt">
                    <v:textbox>
                      <w:txbxContent>
                        <w:p w14:paraId="75ED9B4F" w14:textId="44A9D27C" w:rsidR="00AE7E87" w:rsidRDefault="00AE7E87" w:rsidP="00AE7E87">
                          <w:pPr>
                            <w:jc w:val="center"/>
                            <w:rPr>
                              <w:rFonts w:ascii="Arial" w:hAnsi="Arial" w:cs="Arial"/>
                              <w:sz w:val="40"/>
                              <w:szCs w:val="40"/>
                              <w:lang w:val="en-US"/>
                            </w:rPr>
                          </w:pPr>
                          <w:r w:rsidRPr="00AE7E87">
                            <w:rPr>
                              <w:rFonts w:ascii="Arial" w:hAnsi="Arial" w:cs="Arial"/>
                              <w:sz w:val="40"/>
                              <w:szCs w:val="40"/>
                              <w:lang w:val="en-US"/>
                            </w:rPr>
                            <w:t>Valentin Borisov (2219028)</w:t>
                          </w:r>
                        </w:p>
                        <w:p w14:paraId="32695E4F" w14:textId="77777777" w:rsidR="00AE7E87" w:rsidRPr="00AE7E87" w:rsidRDefault="00AE7E87" w:rsidP="00AE7E87">
                          <w:pPr>
                            <w:jc w:val="center"/>
                            <w:rPr>
                              <w:rFonts w:ascii="Arial" w:hAnsi="Arial" w:cs="Arial"/>
                              <w:sz w:val="40"/>
                              <w:szCs w:val="40"/>
                              <w:lang w:val="en-US"/>
                            </w:rPr>
                          </w:pPr>
                        </w:p>
                        <w:p w14:paraId="171430BA" w14:textId="48AC2A34" w:rsidR="00AE7E87" w:rsidRDefault="00AE7E87" w:rsidP="00AE7E87">
                          <w:pPr>
                            <w:jc w:val="center"/>
                            <w:rPr>
                              <w:rFonts w:ascii="Arial" w:hAnsi="Arial" w:cs="Arial"/>
                              <w:sz w:val="40"/>
                              <w:szCs w:val="40"/>
                              <w:lang w:val="en-US"/>
                            </w:rPr>
                          </w:pPr>
                          <w:r w:rsidRPr="00AE7E87">
                            <w:rPr>
                              <w:rFonts w:ascii="Arial" w:hAnsi="Arial" w:cs="Arial"/>
                              <w:sz w:val="40"/>
                              <w:szCs w:val="40"/>
                              <w:lang w:val="en-US"/>
                            </w:rPr>
                            <w:t>Managing People (LCBB5004)</w:t>
                          </w:r>
                        </w:p>
                        <w:p w14:paraId="1BB6BC33" w14:textId="77777777" w:rsidR="00AE7E87" w:rsidRPr="00AE7E87" w:rsidRDefault="00AE7E87" w:rsidP="00AE7E87">
                          <w:pPr>
                            <w:jc w:val="center"/>
                            <w:rPr>
                              <w:rFonts w:ascii="Arial" w:hAnsi="Arial" w:cs="Arial"/>
                              <w:sz w:val="40"/>
                              <w:szCs w:val="40"/>
                              <w:lang w:val="en-US"/>
                            </w:rPr>
                          </w:pPr>
                        </w:p>
                        <w:p w14:paraId="02746281" w14:textId="13F1692B" w:rsidR="00AE7E87" w:rsidRPr="00AE7E87" w:rsidRDefault="00AE7E87" w:rsidP="00AE7E87">
                          <w:pPr>
                            <w:jc w:val="center"/>
                            <w:rPr>
                              <w:rFonts w:ascii="Arial" w:hAnsi="Arial" w:cs="Arial"/>
                              <w:sz w:val="40"/>
                              <w:szCs w:val="40"/>
                              <w:lang w:val="en-US"/>
                            </w:rPr>
                          </w:pPr>
                          <w:r w:rsidRPr="00AE7E87">
                            <w:rPr>
                              <w:rFonts w:ascii="Arial" w:hAnsi="Arial" w:cs="Arial"/>
                              <w:sz w:val="40"/>
                              <w:szCs w:val="40"/>
                              <w:lang w:val="en-US"/>
                            </w:rPr>
                            <w:t>Lecturer: Dr. Mushfiqur Rahman</w:t>
                          </w:r>
                        </w:p>
                      </w:txbxContent>
                    </v:textbox>
                  </v:shape>
                </w:pict>
              </mc:Fallback>
            </mc:AlternateContent>
          </w:r>
          <w:r w:rsidR="00C97604" w:rsidRPr="00AE7E87">
            <w:rPr>
              <w:rFonts w:ascii="Arial" w:hAnsi="Arial" w:cs="Arial"/>
              <w:b/>
              <w:bCs/>
              <w:sz w:val="24"/>
              <w:szCs w:val="24"/>
            </w:rPr>
            <w:br w:type="page"/>
          </w:r>
        </w:p>
      </w:sdtContent>
    </w:sdt>
    <w:p w14:paraId="466A6A26" w14:textId="77777777" w:rsidR="00440F89" w:rsidRPr="00AE7E87" w:rsidRDefault="00440F89">
      <w:pPr>
        <w:rPr>
          <w:rFonts w:ascii="Arial" w:hAnsi="Arial" w:cs="Arial"/>
          <w:b/>
          <w:bCs/>
          <w:sz w:val="24"/>
          <w:szCs w:val="24"/>
        </w:rPr>
      </w:pPr>
    </w:p>
    <w:p w14:paraId="7E45BC88" w14:textId="77777777" w:rsidR="00440F89" w:rsidRPr="00AE7E87" w:rsidRDefault="00440F89">
      <w:pPr>
        <w:rPr>
          <w:rFonts w:ascii="Arial" w:hAnsi="Arial" w:cs="Arial"/>
          <w:b/>
          <w:bCs/>
          <w:sz w:val="24"/>
          <w:szCs w:val="24"/>
        </w:rPr>
      </w:pPr>
    </w:p>
    <w:p w14:paraId="545E99C0" w14:textId="77777777" w:rsidR="00440F89" w:rsidRPr="00AE7E87" w:rsidRDefault="00440F89">
      <w:pPr>
        <w:rPr>
          <w:rFonts w:ascii="Arial" w:hAnsi="Arial" w:cs="Arial"/>
          <w:b/>
          <w:bCs/>
          <w:sz w:val="24"/>
          <w:szCs w:val="24"/>
        </w:rPr>
      </w:pPr>
    </w:p>
    <w:p w14:paraId="4C3D4DC4" w14:textId="77777777" w:rsidR="00440F89" w:rsidRPr="00AE7E87" w:rsidRDefault="00440F89">
      <w:pPr>
        <w:rPr>
          <w:rFonts w:ascii="Arial" w:hAnsi="Arial" w:cs="Arial"/>
          <w:b/>
          <w:bCs/>
          <w:sz w:val="24"/>
          <w:szCs w:val="24"/>
        </w:rPr>
      </w:pPr>
    </w:p>
    <w:p w14:paraId="66DD2B12" w14:textId="77777777" w:rsidR="009C49F4" w:rsidRPr="00AE7E87" w:rsidRDefault="009C49F4" w:rsidP="00440F89">
      <w:pPr>
        <w:pStyle w:val="Heading1"/>
        <w:rPr>
          <w:rFonts w:ascii="Arial" w:hAnsi="Arial" w:cs="Arial"/>
          <w:b/>
        </w:rPr>
      </w:pPr>
    </w:p>
    <w:p w14:paraId="4DCA4DB2" w14:textId="77777777" w:rsidR="009C49F4" w:rsidRPr="00AE7E87" w:rsidRDefault="009C49F4" w:rsidP="009C49F4">
      <w:pPr>
        <w:rPr>
          <w:rFonts w:ascii="Arial" w:hAnsi="Arial" w:cs="Arial"/>
          <w:lang w:val="en-US"/>
        </w:rPr>
      </w:pPr>
    </w:p>
    <w:sdt>
      <w:sdtPr>
        <w:rPr>
          <w:rFonts w:ascii="Arial" w:eastAsiaTheme="minorHAnsi" w:hAnsi="Arial" w:cs="Arial"/>
          <w:color w:val="auto"/>
          <w:sz w:val="22"/>
          <w:szCs w:val="22"/>
          <w:lang w:val="en-GB"/>
        </w:rPr>
        <w:id w:val="-1201390502"/>
        <w:docPartObj>
          <w:docPartGallery w:val="Table of Contents"/>
          <w:docPartUnique/>
        </w:docPartObj>
      </w:sdtPr>
      <w:sdtEndPr>
        <w:rPr>
          <w:b/>
          <w:bCs/>
          <w:noProof/>
        </w:rPr>
      </w:sdtEndPr>
      <w:sdtContent>
        <w:p w14:paraId="65137EAD" w14:textId="77777777" w:rsidR="009C49F4" w:rsidRPr="00AE7E87" w:rsidRDefault="009C49F4">
          <w:pPr>
            <w:pStyle w:val="TOCHeading"/>
            <w:rPr>
              <w:rFonts w:ascii="Arial" w:hAnsi="Arial" w:cs="Arial"/>
              <w:b/>
            </w:rPr>
          </w:pPr>
          <w:r w:rsidRPr="00AE7E87">
            <w:rPr>
              <w:rFonts w:ascii="Arial" w:hAnsi="Arial" w:cs="Arial"/>
              <w:b/>
            </w:rPr>
            <w:t>Table of Contents:</w:t>
          </w:r>
        </w:p>
        <w:p w14:paraId="37EFAAF5" w14:textId="77777777" w:rsidR="009C49F4" w:rsidRPr="00AE7E87" w:rsidRDefault="009C49F4" w:rsidP="009C49F4">
          <w:pPr>
            <w:rPr>
              <w:rFonts w:ascii="Arial" w:hAnsi="Arial" w:cs="Arial"/>
              <w:lang w:val="en-US"/>
            </w:rPr>
          </w:pPr>
        </w:p>
        <w:p w14:paraId="3254093C" w14:textId="6E5DDB2D" w:rsidR="00BC3014" w:rsidRPr="00BC3014" w:rsidRDefault="009C49F4">
          <w:pPr>
            <w:pStyle w:val="TOC1"/>
            <w:tabs>
              <w:tab w:val="right" w:leader="dot" w:pos="9350"/>
            </w:tabs>
            <w:rPr>
              <w:rFonts w:ascii="Arial" w:eastAsiaTheme="minorEastAsia" w:hAnsi="Arial" w:cs="Arial"/>
              <w:noProof/>
              <w:kern w:val="2"/>
              <w:sz w:val="24"/>
              <w:szCs w:val="24"/>
              <w:lang w:val="lv-LV" w:eastAsia="lv-LV"/>
              <w14:ligatures w14:val="standardContextual"/>
            </w:rPr>
          </w:pPr>
          <w:r w:rsidRPr="00AE7E87">
            <w:rPr>
              <w:rFonts w:ascii="Arial" w:hAnsi="Arial" w:cs="Arial"/>
            </w:rPr>
            <w:fldChar w:fldCharType="begin"/>
          </w:r>
          <w:r w:rsidRPr="00AE7E87">
            <w:rPr>
              <w:rFonts w:ascii="Arial" w:hAnsi="Arial" w:cs="Arial"/>
            </w:rPr>
            <w:instrText xml:space="preserve"> TOC \o "1-3" \h \z \u </w:instrText>
          </w:r>
          <w:r w:rsidRPr="00AE7E87">
            <w:rPr>
              <w:rFonts w:ascii="Arial" w:hAnsi="Arial" w:cs="Arial"/>
            </w:rPr>
            <w:fldChar w:fldCharType="separate"/>
          </w:r>
          <w:hyperlink w:anchor="_Toc154179369" w:history="1">
            <w:r w:rsidR="00BC3014" w:rsidRPr="00BC3014">
              <w:rPr>
                <w:rStyle w:val="Hyperlink"/>
                <w:rFonts w:ascii="Arial" w:hAnsi="Arial" w:cs="Arial"/>
                <w:b/>
                <w:noProof/>
                <w:sz w:val="24"/>
                <w:szCs w:val="24"/>
              </w:rPr>
              <w:t>Introduction</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_Toc154179369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2</w:t>
            </w:r>
            <w:r w:rsidR="00BC3014" w:rsidRPr="00BC3014">
              <w:rPr>
                <w:rFonts w:ascii="Arial" w:hAnsi="Arial" w:cs="Arial"/>
                <w:noProof/>
                <w:webHidden/>
                <w:sz w:val="24"/>
                <w:szCs w:val="24"/>
              </w:rPr>
              <w:fldChar w:fldCharType="end"/>
            </w:r>
          </w:hyperlink>
        </w:p>
        <w:p w14:paraId="5CF3057B" w14:textId="37AB22EB" w:rsidR="00BC3014" w:rsidRPr="00BC3014" w:rsidRDefault="00000000">
          <w:pPr>
            <w:pStyle w:val="TOC1"/>
            <w:tabs>
              <w:tab w:val="right" w:leader="dot" w:pos="9350"/>
            </w:tabs>
            <w:rPr>
              <w:rFonts w:ascii="Arial" w:eastAsiaTheme="minorEastAsia" w:hAnsi="Arial" w:cs="Arial"/>
              <w:noProof/>
              <w:kern w:val="2"/>
              <w:sz w:val="24"/>
              <w:szCs w:val="24"/>
              <w:lang w:val="lv-LV" w:eastAsia="lv-LV"/>
              <w14:ligatures w14:val="standardContextual"/>
            </w:rPr>
          </w:pPr>
          <w:hyperlink w:anchor="_Toc154179370" w:history="1">
            <w:r w:rsidR="00BC3014" w:rsidRPr="00BC3014">
              <w:rPr>
                <w:rStyle w:val="Hyperlink"/>
                <w:rFonts w:ascii="Arial" w:hAnsi="Arial" w:cs="Arial"/>
                <w:b/>
                <w:noProof/>
                <w:sz w:val="24"/>
                <w:szCs w:val="24"/>
              </w:rPr>
              <w:t>Role of Technology in Appraising Remote Workers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_Toc154179370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3</w:t>
            </w:r>
            <w:r w:rsidR="00BC3014" w:rsidRPr="00BC3014">
              <w:rPr>
                <w:rFonts w:ascii="Arial" w:hAnsi="Arial" w:cs="Arial"/>
                <w:noProof/>
                <w:webHidden/>
                <w:sz w:val="24"/>
                <w:szCs w:val="24"/>
              </w:rPr>
              <w:fldChar w:fldCharType="end"/>
            </w:r>
          </w:hyperlink>
        </w:p>
        <w:p w14:paraId="722632D8" w14:textId="07863F71"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71" w:history="1">
            <w:r w:rsidR="00BC3014" w:rsidRPr="00BC3014">
              <w:rPr>
                <w:rStyle w:val="Hyperlink"/>
                <w:rFonts w:ascii="Arial" w:hAnsi="Arial" w:cs="Arial"/>
                <w:b/>
                <w:noProof/>
                <w:sz w:val="24"/>
                <w:szCs w:val="24"/>
              </w:rPr>
              <w:t>Key Technologies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_Toc154179371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3</w:t>
            </w:r>
            <w:r w:rsidR="00BC3014" w:rsidRPr="00BC3014">
              <w:rPr>
                <w:rFonts w:ascii="Arial" w:hAnsi="Arial" w:cs="Arial"/>
                <w:noProof/>
                <w:webHidden/>
                <w:sz w:val="24"/>
                <w:szCs w:val="24"/>
              </w:rPr>
              <w:fldChar w:fldCharType="end"/>
            </w:r>
          </w:hyperlink>
        </w:p>
        <w:p w14:paraId="3E798FA4" w14:textId="621A6F5C"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72" w:history="1">
            <w:r w:rsidR="00BC3014" w:rsidRPr="00BC3014">
              <w:rPr>
                <w:rStyle w:val="Hyperlink"/>
                <w:rFonts w:ascii="Arial" w:hAnsi="Arial" w:cs="Arial"/>
                <w:b/>
                <w:noProof/>
                <w:sz w:val="24"/>
                <w:szCs w:val="24"/>
              </w:rPr>
              <w:t>Impact on Performance Appraisal:</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_Toc154179372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3</w:t>
            </w:r>
            <w:r w:rsidR="00BC3014" w:rsidRPr="00BC3014">
              <w:rPr>
                <w:rFonts w:ascii="Arial" w:hAnsi="Arial" w:cs="Arial"/>
                <w:noProof/>
                <w:webHidden/>
                <w:sz w:val="24"/>
                <w:szCs w:val="24"/>
              </w:rPr>
              <w:fldChar w:fldCharType="end"/>
            </w:r>
          </w:hyperlink>
        </w:p>
        <w:p w14:paraId="58885421" w14:textId="440915BE"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73" w:history="1">
            <w:r w:rsidR="00BC3014" w:rsidRPr="00BC3014">
              <w:rPr>
                <w:rStyle w:val="Hyperlink"/>
                <w:rFonts w:ascii="Arial" w:hAnsi="Arial" w:cs="Arial"/>
                <w:b/>
                <w:noProof/>
                <w:sz w:val="24"/>
                <w:szCs w:val="24"/>
              </w:rPr>
              <w:t>Challenges and Limitations: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_Toc154179373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4</w:t>
            </w:r>
            <w:r w:rsidR="00BC3014" w:rsidRPr="00BC3014">
              <w:rPr>
                <w:rFonts w:ascii="Arial" w:hAnsi="Arial" w:cs="Arial"/>
                <w:noProof/>
                <w:webHidden/>
                <w:sz w:val="24"/>
                <w:szCs w:val="24"/>
              </w:rPr>
              <w:fldChar w:fldCharType="end"/>
            </w:r>
          </w:hyperlink>
        </w:p>
        <w:p w14:paraId="01104FC2" w14:textId="688BB999" w:rsidR="00BC3014" w:rsidRPr="00BC3014" w:rsidRDefault="00000000">
          <w:pPr>
            <w:pStyle w:val="TOC1"/>
            <w:tabs>
              <w:tab w:val="right" w:leader="dot" w:pos="9350"/>
            </w:tabs>
            <w:rPr>
              <w:rFonts w:ascii="Arial" w:eastAsiaTheme="minorEastAsia" w:hAnsi="Arial" w:cs="Arial"/>
              <w:noProof/>
              <w:kern w:val="2"/>
              <w:sz w:val="24"/>
              <w:szCs w:val="24"/>
              <w:lang w:val="lv-LV" w:eastAsia="lv-LV"/>
              <w14:ligatures w14:val="standardContextual"/>
            </w:rPr>
          </w:pPr>
          <w:hyperlink w:anchor="_Toc154179374" w:history="1">
            <w:r w:rsidR="00BC3014" w:rsidRPr="00BC3014">
              <w:rPr>
                <w:rStyle w:val="Hyperlink"/>
                <w:rFonts w:ascii="Arial" w:hAnsi="Arial" w:cs="Arial"/>
                <w:b/>
                <w:noProof/>
                <w:sz w:val="24"/>
                <w:szCs w:val="24"/>
              </w:rPr>
              <w:t>Performance Measurement Techniques for Remote Workers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_Toc154179374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5</w:t>
            </w:r>
            <w:r w:rsidR="00BC3014" w:rsidRPr="00BC3014">
              <w:rPr>
                <w:rFonts w:ascii="Arial" w:hAnsi="Arial" w:cs="Arial"/>
                <w:noProof/>
                <w:webHidden/>
                <w:sz w:val="24"/>
                <w:szCs w:val="24"/>
              </w:rPr>
              <w:fldChar w:fldCharType="end"/>
            </w:r>
          </w:hyperlink>
        </w:p>
        <w:p w14:paraId="69D069D1" w14:textId="0E67C4F3"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75" w:history="1">
            <w:r w:rsidR="00BC3014" w:rsidRPr="00BC3014">
              <w:rPr>
                <w:rStyle w:val="Hyperlink"/>
                <w:rFonts w:ascii="Arial" w:hAnsi="Arial" w:cs="Arial"/>
                <w:b/>
                <w:noProof/>
                <w:sz w:val="24"/>
                <w:szCs w:val="24"/>
              </w:rPr>
              <w:t>Technique 1: Objective Setting and Tracking</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_Toc154179375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5</w:t>
            </w:r>
            <w:r w:rsidR="00BC3014" w:rsidRPr="00BC3014">
              <w:rPr>
                <w:rFonts w:ascii="Arial" w:hAnsi="Arial" w:cs="Arial"/>
                <w:noProof/>
                <w:webHidden/>
                <w:sz w:val="24"/>
                <w:szCs w:val="24"/>
              </w:rPr>
              <w:fldChar w:fldCharType="end"/>
            </w:r>
          </w:hyperlink>
        </w:p>
        <w:p w14:paraId="7B78546F" w14:textId="6C4E585D"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76" w:history="1">
            <w:r w:rsidR="00BC3014" w:rsidRPr="00BC3014">
              <w:rPr>
                <w:rStyle w:val="Hyperlink"/>
                <w:rFonts w:ascii="Arial" w:hAnsi="Arial" w:cs="Arial"/>
                <w:b/>
                <w:noProof/>
                <w:sz w:val="24"/>
                <w:szCs w:val="24"/>
              </w:rPr>
              <w:t>Technique 2: 360-Degree Feedback</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_Toc154179376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5</w:t>
            </w:r>
            <w:r w:rsidR="00BC3014" w:rsidRPr="00BC3014">
              <w:rPr>
                <w:rFonts w:ascii="Arial" w:hAnsi="Arial" w:cs="Arial"/>
                <w:noProof/>
                <w:webHidden/>
                <w:sz w:val="24"/>
                <w:szCs w:val="24"/>
              </w:rPr>
              <w:fldChar w:fldCharType="end"/>
            </w:r>
          </w:hyperlink>
        </w:p>
        <w:p w14:paraId="524C2600" w14:textId="77BAB713"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77" w:history="1">
            <w:r w:rsidR="00BC3014" w:rsidRPr="00BC3014">
              <w:rPr>
                <w:rStyle w:val="Hyperlink"/>
                <w:rFonts w:ascii="Arial" w:hAnsi="Arial" w:cs="Arial"/>
                <w:b/>
                <w:noProof/>
                <w:sz w:val="24"/>
                <w:szCs w:val="24"/>
              </w:rPr>
              <w:t>Technique 3: Self-Assessment</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_Toc154179377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6</w:t>
            </w:r>
            <w:r w:rsidR="00BC3014" w:rsidRPr="00BC3014">
              <w:rPr>
                <w:rFonts w:ascii="Arial" w:hAnsi="Arial" w:cs="Arial"/>
                <w:noProof/>
                <w:webHidden/>
                <w:sz w:val="24"/>
                <w:szCs w:val="24"/>
              </w:rPr>
              <w:fldChar w:fldCharType="end"/>
            </w:r>
          </w:hyperlink>
        </w:p>
        <w:p w14:paraId="4E5ABB9F" w14:textId="2F4CEFA8"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78" w:history="1">
            <w:r w:rsidR="00BC3014" w:rsidRPr="00BC3014">
              <w:rPr>
                <w:rStyle w:val="Hyperlink"/>
                <w:rFonts w:ascii="Arial" w:hAnsi="Arial" w:cs="Arial"/>
                <w:b/>
                <w:noProof/>
                <w:sz w:val="24"/>
                <w:szCs w:val="24"/>
              </w:rPr>
              <w:t>Technique 4: Project-Based Evaluation</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_Toc154179378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6</w:t>
            </w:r>
            <w:r w:rsidR="00BC3014" w:rsidRPr="00BC3014">
              <w:rPr>
                <w:rFonts w:ascii="Arial" w:hAnsi="Arial" w:cs="Arial"/>
                <w:noProof/>
                <w:webHidden/>
                <w:sz w:val="24"/>
                <w:szCs w:val="24"/>
              </w:rPr>
              <w:fldChar w:fldCharType="end"/>
            </w:r>
          </w:hyperlink>
        </w:p>
        <w:p w14:paraId="09DC92A4" w14:textId="5A675818"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79" w:history="1">
            <w:r w:rsidR="00BC3014" w:rsidRPr="00BC3014">
              <w:rPr>
                <w:rStyle w:val="Hyperlink"/>
                <w:rFonts w:ascii="Arial" w:hAnsi="Arial" w:cs="Arial"/>
                <w:b/>
                <w:noProof/>
                <w:sz w:val="24"/>
                <w:szCs w:val="24"/>
              </w:rPr>
              <w:t>Comparative Analysis: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_Toc154179379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6</w:t>
            </w:r>
            <w:r w:rsidR="00BC3014" w:rsidRPr="00BC3014">
              <w:rPr>
                <w:rFonts w:ascii="Arial" w:hAnsi="Arial" w:cs="Arial"/>
                <w:noProof/>
                <w:webHidden/>
                <w:sz w:val="24"/>
                <w:szCs w:val="24"/>
              </w:rPr>
              <w:fldChar w:fldCharType="end"/>
            </w:r>
          </w:hyperlink>
        </w:p>
        <w:p w14:paraId="6DF242D1" w14:textId="4F85A8BC" w:rsidR="00BC3014" w:rsidRPr="00BC3014" w:rsidRDefault="00000000">
          <w:pPr>
            <w:pStyle w:val="TOC1"/>
            <w:tabs>
              <w:tab w:val="right" w:leader="dot" w:pos="9350"/>
            </w:tabs>
            <w:rPr>
              <w:rFonts w:ascii="Arial" w:eastAsiaTheme="minorEastAsia" w:hAnsi="Arial" w:cs="Arial"/>
              <w:noProof/>
              <w:kern w:val="2"/>
              <w:sz w:val="24"/>
              <w:szCs w:val="24"/>
              <w:lang w:val="lv-LV" w:eastAsia="lv-LV"/>
              <w14:ligatures w14:val="standardContextual"/>
            </w:rPr>
          </w:pPr>
          <w:hyperlink w:anchor="_Toc154179380" w:history="1">
            <w:r w:rsidR="00BC3014" w:rsidRPr="00BC3014">
              <w:rPr>
                <w:rStyle w:val="Hyperlink"/>
                <w:rFonts w:ascii="Arial" w:hAnsi="Arial" w:cs="Arial"/>
                <w:b/>
                <w:noProof/>
                <w:sz w:val="24"/>
                <w:szCs w:val="24"/>
              </w:rPr>
              <w:t>Performance Appraisal Tools for Remote Workers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_Toc154179380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8</w:t>
            </w:r>
            <w:r w:rsidR="00BC3014" w:rsidRPr="00BC3014">
              <w:rPr>
                <w:rFonts w:ascii="Arial" w:hAnsi="Arial" w:cs="Arial"/>
                <w:noProof/>
                <w:webHidden/>
                <w:sz w:val="24"/>
                <w:szCs w:val="24"/>
              </w:rPr>
              <w:fldChar w:fldCharType="end"/>
            </w:r>
          </w:hyperlink>
        </w:p>
        <w:p w14:paraId="01FA3055" w14:textId="043DCD3F"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81" w:history="1">
            <w:r w:rsidR="00BC3014" w:rsidRPr="00BC3014">
              <w:rPr>
                <w:rStyle w:val="Hyperlink"/>
                <w:rFonts w:ascii="Arial" w:hAnsi="Arial" w:cs="Arial"/>
                <w:b/>
                <w:noProof/>
                <w:sz w:val="24"/>
                <w:szCs w:val="24"/>
              </w:rPr>
              <w:t>Tool 1: Online Performance Management Systems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_Toc154179381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8</w:t>
            </w:r>
            <w:r w:rsidR="00BC3014" w:rsidRPr="00BC3014">
              <w:rPr>
                <w:rFonts w:ascii="Arial" w:hAnsi="Arial" w:cs="Arial"/>
                <w:noProof/>
                <w:webHidden/>
                <w:sz w:val="24"/>
                <w:szCs w:val="24"/>
              </w:rPr>
              <w:fldChar w:fldCharType="end"/>
            </w:r>
          </w:hyperlink>
        </w:p>
        <w:p w14:paraId="761CEFA3" w14:textId="21883F8A"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82" w:history="1">
            <w:r w:rsidR="00BC3014" w:rsidRPr="00BC3014">
              <w:rPr>
                <w:rStyle w:val="Hyperlink"/>
                <w:rFonts w:ascii="Arial" w:hAnsi="Arial" w:cs="Arial"/>
                <w:b/>
                <w:noProof/>
                <w:sz w:val="24"/>
                <w:szCs w:val="24"/>
              </w:rPr>
              <w:t>Tool 2: 360-Degree Feedback Software:</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_Toc154179382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8</w:t>
            </w:r>
            <w:r w:rsidR="00BC3014" w:rsidRPr="00BC3014">
              <w:rPr>
                <w:rFonts w:ascii="Arial" w:hAnsi="Arial" w:cs="Arial"/>
                <w:noProof/>
                <w:webHidden/>
                <w:sz w:val="24"/>
                <w:szCs w:val="24"/>
              </w:rPr>
              <w:fldChar w:fldCharType="end"/>
            </w:r>
          </w:hyperlink>
        </w:p>
        <w:p w14:paraId="4F223A5A" w14:textId="5903E55D"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83" w:history="1">
            <w:r w:rsidR="00BC3014" w:rsidRPr="00BC3014">
              <w:rPr>
                <w:rStyle w:val="Hyperlink"/>
                <w:rFonts w:ascii="Arial" w:hAnsi="Arial" w:cs="Arial"/>
                <w:b/>
                <w:noProof/>
                <w:sz w:val="24"/>
                <w:szCs w:val="24"/>
              </w:rPr>
              <w:t>Tool 3: Digital Competence Assessment Tools: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_Toc154179383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8</w:t>
            </w:r>
            <w:r w:rsidR="00BC3014" w:rsidRPr="00BC3014">
              <w:rPr>
                <w:rFonts w:ascii="Arial" w:hAnsi="Arial" w:cs="Arial"/>
                <w:noProof/>
                <w:webHidden/>
                <w:sz w:val="24"/>
                <w:szCs w:val="24"/>
              </w:rPr>
              <w:fldChar w:fldCharType="end"/>
            </w:r>
          </w:hyperlink>
        </w:p>
        <w:p w14:paraId="6F255C18" w14:textId="10426D5C"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84" w:history="1">
            <w:r w:rsidR="00BC3014" w:rsidRPr="00BC3014">
              <w:rPr>
                <w:rStyle w:val="Hyperlink"/>
                <w:rFonts w:ascii="Arial" w:hAnsi="Arial" w:cs="Arial"/>
                <w:b/>
                <w:noProof/>
                <w:sz w:val="24"/>
                <w:szCs w:val="24"/>
              </w:rPr>
              <w:t>Tool 4: Time Tracking and Productivity Monitoring Software:</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_Toc154179384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9</w:t>
            </w:r>
            <w:r w:rsidR="00BC3014" w:rsidRPr="00BC3014">
              <w:rPr>
                <w:rFonts w:ascii="Arial" w:hAnsi="Arial" w:cs="Arial"/>
                <w:noProof/>
                <w:webHidden/>
                <w:sz w:val="24"/>
                <w:szCs w:val="24"/>
              </w:rPr>
              <w:fldChar w:fldCharType="end"/>
            </w:r>
          </w:hyperlink>
        </w:p>
        <w:p w14:paraId="074AF6EA" w14:textId="03C5AB02" w:rsidR="00BC3014" w:rsidRPr="00BC3014" w:rsidRDefault="00000000">
          <w:pPr>
            <w:pStyle w:val="TOC2"/>
            <w:tabs>
              <w:tab w:val="right" w:leader="dot" w:pos="9350"/>
            </w:tabs>
            <w:rPr>
              <w:rFonts w:ascii="Arial" w:eastAsiaTheme="minorEastAsia" w:hAnsi="Arial" w:cs="Arial"/>
              <w:noProof/>
              <w:kern w:val="2"/>
              <w:sz w:val="24"/>
              <w:szCs w:val="24"/>
              <w:lang w:val="lv-LV" w:eastAsia="lv-LV"/>
              <w14:ligatures w14:val="standardContextual"/>
            </w:rPr>
          </w:pPr>
          <w:hyperlink w:anchor="_Toc154179385" w:history="1">
            <w:r w:rsidR="00BC3014" w:rsidRPr="00BC3014">
              <w:rPr>
                <w:rStyle w:val="Hyperlink"/>
                <w:rFonts w:ascii="Arial" w:hAnsi="Arial" w:cs="Arial"/>
                <w:b/>
                <w:noProof/>
                <w:sz w:val="24"/>
                <w:szCs w:val="24"/>
              </w:rPr>
              <w:t>Synthesis: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_Toc154179385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9</w:t>
            </w:r>
            <w:r w:rsidR="00BC3014" w:rsidRPr="00BC3014">
              <w:rPr>
                <w:rFonts w:ascii="Arial" w:hAnsi="Arial" w:cs="Arial"/>
                <w:noProof/>
                <w:webHidden/>
                <w:sz w:val="24"/>
                <w:szCs w:val="24"/>
              </w:rPr>
              <w:fldChar w:fldCharType="end"/>
            </w:r>
          </w:hyperlink>
        </w:p>
        <w:p w14:paraId="61EF1B97" w14:textId="552377E0" w:rsidR="00BC3014" w:rsidRPr="00BC3014" w:rsidRDefault="00000000">
          <w:pPr>
            <w:pStyle w:val="TOC1"/>
            <w:tabs>
              <w:tab w:val="right" w:leader="dot" w:pos="9350"/>
            </w:tabs>
            <w:rPr>
              <w:rFonts w:ascii="Arial" w:eastAsiaTheme="minorEastAsia" w:hAnsi="Arial" w:cs="Arial"/>
              <w:noProof/>
              <w:kern w:val="2"/>
              <w:sz w:val="24"/>
              <w:szCs w:val="24"/>
              <w:lang w:val="lv-LV" w:eastAsia="lv-LV"/>
              <w14:ligatures w14:val="standardContextual"/>
            </w:rPr>
          </w:pPr>
          <w:hyperlink w:anchor="_Toc154179386" w:history="1">
            <w:r w:rsidR="00BC3014" w:rsidRPr="00BC3014">
              <w:rPr>
                <w:rStyle w:val="Hyperlink"/>
                <w:rFonts w:ascii="Arial" w:hAnsi="Arial" w:cs="Arial"/>
                <w:b/>
                <w:noProof/>
                <w:sz w:val="24"/>
                <w:szCs w:val="24"/>
              </w:rPr>
              <w:t>Conclusion</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_Toc154179386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10</w:t>
            </w:r>
            <w:r w:rsidR="00BC3014" w:rsidRPr="00BC3014">
              <w:rPr>
                <w:rFonts w:ascii="Arial" w:hAnsi="Arial" w:cs="Arial"/>
                <w:noProof/>
                <w:webHidden/>
                <w:sz w:val="24"/>
                <w:szCs w:val="24"/>
              </w:rPr>
              <w:fldChar w:fldCharType="end"/>
            </w:r>
          </w:hyperlink>
        </w:p>
        <w:p w14:paraId="2D024C9E" w14:textId="3095917F" w:rsidR="00BC3014" w:rsidRPr="00BC3014" w:rsidRDefault="00000000">
          <w:pPr>
            <w:pStyle w:val="TOC1"/>
            <w:tabs>
              <w:tab w:val="right" w:leader="dot" w:pos="9350"/>
            </w:tabs>
            <w:rPr>
              <w:rFonts w:ascii="Arial" w:eastAsiaTheme="minorEastAsia" w:hAnsi="Arial" w:cs="Arial"/>
              <w:noProof/>
              <w:kern w:val="2"/>
              <w:sz w:val="24"/>
              <w:szCs w:val="24"/>
              <w:lang w:val="lv-LV" w:eastAsia="lv-LV"/>
              <w14:ligatures w14:val="standardContextual"/>
            </w:rPr>
          </w:pPr>
          <w:hyperlink w:anchor="_Toc154179387" w:history="1">
            <w:r w:rsidR="00BC3014" w:rsidRPr="00BC3014">
              <w:rPr>
                <w:rStyle w:val="Hyperlink"/>
                <w:rFonts w:ascii="Arial" w:hAnsi="Arial" w:cs="Arial"/>
                <w:b/>
                <w:noProof/>
                <w:sz w:val="24"/>
                <w:szCs w:val="24"/>
              </w:rPr>
              <w:t>References:</w:t>
            </w:r>
            <w:r w:rsidR="00BC3014" w:rsidRPr="00BC3014">
              <w:rPr>
                <w:rFonts w:ascii="Arial" w:hAnsi="Arial" w:cs="Arial"/>
                <w:noProof/>
                <w:webHidden/>
                <w:sz w:val="24"/>
                <w:szCs w:val="24"/>
              </w:rPr>
              <w:tab/>
            </w:r>
            <w:r w:rsidR="00BC3014" w:rsidRPr="00BC3014">
              <w:rPr>
                <w:rFonts w:ascii="Arial" w:hAnsi="Arial" w:cs="Arial"/>
                <w:noProof/>
                <w:webHidden/>
                <w:sz w:val="24"/>
                <w:szCs w:val="24"/>
              </w:rPr>
              <w:fldChar w:fldCharType="begin"/>
            </w:r>
            <w:r w:rsidR="00BC3014" w:rsidRPr="00BC3014">
              <w:rPr>
                <w:rFonts w:ascii="Arial" w:hAnsi="Arial" w:cs="Arial"/>
                <w:noProof/>
                <w:webHidden/>
                <w:sz w:val="24"/>
                <w:szCs w:val="24"/>
              </w:rPr>
              <w:instrText xml:space="preserve"> PAGEREF _Toc154179387 \h </w:instrText>
            </w:r>
            <w:r w:rsidR="00BC3014" w:rsidRPr="00BC3014">
              <w:rPr>
                <w:rFonts w:ascii="Arial" w:hAnsi="Arial" w:cs="Arial"/>
                <w:noProof/>
                <w:webHidden/>
                <w:sz w:val="24"/>
                <w:szCs w:val="24"/>
              </w:rPr>
            </w:r>
            <w:r w:rsidR="00BC3014" w:rsidRPr="00BC3014">
              <w:rPr>
                <w:rFonts w:ascii="Arial" w:hAnsi="Arial" w:cs="Arial"/>
                <w:noProof/>
                <w:webHidden/>
                <w:sz w:val="24"/>
                <w:szCs w:val="24"/>
              </w:rPr>
              <w:fldChar w:fldCharType="separate"/>
            </w:r>
            <w:r w:rsidR="00992304">
              <w:rPr>
                <w:rFonts w:ascii="Arial" w:hAnsi="Arial" w:cs="Arial"/>
                <w:noProof/>
                <w:webHidden/>
                <w:sz w:val="24"/>
                <w:szCs w:val="24"/>
              </w:rPr>
              <w:t>11</w:t>
            </w:r>
            <w:r w:rsidR="00BC3014" w:rsidRPr="00BC3014">
              <w:rPr>
                <w:rFonts w:ascii="Arial" w:hAnsi="Arial" w:cs="Arial"/>
                <w:noProof/>
                <w:webHidden/>
                <w:sz w:val="24"/>
                <w:szCs w:val="24"/>
              </w:rPr>
              <w:fldChar w:fldCharType="end"/>
            </w:r>
          </w:hyperlink>
        </w:p>
        <w:p w14:paraId="6DB1D6F5" w14:textId="4C421E4B" w:rsidR="009C49F4" w:rsidRPr="00AE7E87" w:rsidRDefault="009C49F4">
          <w:pPr>
            <w:rPr>
              <w:rFonts w:ascii="Arial" w:hAnsi="Arial" w:cs="Arial"/>
            </w:rPr>
          </w:pPr>
          <w:r w:rsidRPr="00AE7E87">
            <w:rPr>
              <w:rFonts w:ascii="Arial" w:hAnsi="Arial" w:cs="Arial"/>
              <w:b/>
              <w:bCs/>
              <w:noProof/>
            </w:rPr>
            <w:fldChar w:fldCharType="end"/>
          </w:r>
        </w:p>
      </w:sdtContent>
    </w:sdt>
    <w:p w14:paraId="5A90779A" w14:textId="77777777" w:rsidR="009C49F4" w:rsidRPr="00AE7E87" w:rsidRDefault="009C49F4" w:rsidP="00440F89">
      <w:pPr>
        <w:pStyle w:val="Heading1"/>
        <w:rPr>
          <w:rFonts w:ascii="Arial" w:hAnsi="Arial" w:cs="Arial"/>
          <w:b/>
        </w:rPr>
      </w:pPr>
    </w:p>
    <w:p w14:paraId="73493FDC" w14:textId="77777777" w:rsidR="009C49F4" w:rsidRPr="00AE7E87" w:rsidRDefault="009C49F4" w:rsidP="009C49F4">
      <w:pPr>
        <w:rPr>
          <w:rFonts w:ascii="Arial" w:hAnsi="Arial" w:cs="Arial"/>
          <w:lang w:val="en-US"/>
        </w:rPr>
      </w:pPr>
    </w:p>
    <w:p w14:paraId="5C23D0DC" w14:textId="77777777" w:rsidR="009C49F4" w:rsidRPr="00AE7E87" w:rsidRDefault="009C49F4" w:rsidP="009C49F4">
      <w:pPr>
        <w:rPr>
          <w:rFonts w:ascii="Arial" w:hAnsi="Arial" w:cs="Arial"/>
          <w:lang w:val="en-US"/>
        </w:rPr>
      </w:pPr>
    </w:p>
    <w:p w14:paraId="65105E2A" w14:textId="77777777" w:rsidR="009C49F4" w:rsidRPr="00AE7E87" w:rsidRDefault="009C49F4" w:rsidP="009C49F4">
      <w:pPr>
        <w:rPr>
          <w:rFonts w:ascii="Arial" w:hAnsi="Arial" w:cs="Arial"/>
          <w:lang w:val="en-US"/>
        </w:rPr>
      </w:pPr>
    </w:p>
    <w:p w14:paraId="3FF94DB8" w14:textId="77777777" w:rsidR="009C49F4" w:rsidRPr="00AE7E87" w:rsidRDefault="009C49F4" w:rsidP="009C49F4">
      <w:pPr>
        <w:rPr>
          <w:rFonts w:ascii="Arial" w:hAnsi="Arial" w:cs="Arial"/>
          <w:lang w:val="en-US"/>
        </w:rPr>
      </w:pPr>
    </w:p>
    <w:p w14:paraId="5A276B3A" w14:textId="77777777" w:rsidR="009C49F4" w:rsidRPr="00AE7E87" w:rsidRDefault="009C49F4" w:rsidP="009C49F4">
      <w:pPr>
        <w:rPr>
          <w:rFonts w:ascii="Arial" w:hAnsi="Arial" w:cs="Arial"/>
          <w:lang w:val="en-US"/>
        </w:rPr>
      </w:pPr>
    </w:p>
    <w:p w14:paraId="354972AD" w14:textId="77777777" w:rsidR="009C49F4" w:rsidRPr="00AE7E87" w:rsidRDefault="009C49F4" w:rsidP="009C49F4">
      <w:pPr>
        <w:rPr>
          <w:rFonts w:ascii="Arial" w:hAnsi="Arial" w:cs="Arial"/>
          <w:lang w:val="en-US"/>
        </w:rPr>
      </w:pPr>
    </w:p>
    <w:p w14:paraId="5DC1322F" w14:textId="77777777" w:rsidR="008B1F65" w:rsidRPr="00AE7E87" w:rsidRDefault="008B1F65" w:rsidP="00AE7E87">
      <w:pPr>
        <w:pStyle w:val="Heading1"/>
        <w:jc w:val="center"/>
        <w:rPr>
          <w:rFonts w:ascii="Arial" w:hAnsi="Arial" w:cs="Arial"/>
          <w:b/>
        </w:rPr>
      </w:pPr>
      <w:bookmarkStart w:id="0" w:name="_Toc154179369"/>
      <w:r w:rsidRPr="00AE7E87">
        <w:rPr>
          <w:rFonts w:ascii="Arial" w:hAnsi="Arial" w:cs="Arial"/>
          <w:b/>
        </w:rPr>
        <w:t>Introduction</w:t>
      </w:r>
      <w:bookmarkEnd w:id="0"/>
    </w:p>
    <w:p w14:paraId="57AF1F06" w14:textId="77777777" w:rsidR="00440F89" w:rsidRPr="00AE7E87" w:rsidRDefault="00440F89" w:rsidP="00440F89">
      <w:pPr>
        <w:rPr>
          <w:rFonts w:ascii="Arial" w:hAnsi="Arial" w:cs="Arial"/>
          <w:lang w:val="en-US"/>
        </w:rPr>
      </w:pPr>
    </w:p>
    <w:p w14:paraId="7445FCDF" w14:textId="77777777" w:rsidR="0035051F" w:rsidRPr="00BC3014" w:rsidRDefault="0035051F" w:rsidP="00AE7E87">
      <w:pPr>
        <w:autoSpaceDE w:val="0"/>
        <w:autoSpaceDN w:val="0"/>
        <w:adjustRightInd w:val="0"/>
        <w:spacing w:after="200" w:line="360" w:lineRule="auto"/>
        <w:jc w:val="both"/>
        <w:rPr>
          <w:rFonts w:ascii="Arial" w:hAnsi="Arial" w:cs="Arial"/>
          <w:sz w:val="24"/>
          <w:szCs w:val="24"/>
        </w:rPr>
      </w:pPr>
      <w:r w:rsidRPr="00BC3014">
        <w:rPr>
          <w:rFonts w:ascii="Arial" w:hAnsi="Arial" w:cs="Arial"/>
          <w:sz w:val="24"/>
          <w:szCs w:val="24"/>
        </w:rPr>
        <w:t>The global work environment changed due to the COVID-19 pandemic, which increased home-based work. Even after pandemic limitations were lifted, nearly 50% of employees worked from home in 2020, according to Orr and Savage (2021). This shift has highlighted the importance of technology in remote worker management and assessment as well as workplace reform.</w:t>
      </w:r>
    </w:p>
    <w:p w14:paraId="3C02F318" w14:textId="14354920" w:rsidR="0035051F" w:rsidRPr="00BC3014" w:rsidRDefault="0035051F" w:rsidP="00AE7E87">
      <w:pPr>
        <w:autoSpaceDE w:val="0"/>
        <w:autoSpaceDN w:val="0"/>
        <w:adjustRightInd w:val="0"/>
        <w:spacing w:after="200" w:line="360" w:lineRule="auto"/>
        <w:jc w:val="both"/>
        <w:rPr>
          <w:rFonts w:ascii="Arial" w:hAnsi="Arial" w:cs="Arial"/>
          <w:sz w:val="24"/>
          <w:szCs w:val="24"/>
        </w:rPr>
      </w:pPr>
      <w:r w:rsidRPr="00BC3014">
        <w:rPr>
          <w:rFonts w:ascii="Arial" w:hAnsi="Arial" w:cs="Arial"/>
          <w:sz w:val="24"/>
          <w:szCs w:val="24"/>
        </w:rPr>
        <w:t xml:space="preserve">Various ICT makes it simpler for employees and managers to acclimatise to different work situations, making remote work easier. These technologies make managing remote work stress and family issues simpler while maintaining job effectiveness. However, remote work and technology use varied by employee group. Personal traits, organisation size, and remote work frequency may explain this (Donati et al., 2021). This article's focus is on how technology may help evaluate and regulate remote worker performance. Modern companies are grappling with remote </w:t>
      </w:r>
      <w:r w:rsidR="00AE7E87" w:rsidRPr="00BC3014">
        <w:rPr>
          <w:rFonts w:ascii="Arial" w:hAnsi="Arial" w:cs="Arial"/>
          <w:sz w:val="24"/>
          <w:szCs w:val="24"/>
        </w:rPr>
        <w:t>work;</w:t>
      </w:r>
      <w:r w:rsidRPr="00BC3014">
        <w:rPr>
          <w:rFonts w:ascii="Arial" w:hAnsi="Arial" w:cs="Arial"/>
          <w:sz w:val="24"/>
          <w:szCs w:val="24"/>
        </w:rPr>
        <w:t xml:space="preserve"> </w:t>
      </w:r>
      <w:r w:rsidR="00AE7E87" w:rsidRPr="00BC3014">
        <w:rPr>
          <w:rFonts w:ascii="Arial" w:hAnsi="Arial" w:cs="Arial"/>
          <w:sz w:val="24"/>
          <w:szCs w:val="24"/>
        </w:rPr>
        <w:t>thus,</w:t>
      </w:r>
      <w:r w:rsidRPr="00BC3014">
        <w:rPr>
          <w:rFonts w:ascii="Arial" w:hAnsi="Arial" w:cs="Arial"/>
          <w:sz w:val="24"/>
          <w:szCs w:val="24"/>
        </w:rPr>
        <w:t xml:space="preserve"> this topic is crucial. Technology is important for performance evaluation because it protects employees' well-being and fosters a sense of belonging, especially when workers are remote (</w:t>
      </w:r>
      <w:proofErr w:type="spellStart"/>
      <w:r w:rsidRPr="00BC3014">
        <w:rPr>
          <w:rFonts w:ascii="Arial" w:hAnsi="Arial" w:cs="Arial"/>
          <w:sz w:val="24"/>
          <w:szCs w:val="24"/>
        </w:rPr>
        <w:t>Hafermalz</w:t>
      </w:r>
      <w:proofErr w:type="spellEnd"/>
      <w:r w:rsidRPr="00BC3014">
        <w:rPr>
          <w:rFonts w:ascii="Arial" w:hAnsi="Arial" w:cs="Arial"/>
          <w:sz w:val="24"/>
          <w:szCs w:val="24"/>
        </w:rPr>
        <w:t xml:space="preserve"> 2020).</w:t>
      </w:r>
    </w:p>
    <w:p w14:paraId="5834B1C4" w14:textId="267F5A36" w:rsidR="00AE7E87" w:rsidRPr="00BC3014" w:rsidRDefault="0035051F" w:rsidP="00AE7E87">
      <w:pPr>
        <w:autoSpaceDE w:val="0"/>
        <w:autoSpaceDN w:val="0"/>
        <w:adjustRightInd w:val="0"/>
        <w:spacing w:after="200" w:line="360" w:lineRule="auto"/>
        <w:jc w:val="both"/>
        <w:rPr>
          <w:rFonts w:ascii="Arial" w:hAnsi="Arial" w:cs="Arial"/>
          <w:sz w:val="24"/>
          <w:szCs w:val="24"/>
        </w:rPr>
      </w:pPr>
      <w:r w:rsidRPr="00BC3014">
        <w:rPr>
          <w:rFonts w:ascii="Arial" w:hAnsi="Arial" w:cs="Arial"/>
          <w:sz w:val="24"/>
          <w:szCs w:val="24"/>
        </w:rPr>
        <w:t>As organisations adjust to the new normal, deep examination of technology in remote work situations is crucial. Performance evaluation tools and methods and their effects on remote worker management will be examined in this article. The study aims to shed light on post-pandemic distant job management. This maintains productivity and employee happiness.</w:t>
      </w:r>
    </w:p>
    <w:p w14:paraId="7EB486FB" w14:textId="77777777" w:rsidR="00AE7E87" w:rsidRPr="00BC3014" w:rsidRDefault="00AE7E87">
      <w:pPr>
        <w:rPr>
          <w:rFonts w:ascii="Arial" w:hAnsi="Arial" w:cs="Arial"/>
          <w:sz w:val="24"/>
          <w:szCs w:val="24"/>
        </w:rPr>
      </w:pPr>
      <w:r w:rsidRPr="00BC3014">
        <w:rPr>
          <w:rFonts w:ascii="Arial" w:hAnsi="Arial" w:cs="Arial"/>
          <w:sz w:val="24"/>
          <w:szCs w:val="24"/>
        </w:rPr>
        <w:br w:type="page"/>
      </w:r>
    </w:p>
    <w:p w14:paraId="347FD0F0" w14:textId="77777777" w:rsidR="008B1F65" w:rsidRPr="00AE7E87" w:rsidRDefault="008B1F65" w:rsidP="008B1F65">
      <w:pPr>
        <w:autoSpaceDE w:val="0"/>
        <w:autoSpaceDN w:val="0"/>
        <w:adjustRightInd w:val="0"/>
        <w:spacing w:after="200" w:line="360" w:lineRule="auto"/>
        <w:jc w:val="both"/>
        <w:rPr>
          <w:rFonts w:ascii="Arial" w:hAnsi="Arial" w:cs="Arial"/>
          <w:sz w:val="24"/>
          <w:szCs w:val="24"/>
        </w:rPr>
      </w:pPr>
    </w:p>
    <w:p w14:paraId="78948211" w14:textId="56AFE3C9" w:rsidR="008B1F65" w:rsidRPr="00AE7E87" w:rsidRDefault="008B1F65" w:rsidP="00AE7E87">
      <w:pPr>
        <w:pStyle w:val="Heading1"/>
        <w:jc w:val="center"/>
        <w:rPr>
          <w:rFonts w:ascii="Arial" w:hAnsi="Arial" w:cs="Arial"/>
          <w:b/>
        </w:rPr>
      </w:pPr>
      <w:bookmarkStart w:id="1" w:name="_Toc154179370"/>
      <w:r w:rsidRPr="00AE7E87">
        <w:rPr>
          <w:rFonts w:ascii="Arial" w:hAnsi="Arial" w:cs="Arial"/>
          <w:b/>
        </w:rPr>
        <w:t>Role of Technology in Appraising Remote Workers</w:t>
      </w:r>
      <w:bookmarkEnd w:id="1"/>
    </w:p>
    <w:p w14:paraId="0A13B705" w14:textId="77777777" w:rsidR="00440F89" w:rsidRPr="00AE7E87" w:rsidRDefault="00440F89" w:rsidP="00440F89">
      <w:pPr>
        <w:rPr>
          <w:rFonts w:ascii="Arial" w:hAnsi="Arial" w:cs="Arial"/>
          <w:lang w:val="en-US"/>
        </w:rPr>
      </w:pPr>
    </w:p>
    <w:p w14:paraId="3160DDE2" w14:textId="77777777" w:rsidR="0035051F" w:rsidRPr="00AE7E87" w:rsidRDefault="0035051F" w:rsidP="0035051F">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 xml:space="preserve">Technology integration has helped manage remote workforces and shift to distant work settings, notably during the COVID-19 pandemic. Colak and </w:t>
      </w:r>
      <w:proofErr w:type="spellStart"/>
      <w:r w:rsidRPr="00AE7E87">
        <w:rPr>
          <w:rFonts w:ascii="Arial" w:hAnsi="Arial" w:cs="Arial"/>
          <w:sz w:val="24"/>
          <w:szCs w:val="24"/>
        </w:rPr>
        <w:t>Saridogan</w:t>
      </w:r>
      <w:proofErr w:type="spellEnd"/>
      <w:r w:rsidRPr="00AE7E87">
        <w:rPr>
          <w:rFonts w:ascii="Arial" w:hAnsi="Arial" w:cs="Arial"/>
          <w:sz w:val="24"/>
          <w:szCs w:val="24"/>
        </w:rPr>
        <w:t xml:space="preserve"> (2023) report that this unexpected and critically needed transition instantly affected workplaces worldwide. This shift has been made possible by technology, particularly ICT. They have helped with remote management, performance measurement, communication, and collaboration. Fox and Plummer (2021) say the quick adoption of these technologies has helped businesses manage distant workers and ensure operational continuity. Even if the lack of office environment and employee distance present issues. This technology integration has been crucial to reducing remote work stress, employee well-being, and productivity (</w:t>
      </w:r>
      <w:proofErr w:type="spellStart"/>
      <w:r w:rsidRPr="00AE7E87">
        <w:rPr>
          <w:rFonts w:ascii="Arial" w:hAnsi="Arial" w:cs="Arial"/>
          <w:sz w:val="24"/>
          <w:szCs w:val="24"/>
        </w:rPr>
        <w:t>Hurbean</w:t>
      </w:r>
      <w:proofErr w:type="spellEnd"/>
      <w:r w:rsidRPr="00AE7E87">
        <w:rPr>
          <w:rFonts w:ascii="Arial" w:hAnsi="Arial" w:cs="Arial"/>
          <w:sz w:val="24"/>
          <w:szCs w:val="24"/>
        </w:rPr>
        <w:t xml:space="preserve"> et al., 2022).</w:t>
      </w:r>
    </w:p>
    <w:p w14:paraId="6C2D013D" w14:textId="69B19DAF" w:rsidR="008B1F65" w:rsidRPr="00AE7E87" w:rsidRDefault="008B1F65" w:rsidP="00440F89">
      <w:pPr>
        <w:pStyle w:val="Heading2"/>
        <w:jc w:val="both"/>
        <w:rPr>
          <w:rFonts w:ascii="Arial" w:hAnsi="Arial" w:cs="Arial"/>
          <w:b/>
          <w:color w:val="auto"/>
        </w:rPr>
      </w:pPr>
      <w:bookmarkStart w:id="2" w:name="_Toc154179371"/>
      <w:r w:rsidRPr="00AE7E87">
        <w:rPr>
          <w:rFonts w:ascii="Arial" w:hAnsi="Arial" w:cs="Arial"/>
          <w:b/>
          <w:color w:val="auto"/>
        </w:rPr>
        <w:t>Key Technologies</w:t>
      </w:r>
      <w:bookmarkEnd w:id="2"/>
    </w:p>
    <w:p w14:paraId="15956EB5" w14:textId="77777777" w:rsidR="00440F89" w:rsidRPr="00AE7E87" w:rsidRDefault="00440F89" w:rsidP="00440F89">
      <w:pPr>
        <w:rPr>
          <w:rFonts w:ascii="Arial" w:hAnsi="Arial" w:cs="Arial"/>
        </w:rPr>
      </w:pPr>
    </w:p>
    <w:p w14:paraId="20C4DED0" w14:textId="77777777" w:rsidR="0035051F" w:rsidRPr="00AE7E87" w:rsidRDefault="0035051F" w:rsidP="008B1F65">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Evaluating remote workers has required several key technologies. Since managers may remotely monitor and analyse employee performance, performance management software has grown essential in recent years. A lot of these systems can set and monitor objectives, give feedback, and rate staff. Instant messaging and video conferencing systems are vital for distant teams and managers to stay in touch and communicate well. Rot et al. (2023) state that these technologies provide immediate and direct communication, group discussions, and individual assessments, which are essential for measuring performance in a remote work setting.</w:t>
      </w:r>
    </w:p>
    <w:p w14:paraId="3BA488DC" w14:textId="74FB8AC7" w:rsidR="008B1F65" w:rsidRPr="00AE7E87" w:rsidRDefault="008B1F65" w:rsidP="00440F89">
      <w:pPr>
        <w:pStyle w:val="Heading2"/>
        <w:jc w:val="both"/>
        <w:rPr>
          <w:rFonts w:ascii="Arial" w:hAnsi="Arial" w:cs="Arial"/>
          <w:b/>
          <w:color w:val="auto"/>
        </w:rPr>
      </w:pPr>
      <w:bookmarkStart w:id="3" w:name="_Toc154179372"/>
      <w:r w:rsidRPr="00AE7E87">
        <w:rPr>
          <w:rFonts w:ascii="Arial" w:hAnsi="Arial" w:cs="Arial"/>
          <w:b/>
          <w:color w:val="auto"/>
        </w:rPr>
        <w:t>Impact on Performance Appraisal</w:t>
      </w:r>
      <w:bookmarkEnd w:id="3"/>
    </w:p>
    <w:p w14:paraId="32233BB6" w14:textId="77777777" w:rsidR="00440F89" w:rsidRPr="00AE7E87" w:rsidRDefault="00440F89" w:rsidP="00440F89">
      <w:pPr>
        <w:rPr>
          <w:rFonts w:ascii="Arial" w:hAnsi="Arial" w:cs="Arial"/>
        </w:rPr>
      </w:pPr>
    </w:p>
    <w:p w14:paraId="0CB67C27" w14:textId="77777777" w:rsidR="00A75D4D" w:rsidRPr="00AE7E87" w:rsidRDefault="00A75D4D" w:rsidP="00A75D4D">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 xml:space="preserve">Performance assessments for remote workers have improved in efficacy, accuracy, and speed thanks to technology. Performance management systems that use technology enable real-time feedback and continuous monitoring, making the evaluation process more dynamic and responsive, according to </w:t>
      </w:r>
      <w:proofErr w:type="spellStart"/>
      <w:r w:rsidRPr="00AE7E87">
        <w:rPr>
          <w:rFonts w:ascii="Arial" w:hAnsi="Arial" w:cs="Arial"/>
          <w:sz w:val="24"/>
          <w:szCs w:val="24"/>
        </w:rPr>
        <w:t>Thneibat</w:t>
      </w:r>
      <w:proofErr w:type="spellEnd"/>
      <w:r w:rsidRPr="00AE7E87">
        <w:rPr>
          <w:rFonts w:ascii="Arial" w:hAnsi="Arial" w:cs="Arial"/>
          <w:sz w:val="24"/>
          <w:szCs w:val="24"/>
        </w:rPr>
        <w:t xml:space="preserve"> and Sweis (2022). These systems may monitor several performance indicators, making evaluation more objective and fact-</w:t>
      </w:r>
      <w:r w:rsidRPr="00AE7E87">
        <w:rPr>
          <w:rFonts w:ascii="Arial" w:hAnsi="Arial" w:cs="Arial"/>
          <w:sz w:val="24"/>
          <w:szCs w:val="24"/>
        </w:rPr>
        <w:lastRenderedPageBreak/>
        <w:t>based. Due to digital communication technologies' speed, managers and distant workers may contact more often and quickly. This form of communication fosters continual discussion rather than periodic reviews. A continuous and interactive appraisal method may enhance employee performance ratings and encourage and engage employees. Thus, performance evaluation using technology is a major improvement over past techniques, especially for remote labour.</w:t>
      </w:r>
    </w:p>
    <w:p w14:paraId="4FC59F23" w14:textId="7107E5BB" w:rsidR="008B1F65" w:rsidRPr="00AE7E87" w:rsidRDefault="008B1F65" w:rsidP="00440F89">
      <w:pPr>
        <w:pStyle w:val="Heading2"/>
        <w:jc w:val="both"/>
        <w:rPr>
          <w:rFonts w:ascii="Arial" w:hAnsi="Arial" w:cs="Arial"/>
          <w:b/>
          <w:color w:val="auto"/>
        </w:rPr>
      </w:pPr>
      <w:bookmarkStart w:id="4" w:name="_Toc154179373"/>
      <w:r w:rsidRPr="00AE7E87">
        <w:rPr>
          <w:rFonts w:ascii="Arial" w:hAnsi="Arial" w:cs="Arial"/>
          <w:b/>
          <w:color w:val="auto"/>
        </w:rPr>
        <w:t>Challenges and Limitations</w:t>
      </w:r>
      <w:bookmarkEnd w:id="4"/>
    </w:p>
    <w:p w14:paraId="6B76D9AE" w14:textId="77777777" w:rsidR="00440F89" w:rsidRPr="00AE7E87" w:rsidRDefault="00440F89" w:rsidP="00440F89">
      <w:pPr>
        <w:rPr>
          <w:rFonts w:ascii="Arial" w:hAnsi="Arial" w:cs="Arial"/>
        </w:rPr>
      </w:pPr>
    </w:p>
    <w:p w14:paraId="4989CB7E" w14:textId="65AFB9E2" w:rsidR="00AE7E87" w:rsidRDefault="00A75D4D" w:rsidP="00A75D4D">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While technology may be used to evaluate performance, it has drawbacks. The risk of technostress, in which distant workers experience stress and burnout due to constant connectivity and monitoring, is a major issue, according to Al-Saadi et al. (2023). Using quantitative assessments may also ignore qualitative performance factors like creativity and cooperation. Given that constant observation may seem obtrusive, privacy issues are crucial. Access difficulties and technology inequities may lead to uneven evaluation circumstances in remote work contexts.</w:t>
      </w:r>
    </w:p>
    <w:p w14:paraId="217B054B" w14:textId="77777777" w:rsidR="00AE7E87" w:rsidRDefault="00AE7E87">
      <w:pPr>
        <w:rPr>
          <w:rFonts w:ascii="Arial" w:hAnsi="Arial" w:cs="Arial"/>
          <w:sz w:val="24"/>
          <w:szCs w:val="24"/>
        </w:rPr>
      </w:pPr>
      <w:r>
        <w:rPr>
          <w:rFonts w:ascii="Arial" w:hAnsi="Arial" w:cs="Arial"/>
          <w:sz w:val="24"/>
          <w:szCs w:val="24"/>
        </w:rPr>
        <w:br w:type="page"/>
      </w:r>
    </w:p>
    <w:p w14:paraId="210F5EAC" w14:textId="77777777" w:rsidR="00A75D4D" w:rsidRPr="00AE7E87" w:rsidRDefault="00A75D4D" w:rsidP="00A75D4D">
      <w:pPr>
        <w:autoSpaceDE w:val="0"/>
        <w:autoSpaceDN w:val="0"/>
        <w:adjustRightInd w:val="0"/>
        <w:spacing w:after="200" w:line="360" w:lineRule="auto"/>
        <w:jc w:val="both"/>
        <w:rPr>
          <w:rFonts w:ascii="Arial" w:hAnsi="Arial" w:cs="Arial"/>
          <w:sz w:val="24"/>
          <w:szCs w:val="24"/>
        </w:rPr>
      </w:pPr>
    </w:p>
    <w:p w14:paraId="46506E2D" w14:textId="1EA62558" w:rsidR="008B1F65" w:rsidRPr="00AE7E87" w:rsidRDefault="008B1F65" w:rsidP="00AE7E87">
      <w:pPr>
        <w:pStyle w:val="Heading1"/>
        <w:jc w:val="center"/>
        <w:rPr>
          <w:rFonts w:ascii="Arial" w:hAnsi="Arial" w:cs="Arial"/>
          <w:b/>
        </w:rPr>
      </w:pPr>
      <w:bookmarkStart w:id="5" w:name="_Toc154179374"/>
      <w:r w:rsidRPr="00AE7E87">
        <w:rPr>
          <w:rFonts w:ascii="Arial" w:hAnsi="Arial" w:cs="Arial"/>
          <w:b/>
        </w:rPr>
        <w:t>Performance Measurement Techniques for Remote Workers</w:t>
      </w:r>
      <w:bookmarkEnd w:id="5"/>
    </w:p>
    <w:p w14:paraId="169F802E" w14:textId="77777777" w:rsidR="00440F89" w:rsidRPr="00AE7E87" w:rsidRDefault="00440F89" w:rsidP="00440F89">
      <w:pPr>
        <w:rPr>
          <w:rFonts w:ascii="Arial" w:hAnsi="Arial" w:cs="Arial"/>
          <w:lang w:val="en-US"/>
        </w:rPr>
      </w:pPr>
    </w:p>
    <w:p w14:paraId="0005114C" w14:textId="71E1614B" w:rsidR="008B1F65" w:rsidRPr="00AE7E87" w:rsidRDefault="008B1F65" w:rsidP="00440F89">
      <w:pPr>
        <w:pStyle w:val="Heading2"/>
        <w:jc w:val="both"/>
        <w:rPr>
          <w:rFonts w:ascii="Arial" w:hAnsi="Arial" w:cs="Arial"/>
          <w:b/>
          <w:color w:val="auto"/>
        </w:rPr>
      </w:pPr>
      <w:bookmarkStart w:id="6" w:name="_Toc154179375"/>
      <w:r w:rsidRPr="00AE7E87">
        <w:rPr>
          <w:rFonts w:ascii="Arial" w:hAnsi="Arial" w:cs="Arial"/>
          <w:b/>
          <w:color w:val="auto"/>
        </w:rPr>
        <w:t>Technique 1: Objective Setting and Tracking</w:t>
      </w:r>
      <w:bookmarkEnd w:id="6"/>
    </w:p>
    <w:p w14:paraId="5D754701" w14:textId="77777777" w:rsidR="00440F89" w:rsidRPr="00AE7E87" w:rsidRDefault="00440F89" w:rsidP="00440F89">
      <w:pPr>
        <w:rPr>
          <w:rFonts w:ascii="Arial" w:hAnsi="Arial" w:cs="Arial"/>
        </w:rPr>
      </w:pPr>
    </w:p>
    <w:p w14:paraId="7731EC9E" w14:textId="648A842F" w:rsidR="00A75D4D" w:rsidRPr="00AE7E87" w:rsidRDefault="00A75D4D" w:rsidP="00A75D4D">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Setting and tracking remote workers' goals is crucial to assessing their progress. Setting specific and quantifiable goals for staff to complete within a certain time frame is the most successful technique. Quantitative goals are easy to track and assess (Wang</w:t>
      </w:r>
      <w:r w:rsidR="00AE7E87">
        <w:rPr>
          <w:rFonts w:ascii="Arial" w:hAnsi="Arial" w:cs="Arial"/>
          <w:sz w:val="24"/>
          <w:szCs w:val="24"/>
        </w:rPr>
        <w:t xml:space="preserve">, </w:t>
      </w:r>
      <w:r w:rsidRPr="00AE7E87">
        <w:rPr>
          <w:rFonts w:ascii="Arial" w:hAnsi="Arial" w:cs="Arial"/>
          <w:sz w:val="24"/>
          <w:szCs w:val="24"/>
        </w:rPr>
        <w:t>2021). Additionally, objectives usually match corporate goals. This method is useful in remote environments because it gives workers clear instructions and the capacity to concentrate, which are crucial without physical supervision. Technology is crucial since several software solutions may be used to design, track, and analyse goals. These technologies allow managers and remote workers to track progress in real time, ensuring goals are reached and challenges are managed fast. Target setting and tracking is ideal for remote workers due to its explicitness, quantifiability, and technological ease.</w:t>
      </w:r>
    </w:p>
    <w:p w14:paraId="514F6FBE" w14:textId="013F3BAF" w:rsidR="008B1F65" w:rsidRPr="00AE7E87" w:rsidRDefault="008B1F65" w:rsidP="00440F89">
      <w:pPr>
        <w:pStyle w:val="Heading2"/>
        <w:jc w:val="both"/>
        <w:rPr>
          <w:rFonts w:ascii="Arial" w:hAnsi="Arial" w:cs="Arial"/>
          <w:b/>
          <w:color w:val="auto"/>
        </w:rPr>
      </w:pPr>
      <w:bookmarkStart w:id="7" w:name="_Toc154179376"/>
      <w:r w:rsidRPr="00AE7E87">
        <w:rPr>
          <w:rFonts w:ascii="Arial" w:hAnsi="Arial" w:cs="Arial"/>
          <w:b/>
          <w:color w:val="auto"/>
        </w:rPr>
        <w:t>Technique 2: 360-Degree Feedback</w:t>
      </w:r>
      <w:bookmarkEnd w:id="7"/>
    </w:p>
    <w:p w14:paraId="6F7EC016" w14:textId="77777777" w:rsidR="00440F89" w:rsidRPr="00AE7E87" w:rsidRDefault="00440F89" w:rsidP="00440F89">
      <w:pPr>
        <w:rPr>
          <w:rFonts w:ascii="Arial" w:hAnsi="Arial" w:cs="Arial"/>
        </w:rPr>
      </w:pPr>
    </w:p>
    <w:p w14:paraId="6C9BF3B1" w14:textId="77777777" w:rsidR="00A75D4D" w:rsidRPr="00AE7E87" w:rsidRDefault="00A75D4D" w:rsidP="008B1F65">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 xml:space="preserve">360-degree feedback is great for assessing remote workers' performance. According to </w:t>
      </w:r>
      <w:proofErr w:type="spellStart"/>
      <w:r w:rsidRPr="00AE7E87">
        <w:rPr>
          <w:rFonts w:ascii="Arial" w:hAnsi="Arial" w:cs="Arial"/>
          <w:sz w:val="24"/>
          <w:szCs w:val="24"/>
        </w:rPr>
        <w:t>Mgbeahuru</w:t>
      </w:r>
      <w:proofErr w:type="spellEnd"/>
      <w:r w:rsidRPr="00AE7E87">
        <w:rPr>
          <w:rFonts w:ascii="Arial" w:hAnsi="Arial" w:cs="Arial"/>
          <w:sz w:val="24"/>
          <w:szCs w:val="24"/>
        </w:rPr>
        <w:t xml:space="preserve"> and </w:t>
      </w:r>
      <w:proofErr w:type="spellStart"/>
      <w:r w:rsidRPr="00AE7E87">
        <w:rPr>
          <w:rFonts w:ascii="Arial" w:hAnsi="Arial" w:cs="Arial"/>
          <w:sz w:val="24"/>
          <w:szCs w:val="24"/>
        </w:rPr>
        <w:t>Olughu</w:t>
      </w:r>
      <w:proofErr w:type="spellEnd"/>
      <w:r w:rsidRPr="00AE7E87">
        <w:rPr>
          <w:rFonts w:ascii="Arial" w:hAnsi="Arial" w:cs="Arial"/>
          <w:sz w:val="24"/>
          <w:szCs w:val="24"/>
        </w:rPr>
        <w:t xml:space="preserve"> (2022), this method entails gathering performance feedback from </w:t>
      </w:r>
      <w:r w:rsidR="00440F89" w:rsidRPr="00AE7E87">
        <w:rPr>
          <w:rFonts w:ascii="Arial" w:hAnsi="Arial" w:cs="Arial"/>
          <w:sz w:val="24"/>
          <w:szCs w:val="24"/>
        </w:rPr>
        <w:t>co-workers</w:t>
      </w:r>
      <w:r w:rsidRPr="00AE7E87">
        <w:rPr>
          <w:rFonts w:ascii="Arial" w:hAnsi="Arial" w:cs="Arial"/>
          <w:sz w:val="24"/>
          <w:szCs w:val="24"/>
        </w:rPr>
        <w:t>, subordinates, supervisors, and sometimes customers. This feedback evaluates the employee's performance from several angles due to its comprehensiveness. 360-degree feedback is crucial, especially in distant work contexts where conduct and interactions are hard to see. Through this feedback method, many opinions are collected, some of which would not be captured otherwise. Technology allows anonymous and honest input via online feedback tools and questionnaires. This strategy is ideal for remote workers since it promotes self-awareness and professional growth by revealing strengths and weaknesses. In order to ensure that the process is nurturing and progress-oriented, a culture that encourages constructive and honest criticism and careful oversight may be needed.</w:t>
      </w:r>
    </w:p>
    <w:p w14:paraId="35E0B620" w14:textId="30FDDC49" w:rsidR="008B1F65" w:rsidRPr="00AE7E87" w:rsidRDefault="008B1F65" w:rsidP="00440F89">
      <w:pPr>
        <w:pStyle w:val="Heading2"/>
        <w:jc w:val="both"/>
        <w:rPr>
          <w:rFonts w:ascii="Arial" w:hAnsi="Arial" w:cs="Arial"/>
          <w:b/>
          <w:color w:val="auto"/>
        </w:rPr>
      </w:pPr>
      <w:bookmarkStart w:id="8" w:name="_Toc154179377"/>
      <w:r w:rsidRPr="00AE7E87">
        <w:rPr>
          <w:rFonts w:ascii="Arial" w:hAnsi="Arial" w:cs="Arial"/>
          <w:b/>
          <w:color w:val="auto"/>
        </w:rPr>
        <w:lastRenderedPageBreak/>
        <w:t>Technique 3: Self-Assessment</w:t>
      </w:r>
      <w:bookmarkEnd w:id="8"/>
    </w:p>
    <w:p w14:paraId="08B7C7F7" w14:textId="77777777" w:rsidR="00440F89" w:rsidRPr="00AE7E87" w:rsidRDefault="00440F89" w:rsidP="00440F89">
      <w:pPr>
        <w:rPr>
          <w:rFonts w:ascii="Arial" w:hAnsi="Arial" w:cs="Arial"/>
        </w:rPr>
      </w:pPr>
    </w:p>
    <w:p w14:paraId="0D7EF625" w14:textId="1B83ECE8" w:rsidR="00A75D4D" w:rsidRPr="00AE7E87" w:rsidRDefault="00A75D4D" w:rsidP="00A75D4D">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Remote workers self-evaluation is an excellent technique to assess their performance. Individuals judge their performance against predefined benchmarks. Remote workers may recognise their strengths and weaknesses with this method, which promotes self-reflection and accountability. Since there is minimal direct supervision, one must take ownership and accountability for their duties. Remote workers can benefit from self-evaluation since it fosters task ownership and accountability (Wang, 2021). Online self-assessment technologies allow distant workers to provide their assessments, speeding up this procedure. Because it is prone to bias, self-assessment should be used in conjunction with other evaluation methodologies to offer a more complete performance review. Because self-assessment reveals an employee's self-perception and professional growth needs.</w:t>
      </w:r>
    </w:p>
    <w:p w14:paraId="5AB5B1BF" w14:textId="15F8B4DD" w:rsidR="008B1F65" w:rsidRPr="00AE7E87" w:rsidRDefault="008B1F65" w:rsidP="00440F89">
      <w:pPr>
        <w:pStyle w:val="Heading2"/>
        <w:jc w:val="both"/>
        <w:rPr>
          <w:rFonts w:ascii="Arial" w:hAnsi="Arial" w:cs="Arial"/>
          <w:b/>
          <w:color w:val="auto"/>
        </w:rPr>
      </w:pPr>
      <w:bookmarkStart w:id="9" w:name="_Toc154179378"/>
      <w:r w:rsidRPr="00AE7E87">
        <w:rPr>
          <w:rFonts w:ascii="Arial" w:hAnsi="Arial" w:cs="Arial"/>
          <w:b/>
          <w:color w:val="auto"/>
        </w:rPr>
        <w:t>Technique 4: Project-Based Evaluation</w:t>
      </w:r>
      <w:bookmarkEnd w:id="9"/>
    </w:p>
    <w:p w14:paraId="0770D118" w14:textId="77777777" w:rsidR="00440F89" w:rsidRPr="00AE7E87" w:rsidRDefault="00440F89" w:rsidP="00440F89">
      <w:pPr>
        <w:rPr>
          <w:rFonts w:ascii="Arial" w:hAnsi="Arial" w:cs="Arial"/>
        </w:rPr>
      </w:pPr>
    </w:p>
    <w:p w14:paraId="0E123DFE" w14:textId="2CFAB648" w:rsidR="00D63924" w:rsidRPr="00AE7E87" w:rsidRDefault="00D63924" w:rsidP="00D63924">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Remote worker performance can also be assessed using project-based evaluation. This technique determines if activities or projects were done satisfactorily. Its focus on quantifiable outputs and tangible consequences that are easily measurable regardless of the employee's location makes it ideal for remote work. Through project-based evaluation, one may clearly demonstrate their talents, problem-solving, and time management (</w:t>
      </w:r>
      <w:proofErr w:type="spellStart"/>
      <w:r w:rsidRPr="00AE7E87">
        <w:rPr>
          <w:rFonts w:ascii="Arial" w:hAnsi="Arial" w:cs="Arial"/>
          <w:sz w:val="24"/>
          <w:szCs w:val="24"/>
        </w:rPr>
        <w:t>Mgbeahuru</w:t>
      </w:r>
      <w:proofErr w:type="spellEnd"/>
      <w:r w:rsidRPr="00AE7E87">
        <w:rPr>
          <w:rFonts w:ascii="Arial" w:hAnsi="Arial" w:cs="Arial"/>
          <w:sz w:val="24"/>
          <w:szCs w:val="24"/>
        </w:rPr>
        <w:t>, 2022). Many remote jobs are project-based, so it fits well. This approach may not adequately depict continuous and intangible job characteristics like collaboration and cooperation. Because of this, it is sometimes combined with other approaches to create a more complete review.</w:t>
      </w:r>
    </w:p>
    <w:p w14:paraId="6CE0FC8E" w14:textId="077A5C95" w:rsidR="008B1F65" w:rsidRPr="00AE7E87" w:rsidRDefault="008B1F65" w:rsidP="00440F89">
      <w:pPr>
        <w:pStyle w:val="Heading2"/>
        <w:jc w:val="both"/>
        <w:rPr>
          <w:rFonts w:ascii="Arial" w:hAnsi="Arial" w:cs="Arial"/>
          <w:b/>
          <w:color w:val="auto"/>
        </w:rPr>
      </w:pPr>
      <w:bookmarkStart w:id="10" w:name="_Toc154179379"/>
      <w:r w:rsidRPr="00AE7E87">
        <w:rPr>
          <w:rFonts w:ascii="Arial" w:hAnsi="Arial" w:cs="Arial"/>
          <w:b/>
          <w:color w:val="auto"/>
        </w:rPr>
        <w:t>Comparative Analysis</w:t>
      </w:r>
      <w:bookmarkEnd w:id="10"/>
    </w:p>
    <w:p w14:paraId="0E45D823" w14:textId="77777777" w:rsidR="00440F89" w:rsidRPr="00AE7E87" w:rsidRDefault="00440F89" w:rsidP="00440F89">
      <w:pPr>
        <w:rPr>
          <w:rFonts w:ascii="Arial" w:hAnsi="Arial" w:cs="Arial"/>
        </w:rPr>
      </w:pPr>
    </w:p>
    <w:p w14:paraId="288176A1" w14:textId="02CDCA36" w:rsidR="00AE7E87" w:rsidRDefault="00D63924" w:rsidP="00440F89">
      <w:pPr>
        <w:spacing w:line="360" w:lineRule="auto"/>
        <w:jc w:val="both"/>
        <w:rPr>
          <w:rFonts w:ascii="Arial" w:hAnsi="Arial" w:cs="Arial"/>
          <w:sz w:val="24"/>
          <w:szCs w:val="24"/>
        </w:rPr>
      </w:pPr>
      <w:r w:rsidRPr="00AE7E87">
        <w:rPr>
          <w:rFonts w:ascii="Arial" w:hAnsi="Arial" w:cs="Arial"/>
          <w:sz w:val="24"/>
          <w:szCs w:val="24"/>
        </w:rPr>
        <w:t xml:space="preserve">Self-assessment and project-based evaluation can be used to evaluate remote job performance. Personal growth and self-awareness through self-assessment make performance reflection simpler for employees. A project-focused appraisal emphasises visible outcomes and deliverables and gives a more objective performance assessment. Even if self-assessment is susceptible to subjectivity and biases, project-based appraisal </w:t>
      </w:r>
      <w:r w:rsidRPr="00AE7E87">
        <w:rPr>
          <w:rFonts w:ascii="Arial" w:hAnsi="Arial" w:cs="Arial"/>
          <w:sz w:val="24"/>
          <w:szCs w:val="24"/>
        </w:rPr>
        <w:lastRenderedPageBreak/>
        <w:t>may overlook job quality. These numerous methods can provide a complete picture of a remote worker's performance. To attain this purpose, the worker's self-esteem must be balanced with objective results.</w:t>
      </w:r>
    </w:p>
    <w:p w14:paraId="2BD3272D" w14:textId="77777777" w:rsidR="00AE7E87" w:rsidRDefault="00AE7E87">
      <w:pPr>
        <w:rPr>
          <w:rFonts w:ascii="Arial" w:hAnsi="Arial" w:cs="Arial"/>
          <w:sz w:val="24"/>
          <w:szCs w:val="24"/>
        </w:rPr>
      </w:pPr>
      <w:r>
        <w:rPr>
          <w:rFonts w:ascii="Arial" w:hAnsi="Arial" w:cs="Arial"/>
          <w:sz w:val="24"/>
          <w:szCs w:val="24"/>
        </w:rPr>
        <w:br w:type="page"/>
      </w:r>
    </w:p>
    <w:p w14:paraId="36AF6BF8" w14:textId="77777777" w:rsidR="00D63924" w:rsidRPr="00AE7E87" w:rsidRDefault="00D63924" w:rsidP="00440F89">
      <w:pPr>
        <w:spacing w:line="360" w:lineRule="auto"/>
        <w:jc w:val="both"/>
        <w:rPr>
          <w:rFonts w:ascii="Arial" w:hAnsi="Arial" w:cs="Arial"/>
          <w:sz w:val="24"/>
          <w:szCs w:val="24"/>
        </w:rPr>
      </w:pPr>
    </w:p>
    <w:p w14:paraId="09B0D602" w14:textId="3F40B138" w:rsidR="008B1F65" w:rsidRPr="00AE7E87" w:rsidRDefault="008B1F65" w:rsidP="00BC3014">
      <w:pPr>
        <w:pStyle w:val="Heading1"/>
        <w:jc w:val="center"/>
        <w:rPr>
          <w:rFonts w:ascii="Arial" w:hAnsi="Arial" w:cs="Arial"/>
          <w:b/>
        </w:rPr>
      </w:pPr>
      <w:bookmarkStart w:id="11" w:name="_Toc154179380"/>
      <w:r w:rsidRPr="00AE7E87">
        <w:rPr>
          <w:rFonts w:ascii="Arial" w:hAnsi="Arial" w:cs="Arial"/>
          <w:b/>
        </w:rPr>
        <w:t>Performance Appraisal Tools for Remote Workers</w:t>
      </w:r>
      <w:bookmarkEnd w:id="11"/>
    </w:p>
    <w:p w14:paraId="600EC432" w14:textId="77777777" w:rsidR="00440F89" w:rsidRPr="00AE7E87" w:rsidRDefault="00440F89" w:rsidP="00440F89">
      <w:pPr>
        <w:rPr>
          <w:rFonts w:ascii="Arial" w:hAnsi="Arial" w:cs="Arial"/>
          <w:lang w:val="en-US"/>
        </w:rPr>
      </w:pPr>
    </w:p>
    <w:p w14:paraId="31899838" w14:textId="367CFCA1" w:rsidR="008B1F65" w:rsidRPr="00AE7E87" w:rsidRDefault="008B1F65" w:rsidP="00440F89">
      <w:pPr>
        <w:pStyle w:val="Heading2"/>
        <w:jc w:val="both"/>
        <w:rPr>
          <w:rFonts w:ascii="Arial" w:hAnsi="Arial" w:cs="Arial"/>
          <w:b/>
          <w:color w:val="auto"/>
        </w:rPr>
      </w:pPr>
      <w:bookmarkStart w:id="12" w:name="_Toc154179381"/>
      <w:r w:rsidRPr="00AE7E87">
        <w:rPr>
          <w:rFonts w:ascii="Arial" w:hAnsi="Arial" w:cs="Arial"/>
          <w:b/>
          <w:color w:val="auto"/>
        </w:rPr>
        <w:t>Tool 1: Online Performance Management Systems</w:t>
      </w:r>
      <w:bookmarkEnd w:id="12"/>
    </w:p>
    <w:p w14:paraId="06A15EF5" w14:textId="77777777" w:rsidR="00440F89" w:rsidRPr="00AE7E87" w:rsidRDefault="00440F89" w:rsidP="00440F89">
      <w:pPr>
        <w:rPr>
          <w:rFonts w:ascii="Arial" w:hAnsi="Arial" w:cs="Arial"/>
        </w:rPr>
      </w:pPr>
    </w:p>
    <w:p w14:paraId="77C4A2D6" w14:textId="77777777" w:rsidR="00D63924" w:rsidRPr="00AE7E87" w:rsidRDefault="00D63924" w:rsidP="00D63924">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Complete performance evaluation solutions like online performance management systems may streamline the process. In many circumstances, these systems may set and monitor goals, provide feedback, and evaluate employee performance. As Santos et al. (2022) found, digital platforms may be used to teach and measure performance. Management and staff may communicate, track progress, and record performance on a common platform using these solutions. Being easily accessible and usable is what makes these solutions effective. This allows fast, continual performance management. They work effectively in remote environments and provide a standardised mechanism to evaluate employee performance regardless of location.</w:t>
      </w:r>
    </w:p>
    <w:p w14:paraId="4DA7D0AC" w14:textId="43BEBD8B" w:rsidR="008B1F65" w:rsidRPr="00AE7E87" w:rsidRDefault="008B1F65" w:rsidP="00440F89">
      <w:pPr>
        <w:pStyle w:val="Heading2"/>
        <w:jc w:val="both"/>
        <w:rPr>
          <w:rFonts w:ascii="Arial" w:hAnsi="Arial" w:cs="Arial"/>
          <w:b/>
          <w:color w:val="auto"/>
        </w:rPr>
      </w:pPr>
      <w:bookmarkStart w:id="13" w:name="_Toc154179382"/>
      <w:r w:rsidRPr="00AE7E87">
        <w:rPr>
          <w:rFonts w:ascii="Arial" w:hAnsi="Arial" w:cs="Arial"/>
          <w:b/>
          <w:color w:val="auto"/>
        </w:rPr>
        <w:t>Tool 2: 360-Degree Feedback Software</w:t>
      </w:r>
      <w:bookmarkEnd w:id="13"/>
    </w:p>
    <w:p w14:paraId="39FD23BC" w14:textId="77777777" w:rsidR="00440F89" w:rsidRPr="00AE7E87" w:rsidRDefault="00440F89" w:rsidP="00440F89">
      <w:pPr>
        <w:rPr>
          <w:rFonts w:ascii="Arial" w:hAnsi="Arial" w:cs="Arial"/>
        </w:rPr>
      </w:pPr>
    </w:p>
    <w:p w14:paraId="3F50C78D" w14:textId="77777777" w:rsidR="00D63924" w:rsidRPr="00AE7E87" w:rsidRDefault="00D63924" w:rsidP="00D63924">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 xml:space="preserve">The use of 360-degree feedback tools makes it easier to gather and assess feedback from colleagues, managers, subordinates, and consumers. Feedback can come from numerous sources. By considering several perspectives, this tool evaluates employee performance thoroughly. This programme streamlines feedback collection and analysis, making it easier and more efficient. Anonymity encourages honest and constructive comments on this site. Shcherbakova and </w:t>
      </w:r>
      <w:proofErr w:type="spellStart"/>
      <w:r w:rsidRPr="00AE7E87">
        <w:rPr>
          <w:rFonts w:ascii="Arial" w:hAnsi="Arial" w:cs="Arial"/>
          <w:sz w:val="24"/>
          <w:szCs w:val="24"/>
        </w:rPr>
        <w:t>Smolina</w:t>
      </w:r>
      <w:proofErr w:type="spellEnd"/>
      <w:r w:rsidRPr="00AE7E87">
        <w:rPr>
          <w:rFonts w:ascii="Arial" w:hAnsi="Arial" w:cs="Arial"/>
          <w:sz w:val="24"/>
          <w:szCs w:val="24"/>
        </w:rPr>
        <w:t xml:space="preserve"> (2021) recommend this approach for learning about various facets of an employee's performance in distant work environments with less direct observation and interaction. Because workers have less chances to engage. It also promotes ongoing improvement and thorough performance reviews.</w:t>
      </w:r>
    </w:p>
    <w:p w14:paraId="1904476A" w14:textId="1758C65E" w:rsidR="008B1F65" w:rsidRPr="00AE7E87" w:rsidRDefault="008B1F65" w:rsidP="00440F89">
      <w:pPr>
        <w:pStyle w:val="Heading2"/>
        <w:jc w:val="both"/>
        <w:rPr>
          <w:rFonts w:ascii="Arial" w:hAnsi="Arial" w:cs="Arial"/>
          <w:b/>
          <w:color w:val="auto"/>
        </w:rPr>
      </w:pPr>
      <w:bookmarkStart w:id="14" w:name="_Toc154179383"/>
      <w:r w:rsidRPr="00AE7E87">
        <w:rPr>
          <w:rFonts w:ascii="Arial" w:hAnsi="Arial" w:cs="Arial"/>
          <w:b/>
          <w:color w:val="auto"/>
        </w:rPr>
        <w:t>Tool 3: Digital Competence Assessment Tools</w:t>
      </w:r>
      <w:bookmarkEnd w:id="14"/>
      <w:r w:rsidRPr="00AE7E87">
        <w:rPr>
          <w:rFonts w:ascii="Arial" w:hAnsi="Arial" w:cs="Arial"/>
          <w:b/>
          <w:color w:val="auto"/>
        </w:rPr>
        <w:t xml:space="preserve"> </w:t>
      </w:r>
    </w:p>
    <w:p w14:paraId="54346328" w14:textId="77777777" w:rsidR="00440F89" w:rsidRPr="00AE7E87" w:rsidRDefault="00440F89" w:rsidP="00440F89">
      <w:pPr>
        <w:rPr>
          <w:rFonts w:ascii="Arial" w:hAnsi="Arial" w:cs="Arial"/>
        </w:rPr>
      </w:pPr>
    </w:p>
    <w:p w14:paraId="78CCD177" w14:textId="77777777" w:rsidR="00D63924" w:rsidRPr="00AE7E87" w:rsidRDefault="00D63924" w:rsidP="00D63924">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 xml:space="preserve">Remote workers' digital skills are assessed using </w:t>
      </w:r>
      <w:proofErr w:type="spellStart"/>
      <w:r w:rsidRPr="00AE7E87">
        <w:rPr>
          <w:rFonts w:ascii="Arial" w:hAnsi="Arial" w:cs="Arial"/>
          <w:sz w:val="24"/>
          <w:szCs w:val="24"/>
        </w:rPr>
        <w:t>DigComp</w:t>
      </w:r>
      <w:proofErr w:type="spellEnd"/>
      <w:r w:rsidRPr="00AE7E87">
        <w:rPr>
          <w:rFonts w:ascii="Arial" w:hAnsi="Arial" w:cs="Arial"/>
          <w:sz w:val="24"/>
          <w:szCs w:val="24"/>
        </w:rPr>
        <w:t xml:space="preserve">-based technologies. These tests evaluate a person's communication, information management, content development, safety, and digital problem-solving skills. Bartolomé, </w:t>
      </w:r>
      <w:proofErr w:type="spellStart"/>
      <w:r w:rsidRPr="00AE7E87">
        <w:rPr>
          <w:rFonts w:ascii="Arial" w:hAnsi="Arial" w:cs="Arial"/>
          <w:sz w:val="24"/>
          <w:szCs w:val="24"/>
        </w:rPr>
        <w:t>Garaizar</w:t>
      </w:r>
      <w:proofErr w:type="spellEnd"/>
      <w:r w:rsidRPr="00AE7E87">
        <w:rPr>
          <w:rFonts w:ascii="Arial" w:hAnsi="Arial" w:cs="Arial"/>
          <w:sz w:val="24"/>
          <w:szCs w:val="24"/>
        </w:rPr>
        <w:t xml:space="preserve">, and </w:t>
      </w:r>
      <w:proofErr w:type="spellStart"/>
      <w:r w:rsidRPr="00AE7E87">
        <w:rPr>
          <w:rFonts w:ascii="Arial" w:hAnsi="Arial" w:cs="Arial"/>
          <w:sz w:val="24"/>
          <w:szCs w:val="24"/>
        </w:rPr>
        <w:lastRenderedPageBreak/>
        <w:t>Larrucea</w:t>
      </w:r>
      <w:proofErr w:type="spellEnd"/>
      <w:r w:rsidRPr="00AE7E87">
        <w:rPr>
          <w:rFonts w:ascii="Arial" w:hAnsi="Arial" w:cs="Arial"/>
          <w:sz w:val="24"/>
          <w:szCs w:val="24"/>
        </w:rPr>
        <w:t xml:space="preserve"> (2021) emphasise the usefulness of these measures in assessing distant workers' digital preparedness. These technologies provide realistic and relevant evaluation situations and simulations, making them useful. Their capacity to evaluate digital abilities is valuable and useful. These technologies help workers develop the skills needed to succeed in a digital workplace, especially in remote employment, where digital competency is crucial.</w:t>
      </w:r>
    </w:p>
    <w:p w14:paraId="648CBD8F" w14:textId="266BF9BE" w:rsidR="008B1F65" w:rsidRPr="00AE7E87" w:rsidRDefault="008B1F65" w:rsidP="00440F89">
      <w:pPr>
        <w:pStyle w:val="Heading2"/>
        <w:jc w:val="both"/>
        <w:rPr>
          <w:rFonts w:ascii="Arial" w:hAnsi="Arial" w:cs="Arial"/>
          <w:b/>
          <w:color w:val="auto"/>
        </w:rPr>
      </w:pPr>
      <w:bookmarkStart w:id="15" w:name="_Toc154179384"/>
      <w:r w:rsidRPr="00AE7E87">
        <w:rPr>
          <w:rFonts w:ascii="Arial" w:hAnsi="Arial" w:cs="Arial"/>
          <w:b/>
          <w:color w:val="auto"/>
        </w:rPr>
        <w:t>Tool 4: Time Tracking and Productivity Monitoring Software</w:t>
      </w:r>
      <w:bookmarkEnd w:id="15"/>
    </w:p>
    <w:p w14:paraId="0651168E" w14:textId="77777777" w:rsidR="00440F89" w:rsidRPr="00AE7E87" w:rsidRDefault="00440F89" w:rsidP="00440F89">
      <w:pPr>
        <w:rPr>
          <w:rFonts w:ascii="Arial" w:hAnsi="Arial" w:cs="Arial"/>
        </w:rPr>
      </w:pPr>
    </w:p>
    <w:p w14:paraId="6FDB05DF" w14:textId="77777777" w:rsidR="008B081A" w:rsidRPr="00AE7E87" w:rsidRDefault="008B081A" w:rsidP="008B1F65">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 xml:space="preserve">Software that measures time and productivity is needed to evaluate remote workers. These tools may reveal how employees spend their time, what they focus on, and how productive they are. Software that tracks time spent on tasks can be used to identify staff strengths and weaknesses. These technologies frequently include components that provide a complete picture of an employee's work patterns, according to Shcherbakova and </w:t>
      </w:r>
      <w:proofErr w:type="spellStart"/>
      <w:r w:rsidRPr="00AE7E87">
        <w:rPr>
          <w:rFonts w:ascii="Arial" w:hAnsi="Arial" w:cs="Arial"/>
          <w:sz w:val="24"/>
          <w:szCs w:val="24"/>
        </w:rPr>
        <w:t>Smolina</w:t>
      </w:r>
      <w:proofErr w:type="spellEnd"/>
      <w:r w:rsidRPr="00AE7E87">
        <w:rPr>
          <w:rFonts w:ascii="Arial" w:hAnsi="Arial" w:cs="Arial"/>
          <w:sz w:val="24"/>
          <w:szCs w:val="24"/>
        </w:rPr>
        <w:t xml:space="preserve"> (2021). These include employee activity levels, screenshots, and detailed work habits reports. These methods may objectively assess labour patterns, making them valuable. This is especially useful in rural areas where studying people is difficult. To avoid a culture of surveillance, a balance must be struck between monitoring and privacy and trust. </w:t>
      </w:r>
    </w:p>
    <w:p w14:paraId="407D365F" w14:textId="292FB629" w:rsidR="008B1F65" w:rsidRPr="00AE7E87" w:rsidRDefault="008B1F65" w:rsidP="00440F89">
      <w:pPr>
        <w:pStyle w:val="Heading2"/>
        <w:jc w:val="both"/>
        <w:rPr>
          <w:rFonts w:ascii="Arial" w:hAnsi="Arial" w:cs="Arial"/>
          <w:b/>
          <w:color w:val="auto"/>
        </w:rPr>
      </w:pPr>
      <w:bookmarkStart w:id="16" w:name="_Toc154179385"/>
      <w:r w:rsidRPr="00AE7E87">
        <w:rPr>
          <w:rFonts w:ascii="Arial" w:hAnsi="Arial" w:cs="Arial"/>
          <w:b/>
          <w:color w:val="auto"/>
        </w:rPr>
        <w:t>Synthesis</w:t>
      </w:r>
      <w:bookmarkEnd w:id="16"/>
    </w:p>
    <w:p w14:paraId="1E9BA5D1" w14:textId="77777777" w:rsidR="00440F89" w:rsidRPr="00AE7E87" w:rsidRDefault="00440F89" w:rsidP="00440F89">
      <w:pPr>
        <w:rPr>
          <w:rFonts w:ascii="Arial" w:hAnsi="Arial" w:cs="Arial"/>
        </w:rPr>
      </w:pPr>
    </w:p>
    <w:p w14:paraId="54350B75" w14:textId="77777777" w:rsidR="008B1F65" w:rsidRPr="00AE7E87" w:rsidRDefault="008B081A" w:rsidP="008B1F65">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Performance assessment systems' ability to offer accurate, timely, and complete employee performance information is crucial to their usefulness in remote work situations. Online performance management solutions define and track goals, while 360-degree feedback software delivers comprehensive stakeholder insights. Remote workers need digital competency evaluation tools to ensure they have the skills. Software for timekeeping and productivity monitoring can provide unbiased data on work habits and production. The only way to gain a whole view of performance is to use many tools, as each has pros and cons. Successful usage of these technologies guarantees that they are used for monitoring, staff help, and development. They are essential for sustaining high performance standards and promoting continual improvement in distant work environments where direct monitoring is unlikely.</w:t>
      </w:r>
    </w:p>
    <w:p w14:paraId="12055AC1" w14:textId="77777777" w:rsidR="008B1F65" w:rsidRPr="00AE7E87" w:rsidRDefault="008B1F65" w:rsidP="00BC3014">
      <w:pPr>
        <w:pStyle w:val="Heading1"/>
        <w:jc w:val="center"/>
        <w:rPr>
          <w:rFonts w:ascii="Arial" w:hAnsi="Arial" w:cs="Arial"/>
          <w:b/>
        </w:rPr>
      </w:pPr>
      <w:bookmarkStart w:id="17" w:name="_Toc154179386"/>
      <w:r w:rsidRPr="00AE7E87">
        <w:rPr>
          <w:rFonts w:ascii="Arial" w:hAnsi="Arial" w:cs="Arial"/>
          <w:b/>
        </w:rPr>
        <w:lastRenderedPageBreak/>
        <w:t>Conclusion</w:t>
      </w:r>
      <w:bookmarkEnd w:id="17"/>
    </w:p>
    <w:p w14:paraId="72774A05" w14:textId="77777777" w:rsidR="00440F89" w:rsidRPr="00AE7E87" w:rsidRDefault="00440F89" w:rsidP="00440F89">
      <w:pPr>
        <w:rPr>
          <w:rFonts w:ascii="Arial" w:hAnsi="Arial" w:cs="Arial"/>
          <w:lang w:val="en-US"/>
        </w:rPr>
      </w:pPr>
    </w:p>
    <w:p w14:paraId="655F8C96" w14:textId="77777777" w:rsidR="008B081A" w:rsidRPr="00AE7E87" w:rsidRDefault="008B081A" w:rsidP="008B081A">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 xml:space="preserve">This study examined how performance management is changing in remote work situations, focusing on technology's role in management and evaluation. Several performance assessment methods and their remote implementation were discussed. Goal-setting, self-assessment, 360-degree feedback, and project-based evaluation were used. In addition, we examined many performance assessment methods and their effectiveness for remote workers. This collection includes time tracking software, digital competency evaluation tools, online performance management systems, and 360-degree feedback software. Future technical advances may affect remote work performance management more. Future methods will require considerable data, fast response, and adaptability. Sustainability indicators may become standard in evaluation frameworks as ethical and holistic corporate practices become more prevalent. </w:t>
      </w:r>
      <w:proofErr w:type="spellStart"/>
      <w:r w:rsidRPr="00AE7E87">
        <w:rPr>
          <w:rFonts w:ascii="Arial" w:hAnsi="Arial" w:cs="Arial"/>
          <w:sz w:val="24"/>
          <w:szCs w:val="24"/>
        </w:rPr>
        <w:t>Altassan</w:t>
      </w:r>
      <w:proofErr w:type="spellEnd"/>
      <w:r w:rsidRPr="00AE7E87">
        <w:rPr>
          <w:rFonts w:ascii="Arial" w:hAnsi="Arial" w:cs="Arial"/>
          <w:sz w:val="24"/>
          <w:szCs w:val="24"/>
        </w:rPr>
        <w:t xml:space="preserve"> (2023) says so. To guarantee performance management promotes employee growth and well-being, a balance must be struck between human-</w:t>
      </w:r>
      <w:proofErr w:type="spellStart"/>
      <w:r w:rsidRPr="00AE7E87">
        <w:rPr>
          <w:rFonts w:ascii="Arial" w:hAnsi="Arial" w:cs="Arial"/>
          <w:sz w:val="24"/>
          <w:szCs w:val="24"/>
        </w:rPr>
        <w:t>centered</w:t>
      </w:r>
      <w:proofErr w:type="spellEnd"/>
      <w:r w:rsidRPr="00AE7E87">
        <w:rPr>
          <w:rFonts w:ascii="Arial" w:hAnsi="Arial" w:cs="Arial"/>
          <w:sz w:val="24"/>
          <w:szCs w:val="24"/>
        </w:rPr>
        <w:t xml:space="preserve"> approaches and technical efficiency.</w:t>
      </w:r>
    </w:p>
    <w:p w14:paraId="1DA1508E" w14:textId="77777777" w:rsidR="008B081A" w:rsidRPr="00AE7E87" w:rsidRDefault="008B081A" w:rsidP="008B081A">
      <w:pPr>
        <w:autoSpaceDE w:val="0"/>
        <w:autoSpaceDN w:val="0"/>
        <w:adjustRightInd w:val="0"/>
        <w:spacing w:after="200" w:line="360" w:lineRule="auto"/>
        <w:jc w:val="both"/>
        <w:rPr>
          <w:rFonts w:ascii="Arial" w:hAnsi="Arial" w:cs="Arial"/>
          <w:sz w:val="24"/>
          <w:szCs w:val="24"/>
        </w:rPr>
      </w:pPr>
      <w:r w:rsidRPr="00AE7E87">
        <w:rPr>
          <w:rFonts w:ascii="Arial" w:hAnsi="Arial" w:cs="Arial"/>
          <w:sz w:val="24"/>
          <w:szCs w:val="24"/>
        </w:rPr>
        <w:t>Businesses must continue to research and invest in remote worker-specific performance management tools to stay competitive. To understand how these technologies, affect worker productivity, mental health, and engagement over time, further study is needed. Additionally, performance evaluation systems must address ethical and sustainability issues. These future trends can help companies manage and support remote workers in a changing workplace.</w:t>
      </w:r>
    </w:p>
    <w:p w14:paraId="509C06F1" w14:textId="77777777" w:rsidR="008B081A" w:rsidRPr="00AE7E87" w:rsidRDefault="008B081A" w:rsidP="008B081A">
      <w:pPr>
        <w:autoSpaceDE w:val="0"/>
        <w:autoSpaceDN w:val="0"/>
        <w:adjustRightInd w:val="0"/>
        <w:spacing w:after="200" w:line="360" w:lineRule="auto"/>
        <w:jc w:val="both"/>
        <w:rPr>
          <w:rFonts w:ascii="Arial" w:hAnsi="Arial" w:cs="Arial"/>
          <w:sz w:val="24"/>
          <w:szCs w:val="24"/>
        </w:rPr>
      </w:pPr>
    </w:p>
    <w:p w14:paraId="0CC31D9A" w14:textId="2FDB7BF9" w:rsidR="00BC3014" w:rsidRDefault="00BC3014">
      <w:pPr>
        <w:rPr>
          <w:rFonts w:ascii="Arial" w:hAnsi="Arial" w:cs="Arial"/>
          <w:sz w:val="24"/>
          <w:szCs w:val="24"/>
        </w:rPr>
      </w:pPr>
      <w:r>
        <w:rPr>
          <w:rFonts w:ascii="Arial" w:hAnsi="Arial" w:cs="Arial"/>
          <w:sz w:val="24"/>
          <w:szCs w:val="24"/>
        </w:rPr>
        <w:br w:type="page"/>
      </w:r>
    </w:p>
    <w:p w14:paraId="122FD601" w14:textId="77777777" w:rsidR="008B081A" w:rsidRPr="00AE7E87" w:rsidRDefault="008B081A" w:rsidP="008B081A">
      <w:pPr>
        <w:autoSpaceDE w:val="0"/>
        <w:autoSpaceDN w:val="0"/>
        <w:adjustRightInd w:val="0"/>
        <w:spacing w:after="200" w:line="360" w:lineRule="auto"/>
        <w:jc w:val="both"/>
        <w:rPr>
          <w:rFonts w:ascii="Arial" w:hAnsi="Arial" w:cs="Arial"/>
          <w:sz w:val="24"/>
          <w:szCs w:val="24"/>
        </w:rPr>
      </w:pPr>
    </w:p>
    <w:p w14:paraId="34534C73" w14:textId="77777777" w:rsidR="008B1F65" w:rsidRPr="00AE7E87" w:rsidRDefault="008B1F65" w:rsidP="008B1F65">
      <w:pPr>
        <w:autoSpaceDE w:val="0"/>
        <w:autoSpaceDN w:val="0"/>
        <w:adjustRightInd w:val="0"/>
        <w:spacing w:after="200" w:line="360" w:lineRule="auto"/>
        <w:jc w:val="both"/>
        <w:rPr>
          <w:rFonts w:ascii="Arial" w:hAnsi="Arial" w:cs="Arial"/>
          <w:sz w:val="24"/>
          <w:szCs w:val="24"/>
        </w:rPr>
      </w:pPr>
    </w:p>
    <w:p w14:paraId="7AA8B7C2" w14:textId="77777777" w:rsidR="008B1F65" w:rsidRPr="00AE7E87" w:rsidRDefault="008B1F65">
      <w:pPr>
        <w:rPr>
          <w:rFonts w:ascii="Arial" w:hAnsi="Arial" w:cs="Arial"/>
        </w:rPr>
      </w:pPr>
    </w:p>
    <w:bookmarkStart w:id="18" w:name="_Toc154179387" w:displacedByCustomXml="next"/>
    <w:sdt>
      <w:sdtPr>
        <w:rPr>
          <w:rFonts w:ascii="Arial" w:eastAsiaTheme="minorHAnsi" w:hAnsi="Arial" w:cs="Arial"/>
          <w:color w:val="auto"/>
          <w:sz w:val="22"/>
          <w:szCs w:val="22"/>
          <w:lang w:val="en-GB"/>
        </w:rPr>
        <w:id w:val="518819194"/>
        <w:docPartObj>
          <w:docPartGallery w:val="Bibliographies"/>
          <w:docPartUnique/>
        </w:docPartObj>
      </w:sdtPr>
      <w:sdtEndPr>
        <w:rPr>
          <w:rFonts w:asciiTheme="minorHAnsi" w:hAnsiTheme="minorHAnsi" w:cstheme="minorBidi"/>
        </w:rPr>
      </w:sdtEndPr>
      <w:sdtContent>
        <w:p w14:paraId="359E8177" w14:textId="77777777" w:rsidR="008B1F65" w:rsidRPr="00AE7E87" w:rsidRDefault="008B1F65">
          <w:pPr>
            <w:pStyle w:val="Heading1"/>
            <w:rPr>
              <w:rFonts w:ascii="Arial" w:hAnsi="Arial" w:cs="Arial"/>
              <w:b/>
              <w:lang w:val="en-GB"/>
            </w:rPr>
          </w:pPr>
          <w:r w:rsidRPr="00AE7E87">
            <w:rPr>
              <w:rFonts w:ascii="Arial" w:hAnsi="Arial" w:cs="Arial"/>
              <w:b/>
              <w:lang w:val="en-GB"/>
            </w:rPr>
            <w:t>References:</w:t>
          </w:r>
          <w:bookmarkEnd w:id="18"/>
        </w:p>
        <w:p w14:paraId="1CD992F7" w14:textId="77777777" w:rsidR="008B1F65" w:rsidRPr="00AE7E87" w:rsidRDefault="008B1F65" w:rsidP="008B1F65">
          <w:pPr>
            <w:rPr>
              <w:rFonts w:ascii="Arial" w:hAnsi="Arial" w:cs="Arial"/>
            </w:rPr>
          </w:pPr>
        </w:p>
        <w:bookmarkStart w:id="19" w:name="_Hlk154179332" w:displacedByCustomXml="next"/>
        <w:sdt>
          <w:sdtPr>
            <w:id w:val="-573587230"/>
            <w:bibliography/>
          </w:sdtPr>
          <w:sdtContent>
            <w:p w14:paraId="57A1E180" w14:textId="02754459"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Al-Saadi, Z., Al-</w:t>
              </w:r>
              <w:proofErr w:type="spellStart"/>
              <w:r w:rsidRPr="00992304">
                <w:rPr>
                  <w:rFonts w:ascii="Arial" w:hAnsi="Arial" w:cs="Arial"/>
                  <w:sz w:val="24"/>
                  <w:szCs w:val="24"/>
                </w:rPr>
                <w:t>Maawali</w:t>
              </w:r>
              <w:proofErr w:type="spellEnd"/>
              <w:r w:rsidRPr="00992304">
                <w:rPr>
                  <w:rFonts w:ascii="Arial" w:hAnsi="Arial" w:cs="Arial"/>
                  <w:sz w:val="24"/>
                  <w:szCs w:val="24"/>
                </w:rPr>
                <w:t xml:space="preserve">, W., Ali, H., &amp; Al </w:t>
              </w:r>
              <w:proofErr w:type="spellStart"/>
              <w:r w:rsidRPr="00992304">
                <w:rPr>
                  <w:rFonts w:ascii="Arial" w:hAnsi="Arial" w:cs="Arial"/>
                  <w:sz w:val="24"/>
                  <w:szCs w:val="24"/>
                </w:rPr>
                <w:t>Rushaidi</w:t>
              </w:r>
              <w:proofErr w:type="spellEnd"/>
              <w:r w:rsidRPr="00992304">
                <w:rPr>
                  <w:rFonts w:ascii="Arial" w:hAnsi="Arial" w:cs="Arial"/>
                  <w:sz w:val="24"/>
                  <w:szCs w:val="24"/>
                </w:rPr>
                <w:t xml:space="preserve">, I. (2023). The Perceived Affordances and Challenges in the Newly Introduced OKR-Based Performance Appraisal System in an Omani HEI. SAGE Open. </w:t>
              </w:r>
              <w:hyperlink r:id="rId10" w:history="1">
                <w:r w:rsidRPr="00F96D0D">
                  <w:rPr>
                    <w:rStyle w:val="Hyperlink"/>
                    <w:rFonts w:ascii="Arial" w:hAnsi="Arial" w:cs="Arial"/>
                    <w:sz w:val="24"/>
                    <w:szCs w:val="24"/>
                  </w:rPr>
                  <w:t>https://dx.doi.org/10.1177/21582440231179632</w:t>
                </w:r>
              </w:hyperlink>
            </w:p>
            <w:p w14:paraId="12CEA1C2" w14:textId="77777777" w:rsidR="00992304" w:rsidRPr="00992304" w:rsidRDefault="00992304" w:rsidP="00992304">
              <w:pPr>
                <w:pStyle w:val="ListParagraph"/>
                <w:ind w:left="1080"/>
                <w:rPr>
                  <w:rFonts w:ascii="Arial" w:hAnsi="Arial" w:cs="Arial"/>
                  <w:sz w:val="24"/>
                  <w:szCs w:val="24"/>
                </w:rPr>
              </w:pPr>
            </w:p>
            <w:p w14:paraId="7854D9B7" w14:textId="15968861"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 xml:space="preserve">Bartolomé, J., </w:t>
              </w:r>
              <w:proofErr w:type="spellStart"/>
              <w:r w:rsidRPr="00992304">
                <w:rPr>
                  <w:rFonts w:ascii="Arial" w:hAnsi="Arial" w:cs="Arial"/>
                  <w:sz w:val="24"/>
                  <w:szCs w:val="24"/>
                </w:rPr>
                <w:t>Garaizar</w:t>
              </w:r>
              <w:proofErr w:type="spellEnd"/>
              <w:r w:rsidRPr="00992304">
                <w:rPr>
                  <w:rFonts w:ascii="Arial" w:hAnsi="Arial" w:cs="Arial"/>
                  <w:sz w:val="24"/>
                  <w:szCs w:val="24"/>
                </w:rPr>
                <w:t xml:space="preserve">, P., &amp; </w:t>
              </w:r>
              <w:proofErr w:type="spellStart"/>
              <w:r w:rsidRPr="00992304">
                <w:rPr>
                  <w:rFonts w:ascii="Arial" w:hAnsi="Arial" w:cs="Arial"/>
                  <w:sz w:val="24"/>
                  <w:szCs w:val="24"/>
                </w:rPr>
                <w:t>Larrucea</w:t>
              </w:r>
              <w:proofErr w:type="spellEnd"/>
              <w:r w:rsidRPr="00992304">
                <w:rPr>
                  <w:rFonts w:ascii="Arial" w:hAnsi="Arial" w:cs="Arial"/>
                  <w:sz w:val="24"/>
                  <w:szCs w:val="24"/>
                </w:rPr>
                <w:t xml:space="preserve">, X. (2021). A Pragmatic Approach for Evaluating and Accrediting Digital Competence of Digital Profiles: A Case Study of Entrepreneurs and Remote Workers. Technology, </w:t>
              </w:r>
              <w:proofErr w:type="gramStart"/>
              <w:r w:rsidRPr="00992304">
                <w:rPr>
                  <w:rFonts w:ascii="Arial" w:hAnsi="Arial" w:cs="Arial"/>
                  <w:sz w:val="24"/>
                  <w:szCs w:val="24"/>
                </w:rPr>
                <w:t>Knowledge</w:t>
              </w:r>
              <w:proofErr w:type="gramEnd"/>
              <w:r w:rsidRPr="00992304">
                <w:rPr>
                  <w:rFonts w:ascii="Arial" w:hAnsi="Arial" w:cs="Arial"/>
                  <w:sz w:val="24"/>
                  <w:szCs w:val="24"/>
                </w:rPr>
                <w:t xml:space="preserve"> and Learning. </w:t>
              </w:r>
              <w:hyperlink r:id="rId11" w:history="1">
                <w:r w:rsidRPr="00F96D0D">
                  <w:rPr>
                    <w:rStyle w:val="Hyperlink"/>
                    <w:rFonts w:ascii="Arial" w:hAnsi="Arial" w:cs="Arial"/>
                    <w:sz w:val="24"/>
                    <w:szCs w:val="24"/>
                  </w:rPr>
                  <w:t>https://dx.doi.org/10.1007/s10758-021-09516-3</w:t>
                </w:r>
              </w:hyperlink>
            </w:p>
            <w:p w14:paraId="4AFAB1C0" w14:textId="77777777" w:rsidR="00992304" w:rsidRPr="00992304" w:rsidRDefault="00992304" w:rsidP="00992304">
              <w:pPr>
                <w:pStyle w:val="ListParagraph"/>
                <w:rPr>
                  <w:rFonts w:ascii="Arial" w:hAnsi="Arial" w:cs="Arial"/>
                  <w:sz w:val="24"/>
                  <w:szCs w:val="24"/>
                </w:rPr>
              </w:pPr>
            </w:p>
            <w:p w14:paraId="34EF3EC3" w14:textId="77777777" w:rsidR="00992304" w:rsidRPr="00992304" w:rsidRDefault="00992304" w:rsidP="00992304">
              <w:pPr>
                <w:pStyle w:val="ListParagraph"/>
                <w:ind w:left="1080"/>
                <w:rPr>
                  <w:rFonts w:ascii="Arial" w:hAnsi="Arial" w:cs="Arial"/>
                  <w:sz w:val="24"/>
                  <w:szCs w:val="24"/>
                </w:rPr>
              </w:pPr>
            </w:p>
            <w:p w14:paraId="6A314919" w14:textId="03A4F0D6"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 xml:space="preserve">Colak, M., &amp; </w:t>
              </w:r>
              <w:proofErr w:type="spellStart"/>
              <w:r w:rsidRPr="00992304">
                <w:rPr>
                  <w:rFonts w:ascii="Arial" w:hAnsi="Arial" w:cs="Arial"/>
                  <w:sz w:val="24"/>
                  <w:szCs w:val="24"/>
                </w:rPr>
                <w:t>Saridogan</w:t>
              </w:r>
              <w:proofErr w:type="spellEnd"/>
              <w:r w:rsidRPr="00992304">
                <w:rPr>
                  <w:rFonts w:ascii="Arial" w:hAnsi="Arial" w:cs="Arial"/>
                  <w:sz w:val="24"/>
                  <w:szCs w:val="24"/>
                </w:rPr>
                <w:t xml:space="preserve">, B. C. (2023). Exploring the Remote Work Revolution: A Managerial View of the Tech Sector’s Response to the New Normal. Interdisciplinary Journal of Contemporary Management Issues, </w:t>
              </w:r>
              <w:hyperlink r:id="rId12" w:history="1">
                <w:r w:rsidRPr="00F96D0D">
                  <w:rPr>
                    <w:rStyle w:val="Hyperlink"/>
                    <w:rFonts w:ascii="Arial" w:hAnsi="Arial" w:cs="Arial"/>
                    <w:sz w:val="24"/>
                    <w:szCs w:val="24"/>
                  </w:rPr>
                  <w:t>https://dx.doi.org/10.2478/ijcm-2023-0011</w:t>
                </w:r>
              </w:hyperlink>
            </w:p>
            <w:p w14:paraId="65683AA7" w14:textId="77777777" w:rsidR="00992304" w:rsidRPr="00992304" w:rsidRDefault="00992304" w:rsidP="00992304">
              <w:pPr>
                <w:pStyle w:val="ListParagraph"/>
                <w:ind w:left="1080"/>
                <w:rPr>
                  <w:rFonts w:ascii="Arial" w:hAnsi="Arial" w:cs="Arial"/>
                  <w:sz w:val="24"/>
                  <w:szCs w:val="24"/>
                </w:rPr>
              </w:pPr>
            </w:p>
            <w:p w14:paraId="7FCE3B97" w14:textId="16A63DA5"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 xml:space="preserve">Donati, S., Viola, G., Toscano, F., &amp; </w:t>
              </w:r>
              <w:proofErr w:type="spellStart"/>
              <w:r w:rsidRPr="00992304">
                <w:rPr>
                  <w:rFonts w:ascii="Arial" w:hAnsi="Arial" w:cs="Arial"/>
                  <w:sz w:val="24"/>
                  <w:szCs w:val="24"/>
                </w:rPr>
                <w:t>Zappalà</w:t>
              </w:r>
              <w:proofErr w:type="spellEnd"/>
              <w:r w:rsidRPr="00992304">
                <w:rPr>
                  <w:rFonts w:ascii="Arial" w:hAnsi="Arial" w:cs="Arial"/>
                  <w:sz w:val="24"/>
                  <w:szCs w:val="24"/>
                </w:rPr>
                <w:t xml:space="preserve">, S. (2021). Not All Remote Workers Are Similar: Technology Acceptance, Remote Work Beliefs, and Wellbeing of Remote Workers during the Second Wave of the COVID-19 Pandemic. International Journal of Environmental Research and Public Health, 18(22), 12095. </w:t>
              </w:r>
              <w:hyperlink r:id="rId13" w:history="1">
                <w:r w:rsidRPr="00F96D0D">
                  <w:rPr>
                    <w:rStyle w:val="Hyperlink"/>
                    <w:rFonts w:ascii="Arial" w:hAnsi="Arial" w:cs="Arial"/>
                    <w:sz w:val="24"/>
                    <w:szCs w:val="24"/>
                  </w:rPr>
                  <w:t>https://dx.doi.org/10.3390/ijerph182212095</w:t>
                </w:r>
              </w:hyperlink>
            </w:p>
            <w:p w14:paraId="0297ABC7" w14:textId="77777777" w:rsidR="00992304" w:rsidRPr="00992304" w:rsidRDefault="00992304" w:rsidP="00992304">
              <w:pPr>
                <w:pStyle w:val="ListParagraph"/>
                <w:rPr>
                  <w:rFonts w:ascii="Arial" w:hAnsi="Arial" w:cs="Arial"/>
                  <w:sz w:val="24"/>
                  <w:szCs w:val="24"/>
                </w:rPr>
              </w:pPr>
            </w:p>
            <w:p w14:paraId="5BA35A11" w14:textId="77777777" w:rsidR="00992304" w:rsidRPr="00992304" w:rsidRDefault="00992304" w:rsidP="00992304">
              <w:pPr>
                <w:pStyle w:val="ListParagraph"/>
                <w:ind w:left="1080"/>
                <w:rPr>
                  <w:rFonts w:ascii="Arial" w:hAnsi="Arial" w:cs="Arial"/>
                  <w:sz w:val="24"/>
                  <w:szCs w:val="24"/>
                </w:rPr>
              </w:pPr>
            </w:p>
            <w:p w14:paraId="25D10532" w14:textId="704BB3D8"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 xml:space="preserve">Fox, L., &amp; Plummer, S. M. (2021). Leading Diverse Teams During Transitions to Remote Work. </w:t>
              </w:r>
              <w:hyperlink r:id="rId14" w:history="1">
                <w:r w:rsidRPr="00F96D0D">
                  <w:rPr>
                    <w:rStyle w:val="Hyperlink"/>
                    <w:rFonts w:ascii="Arial" w:hAnsi="Arial" w:cs="Arial"/>
                    <w:sz w:val="24"/>
                    <w:szCs w:val="24"/>
                  </w:rPr>
                  <w:t>https://dx.doi.org/10.1145/3419944.3441165</w:t>
                </w:r>
              </w:hyperlink>
            </w:p>
            <w:p w14:paraId="39B3C08A" w14:textId="77777777" w:rsidR="00992304" w:rsidRPr="00992304" w:rsidRDefault="00992304" w:rsidP="00992304">
              <w:pPr>
                <w:pStyle w:val="ListParagraph"/>
                <w:ind w:left="1080"/>
                <w:rPr>
                  <w:rFonts w:ascii="Arial" w:hAnsi="Arial" w:cs="Arial"/>
                  <w:sz w:val="24"/>
                  <w:szCs w:val="24"/>
                </w:rPr>
              </w:pPr>
            </w:p>
            <w:p w14:paraId="5EC11406" w14:textId="2443FCA7" w:rsidR="00992304" w:rsidRDefault="00992304" w:rsidP="00992304">
              <w:pPr>
                <w:pStyle w:val="ListParagraph"/>
                <w:numPr>
                  <w:ilvl w:val="0"/>
                  <w:numId w:val="6"/>
                </w:numPr>
                <w:rPr>
                  <w:rFonts w:ascii="Arial" w:hAnsi="Arial" w:cs="Arial"/>
                  <w:sz w:val="24"/>
                  <w:szCs w:val="24"/>
                </w:rPr>
              </w:pPr>
              <w:proofErr w:type="spellStart"/>
              <w:r w:rsidRPr="00992304">
                <w:rPr>
                  <w:rFonts w:ascii="Arial" w:hAnsi="Arial" w:cs="Arial"/>
                  <w:sz w:val="24"/>
                  <w:szCs w:val="24"/>
                </w:rPr>
                <w:t>Hafermalz</w:t>
              </w:r>
              <w:proofErr w:type="spellEnd"/>
              <w:r w:rsidRPr="00992304">
                <w:rPr>
                  <w:rFonts w:ascii="Arial" w:hAnsi="Arial" w:cs="Arial"/>
                  <w:sz w:val="24"/>
                  <w:szCs w:val="24"/>
                </w:rPr>
                <w:t xml:space="preserve">, E. and Riemer, K. (2020). Productive and connected while working from home: what client-facing remote workers can learn from </w:t>
              </w:r>
              <w:proofErr w:type="spellStart"/>
              <w:r w:rsidRPr="00992304">
                <w:rPr>
                  <w:rFonts w:ascii="Arial" w:hAnsi="Arial" w:cs="Arial"/>
                  <w:sz w:val="24"/>
                  <w:szCs w:val="24"/>
                </w:rPr>
                <w:t>telenurses</w:t>
              </w:r>
              <w:proofErr w:type="spellEnd"/>
              <w:r w:rsidRPr="00992304">
                <w:rPr>
                  <w:rFonts w:ascii="Arial" w:hAnsi="Arial" w:cs="Arial"/>
                  <w:sz w:val="24"/>
                  <w:szCs w:val="24"/>
                </w:rPr>
                <w:t xml:space="preserve"> about ‘belonging through technology’. European Journal of Information Systems, [online] 30(1), pp.1–11. </w:t>
              </w:r>
              <w:proofErr w:type="spellStart"/>
              <w:r w:rsidRPr="00992304">
                <w:rPr>
                  <w:rFonts w:ascii="Arial" w:hAnsi="Arial" w:cs="Arial"/>
                  <w:sz w:val="24"/>
                  <w:szCs w:val="24"/>
                </w:rPr>
                <w:t>doi</w:t>
              </w:r>
              <w:proofErr w:type="spellEnd"/>
              <w:r w:rsidRPr="00992304">
                <w:rPr>
                  <w:rFonts w:ascii="Arial" w:hAnsi="Arial" w:cs="Arial"/>
                  <w:sz w:val="24"/>
                  <w:szCs w:val="24"/>
                </w:rPr>
                <w:t>:</w:t>
              </w:r>
              <w:r>
                <w:rPr>
                  <w:rFonts w:ascii="Arial" w:hAnsi="Arial" w:cs="Arial"/>
                  <w:sz w:val="24"/>
                  <w:szCs w:val="24"/>
                </w:rPr>
                <w:t xml:space="preserve"> </w:t>
              </w:r>
              <w:r w:rsidRPr="00992304">
                <w:rPr>
                  <w:rFonts w:ascii="Arial" w:hAnsi="Arial" w:cs="Arial"/>
                  <w:sz w:val="24"/>
                  <w:szCs w:val="24"/>
                </w:rPr>
                <w:t>https://doi.org/10.1080/0960085x.2020.1841572</w:t>
              </w:r>
            </w:p>
            <w:p w14:paraId="7E20F93C" w14:textId="77777777" w:rsidR="00992304" w:rsidRPr="00992304" w:rsidRDefault="00992304" w:rsidP="00992304">
              <w:pPr>
                <w:pStyle w:val="ListParagraph"/>
                <w:rPr>
                  <w:rFonts w:ascii="Arial" w:hAnsi="Arial" w:cs="Arial"/>
                  <w:sz w:val="24"/>
                  <w:szCs w:val="24"/>
                </w:rPr>
              </w:pPr>
            </w:p>
            <w:p w14:paraId="50B6567E" w14:textId="77777777" w:rsidR="00992304" w:rsidRPr="00992304" w:rsidRDefault="00992304" w:rsidP="00992304">
              <w:pPr>
                <w:pStyle w:val="ListParagraph"/>
                <w:ind w:left="1080"/>
                <w:rPr>
                  <w:rFonts w:ascii="Arial" w:hAnsi="Arial" w:cs="Arial"/>
                  <w:sz w:val="24"/>
                  <w:szCs w:val="24"/>
                </w:rPr>
              </w:pPr>
            </w:p>
            <w:p w14:paraId="302A013F" w14:textId="7785E7D9" w:rsidR="00992304" w:rsidRDefault="00992304" w:rsidP="00992304">
              <w:pPr>
                <w:pStyle w:val="ListParagraph"/>
                <w:numPr>
                  <w:ilvl w:val="0"/>
                  <w:numId w:val="6"/>
                </w:numPr>
                <w:rPr>
                  <w:rFonts w:ascii="Arial" w:hAnsi="Arial" w:cs="Arial"/>
                  <w:sz w:val="24"/>
                  <w:szCs w:val="24"/>
                </w:rPr>
              </w:pPr>
              <w:proofErr w:type="spellStart"/>
              <w:r w:rsidRPr="00992304">
                <w:rPr>
                  <w:rFonts w:ascii="Arial" w:hAnsi="Arial" w:cs="Arial"/>
                  <w:sz w:val="24"/>
                  <w:szCs w:val="24"/>
                </w:rPr>
                <w:lastRenderedPageBreak/>
                <w:t>Hurbean</w:t>
              </w:r>
              <w:proofErr w:type="spellEnd"/>
              <w:r w:rsidRPr="00992304">
                <w:rPr>
                  <w:rFonts w:ascii="Arial" w:hAnsi="Arial" w:cs="Arial"/>
                  <w:sz w:val="24"/>
                  <w:szCs w:val="24"/>
                </w:rPr>
                <w:t xml:space="preserve">, L., </w:t>
              </w:r>
              <w:proofErr w:type="spellStart"/>
              <w:r w:rsidRPr="00992304">
                <w:rPr>
                  <w:rFonts w:ascii="Arial" w:hAnsi="Arial" w:cs="Arial"/>
                  <w:sz w:val="24"/>
                  <w:szCs w:val="24"/>
                </w:rPr>
                <w:t>Dospinescu</w:t>
              </w:r>
              <w:proofErr w:type="spellEnd"/>
              <w:r w:rsidRPr="00992304">
                <w:rPr>
                  <w:rFonts w:ascii="Arial" w:hAnsi="Arial" w:cs="Arial"/>
                  <w:sz w:val="24"/>
                  <w:szCs w:val="24"/>
                </w:rPr>
                <w:t xml:space="preserve">, O., Munteanu, V., &amp; </w:t>
              </w:r>
              <w:proofErr w:type="spellStart"/>
              <w:r w:rsidRPr="00992304">
                <w:rPr>
                  <w:rFonts w:ascii="Arial" w:hAnsi="Arial" w:cs="Arial"/>
                  <w:sz w:val="24"/>
                  <w:szCs w:val="24"/>
                </w:rPr>
                <w:t>Danaiata</w:t>
              </w:r>
              <w:proofErr w:type="spellEnd"/>
              <w:r w:rsidRPr="00992304">
                <w:rPr>
                  <w:rFonts w:ascii="Arial" w:hAnsi="Arial" w:cs="Arial"/>
                  <w:sz w:val="24"/>
                  <w:szCs w:val="24"/>
                </w:rPr>
                <w:t xml:space="preserve">, D. (2022). Effects of Instant Messaging Related Technostress on Work Performance and Well-Being. Electronics, 11(16), 2535. </w:t>
              </w:r>
              <w:hyperlink r:id="rId15" w:history="1">
                <w:r w:rsidRPr="00F96D0D">
                  <w:rPr>
                    <w:rStyle w:val="Hyperlink"/>
                    <w:rFonts w:ascii="Arial" w:hAnsi="Arial" w:cs="Arial"/>
                    <w:sz w:val="24"/>
                    <w:szCs w:val="24"/>
                  </w:rPr>
                  <w:t>https://dx.doi.org/10.3390/electronics11162535</w:t>
                </w:r>
              </w:hyperlink>
            </w:p>
            <w:p w14:paraId="42F786C6" w14:textId="77777777" w:rsidR="00992304" w:rsidRPr="00992304" w:rsidRDefault="00992304" w:rsidP="00992304">
              <w:pPr>
                <w:pStyle w:val="ListParagraph"/>
                <w:ind w:left="1080"/>
                <w:rPr>
                  <w:rFonts w:ascii="Arial" w:hAnsi="Arial" w:cs="Arial"/>
                  <w:sz w:val="24"/>
                  <w:szCs w:val="24"/>
                </w:rPr>
              </w:pPr>
            </w:p>
            <w:p w14:paraId="567EAA46" w14:textId="7BAAFBD6" w:rsidR="00992304" w:rsidRDefault="00992304" w:rsidP="00992304">
              <w:pPr>
                <w:pStyle w:val="ListParagraph"/>
                <w:numPr>
                  <w:ilvl w:val="0"/>
                  <w:numId w:val="6"/>
                </w:numPr>
                <w:rPr>
                  <w:rFonts w:ascii="Arial" w:hAnsi="Arial" w:cs="Arial"/>
                  <w:sz w:val="24"/>
                  <w:szCs w:val="24"/>
                </w:rPr>
              </w:pPr>
              <w:proofErr w:type="spellStart"/>
              <w:r w:rsidRPr="00992304">
                <w:rPr>
                  <w:rFonts w:ascii="Arial" w:hAnsi="Arial" w:cs="Arial"/>
                  <w:sz w:val="24"/>
                  <w:szCs w:val="24"/>
                </w:rPr>
                <w:t>Mgbeahuru</w:t>
              </w:r>
              <w:proofErr w:type="spellEnd"/>
              <w:r w:rsidRPr="00992304">
                <w:rPr>
                  <w:rFonts w:ascii="Arial" w:hAnsi="Arial" w:cs="Arial"/>
                  <w:sz w:val="24"/>
                  <w:szCs w:val="24"/>
                </w:rPr>
                <w:t xml:space="preserve">, C. O., &amp; </w:t>
              </w:r>
              <w:proofErr w:type="spellStart"/>
              <w:r w:rsidRPr="00992304">
                <w:rPr>
                  <w:rFonts w:ascii="Arial" w:hAnsi="Arial" w:cs="Arial"/>
                  <w:sz w:val="24"/>
                  <w:szCs w:val="24"/>
                </w:rPr>
                <w:t>Olughu</w:t>
              </w:r>
              <w:proofErr w:type="spellEnd"/>
              <w:r w:rsidRPr="00992304">
                <w:rPr>
                  <w:rFonts w:ascii="Arial" w:hAnsi="Arial" w:cs="Arial"/>
                  <w:sz w:val="24"/>
                  <w:szCs w:val="24"/>
                </w:rPr>
                <w:t xml:space="preserve">, C. E. (2022). Evaluation of the performance measurement of construction project by the Bureau of Public Procurement (BPP) in Anambra State, Nigeria. World Journal of Advanced Research and Reviews. </w:t>
              </w:r>
              <w:hyperlink r:id="rId16" w:history="1">
                <w:r w:rsidRPr="00F96D0D">
                  <w:rPr>
                    <w:rStyle w:val="Hyperlink"/>
                    <w:rFonts w:ascii="Arial" w:hAnsi="Arial" w:cs="Arial"/>
                    <w:sz w:val="24"/>
                    <w:szCs w:val="24"/>
                  </w:rPr>
                  <w:t>https://dx.doi.org/10.30574/wjarr.2022.13.3.0143</w:t>
                </w:r>
              </w:hyperlink>
            </w:p>
            <w:p w14:paraId="698C3EB2" w14:textId="77777777" w:rsidR="00992304" w:rsidRPr="00992304" w:rsidRDefault="00992304" w:rsidP="00992304">
              <w:pPr>
                <w:pStyle w:val="ListParagraph"/>
                <w:rPr>
                  <w:rFonts w:ascii="Arial" w:hAnsi="Arial" w:cs="Arial"/>
                  <w:sz w:val="24"/>
                  <w:szCs w:val="24"/>
                </w:rPr>
              </w:pPr>
            </w:p>
            <w:p w14:paraId="49057F34" w14:textId="77777777" w:rsidR="00992304" w:rsidRPr="00992304" w:rsidRDefault="00992304" w:rsidP="00992304">
              <w:pPr>
                <w:pStyle w:val="ListParagraph"/>
                <w:ind w:left="1080"/>
                <w:rPr>
                  <w:rFonts w:ascii="Arial" w:hAnsi="Arial" w:cs="Arial"/>
                  <w:sz w:val="24"/>
                  <w:szCs w:val="24"/>
                </w:rPr>
              </w:pPr>
            </w:p>
            <w:p w14:paraId="545717D8" w14:textId="0264AF8B"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 xml:space="preserve">Orr, A., &amp; Savage, T. (2021). Expanding Access to and Ensuring Equity in the Benefits of Remote Work Following the COVID-19 Pandemic. Journal of Science Policy &amp; Governance, 18(4). </w:t>
              </w:r>
              <w:hyperlink r:id="rId17" w:history="1">
                <w:r w:rsidRPr="00F96D0D">
                  <w:rPr>
                    <w:rStyle w:val="Hyperlink"/>
                    <w:rFonts w:ascii="Arial" w:hAnsi="Arial" w:cs="Arial"/>
                    <w:sz w:val="24"/>
                    <w:szCs w:val="24"/>
                  </w:rPr>
                  <w:t>https://dx.doi.org/10.38126/jspg180413</w:t>
                </w:r>
              </w:hyperlink>
            </w:p>
            <w:p w14:paraId="46AC343F" w14:textId="77777777" w:rsidR="00992304" w:rsidRPr="00992304" w:rsidRDefault="00992304" w:rsidP="00992304">
              <w:pPr>
                <w:pStyle w:val="ListParagraph"/>
                <w:ind w:left="1080"/>
                <w:rPr>
                  <w:rFonts w:ascii="Arial" w:hAnsi="Arial" w:cs="Arial"/>
                  <w:sz w:val="24"/>
                  <w:szCs w:val="24"/>
                </w:rPr>
              </w:pPr>
            </w:p>
            <w:p w14:paraId="2C3AA032" w14:textId="256C72AD"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 xml:space="preserve">Rot, A., </w:t>
              </w:r>
              <w:proofErr w:type="spellStart"/>
              <w:r w:rsidRPr="00992304">
                <w:rPr>
                  <w:rFonts w:ascii="Arial" w:hAnsi="Arial" w:cs="Arial"/>
                  <w:sz w:val="24"/>
                  <w:szCs w:val="24"/>
                </w:rPr>
                <w:t>Sobińska</w:t>
              </w:r>
              <w:proofErr w:type="spellEnd"/>
              <w:r w:rsidRPr="00992304">
                <w:rPr>
                  <w:rFonts w:ascii="Arial" w:hAnsi="Arial" w:cs="Arial"/>
                  <w:sz w:val="24"/>
                  <w:szCs w:val="24"/>
                </w:rPr>
                <w:t xml:space="preserve">, M., &amp; Busch, P. (2023). Programming Teams in Remote Working Environments: </w:t>
              </w:r>
              <w:proofErr w:type="gramStart"/>
              <w:r w:rsidRPr="00992304">
                <w:rPr>
                  <w:rFonts w:ascii="Arial" w:hAnsi="Arial" w:cs="Arial"/>
                  <w:sz w:val="24"/>
                  <w:szCs w:val="24"/>
                </w:rPr>
                <w:t>an</w:t>
              </w:r>
              <w:proofErr w:type="gramEnd"/>
              <w:r w:rsidRPr="00992304">
                <w:rPr>
                  <w:rFonts w:ascii="Arial" w:hAnsi="Arial" w:cs="Arial"/>
                  <w:sz w:val="24"/>
                  <w:szCs w:val="24"/>
                </w:rPr>
                <w:t xml:space="preserve"> Analysis of Performance and Productivity. </w:t>
              </w:r>
              <w:hyperlink r:id="rId18" w:history="1">
                <w:r w:rsidRPr="00F96D0D">
                  <w:rPr>
                    <w:rStyle w:val="Hyperlink"/>
                    <w:rFonts w:ascii="Arial" w:hAnsi="Arial" w:cs="Arial"/>
                    <w:sz w:val="24"/>
                    <w:szCs w:val="24"/>
                  </w:rPr>
                  <w:t>https://dx.doi.org/10.1109/ACIT58437.2023.10275614</w:t>
                </w:r>
              </w:hyperlink>
            </w:p>
            <w:p w14:paraId="4C78115E" w14:textId="77777777" w:rsidR="00992304" w:rsidRPr="00992304" w:rsidRDefault="00992304" w:rsidP="00992304">
              <w:pPr>
                <w:pStyle w:val="ListParagraph"/>
                <w:rPr>
                  <w:rFonts w:ascii="Arial" w:hAnsi="Arial" w:cs="Arial"/>
                  <w:sz w:val="24"/>
                  <w:szCs w:val="24"/>
                </w:rPr>
              </w:pPr>
            </w:p>
            <w:p w14:paraId="0830FC61" w14:textId="77777777" w:rsidR="00992304" w:rsidRPr="00992304" w:rsidRDefault="00992304" w:rsidP="00992304">
              <w:pPr>
                <w:pStyle w:val="ListParagraph"/>
                <w:ind w:left="1080"/>
                <w:rPr>
                  <w:rFonts w:ascii="Arial" w:hAnsi="Arial" w:cs="Arial"/>
                  <w:sz w:val="24"/>
                  <w:szCs w:val="24"/>
                </w:rPr>
              </w:pPr>
            </w:p>
            <w:p w14:paraId="60207920" w14:textId="321BCD82"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 xml:space="preserve">Santos, N. D. dos, Lago, E., Albuquerque Neto, H. C., Gusmão, A., &amp; Cruz, F. (2022). Organizational factors for risk control: Comparison between face-to-face and remote training methods. Analysis of the performance of workers working in the construction of electrical networks. Research, Society and Development. </w:t>
              </w:r>
              <w:hyperlink r:id="rId19" w:history="1">
                <w:r w:rsidRPr="00F96D0D">
                  <w:rPr>
                    <w:rStyle w:val="Hyperlink"/>
                    <w:rFonts w:ascii="Arial" w:hAnsi="Arial" w:cs="Arial"/>
                    <w:sz w:val="24"/>
                    <w:szCs w:val="24"/>
                  </w:rPr>
                  <w:t>https://dx.doi.org/10.33448/rsd-v11i3.26398</w:t>
                </w:r>
              </w:hyperlink>
            </w:p>
            <w:p w14:paraId="0DE6CCC9" w14:textId="77777777" w:rsidR="00992304" w:rsidRPr="00992304" w:rsidRDefault="00992304" w:rsidP="00992304">
              <w:pPr>
                <w:pStyle w:val="ListParagraph"/>
                <w:ind w:left="1080"/>
                <w:rPr>
                  <w:rFonts w:ascii="Arial" w:hAnsi="Arial" w:cs="Arial"/>
                  <w:sz w:val="24"/>
                  <w:szCs w:val="24"/>
                </w:rPr>
              </w:pPr>
            </w:p>
            <w:p w14:paraId="58D3AE18" w14:textId="276A341D"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 xml:space="preserve">Shcherbakova, O., &amp; </w:t>
              </w:r>
              <w:proofErr w:type="spellStart"/>
              <w:r w:rsidRPr="00992304">
                <w:rPr>
                  <w:rFonts w:ascii="Arial" w:hAnsi="Arial" w:cs="Arial"/>
                  <w:sz w:val="24"/>
                  <w:szCs w:val="24"/>
                </w:rPr>
                <w:t>Smolina</w:t>
              </w:r>
              <w:proofErr w:type="spellEnd"/>
              <w:r w:rsidRPr="00992304">
                <w:rPr>
                  <w:rFonts w:ascii="Arial" w:hAnsi="Arial" w:cs="Arial"/>
                  <w:sz w:val="24"/>
                  <w:szCs w:val="24"/>
                </w:rPr>
                <w:t xml:space="preserve">, J. (2021). The Peculiarities of Legal Regulation of Labor Discipline for Remote Workers. Advances in Social Science, Education and Humanities Research. </w:t>
              </w:r>
              <w:hyperlink r:id="rId20" w:history="1">
                <w:r w:rsidRPr="00F96D0D">
                  <w:rPr>
                    <w:rStyle w:val="Hyperlink"/>
                    <w:rFonts w:ascii="Arial" w:hAnsi="Arial" w:cs="Arial"/>
                    <w:sz w:val="24"/>
                    <w:szCs w:val="24"/>
                  </w:rPr>
                  <w:t>https://dx.doi.org/10.2991/ASSEHR.K.210322.186</w:t>
                </w:r>
              </w:hyperlink>
            </w:p>
            <w:p w14:paraId="305E164D" w14:textId="77777777" w:rsidR="00992304" w:rsidRPr="00992304" w:rsidRDefault="00992304" w:rsidP="00992304">
              <w:pPr>
                <w:pStyle w:val="ListParagraph"/>
                <w:rPr>
                  <w:rFonts w:ascii="Arial" w:hAnsi="Arial" w:cs="Arial"/>
                  <w:sz w:val="24"/>
                  <w:szCs w:val="24"/>
                </w:rPr>
              </w:pPr>
            </w:p>
            <w:p w14:paraId="28EF6EE5" w14:textId="77777777" w:rsidR="00992304" w:rsidRPr="00992304" w:rsidRDefault="00992304" w:rsidP="00992304">
              <w:pPr>
                <w:pStyle w:val="ListParagraph"/>
                <w:ind w:left="1080"/>
                <w:rPr>
                  <w:rFonts w:ascii="Arial" w:hAnsi="Arial" w:cs="Arial"/>
                  <w:sz w:val="24"/>
                  <w:szCs w:val="24"/>
                </w:rPr>
              </w:pPr>
            </w:p>
            <w:p w14:paraId="4BCAB705" w14:textId="38130E9C" w:rsidR="00992304" w:rsidRDefault="00992304" w:rsidP="00992304">
              <w:pPr>
                <w:pStyle w:val="ListParagraph"/>
                <w:numPr>
                  <w:ilvl w:val="0"/>
                  <w:numId w:val="6"/>
                </w:numPr>
                <w:rPr>
                  <w:rFonts w:ascii="Arial" w:hAnsi="Arial" w:cs="Arial"/>
                  <w:sz w:val="24"/>
                  <w:szCs w:val="24"/>
                </w:rPr>
              </w:pPr>
              <w:proofErr w:type="spellStart"/>
              <w:r w:rsidRPr="00992304">
                <w:rPr>
                  <w:rFonts w:ascii="Arial" w:hAnsi="Arial" w:cs="Arial"/>
                  <w:sz w:val="24"/>
                  <w:szCs w:val="24"/>
                </w:rPr>
                <w:t>Thneibat</w:t>
              </w:r>
              <w:proofErr w:type="spellEnd"/>
              <w:r w:rsidRPr="00992304">
                <w:rPr>
                  <w:rFonts w:ascii="Arial" w:hAnsi="Arial" w:cs="Arial"/>
                  <w:sz w:val="24"/>
                  <w:szCs w:val="24"/>
                </w:rPr>
                <w:t xml:space="preserve">, M. M., &amp; Sweis, R. (2022). The impact of performance-based rewards and developmental performance appraisal on innovation: the mediating role of innovative work behaviour. International Journal of Productivity and Performance Management. </w:t>
              </w:r>
              <w:hyperlink r:id="rId21" w:history="1">
                <w:r w:rsidRPr="00F96D0D">
                  <w:rPr>
                    <w:rStyle w:val="Hyperlink"/>
                    <w:rFonts w:ascii="Arial" w:hAnsi="Arial" w:cs="Arial"/>
                    <w:sz w:val="24"/>
                    <w:szCs w:val="24"/>
                  </w:rPr>
                  <w:t>https://dx.doi.org/10.1108/ijppm-03-2021-0117</w:t>
                </w:r>
              </w:hyperlink>
            </w:p>
            <w:p w14:paraId="6A51F3EC" w14:textId="77777777" w:rsidR="00992304" w:rsidRPr="00992304" w:rsidRDefault="00992304" w:rsidP="00992304">
              <w:pPr>
                <w:pStyle w:val="ListParagraph"/>
                <w:ind w:left="1080"/>
                <w:rPr>
                  <w:rFonts w:ascii="Arial" w:hAnsi="Arial" w:cs="Arial"/>
                  <w:sz w:val="24"/>
                  <w:szCs w:val="24"/>
                </w:rPr>
              </w:pPr>
            </w:p>
            <w:p w14:paraId="3ADC0EA9" w14:textId="5F9C1F92" w:rsidR="00992304" w:rsidRDefault="00992304" w:rsidP="00992304">
              <w:pPr>
                <w:pStyle w:val="ListParagraph"/>
                <w:numPr>
                  <w:ilvl w:val="0"/>
                  <w:numId w:val="6"/>
                </w:numPr>
                <w:rPr>
                  <w:rFonts w:ascii="Arial" w:hAnsi="Arial" w:cs="Arial"/>
                  <w:sz w:val="24"/>
                  <w:szCs w:val="24"/>
                </w:rPr>
              </w:pPr>
              <w:r w:rsidRPr="00992304">
                <w:rPr>
                  <w:rFonts w:ascii="Arial" w:hAnsi="Arial" w:cs="Arial"/>
                  <w:sz w:val="24"/>
                  <w:szCs w:val="24"/>
                </w:rPr>
                <w:t>Wang, H., Ahn, E., &amp; Kim, J. (2021). Self-Supervised Representation Learning Framework for Remote Physiological Measurement Using Spatiotemporal Augmentation Loss. AAAI. https://dx.doi.org/10.1609/aaai.v36i2.20143</w:t>
              </w:r>
            </w:p>
            <w:p w14:paraId="23EE5F91" w14:textId="77777777" w:rsidR="00992304" w:rsidRPr="00992304" w:rsidRDefault="00992304" w:rsidP="00992304">
              <w:pPr>
                <w:pStyle w:val="ListParagraph"/>
                <w:ind w:left="1080"/>
                <w:rPr>
                  <w:rFonts w:ascii="Arial" w:hAnsi="Arial" w:cs="Arial"/>
                  <w:sz w:val="24"/>
                  <w:szCs w:val="24"/>
                </w:rPr>
              </w:pPr>
            </w:p>
            <w:p w14:paraId="61E7D450" w14:textId="272B4D0D" w:rsidR="00992304" w:rsidRPr="00992304" w:rsidRDefault="00992304" w:rsidP="00992304">
              <w:pPr>
                <w:autoSpaceDE w:val="0"/>
                <w:autoSpaceDN w:val="0"/>
                <w:adjustRightInd w:val="0"/>
                <w:spacing w:after="200" w:line="360" w:lineRule="auto"/>
                <w:rPr>
                  <w:rFonts w:ascii="Arial" w:hAnsi="Arial" w:cs="Arial"/>
                  <w:sz w:val="24"/>
                  <w:szCs w:val="24"/>
                </w:rPr>
              </w:pPr>
            </w:p>
            <w:p w14:paraId="713F8302" w14:textId="5D4C8A70" w:rsidR="008B1F65" w:rsidRPr="00992304" w:rsidRDefault="00000000" w:rsidP="00992304">
              <w:pPr>
                <w:autoSpaceDE w:val="0"/>
                <w:autoSpaceDN w:val="0"/>
                <w:adjustRightInd w:val="0"/>
                <w:spacing w:after="200" w:line="360" w:lineRule="auto"/>
                <w:rPr>
                  <w:rFonts w:ascii="Arial" w:hAnsi="Arial" w:cs="Arial"/>
                  <w:sz w:val="24"/>
                  <w:szCs w:val="24"/>
                </w:rPr>
              </w:pPr>
            </w:p>
          </w:sdtContent>
        </w:sdt>
      </w:sdtContent>
    </w:sdt>
    <w:bookmarkEnd w:id="19" w:displacedByCustomXml="prev"/>
    <w:sectPr w:rsidR="008B1F65" w:rsidRPr="00992304" w:rsidSect="00C97604">
      <w:footerReference w:type="default" r:id="rId22"/>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CBD95" w14:textId="77777777" w:rsidR="00BF1657" w:rsidRDefault="00BF1657" w:rsidP="00BC3014">
      <w:pPr>
        <w:spacing w:after="0" w:line="240" w:lineRule="auto"/>
      </w:pPr>
      <w:r>
        <w:separator/>
      </w:r>
    </w:p>
  </w:endnote>
  <w:endnote w:type="continuationSeparator" w:id="0">
    <w:p w14:paraId="6357C762" w14:textId="77777777" w:rsidR="00BF1657" w:rsidRDefault="00BF1657" w:rsidP="00BC3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973501"/>
      <w:docPartObj>
        <w:docPartGallery w:val="Page Numbers (Bottom of Page)"/>
        <w:docPartUnique/>
      </w:docPartObj>
    </w:sdtPr>
    <w:sdtEndPr>
      <w:rPr>
        <w:color w:val="7F7F7F" w:themeColor="background1" w:themeShade="7F"/>
        <w:spacing w:val="60"/>
      </w:rPr>
    </w:sdtEndPr>
    <w:sdtContent>
      <w:p w14:paraId="13F459DE" w14:textId="0D7BCB39" w:rsidR="00390B06" w:rsidRDefault="00390B0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795C65" w14:textId="77777777" w:rsidR="00390B06" w:rsidRDefault="00390B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90E9C" w14:textId="77777777" w:rsidR="00BF1657" w:rsidRDefault="00BF1657" w:rsidP="00BC3014">
      <w:pPr>
        <w:spacing w:after="0" w:line="240" w:lineRule="auto"/>
      </w:pPr>
      <w:r>
        <w:separator/>
      </w:r>
    </w:p>
  </w:footnote>
  <w:footnote w:type="continuationSeparator" w:id="0">
    <w:p w14:paraId="12D58759" w14:textId="77777777" w:rsidR="00BF1657" w:rsidRDefault="00BF1657" w:rsidP="00BC3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90AA6"/>
    <w:multiLevelType w:val="hybridMultilevel"/>
    <w:tmpl w:val="56707A1C"/>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 w15:restartNumberingAfterBreak="0">
    <w:nsid w:val="1CD97717"/>
    <w:multiLevelType w:val="hybridMultilevel"/>
    <w:tmpl w:val="7ABE2D04"/>
    <w:lvl w:ilvl="0" w:tplc="16449D56">
      <w:numFmt w:val="bullet"/>
      <w:lvlText w:val="•"/>
      <w:lvlJc w:val="left"/>
      <w:pPr>
        <w:ind w:left="1080" w:hanging="720"/>
      </w:pPr>
      <w:rPr>
        <w:rFonts w:ascii="Arial" w:eastAsiaTheme="minorHAnsi" w:hAnsi="Arial" w:cs="Aria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2" w15:restartNumberingAfterBreak="0">
    <w:nsid w:val="2C474A2C"/>
    <w:multiLevelType w:val="hybridMultilevel"/>
    <w:tmpl w:val="5AD89BC2"/>
    <w:lvl w:ilvl="0" w:tplc="04260009">
      <w:start w:val="1"/>
      <w:numFmt w:val="bullet"/>
      <w:lvlText w:val=""/>
      <w:lvlJc w:val="left"/>
      <w:pPr>
        <w:ind w:left="1080" w:hanging="72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B835C2C"/>
    <w:multiLevelType w:val="hybridMultilevel"/>
    <w:tmpl w:val="A0288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D1336E"/>
    <w:multiLevelType w:val="hybridMultilevel"/>
    <w:tmpl w:val="5C32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5A3638"/>
    <w:multiLevelType w:val="hybridMultilevel"/>
    <w:tmpl w:val="8B44578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4074433">
    <w:abstractNumId w:val="4"/>
  </w:num>
  <w:num w:numId="2" w16cid:durableId="1656297553">
    <w:abstractNumId w:val="5"/>
  </w:num>
  <w:num w:numId="3" w16cid:durableId="2067992804">
    <w:abstractNumId w:val="3"/>
  </w:num>
  <w:num w:numId="4" w16cid:durableId="414015484">
    <w:abstractNumId w:val="0"/>
  </w:num>
  <w:num w:numId="5" w16cid:durableId="146096459">
    <w:abstractNumId w:val="1"/>
  </w:num>
  <w:num w:numId="6" w16cid:durableId="12109189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F65"/>
    <w:rsid w:val="00121BDB"/>
    <w:rsid w:val="0035051F"/>
    <w:rsid w:val="00390B06"/>
    <w:rsid w:val="00440F89"/>
    <w:rsid w:val="00744293"/>
    <w:rsid w:val="008B081A"/>
    <w:rsid w:val="008B1F65"/>
    <w:rsid w:val="00992304"/>
    <w:rsid w:val="009C49F4"/>
    <w:rsid w:val="00A75D4D"/>
    <w:rsid w:val="00AE7E87"/>
    <w:rsid w:val="00B27F1B"/>
    <w:rsid w:val="00BC3014"/>
    <w:rsid w:val="00BF1657"/>
    <w:rsid w:val="00C97604"/>
    <w:rsid w:val="00D63924"/>
    <w:rsid w:val="00E22A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9D5D3"/>
  <w15:chartTrackingRefBased/>
  <w15:docId w15:val="{9C578E45-950A-441D-83DF-B57CCA45C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B1F6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40F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F6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B1F65"/>
    <w:pPr>
      <w:ind w:left="720"/>
      <w:contextualSpacing/>
    </w:pPr>
  </w:style>
  <w:style w:type="character" w:customStyle="1" w:styleId="Heading2Char">
    <w:name w:val="Heading 2 Char"/>
    <w:basedOn w:val="DefaultParagraphFont"/>
    <w:link w:val="Heading2"/>
    <w:uiPriority w:val="9"/>
    <w:rsid w:val="00440F89"/>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9C49F4"/>
    <w:pPr>
      <w:outlineLvl w:val="9"/>
    </w:pPr>
  </w:style>
  <w:style w:type="paragraph" w:styleId="TOC1">
    <w:name w:val="toc 1"/>
    <w:basedOn w:val="Normal"/>
    <w:next w:val="Normal"/>
    <w:autoRedefine/>
    <w:uiPriority w:val="39"/>
    <w:unhideWhenUsed/>
    <w:rsid w:val="009C49F4"/>
    <w:pPr>
      <w:spacing w:after="100"/>
    </w:pPr>
  </w:style>
  <w:style w:type="paragraph" w:styleId="TOC2">
    <w:name w:val="toc 2"/>
    <w:basedOn w:val="Normal"/>
    <w:next w:val="Normal"/>
    <w:autoRedefine/>
    <w:uiPriority w:val="39"/>
    <w:unhideWhenUsed/>
    <w:rsid w:val="009C49F4"/>
    <w:pPr>
      <w:spacing w:after="100"/>
      <w:ind w:left="220"/>
    </w:pPr>
  </w:style>
  <w:style w:type="character" w:styleId="Hyperlink">
    <w:name w:val="Hyperlink"/>
    <w:basedOn w:val="DefaultParagraphFont"/>
    <w:uiPriority w:val="99"/>
    <w:unhideWhenUsed/>
    <w:rsid w:val="009C49F4"/>
    <w:rPr>
      <w:color w:val="0563C1" w:themeColor="hyperlink"/>
      <w:u w:val="single"/>
    </w:rPr>
  </w:style>
  <w:style w:type="paragraph" w:styleId="NoSpacing">
    <w:name w:val="No Spacing"/>
    <w:link w:val="NoSpacingChar"/>
    <w:uiPriority w:val="1"/>
    <w:qFormat/>
    <w:rsid w:val="00C97604"/>
    <w:pPr>
      <w:spacing w:after="0" w:line="240" w:lineRule="auto"/>
    </w:pPr>
    <w:rPr>
      <w:rFonts w:eastAsiaTheme="minorEastAsia"/>
    </w:rPr>
  </w:style>
  <w:style w:type="character" w:customStyle="1" w:styleId="NoSpacingChar">
    <w:name w:val="No Spacing Char"/>
    <w:basedOn w:val="DefaultParagraphFont"/>
    <w:link w:val="NoSpacing"/>
    <w:uiPriority w:val="1"/>
    <w:rsid w:val="00C97604"/>
    <w:rPr>
      <w:rFonts w:eastAsiaTheme="minorEastAsia"/>
    </w:rPr>
  </w:style>
  <w:style w:type="paragraph" w:styleId="Header">
    <w:name w:val="header"/>
    <w:basedOn w:val="Normal"/>
    <w:link w:val="HeaderChar"/>
    <w:uiPriority w:val="99"/>
    <w:unhideWhenUsed/>
    <w:rsid w:val="00BC3014"/>
    <w:pPr>
      <w:tabs>
        <w:tab w:val="center" w:pos="4677"/>
        <w:tab w:val="right" w:pos="9355"/>
      </w:tabs>
      <w:spacing w:after="0" w:line="240" w:lineRule="auto"/>
    </w:pPr>
  </w:style>
  <w:style w:type="character" w:customStyle="1" w:styleId="HeaderChar">
    <w:name w:val="Header Char"/>
    <w:basedOn w:val="DefaultParagraphFont"/>
    <w:link w:val="Header"/>
    <w:uiPriority w:val="99"/>
    <w:rsid w:val="00BC3014"/>
    <w:rPr>
      <w:lang w:val="en-GB"/>
    </w:rPr>
  </w:style>
  <w:style w:type="paragraph" w:styleId="Footer">
    <w:name w:val="footer"/>
    <w:basedOn w:val="Normal"/>
    <w:link w:val="FooterChar"/>
    <w:uiPriority w:val="99"/>
    <w:unhideWhenUsed/>
    <w:rsid w:val="00BC3014"/>
    <w:pPr>
      <w:tabs>
        <w:tab w:val="center" w:pos="4677"/>
        <w:tab w:val="right" w:pos="9355"/>
      </w:tabs>
      <w:spacing w:after="0" w:line="240" w:lineRule="auto"/>
    </w:pPr>
  </w:style>
  <w:style w:type="character" w:customStyle="1" w:styleId="FooterChar">
    <w:name w:val="Footer Char"/>
    <w:basedOn w:val="DefaultParagraphFont"/>
    <w:link w:val="Footer"/>
    <w:uiPriority w:val="99"/>
    <w:rsid w:val="00BC3014"/>
    <w:rPr>
      <w:lang w:val="en-GB"/>
    </w:rPr>
  </w:style>
  <w:style w:type="character" w:styleId="UnresolvedMention">
    <w:name w:val="Unresolved Mention"/>
    <w:basedOn w:val="DefaultParagraphFont"/>
    <w:uiPriority w:val="99"/>
    <w:semiHidden/>
    <w:unhideWhenUsed/>
    <w:rsid w:val="009923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x.doi.org/10.3390/ijerph182212095" TargetMode="External"/><Relationship Id="rId18" Type="http://schemas.openxmlformats.org/officeDocument/2006/relationships/hyperlink" Target="https://dx.doi.org/10.1109/ACIT58437.2023.10275614" TargetMode="External"/><Relationship Id="rId3" Type="http://schemas.openxmlformats.org/officeDocument/2006/relationships/numbering" Target="numbering.xml"/><Relationship Id="rId21" Type="http://schemas.openxmlformats.org/officeDocument/2006/relationships/hyperlink" Target="https://dx.doi.org/10.1108/ijppm-03-2021-0117" TargetMode="External"/><Relationship Id="rId7" Type="http://schemas.openxmlformats.org/officeDocument/2006/relationships/footnotes" Target="footnotes.xml"/><Relationship Id="rId12" Type="http://schemas.openxmlformats.org/officeDocument/2006/relationships/hyperlink" Target="https://dx.doi.org/10.2478/ijcm-2023-0011" TargetMode="External"/><Relationship Id="rId17" Type="http://schemas.openxmlformats.org/officeDocument/2006/relationships/hyperlink" Target="https://dx.doi.org/10.38126/jspg180413" TargetMode="External"/><Relationship Id="rId2" Type="http://schemas.openxmlformats.org/officeDocument/2006/relationships/customXml" Target="../customXml/item2.xml"/><Relationship Id="rId16" Type="http://schemas.openxmlformats.org/officeDocument/2006/relationships/hyperlink" Target="https://dx.doi.org/10.30574/wjarr.2022.13.3.0143" TargetMode="External"/><Relationship Id="rId20" Type="http://schemas.openxmlformats.org/officeDocument/2006/relationships/hyperlink" Target="https://dx.doi.org/10.2991/ASSEHR.K.210322.18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x.doi.org/10.1007/s10758-021-09516-3"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x.doi.org/10.3390/electronics11162535" TargetMode="External"/><Relationship Id="rId23" Type="http://schemas.openxmlformats.org/officeDocument/2006/relationships/fontTable" Target="fontTable.xml"/><Relationship Id="rId10" Type="http://schemas.openxmlformats.org/officeDocument/2006/relationships/hyperlink" Target="https://dx.doi.org/10.1177/21582440231179632" TargetMode="External"/><Relationship Id="rId19" Type="http://schemas.openxmlformats.org/officeDocument/2006/relationships/hyperlink" Target="https://dx.doi.org/10.33448/rsd-v11i3.26398"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dx.doi.org/10.1145/3419944.344116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ROLE OF TECHNOLOGY IN APRAISING THE PERFORMANCE OF REMOTE WORKERS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C6A8CB-3BE5-43DE-9400-D5E934FE3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13100</Words>
  <Characters>7468</Characters>
  <Application>Microsoft Office Word</Application>
  <DocSecurity>0</DocSecurity>
  <Lines>62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technology in apraising the performance of remote workers</dc:title>
  <dc:subject/>
  <cp:keywords/>
  <dc:description/>
  <cp:lastModifiedBy>Linda Roze</cp:lastModifiedBy>
  <cp:revision>4</cp:revision>
  <dcterms:created xsi:type="dcterms:W3CDTF">2023-12-18T11:58:00Z</dcterms:created>
  <dcterms:modified xsi:type="dcterms:W3CDTF">2023-12-23T00:32:00Z</dcterms:modified>
</cp:coreProperties>
</file>