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189BD" w14:textId="77777777" w:rsidR="00FE55BD" w:rsidRDefault="00FE55BD" w:rsidP="00FE55BD">
      <w:pPr>
        <w:jc w:val="center"/>
        <w:rPr>
          <w:rFonts w:ascii="Times New Roman" w:hAnsi="Times New Roman"/>
          <w:sz w:val="24"/>
          <w:szCs w:val="24"/>
        </w:rPr>
      </w:pPr>
    </w:p>
    <w:p w14:paraId="449DE73C" w14:textId="77777777" w:rsidR="00FE55BD" w:rsidRDefault="00FE55BD" w:rsidP="00FE55BD">
      <w:pPr>
        <w:jc w:val="center"/>
        <w:rPr>
          <w:rFonts w:ascii="Times New Roman" w:hAnsi="Times New Roman"/>
          <w:sz w:val="24"/>
          <w:szCs w:val="24"/>
        </w:rPr>
      </w:pPr>
    </w:p>
    <w:p w14:paraId="78BCBEE3" w14:textId="77777777" w:rsidR="00FE55BD" w:rsidRDefault="00FE55BD" w:rsidP="00FE55BD">
      <w:pPr>
        <w:jc w:val="center"/>
        <w:rPr>
          <w:rFonts w:ascii="Times New Roman" w:hAnsi="Times New Roman"/>
          <w:sz w:val="24"/>
          <w:szCs w:val="24"/>
        </w:rPr>
      </w:pPr>
    </w:p>
    <w:p w14:paraId="7BF3FF5A" w14:textId="77777777" w:rsidR="00FE55BD" w:rsidRDefault="00FE55BD" w:rsidP="00FE55BD">
      <w:pPr>
        <w:jc w:val="center"/>
        <w:rPr>
          <w:rFonts w:ascii="Times New Roman" w:hAnsi="Times New Roman"/>
          <w:sz w:val="24"/>
          <w:szCs w:val="24"/>
        </w:rPr>
      </w:pPr>
    </w:p>
    <w:p w14:paraId="5A980752" w14:textId="77777777" w:rsidR="00FE55BD" w:rsidRDefault="00FE55BD" w:rsidP="00FE55BD">
      <w:pPr>
        <w:jc w:val="center"/>
        <w:rPr>
          <w:rFonts w:ascii="Times New Roman" w:hAnsi="Times New Roman"/>
          <w:sz w:val="24"/>
          <w:szCs w:val="24"/>
        </w:rPr>
      </w:pPr>
      <w:r w:rsidRPr="00360D5B">
        <w:rPr>
          <w:rFonts w:ascii="Times New Roman" w:hAnsi="Times New Roman"/>
          <w:sz w:val="24"/>
          <w:szCs w:val="24"/>
        </w:rPr>
        <w:t xml:space="preserve">Financial Position of </w:t>
      </w:r>
      <w:proofErr w:type="spellStart"/>
      <w:r w:rsidRPr="00360D5B">
        <w:rPr>
          <w:rFonts w:ascii="Times New Roman" w:hAnsi="Times New Roman"/>
          <w:sz w:val="24"/>
          <w:szCs w:val="24"/>
        </w:rPr>
        <w:t>Kedison</w:t>
      </w:r>
      <w:proofErr w:type="spellEnd"/>
      <w:r w:rsidRPr="00360D5B">
        <w:rPr>
          <w:rFonts w:ascii="Times New Roman" w:hAnsi="Times New Roman"/>
          <w:sz w:val="24"/>
          <w:szCs w:val="24"/>
        </w:rPr>
        <w:t xml:space="preserve"> PLC and Ratio Analysis of </w:t>
      </w:r>
      <w:proofErr w:type="spellStart"/>
      <w:r w:rsidRPr="00360D5B">
        <w:rPr>
          <w:rFonts w:ascii="Times New Roman" w:hAnsi="Times New Roman"/>
          <w:sz w:val="24"/>
          <w:szCs w:val="24"/>
        </w:rPr>
        <w:t>Chocco</w:t>
      </w:r>
      <w:proofErr w:type="spellEnd"/>
      <w:r w:rsidRPr="00360D5B">
        <w:rPr>
          <w:rFonts w:ascii="Times New Roman" w:hAnsi="Times New Roman"/>
          <w:sz w:val="24"/>
          <w:szCs w:val="24"/>
        </w:rPr>
        <w:t xml:space="preserve"> Plc</w:t>
      </w:r>
    </w:p>
    <w:p w14:paraId="155DB6B9" w14:textId="77777777" w:rsidR="00FE55BD" w:rsidRDefault="00FE55BD" w:rsidP="00FE55BD">
      <w:pPr>
        <w:jc w:val="center"/>
        <w:rPr>
          <w:rFonts w:ascii="Times New Roman" w:hAnsi="Times New Roman"/>
          <w:sz w:val="24"/>
          <w:szCs w:val="24"/>
        </w:rPr>
      </w:pPr>
    </w:p>
    <w:p w14:paraId="47379A31" w14:textId="77777777" w:rsidR="00FE55BD" w:rsidRDefault="00FE55BD" w:rsidP="00FE55BD">
      <w:pPr>
        <w:jc w:val="center"/>
        <w:rPr>
          <w:rFonts w:ascii="Times New Roman" w:hAnsi="Times New Roman"/>
          <w:sz w:val="24"/>
          <w:szCs w:val="24"/>
        </w:rPr>
      </w:pPr>
    </w:p>
    <w:p w14:paraId="3B23327A" w14:textId="77777777" w:rsidR="00FE55BD" w:rsidRDefault="00FE55BD" w:rsidP="00FE55BD">
      <w:pPr>
        <w:jc w:val="center"/>
        <w:rPr>
          <w:rFonts w:ascii="Times New Roman" w:hAnsi="Times New Roman"/>
          <w:sz w:val="24"/>
          <w:szCs w:val="24"/>
        </w:rPr>
      </w:pPr>
    </w:p>
    <w:p w14:paraId="505442A5" w14:textId="77777777" w:rsidR="00FE55BD" w:rsidRDefault="00FE55BD" w:rsidP="00FE55BD">
      <w:pPr>
        <w:jc w:val="center"/>
        <w:rPr>
          <w:rFonts w:ascii="Times New Roman" w:hAnsi="Times New Roman"/>
          <w:sz w:val="24"/>
          <w:szCs w:val="24"/>
        </w:rPr>
      </w:pPr>
    </w:p>
    <w:p w14:paraId="4B8D82FE" w14:textId="77777777" w:rsidR="00FE55BD" w:rsidRDefault="00FE55BD" w:rsidP="00FE55BD">
      <w:pPr>
        <w:jc w:val="center"/>
        <w:rPr>
          <w:rFonts w:ascii="Times New Roman" w:hAnsi="Times New Roman"/>
          <w:sz w:val="24"/>
          <w:szCs w:val="24"/>
        </w:rPr>
      </w:pPr>
    </w:p>
    <w:p w14:paraId="5B007339" w14:textId="77777777" w:rsidR="00FE55BD" w:rsidRDefault="00FE55BD" w:rsidP="00FE55BD">
      <w:pPr>
        <w:spacing w:line="480" w:lineRule="auto"/>
        <w:jc w:val="center"/>
        <w:rPr>
          <w:rFonts w:ascii="Times New Roman" w:hAnsi="Times New Roman"/>
          <w:sz w:val="24"/>
          <w:szCs w:val="24"/>
        </w:rPr>
      </w:pPr>
    </w:p>
    <w:p w14:paraId="386738D6" w14:textId="77777777" w:rsidR="00FE55BD" w:rsidRDefault="00FE55BD" w:rsidP="00FE55BD">
      <w:pPr>
        <w:spacing w:line="480" w:lineRule="auto"/>
        <w:jc w:val="center"/>
        <w:rPr>
          <w:rFonts w:ascii="Times New Roman" w:hAnsi="Times New Roman"/>
          <w:sz w:val="24"/>
          <w:szCs w:val="24"/>
        </w:rPr>
      </w:pPr>
    </w:p>
    <w:p w14:paraId="6A0744D1" w14:textId="77777777" w:rsidR="00FE55BD" w:rsidRDefault="00FE55BD" w:rsidP="00FE55BD">
      <w:pPr>
        <w:spacing w:line="480" w:lineRule="auto"/>
        <w:jc w:val="center"/>
        <w:rPr>
          <w:rFonts w:ascii="Times New Roman" w:hAnsi="Times New Roman"/>
          <w:sz w:val="24"/>
          <w:szCs w:val="24"/>
        </w:rPr>
      </w:pPr>
    </w:p>
    <w:p w14:paraId="653A88F0" w14:textId="77777777" w:rsidR="00FE55BD" w:rsidRDefault="00FE55BD" w:rsidP="00FE55BD">
      <w:pPr>
        <w:spacing w:line="480" w:lineRule="auto"/>
        <w:jc w:val="center"/>
        <w:rPr>
          <w:rFonts w:ascii="Times New Roman" w:hAnsi="Times New Roman"/>
          <w:sz w:val="24"/>
          <w:szCs w:val="24"/>
        </w:rPr>
      </w:pPr>
    </w:p>
    <w:p w14:paraId="6609BDBF" w14:textId="77777777" w:rsidR="00FE55BD" w:rsidRDefault="00FE55BD" w:rsidP="00FE55BD">
      <w:pPr>
        <w:spacing w:line="480" w:lineRule="auto"/>
        <w:jc w:val="center"/>
        <w:rPr>
          <w:rFonts w:ascii="Times New Roman" w:hAnsi="Times New Roman"/>
          <w:sz w:val="24"/>
          <w:szCs w:val="24"/>
        </w:rPr>
      </w:pPr>
    </w:p>
    <w:p w14:paraId="7330D265" w14:textId="77777777" w:rsidR="00FE55BD" w:rsidRDefault="00FE55BD" w:rsidP="00FE55BD">
      <w:pPr>
        <w:spacing w:line="480" w:lineRule="auto"/>
        <w:jc w:val="center"/>
        <w:rPr>
          <w:rFonts w:ascii="Times New Roman" w:hAnsi="Times New Roman"/>
          <w:sz w:val="24"/>
          <w:szCs w:val="24"/>
        </w:rPr>
      </w:pPr>
    </w:p>
    <w:p w14:paraId="3F28A216" w14:textId="1EC12839" w:rsidR="00FE55BD" w:rsidRDefault="00FE55BD" w:rsidP="00FE55BD">
      <w:pPr>
        <w:spacing w:line="480" w:lineRule="auto"/>
        <w:jc w:val="center"/>
        <w:rPr>
          <w:rFonts w:ascii="Times New Roman" w:hAnsi="Times New Roman"/>
          <w:sz w:val="24"/>
          <w:szCs w:val="24"/>
        </w:rPr>
      </w:pPr>
      <w:r>
        <w:rPr>
          <w:rFonts w:ascii="Times New Roman" w:hAnsi="Times New Roman"/>
          <w:sz w:val="24"/>
          <w:szCs w:val="24"/>
        </w:rPr>
        <w:t>Date: 20</w:t>
      </w:r>
      <w:r w:rsidRPr="00294CF2">
        <w:rPr>
          <w:rFonts w:ascii="Times New Roman" w:hAnsi="Times New Roman"/>
          <w:sz w:val="24"/>
          <w:szCs w:val="24"/>
          <w:vertAlign w:val="superscript"/>
        </w:rPr>
        <w:t>th</w:t>
      </w:r>
      <w:r>
        <w:rPr>
          <w:rFonts w:ascii="Times New Roman" w:hAnsi="Times New Roman"/>
          <w:sz w:val="24"/>
          <w:szCs w:val="24"/>
        </w:rPr>
        <w:t xml:space="preserve"> of August 2021</w:t>
      </w:r>
    </w:p>
    <w:p w14:paraId="2FF174A2" w14:textId="330455AB" w:rsidR="00FE55BD" w:rsidRDefault="00FE55BD" w:rsidP="00FE55BD">
      <w:pPr>
        <w:jc w:val="center"/>
      </w:pPr>
      <w:r>
        <w:rPr>
          <w:rFonts w:ascii="Times New Roman" w:hAnsi="Times New Roman"/>
          <w:sz w:val="24"/>
          <w:szCs w:val="24"/>
        </w:rPr>
        <w:t>Student ID 2030513</w:t>
      </w:r>
    </w:p>
    <w:p w14:paraId="5D144A89" w14:textId="77777777" w:rsidR="00FE55BD" w:rsidRDefault="00FE55BD" w:rsidP="00FE55BD">
      <w:pPr>
        <w:sectPr w:rsidR="00FE55BD" w:rsidSect="005832F5">
          <w:headerReference w:type="default" r:id="rId6"/>
          <w:pgSz w:w="12240" w:h="15840"/>
          <w:pgMar w:top="1440" w:right="1440" w:bottom="1440" w:left="1440" w:header="720" w:footer="720" w:gutter="0"/>
          <w:cols w:space="720"/>
          <w:docGrid w:linePitch="360"/>
        </w:sectPr>
      </w:pPr>
    </w:p>
    <w:p w14:paraId="6E7C41E2" w14:textId="77777777" w:rsidR="00FE55BD" w:rsidRPr="00A4063E" w:rsidRDefault="00FE55BD" w:rsidP="00FE55BD">
      <w:pPr>
        <w:spacing w:line="480" w:lineRule="auto"/>
        <w:jc w:val="center"/>
        <w:rPr>
          <w:rFonts w:ascii="Times New Roman" w:hAnsi="Times New Roman"/>
          <w:b/>
          <w:sz w:val="24"/>
          <w:szCs w:val="24"/>
        </w:rPr>
      </w:pPr>
      <w:r w:rsidRPr="00A4063E">
        <w:rPr>
          <w:rFonts w:ascii="Times New Roman" w:hAnsi="Times New Roman"/>
          <w:b/>
          <w:sz w:val="24"/>
          <w:szCs w:val="24"/>
        </w:rPr>
        <w:lastRenderedPageBreak/>
        <w:t>Executive Summary</w:t>
      </w:r>
    </w:p>
    <w:p w14:paraId="2FF86C52" w14:textId="52A2581D" w:rsidR="00FE55BD" w:rsidRDefault="00FE55BD" w:rsidP="00FE55BD">
      <w:pPr>
        <w:spacing w:line="480" w:lineRule="auto"/>
        <w:ind w:firstLine="720"/>
        <w:rPr>
          <w:rFonts w:ascii="Times New Roman" w:hAnsi="Times New Roman"/>
          <w:sz w:val="24"/>
          <w:szCs w:val="24"/>
        </w:rPr>
      </w:pPr>
      <w:r>
        <w:rPr>
          <w:rFonts w:ascii="Times New Roman" w:hAnsi="Times New Roman"/>
          <w:sz w:val="24"/>
          <w:szCs w:val="24"/>
        </w:rPr>
        <w:t xml:space="preserve">Drawing financial statements draws the line between a successful and a failing business. A profit and loss statement helps to identify areas of improvement in the business. A statement of financial position is prepared on the principal statement: Assets = Liabilities + Equity. This means that it must always balance. failure to balance usually arises from errors such as calculation and </w:t>
      </w:r>
      <w:proofErr w:type="spellStart"/>
      <w:r>
        <w:rPr>
          <w:rFonts w:ascii="Times New Roman" w:hAnsi="Times New Roman"/>
          <w:sz w:val="24"/>
          <w:szCs w:val="24"/>
        </w:rPr>
        <w:t>miscategorizing</w:t>
      </w:r>
      <w:proofErr w:type="spellEnd"/>
      <w:r>
        <w:rPr>
          <w:rFonts w:ascii="Times New Roman" w:hAnsi="Times New Roman"/>
          <w:sz w:val="24"/>
          <w:szCs w:val="24"/>
        </w:rPr>
        <w:t xml:space="preserve"> errors. </w:t>
      </w:r>
      <w:proofErr w:type="spellStart"/>
      <w:r>
        <w:rPr>
          <w:rFonts w:ascii="Times New Roman" w:hAnsi="Times New Roman"/>
          <w:sz w:val="24"/>
          <w:szCs w:val="24"/>
        </w:rPr>
        <w:t>Kedison</w:t>
      </w:r>
      <w:proofErr w:type="spellEnd"/>
      <w:r>
        <w:rPr>
          <w:rFonts w:ascii="Times New Roman" w:hAnsi="Times New Roman"/>
          <w:sz w:val="24"/>
          <w:szCs w:val="24"/>
        </w:rPr>
        <w:t xml:space="preserve"> PLC made a profit before tax of £180000. The statement of financial position for </w:t>
      </w:r>
      <w:proofErr w:type="spellStart"/>
      <w:r>
        <w:rPr>
          <w:rFonts w:ascii="Times New Roman" w:hAnsi="Times New Roman"/>
          <w:sz w:val="24"/>
          <w:szCs w:val="24"/>
        </w:rPr>
        <w:t>Kedison</w:t>
      </w:r>
      <w:proofErr w:type="spellEnd"/>
      <w:r>
        <w:rPr>
          <w:rFonts w:ascii="Times New Roman" w:hAnsi="Times New Roman"/>
          <w:sz w:val="24"/>
          <w:szCs w:val="24"/>
        </w:rPr>
        <w:t xml:space="preserve"> PLC balanced at £904000.  </w:t>
      </w:r>
      <w:proofErr w:type="spellStart"/>
      <w:r>
        <w:rPr>
          <w:rFonts w:ascii="Times New Roman" w:hAnsi="Times New Roman"/>
          <w:sz w:val="24"/>
          <w:szCs w:val="24"/>
        </w:rPr>
        <w:t>Chocco</w:t>
      </w:r>
      <w:proofErr w:type="spellEnd"/>
      <w:r>
        <w:rPr>
          <w:rFonts w:ascii="Times New Roman" w:hAnsi="Times New Roman"/>
          <w:sz w:val="24"/>
          <w:szCs w:val="24"/>
        </w:rPr>
        <w:t xml:space="preserve"> PLC is a growing business with its revenue growing from £6441 to £6738 between 2019 and 2020. However, the company’s debt rose from £4129 to £4137. The current ratio of the company stands at 0.92 while the return on capital employed is 0.1. Although the two ratios have improved from the previous year, the financial state of </w:t>
      </w:r>
      <w:proofErr w:type="spellStart"/>
      <w:r>
        <w:rPr>
          <w:rFonts w:ascii="Times New Roman" w:hAnsi="Times New Roman"/>
          <w:sz w:val="24"/>
          <w:szCs w:val="24"/>
        </w:rPr>
        <w:t>Chocco</w:t>
      </w:r>
      <w:proofErr w:type="spellEnd"/>
      <w:r>
        <w:rPr>
          <w:rFonts w:ascii="Times New Roman" w:hAnsi="Times New Roman"/>
          <w:sz w:val="24"/>
          <w:szCs w:val="24"/>
        </w:rPr>
        <w:t xml:space="preserve"> PLC is still hanging on a thread. The company requires better management to improve the revenue, especially for the shareholders.</w:t>
      </w:r>
    </w:p>
    <w:p w14:paraId="68604AF2" w14:textId="77777777" w:rsidR="00FE55BD" w:rsidRDefault="00FE55BD" w:rsidP="00FE55BD">
      <w:pPr>
        <w:spacing w:line="480" w:lineRule="auto"/>
        <w:ind w:firstLine="720"/>
        <w:rPr>
          <w:rFonts w:ascii="Times New Roman" w:hAnsi="Times New Roman"/>
          <w:sz w:val="24"/>
          <w:szCs w:val="24"/>
        </w:rPr>
      </w:pPr>
    </w:p>
    <w:p w14:paraId="512818DA" w14:textId="77777777" w:rsidR="00FE55BD" w:rsidRDefault="00FE55BD" w:rsidP="00FE55BD">
      <w:pPr>
        <w:spacing w:line="480" w:lineRule="auto"/>
        <w:ind w:firstLine="720"/>
        <w:rPr>
          <w:rFonts w:ascii="Times New Roman" w:hAnsi="Times New Roman"/>
          <w:sz w:val="24"/>
          <w:szCs w:val="24"/>
        </w:rPr>
        <w:sectPr w:rsidR="00FE55BD" w:rsidSect="005832F5">
          <w:pgSz w:w="12240" w:h="15840"/>
          <w:pgMar w:top="1440" w:right="1440" w:bottom="1440" w:left="1440" w:header="720" w:footer="720" w:gutter="0"/>
          <w:cols w:space="720"/>
          <w:docGrid w:linePitch="360"/>
        </w:sectPr>
      </w:pPr>
    </w:p>
    <w:p w14:paraId="0A4E5577" w14:textId="77777777" w:rsidR="00FE55BD" w:rsidRPr="002E188C" w:rsidRDefault="00FE55BD" w:rsidP="00FE55BD">
      <w:pPr>
        <w:pStyle w:val="TOCHeading"/>
        <w:spacing w:line="480" w:lineRule="auto"/>
        <w:jc w:val="center"/>
        <w:rPr>
          <w:rFonts w:ascii="Times New Roman" w:hAnsi="Times New Roman"/>
          <w:sz w:val="24"/>
          <w:szCs w:val="24"/>
        </w:rPr>
      </w:pPr>
      <w:r w:rsidRPr="002E188C">
        <w:rPr>
          <w:rFonts w:ascii="Times New Roman" w:hAnsi="Times New Roman"/>
          <w:sz w:val="24"/>
          <w:szCs w:val="24"/>
        </w:rPr>
        <w:lastRenderedPageBreak/>
        <w:t>Table of Contents</w:t>
      </w:r>
    </w:p>
    <w:p w14:paraId="7A3169C7" w14:textId="77777777" w:rsidR="00FE55BD" w:rsidRPr="002E188C" w:rsidRDefault="00FE55BD" w:rsidP="00FE55BD">
      <w:pPr>
        <w:pStyle w:val="TOC1"/>
        <w:tabs>
          <w:tab w:val="right" w:leader="dot" w:pos="9350"/>
        </w:tabs>
        <w:spacing w:line="480" w:lineRule="auto"/>
        <w:rPr>
          <w:rFonts w:ascii="Times New Roman" w:hAnsi="Times New Roman"/>
          <w:noProof/>
          <w:sz w:val="24"/>
          <w:szCs w:val="24"/>
        </w:rPr>
      </w:pPr>
      <w:r w:rsidRPr="002E188C">
        <w:rPr>
          <w:rFonts w:ascii="Times New Roman" w:hAnsi="Times New Roman"/>
          <w:sz w:val="24"/>
          <w:szCs w:val="24"/>
        </w:rPr>
        <w:fldChar w:fldCharType="begin"/>
      </w:r>
      <w:r w:rsidRPr="002E188C">
        <w:rPr>
          <w:rFonts w:ascii="Times New Roman" w:hAnsi="Times New Roman"/>
          <w:sz w:val="24"/>
          <w:szCs w:val="24"/>
        </w:rPr>
        <w:instrText xml:space="preserve"> TOC \o "1-3" \h \z \u </w:instrText>
      </w:r>
      <w:r w:rsidRPr="002E188C">
        <w:rPr>
          <w:rFonts w:ascii="Times New Roman" w:hAnsi="Times New Roman"/>
          <w:sz w:val="24"/>
          <w:szCs w:val="24"/>
        </w:rPr>
        <w:fldChar w:fldCharType="separate"/>
      </w:r>
      <w:hyperlink w:anchor="_Toc80266005" w:history="1">
        <w:r w:rsidRPr="002E188C">
          <w:rPr>
            <w:rStyle w:val="Hyperlink"/>
            <w:rFonts w:ascii="Times New Roman" w:hAnsi="Times New Roman"/>
            <w:noProof/>
            <w:sz w:val="24"/>
            <w:szCs w:val="24"/>
          </w:rPr>
          <w:t>Introduction</w:t>
        </w:r>
        <w:r w:rsidRPr="002E188C">
          <w:rPr>
            <w:rFonts w:ascii="Times New Roman" w:hAnsi="Times New Roman"/>
            <w:noProof/>
            <w:webHidden/>
            <w:sz w:val="24"/>
            <w:szCs w:val="24"/>
          </w:rPr>
          <w:tab/>
        </w:r>
        <w:r w:rsidRPr="002E188C">
          <w:rPr>
            <w:rFonts w:ascii="Times New Roman" w:hAnsi="Times New Roman"/>
            <w:noProof/>
            <w:webHidden/>
            <w:sz w:val="24"/>
            <w:szCs w:val="24"/>
          </w:rPr>
          <w:fldChar w:fldCharType="begin"/>
        </w:r>
        <w:r w:rsidRPr="002E188C">
          <w:rPr>
            <w:rFonts w:ascii="Times New Roman" w:hAnsi="Times New Roman"/>
            <w:noProof/>
            <w:webHidden/>
            <w:sz w:val="24"/>
            <w:szCs w:val="24"/>
          </w:rPr>
          <w:instrText xml:space="preserve"> PAGEREF _Toc80266005 \h </w:instrText>
        </w:r>
        <w:r w:rsidRPr="002E188C">
          <w:rPr>
            <w:rFonts w:ascii="Times New Roman" w:hAnsi="Times New Roman"/>
            <w:noProof/>
            <w:webHidden/>
            <w:sz w:val="24"/>
            <w:szCs w:val="24"/>
          </w:rPr>
        </w:r>
        <w:r w:rsidRPr="002E188C">
          <w:rPr>
            <w:rFonts w:ascii="Times New Roman" w:hAnsi="Times New Roman"/>
            <w:noProof/>
            <w:webHidden/>
            <w:sz w:val="24"/>
            <w:szCs w:val="24"/>
          </w:rPr>
          <w:fldChar w:fldCharType="separate"/>
        </w:r>
        <w:r w:rsidRPr="002E188C">
          <w:rPr>
            <w:rFonts w:ascii="Times New Roman" w:hAnsi="Times New Roman"/>
            <w:noProof/>
            <w:webHidden/>
            <w:sz w:val="24"/>
            <w:szCs w:val="24"/>
          </w:rPr>
          <w:t>4</w:t>
        </w:r>
        <w:r w:rsidRPr="002E188C">
          <w:rPr>
            <w:rFonts w:ascii="Times New Roman" w:hAnsi="Times New Roman"/>
            <w:noProof/>
            <w:webHidden/>
            <w:sz w:val="24"/>
            <w:szCs w:val="24"/>
          </w:rPr>
          <w:fldChar w:fldCharType="end"/>
        </w:r>
      </w:hyperlink>
    </w:p>
    <w:p w14:paraId="54B3F64C" w14:textId="77777777" w:rsidR="00FE55BD" w:rsidRPr="002E188C" w:rsidRDefault="00244B62" w:rsidP="00FE55BD">
      <w:pPr>
        <w:pStyle w:val="TOC1"/>
        <w:tabs>
          <w:tab w:val="right" w:leader="dot" w:pos="9350"/>
        </w:tabs>
        <w:spacing w:line="480" w:lineRule="auto"/>
        <w:rPr>
          <w:rFonts w:ascii="Times New Roman" w:hAnsi="Times New Roman"/>
          <w:noProof/>
          <w:sz w:val="24"/>
          <w:szCs w:val="24"/>
        </w:rPr>
      </w:pPr>
      <w:hyperlink w:anchor="_Toc80266006" w:history="1">
        <w:r w:rsidR="00FE55BD" w:rsidRPr="002E188C">
          <w:rPr>
            <w:rStyle w:val="Hyperlink"/>
            <w:rFonts w:ascii="Times New Roman" w:hAnsi="Times New Roman"/>
            <w:noProof/>
            <w:sz w:val="24"/>
            <w:szCs w:val="24"/>
          </w:rPr>
          <w:t>Kedison Profit and Loss Statement for Year Ended 31st December 2020</w:t>
        </w:r>
        <w:r w:rsidR="00FE55BD" w:rsidRPr="002E188C">
          <w:rPr>
            <w:rFonts w:ascii="Times New Roman" w:hAnsi="Times New Roman"/>
            <w:noProof/>
            <w:webHidden/>
            <w:sz w:val="24"/>
            <w:szCs w:val="24"/>
          </w:rPr>
          <w:tab/>
        </w:r>
        <w:r w:rsidR="00FE55BD" w:rsidRPr="002E188C">
          <w:rPr>
            <w:rFonts w:ascii="Times New Roman" w:hAnsi="Times New Roman"/>
            <w:noProof/>
            <w:webHidden/>
            <w:sz w:val="24"/>
            <w:szCs w:val="24"/>
          </w:rPr>
          <w:fldChar w:fldCharType="begin"/>
        </w:r>
        <w:r w:rsidR="00FE55BD" w:rsidRPr="002E188C">
          <w:rPr>
            <w:rFonts w:ascii="Times New Roman" w:hAnsi="Times New Roman"/>
            <w:noProof/>
            <w:webHidden/>
            <w:sz w:val="24"/>
            <w:szCs w:val="24"/>
          </w:rPr>
          <w:instrText xml:space="preserve"> PAGEREF _Toc80266006 \h </w:instrText>
        </w:r>
        <w:r w:rsidR="00FE55BD" w:rsidRPr="002E188C">
          <w:rPr>
            <w:rFonts w:ascii="Times New Roman" w:hAnsi="Times New Roman"/>
            <w:noProof/>
            <w:webHidden/>
            <w:sz w:val="24"/>
            <w:szCs w:val="24"/>
          </w:rPr>
        </w:r>
        <w:r w:rsidR="00FE55BD" w:rsidRPr="002E188C">
          <w:rPr>
            <w:rFonts w:ascii="Times New Roman" w:hAnsi="Times New Roman"/>
            <w:noProof/>
            <w:webHidden/>
            <w:sz w:val="24"/>
            <w:szCs w:val="24"/>
          </w:rPr>
          <w:fldChar w:fldCharType="separate"/>
        </w:r>
        <w:r w:rsidR="00FE55BD" w:rsidRPr="002E188C">
          <w:rPr>
            <w:rFonts w:ascii="Times New Roman" w:hAnsi="Times New Roman"/>
            <w:noProof/>
            <w:webHidden/>
            <w:sz w:val="24"/>
            <w:szCs w:val="24"/>
          </w:rPr>
          <w:t>4</w:t>
        </w:r>
        <w:r w:rsidR="00FE55BD" w:rsidRPr="002E188C">
          <w:rPr>
            <w:rFonts w:ascii="Times New Roman" w:hAnsi="Times New Roman"/>
            <w:noProof/>
            <w:webHidden/>
            <w:sz w:val="24"/>
            <w:szCs w:val="24"/>
          </w:rPr>
          <w:fldChar w:fldCharType="end"/>
        </w:r>
      </w:hyperlink>
    </w:p>
    <w:p w14:paraId="16FC96F5" w14:textId="77777777" w:rsidR="00FE55BD" w:rsidRPr="002E188C" w:rsidRDefault="00244B62" w:rsidP="00FE55BD">
      <w:pPr>
        <w:pStyle w:val="TOC1"/>
        <w:tabs>
          <w:tab w:val="right" w:leader="dot" w:pos="9350"/>
        </w:tabs>
        <w:spacing w:line="480" w:lineRule="auto"/>
        <w:rPr>
          <w:rFonts w:ascii="Times New Roman" w:hAnsi="Times New Roman"/>
          <w:noProof/>
          <w:sz w:val="24"/>
          <w:szCs w:val="24"/>
        </w:rPr>
      </w:pPr>
      <w:hyperlink w:anchor="_Toc80266007" w:history="1">
        <w:r w:rsidR="00FE55BD" w:rsidRPr="002E188C">
          <w:rPr>
            <w:rStyle w:val="Hyperlink"/>
            <w:rFonts w:ascii="Times New Roman" w:hAnsi="Times New Roman"/>
            <w:noProof/>
            <w:sz w:val="24"/>
            <w:szCs w:val="24"/>
          </w:rPr>
          <w:t>Kedison Statement of Financial Position for the Year Ended 31st December 2020</w:t>
        </w:r>
        <w:r w:rsidR="00FE55BD" w:rsidRPr="002E188C">
          <w:rPr>
            <w:rFonts w:ascii="Times New Roman" w:hAnsi="Times New Roman"/>
            <w:noProof/>
            <w:webHidden/>
            <w:sz w:val="24"/>
            <w:szCs w:val="24"/>
          </w:rPr>
          <w:tab/>
        </w:r>
        <w:r w:rsidR="00FE55BD" w:rsidRPr="002E188C">
          <w:rPr>
            <w:rFonts w:ascii="Times New Roman" w:hAnsi="Times New Roman"/>
            <w:noProof/>
            <w:webHidden/>
            <w:sz w:val="24"/>
            <w:szCs w:val="24"/>
          </w:rPr>
          <w:fldChar w:fldCharType="begin"/>
        </w:r>
        <w:r w:rsidR="00FE55BD" w:rsidRPr="002E188C">
          <w:rPr>
            <w:rFonts w:ascii="Times New Roman" w:hAnsi="Times New Roman"/>
            <w:noProof/>
            <w:webHidden/>
            <w:sz w:val="24"/>
            <w:szCs w:val="24"/>
          </w:rPr>
          <w:instrText xml:space="preserve"> PAGEREF _Toc80266007 \h </w:instrText>
        </w:r>
        <w:r w:rsidR="00FE55BD" w:rsidRPr="002E188C">
          <w:rPr>
            <w:rFonts w:ascii="Times New Roman" w:hAnsi="Times New Roman"/>
            <w:noProof/>
            <w:webHidden/>
            <w:sz w:val="24"/>
            <w:szCs w:val="24"/>
          </w:rPr>
        </w:r>
        <w:r w:rsidR="00FE55BD" w:rsidRPr="002E188C">
          <w:rPr>
            <w:rFonts w:ascii="Times New Roman" w:hAnsi="Times New Roman"/>
            <w:noProof/>
            <w:webHidden/>
            <w:sz w:val="24"/>
            <w:szCs w:val="24"/>
          </w:rPr>
          <w:fldChar w:fldCharType="separate"/>
        </w:r>
        <w:r w:rsidR="00FE55BD" w:rsidRPr="002E188C">
          <w:rPr>
            <w:rFonts w:ascii="Times New Roman" w:hAnsi="Times New Roman"/>
            <w:noProof/>
            <w:webHidden/>
            <w:sz w:val="24"/>
            <w:szCs w:val="24"/>
          </w:rPr>
          <w:t>6</w:t>
        </w:r>
        <w:r w:rsidR="00FE55BD" w:rsidRPr="002E188C">
          <w:rPr>
            <w:rFonts w:ascii="Times New Roman" w:hAnsi="Times New Roman"/>
            <w:noProof/>
            <w:webHidden/>
            <w:sz w:val="24"/>
            <w:szCs w:val="24"/>
          </w:rPr>
          <w:fldChar w:fldCharType="end"/>
        </w:r>
      </w:hyperlink>
    </w:p>
    <w:p w14:paraId="7337E435" w14:textId="77777777" w:rsidR="00FE55BD" w:rsidRPr="002E188C" w:rsidRDefault="00244B62" w:rsidP="00FE55BD">
      <w:pPr>
        <w:pStyle w:val="TOC1"/>
        <w:tabs>
          <w:tab w:val="right" w:leader="dot" w:pos="9350"/>
        </w:tabs>
        <w:spacing w:line="480" w:lineRule="auto"/>
        <w:rPr>
          <w:rFonts w:ascii="Times New Roman" w:hAnsi="Times New Roman"/>
          <w:noProof/>
          <w:sz w:val="24"/>
          <w:szCs w:val="24"/>
        </w:rPr>
      </w:pPr>
      <w:hyperlink w:anchor="_Toc80266008" w:history="1">
        <w:r w:rsidR="00FE55BD" w:rsidRPr="002E188C">
          <w:rPr>
            <w:rStyle w:val="Hyperlink"/>
            <w:rFonts w:ascii="Times New Roman" w:hAnsi="Times New Roman"/>
            <w:noProof/>
            <w:sz w:val="24"/>
            <w:szCs w:val="24"/>
          </w:rPr>
          <w:t>Chocco PLC Ratio Analysis</w:t>
        </w:r>
        <w:r w:rsidR="00FE55BD" w:rsidRPr="002E188C">
          <w:rPr>
            <w:rFonts w:ascii="Times New Roman" w:hAnsi="Times New Roman"/>
            <w:noProof/>
            <w:webHidden/>
            <w:sz w:val="24"/>
            <w:szCs w:val="24"/>
          </w:rPr>
          <w:tab/>
        </w:r>
        <w:r w:rsidR="00FE55BD" w:rsidRPr="002E188C">
          <w:rPr>
            <w:rFonts w:ascii="Times New Roman" w:hAnsi="Times New Roman"/>
            <w:noProof/>
            <w:webHidden/>
            <w:sz w:val="24"/>
            <w:szCs w:val="24"/>
          </w:rPr>
          <w:fldChar w:fldCharType="begin"/>
        </w:r>
        <w:r w:rsidR="00FE55BD" w:rsidRPr="002E188C">
          <w:rPr>
            <w:rFonts w:ascii="Times New Roman" w:hAnsi="Times New Roman"/>
            <w:noProof/>
            <w:webHidden/>
            <w:sz w:val="24"/>
            <w:szCs w:val="24"/>
          </w:rPr>
          <w:instrText xml:space="preserve"> PAGEREF _Toc80266008 \h </w:instrText>
        </w:r>
        <w:r w:rsidR="00FE55BD" w:rsidRPr="002E188C">
          <w:rPr>
            <w:rFonts w:ascii="Times New Roman" w:hAnsi="Times New Roman"/>
            <w:noProof/>
            <w:webHidden/>
            <w:sz w:val="24"/>
            <w:szCs w:val="24"/>
          </w:rPr>
        </w:r>
        <w:r w:rsidR="00FE55BD" w:rsidRPr="002E188C">
          <w:rPr>
            <w:rFonts w:ascii="Times New Roman" w:hAnsi="Times New Roman"/>
            <w:noProof/>
            <w:webHidden/>
            <w:sz w:val="24"/>
            <w:szCs w:val="24"/>
          </w:rPr>
          <w:fldChar w:fldCharType="separate"/>
        </w:r>
        <w:r w:rsidR="00FE55BD" w:rsidRPr="002E188C">
          <w:rPr>
            <w:rFonts w:ascii="Times New Roman" w:hAnsi="Times New Roman"/>
            <w:noProof/>
            <w:webHidden/>
            <w:sz w:val="24"/>
            <w:szCs w:val="24"/>
          </w:rPr>
          <w:t>8</w:t>
        </w:r>
        <w:r w:rsidR="00FE55BD" w:rsidRPr="002E188C">
          <w:rPr>
            <w:rFonts w:ascii="Times New Roman" w:hAnsi="Times New Roman"/>
            <w:noProof/>
            <w:webHidden/>
            <w:sz w:val="24"/>
            <w:szCs w:val="24"/>
          </w:rPr>
          <w:fldChar w:fldCharType="end"/>
        </w:r>
      </w:hyperlink>
    </w:p>
    <w:p w14:paraId="423AAFBA" w14:textId="77777777" w:rsidR="00FE55BD" w:rsidRPr="002E188C" w:rsidRDefault="00244B62" w:rsidP="00FE55BD">
      <w:pPr>
        <w:pStyle w:val="TOC1"/>
        <w:tabs>
          <w:tab w:val="right" w:leader="dot" w:pos="9350"/>
        </w:tabs>
        <w:spacing w:line="480" w:lineRule="auto"/>
        <w:rPr>
          <w:rFonts w:ascii="Times New Roman" w:hAnsi="Times New Roman"/>
          <w:noProof/>
          <w:sz w:val="24"/>
          <w:szCs w:val="24"/>
        </w:rPr>
      </w:pPr>
      <w:hyperlink w:anchor="_Toc80266009" w:history="1">
        <w:r w:rsidR="00FE55BD" w:rsidRPr="002E188C">
          <w:rPr>
            <w:rStyle w:val="Hyperlink"/>
            <w:rFonts w:ascii="Times New Roman" w:hAnsi="Times New Roman"/>
            <w:noProof/>
            <w:sz w:val="24"/>
            <w:szCs w:val="24"/>
          </w:rPr>
          <w:t>Conclusion</w:t>
        </w:r>
        <w:r w:rsidR="00FE55BD" w:rsidRPr="002E188C">
          <w:rPr>
            <w:rFonts w:ascii="Times New Roman" w:hAnsi="Times New Roman"/>
            <w:noProof/>
            <w:webHidden/>
            <w:sz w:val="24"/>
            <w:szCs w:val="24"/>
          </w:rPr>
          <w:tab/>
        </w:r>
        <w:r w:rsidR="00FE55BD" w:rsidRPr="002E188C">
          <w:rPr>
            <w:rFonts w:ascii="Times New Roman" w:hAnsi="Times New Roman"/>
            <w:noProof/>
            <w:webHidden/>
            <w:sz w:val="24"/>
            <w:szCs w:val="24"/>
          </w:rPr>
          <w:fldChar w:fldCharType="begin"/>
        </w:r>
        <w:r w:rsidR="00FE55BD" w:rsidRPr="002E188C">
          <w:rPr>
            <w:rFonts w:ascii="Times New Roman" w:hAnsi="Times New Roman"/>
            <w:noProof/>
            <w:webHidden/>
            <w:sz w:val="24"/>
            <w:szCs w:val="24"/>
          </w:rPr>
          <w:instrText xml:space="preserve"> PAGEREF _Toc80266009 \h </w:instrText>
        </w:r>
        <w:r w:rsidR="00FE55BD" w:rsidRPr="002E188C">
          <w:rPr>
            <w:rFonts w:ascii="Times New Roman" w:hAnsi="Times New Roman"/>
            <w:noProof/>
            <w:webHidden/>
            <w:sz w:val="24"/>
            <w:szCs w:val="24"/>
          </w:rPr>
        </w:r>
        <w:r w:rsidR="00FE55BD" w:rsidRPr="002E188C">
          <w:rPr>
            <w:rFonts w:ascii="Times New Roman" w:hAnsi="Times New Roman"/>
            <w:noProof/>
            <w:webHidden/>
            <w:sz w:val="24"/>
            <w:szCs w:val="24"/>
          </w:rPr>
          <w:fldChar w:fldCharType="separate"/>
        </w:r>
        <w:r w:rsidR="00FE55BD" w:rsidRPr="002E188C">
          <w:rPr>
            <w:rFonts w:ascii="Times New Roman" w:hAnsi="Times New Roman"/>
            <w:noProof/>
            <w:webHidden/>
            <w:sz w:val="24"/>
            <w:szCs w:val="24"/>
          </w:rPr>
          <w:t>11</w:t>
        </w:r>
        <w:r w:rsidR="00FE55BD" w:rsidRPr="002E188C">
          <w:rPr>
            <w:rFonts w:ascii="Times New Roman" w:hAnsi="Times New Roman"/>
            <w:noProof/>
            <w:webHidden/>
            <w:sz w:val="24"/>
            <w:szCs w:val="24"/>
          </w:rPr>
          <w:fldChar w:fldCharType="end"/>
        </w:r>
      </w:hyperlink>
    </w:p>
    <w:p w14:paraId="607450C1" w14:textId="77777777" w:rsidR="00FE55BD" w:rsidRPr="002E188C" w:rsidRDefault="00244B62" w:rsidP="00FE55BD">
      <w:pPr>
        <w:pStyle w:val="TOC1"/>
        <w:tabs>
          <w:tab w:val="right" w:leader="dot" w:pos="9350"/>
        </w:tabs>
        <w:spacing w:line="480" w:lineRule="auto"/>
        <w:rPr>
          <w:rFonts w:ascii="Times New Roman" w:hAnsi="Times New Roman"/>
          <w:noProof/>
          <w:sz w:val="24"/>
          <w:szCs w:val="24"/>
        </w:rPr>
      </w:pPr>
      <w:hyperlink w:anchor="_Toc80266010" w:history="1">
        <w:r w:rsidR="00FE55BD" w:rsidRPr="002E188C">
          <w:rPr>
            <w:rStyle w:val="Hyperlink"/>
            <w:rFonts w:ascii="Times New Roman" w:hAnsi="Times New Roman"/>
            <w:noProof/>
            <w:sz w:val="24"/>
            <w:szCs w:val="24"/>
          </w:rPr>
          <w:t>Bibliography</w:t>
        </w:r>
        <w:r w:rsidR="00FE55BD" w:rsidRPr="002E188C">
          <w:rPr>
            <w:rFonts w:ascii="Times New Roman" w:hAnsi="Times New Roman"/>
            <w:noProof/>
            <w:webHidden/>
            <w:sz w:val="24"/>
            <w:szCs w:val="24"/>
          </w:rPr>
          <w:tab/>
        </w:r>
        <w:r w:rsidR="00FE55BD" w:rsidRPr="002E188C">
          <w:rPr>
            <w:rFonts w:ascii="Times New Roman" w:hAnsi="Times New Roman"/>
            <w:noProof/>
            <w:webHidden/>
            <w:sz w:val="24"/>
            <w:szCs w:val="24"/>
          </w:rPr>
          <w:fldChar w:fldCharType="begin"/>
        </w:r>
        <w:r w:rsidR="00FE55BD" w:rsidRPr="002E188C">
          <w:rPr>
            <w:rFonts w:ascii="Times New Roman" w:hAnsi="Times New Roman"/>
            <w:noProof/>
            <w:webHidden/>
            <w:sz w:val="24"/>
            <w:szCs w:val="24"/>
          </w:rPr>
          <w:instrText xml:space="preserve"> PAGEREF _Toc80266010 \h </w:instrText>
        </w:r>
        <w:r w:rsidR="00FE55BD" w:rsidRPr="002E188C">
          <w:rPr>
            <w:rFonts w:ascii="Times New Roman" w:hAnsi="Times New Roman"/>
            <w:noProof/>
            <w:webHidden/>
            <w:sz w:val="24"/>
            <w:szCs w:val="24"/>
          </w:rPr>
        </w:r>
        <w:r w:rsidR="00FE55BD" w:rsidRPr="002E188C">
          <w:rPr>
            <w:rFonts w:ascii="Times New Roman" w:hAnsi="Times New Roman"/>
            <w:noProof/>
            <w:webHidden/>
            <w:sz w:val="24"/>
            <w:szCs w:val="24"/>
          </w:rPr>
          <w:fldChar w:fldCharType="separate"/>
        </w:r>
        <w:r w:rsidR="00FE55BD" w:rsidRPr="002E188C">
          <w:rPr>
            <w:rFonts w:ascii="Times New Roman" w:hAnsi="Times New Roman"/>
            <w:noProof/>
            <w:webHidden/>
            <w:sz w:val="24"/>
            <w:szCs w:val="24"/>
          </w:rPr>
          <w:t>12</w:t>
        </w:r>
        <w:r w:rsidR="00FE55BD" w:rsidRPr="002E188C">
          <w:rPr>
            <w:rFonts w:ascii="Times New Roman" w:hAnsi="Times New Roman"/>
            <w:noProof/>
            <w:webHidden/>
            <w:sz w:val="24"/>
            <w:szCs w:val="24"/>
          </w:rPr>
          <w:fldChar w:fldCharType="end"/>
        </w:r>
      </w:hyperlink>
    </w:p>
    <w:p w14:paraId="694AE250" w14:textId="77777777" w:rsidR="00FE55BD" w:rsidRDefault="00FE55BD" w:rsidP="00FE55BD">
      <w:pPr>
        <w:spacing w:line="480" w:lineRule="auto"/>
      </w:pPr>
      <w:r w:rsidRPr="002E188C">
        <w:rPr>
          <w:rFonts w:ascii="Times New Roman" w:hAnsi="Times New Roman"/>
          <w:sz w:val="24"/>
          <w:szCs w:val="24"/>
        </w:rPr>
        <w:fldChar w:fldCharType="end"/>
      </w:r>
    </w:p>
    <w:p w14:paraId="78D90DF8" w14:textId="77777777" w:rsidR="00FE55BD" w:rsidRPr="00D94A84" w:rsidRDefault="00FE55BD" w:rsidP="00FE55BD">
      <w:pPr>
        <w:spacing w:line="480" w:lineRule="auto"/>
        <w:ind w:firstLine="720"/>
        <w:rPr>
          <w:rFonts w:ascii="Times New Roman" w:hAnsi="Times New Roman"/>
          <w:sz w:val="24"/>
          <w:szCs w:val="24"/>
        </w:rPr>
        <w:sectPr w:rsidR="00FE55BD" w:rsidRPr="00D94A84" w:rsidSect="005832F5">
          <w:pgSz w:w="12240" w:h="15840"/>
          <w:pgMar w:top="1440" w:right="1440" w:bottom="1440" w:left="1440" w:header="720" w:footer="720" w:gutter="0"/>
          <w:cols w:space="720"/>
          <w:docGrid w:linePitch="360"/>
        </w:sectPr>
      </w:pPr>
    </w:p>
    <w:p w14:paraId="39F9ED69" w14:textId="77777777" w:rsidR="00FE55BD" w:rsidRDefault="00FE55BD" w:rsidP="00FE55BD">
      <w:pPr>
        <w:pStyle w:val="Heading1"/>
        <w:spacing w:line="480" w:lineRule="auto"/>
        <w:jc w:val="center"/>
        <w:rPr>
          <w:rFonts w:ascii="Times New Roman" w:hAnsi="Times New Roman"/>
          <w:sz w:val="24"/>
          <w:szCs w:val="24"/>
        </w:rPr>
      </w:pPr>
      <w:bookmarkStart w:id="0" w:name="_Toc80266005"/>
      <w:r w:rsidRPr="00360D5B">
        <w:rPr>
          <w:rFonts w:ascii="Times New Roman" w:hAnsi="Times New Roman"/>
          <w:sz w:val="24"/>
          <w:szCs w:val="24"/>
        </w:rPr>
        <w:lastRenderedPageBreak/>
        <w:t>Introduction</w:t>
      </w:r>
      <w:bookmarkEnd w:id="0"/>
    </w:p>
    <w:p w14:paraId="4415BAF9" w14:textId="77777777" w:rsidR="00FE55BD" w:rsidRDefault="00FE55BD" w:rsidP="00FE55BD">
      <w:pPr>
        <w:spacing w:line="480" w:lineRule="auto"/>
        <w:rPr>
          <w:rFonts w:ascii="Times New Roman" w:hAnsi="Times New Roman"/>
          <w:sz w:val="24"/>
          <w:szCs w:val="24"/>
        </w:rPr>
      </w:pPr>
      <w:r>
        <w:rPr>
          <w:rFonts w:ascii="Times New Roman" w:hAnsi="Times New Roman"/>
          <w:sz w:val="24"/>
          <w:szCs w:val="24"/>
        </w:rPr>
        <w:tab/>
        <w:t xml:space="preserve">Preparing financial statements can draw the line between a successful business and a failing business. A profit and loss statement also called an income statement is used to measure the revenue versus the expenses of a business within a given period. Profit and loss statements are used to identify areas of improvement to avoid loss of cash and improve on income. Income statements are prepared periodically, quarterly, semi-annually, or annually. A statement of financial position or a balance sheet reports three things at the end of a given trading period. These are assets, liabilities, and equity. Financial statements often offer insufficient information to investors. Ratios are used to analyze the information on the financial statements to offer information that is better understood by the investors and other interested parties </w:t>
      </w:r>
      <w:r w:rsidRPr="00102666">
        <w:rPr>
          <w:rFonts w:ascii="Times New Roman" w:hAnsi="Times New Roman"/>
          <w:color w:val="000000"/>
          <w:sz w:val="24"/>
          <w:szCs w:val="24"/>
          <w:shd w:val="clear" w:color="auto" w:fill="FFFFFF"/>
        </w:rPr>
        <w:t xml:space="preserve">(Brown, </w:t>
      </w:r>
      <w:proofErr w:type="spellStart"/>
      <w:r w:rsidRPr="00102666">
        <w:rPr>
          <w:rFonts w:ascii="Times New Roman" w:hAnsi="Times New Roman"/>
          <w:color w:val="000000"/>
          <w:sz w:val="24"/>
          <w:szCs w:val="24"/>
          <w:shd w:val="clear" w:color="auto" w:fill="FFFFFF"/>
        </w:rPr>
        <w:t>Beekes</w:t>
      </w:r>
      <w:proofErr w:type="spellEnd"/>
      <w:r>
        <w:rPr>
          <w:rFonts w:ascii="Times New Roman" w:hAnsi="Times New Roman"/>
          <w:color w:val="000000"/>
          <w:sz w:val="24"/>
          <w:szCs w:val="24"/>
          <w:shd w:val="clear" w:color="auto" w:fill="FFFFFF"/>
        </w:rPr>
        <w:t>,</w:t>
      </w:r>
      <w:r w:rsidRPr="00102666">
        <w:rPr>
          <w:rFonts w:ascii="Times New Roman" w:hAnsi="Times New Roman"/>
          <w:color w:val="000000"/>
          <w:sz w:val="24"/>
          <w:szCs w:val="24"/>
          <w:shd w:val="clear" w:color="auto" w:fill="FFFFFF"/>
        </w:rPr>
        <w:t xml:space="preserve"> and </w:t>
      </w:r>
      <w:proofErr w:type="spellStart"/>
      <w:r w:rsidRPr="00102666">
        <w:rPr>
          <w:rFonts w:ascii="Times New Roman" w:hAnsi="Times New Roman"/>
          <w:color w:val="000000"/>
          <w:sz w:val="24"/>
          <w:szCs w:val="24"/>
          <w:shd w:val="clear" w:color="auto" w:fill="FFFFFF"/>
        </w:rPr>
        <w:t>Verhoeven</w:t>
      </w:r>
      <w:proofErr w:type="spellEnd"/>
      <w:r w:rsidRPr="00102666">
        <w:rPr>
          <w:rFonts w:ascii="Times New Roman" w:hAnsi="Times New Roman"/>
          <w:color w:val="000000"/>
          <w:sz w:val="24"/>
          <w:szCs w:val="24"/>
          <w:shd w:val="clear" w:color="auto" w:fill="FFFFFF"/>
        </w:rPr>
        <w:t>, 2010)</w:t>
      </w:r>
      <w:r w:rsidRPr="00102666">
        <w:rPr>
          <w:rFonts w:ascii="Times New Roman" w:hAnsi="Times New Roman"/>
          <w:sz w:val="24"/>
          <w:szCs w:val="24"/>
        </w:rPr>
        <w:t>.</w:t>
      </w:r>
      <w:r>
        <w:rPr>
          <w:rFonts w:ascii="Times New Roman" w:hAnsi="Times New Roman"/>
          <w:sz w:val="24"/>
          <w:szCs w:val="24"/>
        </w:rPr>
        <w:t xml:space="preserve"> This report will analyze the financial statements of </w:t>
      </w:r>
      <w:proofErr w:type="spellStart"/>
      <w:r>
        <w:rPr>
          <w:rFonts w:ascii="Times New Roman" w:hAnsi="Times New Roman"/>
          <w:sz w:val="24"/>
          <w:szCs w:val="24"/>
        </w:rPr>
        <w:t>Kedison</w:t>
      </w:r>
      <w:proofErr w:type="spellEnd"/>
      <w:r>
        <w:rPr>
          <w:rFonts w:ascii="Times New Roman" w:hAnsi="Times New Roman"/>
          <w:sz w:val="24"/>
          <w:szCs w:val="24"/>
        </w:rPr>
        <w:t xml:space="preserve"> PLC and further do a ratio analysis of the financial statements of </w:t>
      </w:r>
      <w:proofErr w:type="spellStart"/>
      <w:r>
        <w:rPr>
          <w:rFonts w:ascii="Times New Roman" w:hAnsi="Times New Roman"/>
          <w:sz w:val="24"/>
          <w:szCs w:val="24"/>
        </w:rPr>
        <w:t>Chocco</w:t>
      </w:r>
      <w:proofErr w:type="spellEnd"/>
      <w:r>
        <w:rPr>
          <w:rFonts w:ascii="Times New Roman" w:hAnsi="Times New Roman"/>
          <w:sz w:val="24"/>
          <w:szCs w:val="24"/>
        </w:rPr>
        <w:t xml:space="preserve"> PLC.</w:t>
      </w:r>
    </w:p>
    <w:p w14:paraId="10B2B688" w14:textId="77777777" w:rsidR="00FE55BD" w:rsidRDefault="00FE55BD" w:rsidP="00FE55BD">
      <w:pPr>
        <w:pStyle w:val="Heading1"/>
        <w:jc w:val="center"/>
        <w:rPr>
          <w:rFonts w:ascii="Times New Roman" w:hAnsi="Times New Roman"/>
          <w:sz w:val="24"/>
          <w:szCs w:val="24"/>
        </w:rPr>
      </w:pPr>
      <w:bookmarkStart w:id="1" w:name="_Toc80266006"/>
      <w:proofErr w:type="spellStart"/>
      <w:r>
        <w:rPr>
          <w:rFonts w:ascii="Times New Roman" w:hAnsi="Times New Roman"/>
          <w:sz w:val="24"/>
          <w:szCs w:val="24"/>
        </w:rPr>
        <w:t>Kedison</w:t>
      </w:r>
      <w:proofErr w:type="spellEnd"/>
      <w:r>
        <w:rPr>
          <w:rFonts w:ascii="Times New Roman" w:hAnsi="Times New Roman"/>
          <w:sz w:val="24"/>
          <w:szCs w:val="24"/>
        </w:rPr>
        <w:t xml:space="preserve"> Profit and Loss Statement for Year Ended 31</w:t>
      </w:r>
      <w:r w:rsidRPr="001C66E5">
        <w:rPr>
          <w:rFonts w:ascii="Times New Roman" w:hAnsi="Times New Roman"/>
          <w:sz w:val="24"/>
          <w:szCs w:val="24"/>
          <w:vertAlign w:val="superscript"/>
        </w:rPr>
        <w:t>st</w:t>
      </w:r>
      <w:r>
        <w:rPr>
          <w:rFonts w:ascii="Times New Roman" w:hAnsi="Times New Roman"/>
          <w:sz w:val="24"/>
          <w:szCs w:val="24"/>
        </w:rPr>
        <w:t xml:space="preserve"> December 2020</w:t>
      </w:r>
      <w:bookmarkEnd w:id="1"/>
    </w:p>
    <w:tbl>
      <w:tblPr>
        <w:tblW w:w="7640" w:type="dxa"/>
        <w:tblInd w:w="93" w:type="dxa"/>
        <w:tblLook w:val="04A0" w:firstRow="1" w:lastRow="0" w:firstColumn="1" w:lastColumn="0" w:noHBand="0" w:noVBand="1"/>
      </w:tblPr>
      <w:tblGrid>
        <w:gridCol w:w="3060"/>
        <w:gridCol w:w="1700"/>
        <w:gridCol w:w="1920"/>
        <w:gridCol w:w="960"/>
      </w:tblGrid>
      <w:tr w:rsidR="00FE55BD" w:rsidRPr="00732EBB" w14:paraId="1601F792" w14:textId="77777777" w:rsidTr="003B7C31">
        <w:trPr>
          <w:trHeight w:val="315"/>
        </w:trPr>
        <w:tc>
          <w:tcPr>
            <w:tcW w:w="3060" w:type="dxa"/>
            <w:tcBorders>
              <w:top w:val="nil"/>
              <w:left w:val="nil"/>
              <w:bottom w:val="nil"/>
              <w:right w:val="nil"/>
            </w:tcBorders>
            <w:shd w:val="clear" w:color="000000" w:fill="FFFFFF"/>
            <w:noWrap/>
            <w:vAlign w:val="bottom"/>
            <w:hideMark/>
          </w:tcPr>
          <w:p w14:paraId="33112B3E"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c>
          <w:tcPr>
            <w:tcW w:w="1700" w:type="dxa"/>
            <w:tcBorders>
              <w:top w:val="nil"/>
              <w:left w:val="nil"/>
              <w:bottom w:val="nil"/>
              <w:right w:val="nil"/>
            </w:tcBorders>
            <w:shd w:val="clear" w:color="000000" w:fill="FFFFFF"/>
            <w:noWrap/>
            <w:vAlign w:val="bottom"/>
            <w:hideMark/>
          </w:tcPr>
          <w:p w14:paraId="34B4A6F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c>
          <w:tcPr>
            <w:tcW w:w="1920" w:type="dxa"/>
            <w:tcBorders>
              <w:top w:val="nil"/>
              <w:left w:val="nil"/>
              <w:bottom w:val="nil"/>
              <w:right w:val="nil"/>
            </w:tcBorders>
            <w:shd w:val="clear" w:color="000000" w:fill="FFFFFF"/>
            <w:noWrap/>
            <w:vAlign w:val="bottom"/>
            <w:hideMark/>
          </w:tcPr>
          <w:p w14:paraId="1176297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c>
          <w:tcPr>
            <w:tcW w:w="960" w:type="dxa"/>
            <w:tcBorders>
              <w:top w:val="nil"/>
              <w:left w:val="nil"/>
              <w:bottom w:val="nil"/>
              <w:right w:val="nil"/>
            </w:tcBorders>
            <w:shd w:val="clear" w:color="000000" w:fill="FFFFFF"/>
            <w:noWrap/>
            <w:vAlign w:val="bottom"/>
            <w:hideMark/>
          </w:tcPr>
          <w:p w14:paraId="7D21D55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r>
    </w:tbl>
    <w:p w14:paraId="64835FD9" w14:textId="77777777" w:rsidR="00FE55BD" w:rsidRDefault="00FE55BD" w:rsidP="00FE55BD">
      <w:pPr>
        <w:spacing w:after="0" w:line="240" w:lineRule="auto"/>
        <w:jc w:val="center"/>
        <w:rPr>
          <w:rFonts w:ascii="Times New Roman" w:eastAsia="Times New Roman" w:hAnsi="Times New Roman"/>
          <w:b/>
          <w:bCs/>
          <w:color w:val="000000"/>
          <w:sz w:val="24"/>
          <w:szCs w:val="24"/>
          <w:lang w:bidi="ar-SA"/>
        </w:rPr>
        <w:sectPr w:rsidR="00FE55BD" w:rsidSect="005832F5">
          <w:pgSz w:w="12240" w:h="15840"/>
          <w:pgMar w:top="1440" w:right="1440" w:bottom="1440" w:left="1440" w:header="720" w:footer="720" w:gutter="0"/>
          <w:cols w:space="720"/>
          <w:docGrid w:linePitch="360"/>
        </w:sectPr>
      </w:pPr>
    </w:p>
    <w:tbl>
      <w:tblPr>
        <w:tblW w:w="7640" w:type="dxa"/>
        <w:tblInd w:w="93" w:type="dxa"/>
        <w:tblLook w:val="04A0" w:firstRow="1" w:lastRow="0" w:firstColumn="1" w:lastColumn="0" w:noHBand="0" w:noVBand="1"/>
      </w:tblPr>
      <w:tblGrid>
        <w:gridCol w:w="3060"/>
        <w:gridCol w:w="1700"/>
        <w:gridCol w:w="1920"/>
        <w:gridCol w:w="960"/>
      </w:tblGrid>
      <w:tr w:rsidR="00FE55BD" w:rsidRPr="00732EBB" w14:paraId="101E92D1" w14:textId="77777777" w:rsidTr="003B7C31">
        <w:trPr>
          <w:trHeight w:val="315"/>
        </w:trPr>
        <w:tc>
          <w:tcPr>
            <w:tcW w:w="3060" w:type="dxa"/>
            <w:tcBorders>
              <w:top w:val="nil"/>
              <w:left w:val="nil"/>
              <w:bottom w:val="nil"/>
              <w:right w:val="nil"/>
            </w:tcBorders>
            <w:shd w:val="clear" w:color="000000" w:fill="FFFFFF"/>
            <w:noWrap/>
            <w:vAlign w:val="bottom"/>
            <w:hideMark/>
          </w:tcPr>
          <w:p w14:paraId="1F00F06F" w14:textId="77777777" w:rsidR="00FE55BD" w:rsidRPr="00732EBB" w:rsidRDefault="00FE55BD" w:rsidP="003B7C31">
            <w:pPr>
              <w:spacing w:after="0" w:line="240" w:lineRule="auto"/>
              <w:jc w:val="center"/>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lastRenderedPageBreak/>
              <w:t>KEDISON PLC</w:t>
            </w:r>
          </w:p>
        </w:tc>
        <w:tc>
          <w:tcPr>
            <w:tcW w:w="1700" w:type="dxa"/>
            <w:tcBorders>
              <w:top w:val="nil"/>
              <w:left w:val="nil"/>
              <w:bottom w:val="nil"/>
              <w:right w:val="nil"/>
            </w:tcBorders>
            <w:shd w:val="clear" w:color="auto" w:fill="auto"/>
            <w:noWrap/>
            <w:vAlign w:val="bottom"/>
            <w:hideMark/>
          </w:tcPr>
          <w:p w14:paraId="02149BAF" w14:textId="77777777" w:rsidR="00FE55BD" w:rsidRPr="00732EBB" w:rsidRDefault="00FE55BD" w:rsidP="003B7C31">
            <w:pPr>
              <w:spacing w:after="0" w:line="240" w:lineRule="auto"/>
              <w:rPr>
                <w:rFonts w:eastAsia="Times New Roman"/>
                <w:color w:val="000000"/>
                <w:lang w:bidi="ar-SA"/>
              </w:rPr>
            </w:pPr>
          </w:p>
        </w:tc>
        <w:tc>
          <w:tcPr>
            <w:tcW w:w="1920" w:type="dxa"/>
            <w:tcBorders>
              <w:top w:val="nil"/>
              <w:left w:val="nil"/>
              <w:bottom w:val="nil"/>
              <w:right w:val="nil"/>
            </w:tcBorders>
            <w:shd w:val="clear" w:color="000000" w:fill="FFFFFF"/>
            <w:noWrap/>
            <w:vAlign w:val="bottom"/>
            <w:hideMark/>
          </w:tcPr>
          <w:p w14:paraId="6BA5356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c>
          <w:tcPr>
            <w:tcW w:w="960" w:type="dxa"/>
            <w:tcBorders>
              <w:top w:val="nil"/>
              <w:left w:val="nil"/>
              <w:bottom w:val="nil"/>
              <w:right w:val="nil"/>
            </w:tcBorders>
            <w:shd w:val="clear" w:color="000000" w:fill="FFFFFF"/>
            <w:noWrap/>
            <w:vAlign w:val="bottom"/>
            <w:hideMark/>
          </w:tcPr>
          <w:p w14:paraId="3BFDBBE8" w14:textId="77777777" w:rsidR="00FE55BD" w:rsidRPr="00732EBB" w:rsidRDefault="00FE55BD" w:rsidP="003B7C31">
            <w:pPr>
              <w:spacing w:after="0" w:line="240" w:lineRule="auto"/>
              <w:rPr>
                <w:rFonts w:eastAsia="Times New Roman"/>
                <w:color w:val="000000"/>
                <w:lang w:bidi="ar-SA"/>
              </w:rPr>
            </w:pPr>
            <w:r w:rsidRPr="00732EBB">
              <w:rPr>
                <w:rFonts w:eastAsia="Times New Roman"/>
                <w:color w:val="000000"/>
                <w:lang w:bidi="ar-SA"/>
              </w:rPr>
              <w:t> </w:t>
            </w:r>
          </w:p>
        </w:tc>
      </w:tr>
      <w:tr w:rsidR="00FE55BD" w:rsidRPr="00732EBB" w14:paraId="272FCDEC" w14:textId="77777777" w:rsidTr="003B7C31">
        <w:trPr>
          <w:trHeight w:val="315"/>
        </w:trPr>
        <w:tc>
          <w:tcPr>
            <w:tcW w:w="4760" w:type="dxa"/>
            <w:gridSpan w:val="2"/>
            <w:tcBorders>
              <w:top w:val="nil"/>
              <w:left w:val="nil"/>
              <w:bottom w:val="nil"/>
              <w:right w:val="nil"/>
            </w:tcBorders>
            <w:shd w:val="clear" w:color="000000" w:fill="FFFFFF"/>
            <w:noWrap/>
            <w:vAlign w:val="bottom"/>
            <w:hideMark/>
          </w:tcPr>
          <w:p w14:paraId="7FF3261A"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PROFIT &amp; LOSS STATEMENT</w:t>
            </w:r>
          </w:p>
        </w:tc>
        <w:tc>
          <w:tcPr>
            <w:tcW w:w="1920" w:type="dxa"/>
            <w:tcBorders>
              <w:top w:val="nil"/>
              <w:left w:val="nil"/>
              <w:bottom w:val="nil"/>
              <w:right w:val="nil"/>
            </w:tcBorders>
            <w:shd w:val="clear" w:color="000000" w:fill="FFFFFF"/>
            <w:noWrap/>
            <w:vAlign w:val="bottom"/>
            <w:hideMark/>
          </w:tcPr>
          <w:p w14:paraId="2E09ACE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c>
          <w:tcPr>
            <w:tcW w:w="960" w:type="dxa"/>
            <w:tcBorders>
              <w:top w:val="nil"/>
              <w:left w:val="nil"/>
              <w:bottom w:val="nil"/>
              <w:right w:val="nil"/>
            </w:tcBorders>
            <w:shd w:val="clear" w:color="000000" w:fill="FFFFFF"/>
            <w:noWrap/>
            <w:vAlign w:val="bottom"/>
            <w:hideMark/>
          </w:tcPr>
          <w:p w14:paraId="443B04B1" w14:textId="77777777" w:rsidR="00FE55BD" w:rsidRPr="00732EBB" w:rsidRDefault="00FE55BD" w:rsidP="003B7C31">
            <w:pPr>
              <w:spacing w:after="0" w:line="240" w:lineRule="auto"/>
              <w:rPr>
                <w:rFonts w:eastAsia="Times New Roman"/>
                <w:color w:val="000000"/>
                <w:lang w:bidi="ar-SA"/>
              </w:rPr>
            </w:pPr>
            <w:r w:rsidRPr="00732EBB">
              <w:rPr>
                <w:rFonts w:eastAsia="Times New Roman"/>
                <w:color w:val="000000"/>
                <w:lang w:bidi="ar-SA"/>
              </w:rPr>
              <w:t> </w:t>
            </w:r>
          </w:p>
        </w:tc>
      </w:tr>
      <w:tr w:rsidR="00FE55BD" w:rsidRPr="00732EBB" w14:paraId="6FC67F9F" w14:textId="77777777" w:rsidTr="003B7C31">
        <w:trPr>
          <w:trHeight w:val="330"/>
        </w:trPr>
        <w:tc>
          <w:tcPr>
            <w:tcW w:w="6680" w:type="dxa"/>
            <w:gridSpan w:val="3"/>
            <w:tcBorders>
              <w:top w:val="nil"/>
              <w:left w:val="nil"/>
              <w:bottom w:val="single" w:sz="8" w:space="0" w:color="auto"/>
              <w:right w:val="nil"/>
            </w:tcBorders>
            <w:shd w:val="clear" w:color="000000" w:fill="FFFFFF"/>
            <w:noWrap/>
            <w:vAlign w:val="bottom"/>
            <w:hideMark/>
          </w:tcPr>
          <w:p w14:paraId="6FFBA57B"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FOR THE YEAR ENDED 31ST DECEMBER 2020</w:t>
            </w:r>
          </w:p>
        </w:tc>
        <w:tc>
          <w:tcPr>
            <w:tcW w:w="960" w:type="dxa"/>
            <w:tcBorders>
              <w:top w:val="nil"/>
              <w:left w:val="nil"/>
              <w:bottom w:val="single" w:sz="8" w:space="0" w:color="auto"/>
              <w:right w:val="nil"/>
            </w:tcBorders>
            <w:shd w:val="clear" w:color="000000" w:fill="FFFFFF"/>
            <w:noWrap/>
            <w:vAlign w:val="bottom"/>
            <w:hideMark/>
          </w:tcPr>
          <w:p w14:paraId="24085C37" w14:textId="77777777" w:rsidR="00FE55BD" w:rsidRPr="00732EBB" w:rsidRDefault="00FE55BD" w:rsidP="003B7C31">
            <w:pPr>
              <w:spacing w:after="0" w:line="240" w:lineRule="auto"/>
              <w:rPr>
                <w:rFonts w:eastAsia="Times New Roman"/>
                <w:color w:val="000000"/>
                <w:lang w:bidi="ar-SA"/>
              </w:rPr>
            </w:pPr>
            <w:r w:rsidRPr="00732EBB">
              <w:rPr>
                <w:rFonts w:eastAsia="Times New Roman"/>
                <w:color w:val="000000"/>
                <w:lang w:bidi="ar-SA"/>
              </w:rPr>
              <w:t> </w:t>
            </w:r>
          </w:p>
        </w:tc>
      </w:tr>
      <w:tr w:rsidR="00FE55BD" w:rsidRPr="00732EBB" w14:paraId="3BEDF3CE" w14:textId="77777777" w:rsidTr="003B7C31">
        <w:trPr>
          <w:trHeight w:val="315"/>
        </w:trPr>
        <w:tc>
          <w:tcPr>
            <w:tcW w:w="3060" w:type="dxa"/>
            <w:tcBorders>
              <w:top w:val="nil"/>
              <w:left w:val="nil"/>
              <w:bottom w:val="nil"/>
              <w:right w:val="nil"/>
            </w:tcBorders>
            <w:shd w:val="clear" w:color="auto" w:fill="auto"/>
            <w:noWrap/>
            <w:vAlign w:val="bottom"/>
            <w:hideMark/>
          </w:tcPr>
          <w:p w14:paraId="2D1AE83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700" w:type="dxa"/>
            <w:tcBorders>
              <w:top w:val="nil"/>
              <w:left w:val="nil"/>
              <w:bottom w:val="nil"/>
              <w:right w:val="nil"/>
            </w:tcBorders>
            <w:shd w:val="clear" w:color="auto" w:fill="auto"/>
            <w:noWrap/>
            <w:vAlign w:val="bottom"/>
            <w:hideMark/>
          </w:tcPr>
          <w:p w14:paraId="7C4AED0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w:t>
            </w:r>
          </w:p>
        </w:tc>
        <w:tc>
          <w:tcPr>
            <w:tcW w:w="1920" w:type="dxa"/>
            <w:tcBorders>
              <w:top w:val="nil"/>
              <w:left w:val="nil"/>
              <w:bottom w:val="nil"/>
              <w:right w:val="nil"/>
            </w:tcBorders>
            <w:shd w:val="clear" w:color="auto" w:fill="auto"/>
            <w:noWrap/>
            <w:vAlign w:val="bottom"/>
            <w:hideMark/>
          </w:tcPr>
          <w:p w14:paraId="6174131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w:t>
            </w:r>
          </w:p>
        </w:tc>
        <w:tc>
          <w:tcPr>
            <w:tcW w:w="960" w:type="dxa"/>
            <w:tcBorders>
              <w:top w:val="nil"/>
              <w:left w:val="nil"/>
              <w:bottom w:val="nil"/>
              <w:right w:val="nil"/>
            </w:tcBorders>
            <w:shd w:val="clear" w:color="auto" w:fill="auto"/>
            <w:noWrap/>
            <w:vAlign w:val="bottom"/>
            <w:hideMark/>
          </w:tcPr>
          <w:p w14:paraId="3D0D2269"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1A8A6567" w14:textId="77777777" w:rsidTr="003B7C31">
        <w:trPr>
          <w:trHeight w:val="315"/>
        </w:trPr>
        <w:tc>
          <w:tcPr>
            <w:tcW w:w="3060" w:type="dxa"/>
            <w:tcBorders>
              <w:top w:val="nil"/>
              <w:left w:val="nil"/>
              <w:bottom w:val="nil"/>
              <w:right w:val="nil"/>
            </w:tcBorders>
            <w:shd w:val="clear" w:color="auto" w:fill="auto"/>
            <w:noWrap/>
            <w:vAlign w:val="bottom"/>
            <w:hideMark/>
          </w:tcPr>
          <w:p w14:paraId="32AF01A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Pr>
                <w:rFonts w:ascii="Times New Roman" w:eastAsia="Times New Roman" w:hAnsi="Times New Roman"/>
                <w:color w:val="000000"/>
                <w:sz w:val="24"/>
                <w:szCs w:val="24"/>
                <w:lang w:bidi="ar-SA"/>
              </w:rPr>
              <w:t>S</w:t>
            </w:r>
            <w:r w:rsidRPr="00732EBB">
              <w:rPr>
                <w:rFonts w:ascii="Times New Roman" w:eastAsia="Times New Roman" w:hAnsi="Times New Roman"/>
                <w:color w:val="000000"/>
                <w:sz w:val="24"/>
                <w:szCs w:val="24"/>
                <w:lang w:bidi="ar-SA"/>
              </w:rPr>
              <w:t>ales</w:t>
            </w:r>
          </w:p>
        </w:tc>
        <w:tc>
          <w:tcPr>
            <w:tcW w:w="1700" w:type="dxa"/>
            <w:tcBorders>
              <w:top w:val="nil"/>
              <w:left w:val="nil"/>
              <w:bottom w:val="nil"/>
              <w:right w:val="nil"/>
            </w:tcBorders>
            <w:shd w:val="clear" w:color="auto" w:fill="auto"/>
            <w:noWrap/>
            <w:vAlign w:val="bottom"/>
            <w:hideMark/>
          </w:tcPr>
          <w:p w14:paraId="7EDE1E27" w14:textId="77777777" w:rsidR="00FE55BD" w:rsidRPr="00732EBB" w:rsidRDefault="00FE55BD" w:rsidP="003B7C31">
            <w:pPr>
              <w:spacing w:after="0" w:line="240" w:lineRule="auto"/>
              <w:rPr>
                <w:rFonts w:eastAsia="Times New Roman"/>
                <w:color w:val="000000"/>
                <w:lang w:bidi="ar-SA"/>
              </w:rPr>
            </w:pPr>
          </w:p>
        </w:tc>
        <w:tc>
          <w:tcPr>
            <w:tcW w:w="1920" w:type="dxa"/>
            <w:tcBorders>
              <w:top w:val="nil"/>
              <w:left w:val="nil"/>
              <w:bottom w:val="nil"/>
              <w:right w:val="nil"/>
            </w:tcBorders>
            <w:shd w:val="clear" w:color="auto" w:fill="auto"/>
            <w:noWrap/>
            <w:vAlign w:val="bottom"/>
            <w:hideMark/>
          </w:tcPr>
          <w:p w14:paraId="2A37C5D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826,650.00 </w:t>
            </w:r>
          </w:p>
        </w:tc>
        <w:tc>
          <w:tcPr>
            <w:tcW w:w="960" w:type="dxa"/>
            <w:tcBorders>
              <w:top w:val="nil"/>
              <w:left w:val="nil"/>
              <w:bottom w:val="nil"/>
              <w:right w:val="nil"/>
            </w:tcBorders>
            <w:shd w:val="clear" w:color="auto" w:fill="auto"/>
            <w:noWrap/>
            <w:vAlign w:val="bottom"/>
            <w:hideMark/>
          </w:tcPr>
          <w:p w14:paraId="38AE875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37F67FAB" w14:textId="77777777" w:rsidTr="003B7C31">
        <w:trPr>
          <w:trHeight w:val="315"/>
        </w:trPr>
        <w:tc>
          <w:tcPr>
            <w:tcW w:w="3060" w:type="dxa"/>
            <w:tcBorders>
              <w:top w:val="nil"/>
              <w:left w:val="nil"/>
              <w:bottom w:val="nil"/>
              <w:right w:val="nil"/>
            </w:tcBorders>
            <w:shd w:val="clear" w:color="auto" w:fill="auto"/>
            <w:noWrap/>
            <w:vAlign w:val="bottom"/>
            <w:hideMark/>
          </w:tcPr>
          <w:p w14:paraId="4A60E99F"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w:t>
            </w:r>
            <w:r>
              <w:rPr>
                <w:rFonts w:ascii="Times New Roman" w:eastAsia="Times New Roman" w:hAnsi="Times New Roman"/>
                <w:color w:val="000000"/>
                <w:sz w:val="24"/>
                <w:szCs w:val="24"/>
                <w:lang w:bidi="ar-SA"/>
              </w:rPr>
              <w:t>C</w:t>
            </w:r>
            <w:r w:rsidRPr="00732EBB">
              <w:rPr>
                <w:rFonts w:ascii="Times New Roman" w:eastAsia="Times New Roman" w:hAnsi="Times New Roman"/>
                <w:color w:val="000000"/>
                <w:sz w:val="24"/>
                <w:szCs w:val="24"/>
                <w:lang w:bidi="ar-SA"/>
              </w:rPr>
              <w:t xml:space="preserve">ost of sales </w:t>
            </w:r>
          </w:p>
        </w:tc>
        <w:tc>
          <w:tcPr>
            <w:tcW w:w="1700" w:type="dxa"/>
            <w:tcBorders>
              <w:top w:val="nil"/>
              <w:left w:val="nil"/>
              <w:bottom w:val="nil"/>
              <w:right w:val="nil"/>
            </w:tcBorders>
            <w:shd w:val="clear" w:color="auto" w:fill="auto"/>
            <w:noWrap/>
            <w:vAlign w:val="bottom"/>
            <w:hideMark/>
          </w:tcPr>
          <w:p w14:paraId="02EF645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578,650.00 </w:t>
            </w:r>
          </w:p>
        </w:tc>
        <w:tc>
          <w:tcPr>
            <w:tcW w:w="1920" w:type="dxa"/>
            <w:tcBorders>
              <w:top w:val="nil"/>
              <w:left w:val="nil"/>
              <w:bottom w:val="nil"/>
              <w:right w:val="nil"/>
            </w:tcBorders>
            <w:shd w:val="clear" w:color="auto" w:fill="auto"/>
            <w:noWrap/>
            <w:vAlign w:val="bottom"/>
            <w:hideMark/>
          </w:tcPr>
          <w:p w14:paraId="34E9F0F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0DCE21E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726CA1A3" w14:textId="77777777" w:rsidTr="003B7C31">
        <w:trPr>
          <w:trHeight w:val="315"/>
        </w:trPr>
        <w:tc>
          <w:tcPr>
            <w:tcW w:w="3060" w:type="dxa"/>
            <w:tcBorders>
              <w:top w:val="nil"/>
              <w:left w:val="nil"/>
              <w:bottom w:val="nil"/>
              <w:right w:val="nil"/>
            </w:tcBorders>
            <w:shd w:val="clear" w:color="auto" w:fill="auto"/>
            <w:noWrap/>
            <w:vAlign w:val="bottom"/>
            <w:hideMark/>
          </w:tcPr>
          <w:p w14:paraId="068C8F2D"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Gross profit</w:t>
            </w:r>
          </w:p>
        </w:tc>
        <w:tc>
          <w:tcPr>
            <w:tcW w:w="1700" w:type="dxa"/>
            <w:tcBorders>
              <w:top w:val="nil"/>
              <w:left w:val="nil"/>
              <w:bottom w:val="nil"/>
              <w:right w:val="nil"/>
            </w:tcBorders>
            <w:shd w:val="clear" w:color="auto" w:fill="auto"/>
            <w:noWrap/>
            <w:vAlign w:val="bottom"/>
            <w:hideMark/>
          </w:tcPr>
          <w:p w14:paraId="595D72D5"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920" w:type="dxa"/>
            <w:tcBorders>
              <w:top w:val="nil"/>
              <w:left w:val="nil"/>
              <w:bottom w:val="nil"/>
              <w:right w:val="nil"/>
            </w:tcBorders>
            <w:shd w:val="clear" w:color="auto" w:fill="auto"/>
            <w:noWrap/>
            <w:vAlign w:val="bottom"/>
            <w:hideMark/>
          </w:tcPr>
          <w:p w14:paraId="710B4C2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248,000.00 </w:t>
            </w:r>
          </w:p>
        </w:tc>
        <w:tc>
          <w:tcPr>
            <w:tcW w:w="960" w:type="dxa"/>
            <w:tcBorders>
              <w:top w:val="nil"/>
              <w:left w:val="nil"/>
              <w:bottom w:val="nil"/>
              <w:right w:val="nil"/>
            </w:tcBorders>
            <w:shd w:val="clear" w:color="auto" w:fill="auto"/>
            <w:noWrap/>
            <w:vAlign w:val="bottom"/>
            <w:hideMark/>
          </w:tcPr>
          <w:p w14:paraId="5974D71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5BA8B1B9" w14:textId="77777777" w:rsidTr="003B7C31">
        <w:trPr>
          <w:trHeight w:val="315"/>
        </w:trPr>
        <w:tc>
          <w:tcPr>
            <w:tcW w:w="3060" w:type="dxa"/>
            <w:tcBorders>
              <w:top w:val="nil"/>
              <w:left w:val="nil"/>
              <w:bottom w:val="nil"/>
              <w:right w:val="nil"/>
            </w:tcBorders>
            <w:shd w:val="clear" w:color="auto" w:fill="auto"/>
            <w:noWrap/>
            <w:vAlign w:val="bottom"/>
            <w:hideMark/>
          </w:tcPr>
          <w:p w14:paraId="4C81D5F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Less expenses</w:t>
            </w:r>
          </w:p>
        </w:tc>
        <w:tc>
          <w:tcPr>
            <w:tcW w:w="1700" w:type="dxa"/>
            <w:tcBorders>
              <w:top w:val="nil"/>
              <w:left w:val="nil"/>
              <w:bottom w:val="nil"/>
              <w:right w:val="nil"/>
            </w:tcBorders>
            <w:shd w:val="clear" w:color="auto" w:fill="auto"/>
            <w:noWrap/>
            <w:vAlign w:val="bottom"/>
            <w:hideMark/>
          </w:tcPr>
          <w:p w14:paraId="2BFA200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920" w:type="dxa"/>
            <w:tcBorders>
              <w:top w:val="nil"/>
              <w:left w:val="nil"/>
              <w:bottom w:val="nil"/>
              <w:right w:val="nil"/>
            </w:tcBorders>
            <w:shd w:val="clear" w:color="auto" w:fill="auto"/>
            <w:noWrap/>
            <w:vAlign w:val="bottom"/>
            <w:hideMark/>
          </w:tcPr>
          <w:p w14:paraId="35AA6D7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6636B41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3277E4AA" w14:textId="77777777" w:rsidTr="003B7C31">
        <w:trPr>
          <w:trHeight w:val="315"/>
        </w:trPr>
        <w:tc>
          <w:tcPr>
            <w:tcW w:w="3060" w:type="dxa"/>
            <w:tcBorders>
              <w:top w:val="nil"/>
              <w:left w:val="nil"/>
              <w:bottom w:val="nil"/>
              <w:right w:val="nil"/>
            </w:tcBorders>
            <w:shd w:val="clear" w:color="auto" w:fill="auto"/>
            <w:noWrap/>
            <w:vAlign w:val="bottom"/>
            <w:hideMark/>
          </w:tcPr>
          <w:p w14:paraId="71B6E35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Administrative expenses</w:t>
            </w:r>
          </w:p>
        </w:tc>
        <w:tc>
          <w:tcPr>
            <w:tcW w:w="1700" w:type="dxa"/>
            <w:tcBorders>
              <w:top w:val="nil"/>
              <w:left w:val="nil"/>
              <w:bottom w:val="nil"/>
              <w:right w:val="nil"/>
            </w:tcBorders>
            <w:shd w:val="clear" w:color="auto" w:fill="auto"/>
            <w:noWrap/>
            <w:vAlign w:val="bottom"/>
            <w:hideMark/>
          </w:tcPr>
          <w:p w14:paraId="103C785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30,000.00 </w:t>
            </w:r>
          </w:p>
        </w:tc>
        <w:tc>
          <w:tcPr>
            <w:tcW w:w="1920" w:type="dxa"/>
            <w:tcBorders>
              <w:top w:val="nil"/>
              <w:left w:val="nil"/>
              <w:bottom w:val="nil"/>
              <w:right w:val="nil"/>
            </w:tcBorders>
            <w:shd w:val="clear" w:color="auto" w:fill="auto"/>
            <w:noWrap/>
            <w:vAlign w:val="bottom"/>
            <w:hideMark/>
          </w:tcPr>
          <w:p w14:paraId="7AE185A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38D0848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FA7DF1C" w14:textId="77777777" w:rsidTr="003B7C31">
        <w:trPr>
          <w:trHeight w:val="315"/>
        </w:trPr>
        <w:tc>
          <w:tcPr>
            <w:tcW w:w="3060" w:type="dxa"/>
            <w:tcBorders>
              <w:top w:val="nil"/>
              <w:left w:val="nil"/>
              <w:bottom w:val="nil"/>
              <w:right w:val="nil"/>
            </w:tcBorders>
            <w:shd w:val="clear" w:color="auto" w:fill="auto"/>
            <w:noWrap/>
            <w:vAlign w:val="bottom"/>
            <w:hideMark/>
          </w:tcPr>
          <w:p w14:paraId="3C8C102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Interest paid</w:t>
            </w:r>
          </w:p>
        </w:tc>
        <w:tc>
          <w:tcPr>
            <w:tcW w:w="1700" w:type="dxa"/>
            <w:tcBorders>
              <w:top w:val="nil"/>
              <w:left w:val="nil"/>
              <w:bottom w:val="nil"/>
              <w:right w:val="nil"/>
            </w:tcBorders>
            <w:shd w:val="clear" w:color="auto" w:fill="auto"/>
            <w:noWrap/>
            <w:vAlign w:val="bottom"/>
            <w:hideMark/>
          </w:tcPr>
          <w:p w14:paraId="645432B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2,000.00 </w:t>
            </w:r>
          </w:p>
        </w:tc>
        <w:tc>
          <w:tcPr>
            <w:tcW w:w="1920" w:type="dxa"/>
            <w:tcBorders>
              <w:top w:val="nil"/>
              <w:left w:val="nil"/>
              <w:bottom w:val="nil"/>
              <w:right w:val="nil"/>
            </w:tcBorders>
            <w:shd w:val="clear" w:color="auto" w:fill="auto"/>
            <w:noWrap/>
            <w:vAlign w:val="bottom"/>
            <w:hideMark/>
          </w:tcPr>
          <w:p w14:paraId="0D2B213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4AA67A1F"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18F2D1C9" w14:textId="77777777" w:rsidTr="003B7C31">
        <w:trPr>
          <w:trHeight w:val="315"/>
        </w:trPr>
        <w:tc>
          <w:tcPr>
            <w:tcW w:w="3060" w:type="dxa"/>
            <w:tcBorders>
              <w:top w:val="nil"/>
              <w:left w:val="nil"/>
              <w:bottom w:val="nil"/>
              <w:right w:val="nil"/>
            </w:tcBorders>
            <w:shd w:val="clear" w:color="auto" w:fill="auto"/>
            <w:noWrap/>
            <w:vAlign w:val="bottom"/>
            <w:hideMark/>
          </w:tcPr>
          <w:p w14:paraId="16272BF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Director's remuneration</w:t>
            </w:r>
          </w:p>
        </w:tc>
        <w:tc>
          <w:tcPr>
            <w:tcW w:w="1700" w:type="dxa"/>
            <w:tcBorders>
              <w:top w:val="nil"/>
              <w:left w:val="nil"/>
              <w:bottom w:val="nil"/>
              <w:right w:val="nil"/>
            </w:tcBorders>
            <w:shd w:val="clear" w:color="auto" w:fill="auto"/>
            <w:noWrap/>
            <w:vAlign w:val="bottom"/>
            <w:hideMark/>
          </w:tcPr>
          <w:p w14:paraId="77CD45E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5,000.00 </w:t>
            </w:r>
          </w:p>
        </w:tc>
        <w:tc>
          <w:tcPr>
            <w:tcW w:w="1920" w:type="dxa"/>
            <w:tcBorders>
              <w:top w:val="nil"/>
              <w:left w:val="nil"/>
              <w:bottom w:val="nil"/>
              <w:right w:val="nil"/>
            </w:tcBorders>
            <w:shd w:val="clear" w:color="auto" w:fill="auto"/>
            <w:noWrap/>
            <w:vAlign w:val="bottom"/>
            <w:hideMark/>
          </w:tcPr>
          <w:p w14:paraId="190016E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337B36D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C42A672" w14:textId="77777777" w:rsidTr="003B7C31">
        <w:trPr>
          <w:trHeight w:val="315"/>
        </w:trPr>
        <w:tc>
          <w:tcPr>
            <w:tcW w:w="3060" w:type="dxa"/>
            <w:tcBorders>
              <w:top w:val="nil"/>
              <w:left w:val="nil"/>
              <w:bottom w:val="nil"/>
              <w:right w:val="nil"/>
            </w:tcBorders>
            <w:shd w:val="clear" w:color="auto" w:fill="auto"/>
            <w:noWrap/>
            <w:vAlign w:val="bottom"/>
            <w:hideMark/>
          </w:tcPr>
          <w:p w14:paraId="3666C80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Distribution costs</w:t>
            </w:r>
          </w:p>
        </w:tc>
        <w:tc>
          <w:tcPr>
            <w:tcW w:w="1700" w:type="dxa"/>
            <w:tcBorders>
              <w:top w:val="nil"/>
              <w:left w:val="nil"/>
              <w:bottom w:val="nil"/>
              <w:right w:val="nil"/>
            </w:tcBorders>
            <w:shd w:val="clear" w:color="auto" w:fill="auto"/>
            <w:noWrap/>
            <w:vAlign w:val="bottom"/>
            <w:hideMark/>
          </w:tcPr>
          <w:p w14:paraId="2014EE1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28,000.00 </w:t>
            </w:r>
          </w:p>
        </w:tc>
        <w:tc>
          <w:tcPr>
            <w:tcW w:w="1920" w:type="dxa"/>
            <w:tcBorders>
              <w:top w:val="nil"/>
              <w:left w:val="nil"/>
              <w:bottom w:val="nil"/>
              <w:right w:val="nil"/>
            </w:tcBorders>
            <w:shd w:val="clear" w:color="auto" w:fill="auto"/>
            <w:noWrap/>
            <w:vAlign w:val="bottom"/>
            <w:hideMark/>
          </w:tcPr>
          <w:p w14:paraId="5DFDD21F"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6D72E83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2807387" w14:textId="77777777" w:rsidTr="003B7C31">
        <w:trPr>
          <w:trHeight w:val="315"/>
        </w:trPr>
        <w:tc>
          <w:tcPr>
            <w:tcW w:w="3060" w:type="dxa"/>
            <w:tcBorders>
              <w:top w:val="nil"/>
              <w:left w:val="nil"/>
              <w:bottom w:val="nil"/>
              <w:right w:val="nil"/>
            </w:tcBorders>
            <w:shd w:val="clear" w:color="auto" w:fill="auto"/>
            <w:noWrap/>
            <w:vAlign w:val="bottom"/>
            <w:hideMark/>
          </w:tcPr>
          <w:p w14:paraId="53F84CF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Commissions</w:t>
            </w:r>
          </w:p>
        </w:tc>
        <w:tc>
          <w:tcPr>
            <w:tcW w:w="1700" w:type="dxa"/>
            <w:tcBorders>
              <w:top w:val="nil"/>
              <w:left w:val="nil"/>
              <w:bottom w:val="nil"/>
              <w:right w:val="nil"/>
            </w:tcBorders>
            <w:shd w:val="clear" w:color="auto" w:fill="auto"/>
            <w:noWrap/>
            <w:vAlign w:val="bottom"/>
            <w:hideMark/>
          </w:tcPr>
          <w:p w14:paraId="77AE5D3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3,000.00 </w:t>
            </w:r>
          </w:p>
        </w:tc>
        <w:tc>
          <w:tcPr>
            <w:tcW w:w="1920" w:type="dxa"/>
            <w:tcBorders>
              <w:top w:val="nil"/>
              <w:left w:val="nil"/>
              <w:bottom w:val="nil"/>
              <w:right w:val="nil"/>
            </w:tcBorders>
            <w:shd w:val="clear" w:color="auto" w:fill="auto"/>
            <w:noWrap/>
            <w:vAlign w:val="bottom"/>
            <w:hideMark/>
          </w:tcPr>
          <w:p w14:paraId="773A5ED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15546A5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579523D8" w14:textId="77777777" w:rsidTr="003B7C31">
        <w:trPr>
          <w:trHeight w:val="315"/>
        </w:trPr>
        <w:tc>
          <w:tcPr>
            <w:tcW w:w="3060" w:type="dxa"/>
            <w:tcBorders>
              <w:top w:val="nil"/>
              <w:left w:val="nil"/>
              <w:bottom w:val="nil"/>
              <w:right w:val="nil"/>
            </w:tcBorders>
            <w:shd w:val="clear" w:color="auto" w:fill="auto"/>
            <w:noWrap/>
            <w:vAlign w:val="bottom"/>
            <w:hideMark/>
          </w:tcPr>
          <w:p w14:paraId="74DCFFC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Total expenses</w:t>
            </w:r>
          </w:p>
        </w:tc>
        <w:tc>
          <w:tcPr>
            <w:tcW w:w="1700" w:type="dxa"/>
            <w:tcBorders>
              <w:top w:val="nil"/>
              <w:left w:val="nil"/>
              <w:bottom w:val="nil"/>
              <w:right w:val="nil"/>
            </w:tcBorders>
            <w:shd w:val="clear" w:color="auto" w:fill="auto"/>
            <w:noWrap/>
            <w:vAlign w:val="bottom"/>
            <w:hideMark/>
          </w:tcPr>
          <w:p w14:paraId="5D4D20D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68,000.00 </w:t>
            </w:r>
          </w:p>
        </w:tc>
        <w:tc>
          <w:tcPr>
            <w:tcW w:w="1920" w:type="dxa"/>
            <w:tcBorders>
              <w:top w:val="nil"/>
              <w:left w:val="nil"/>
              <w:bottom w:val="nil"/>
              <w:right w:val="nil"/>
            </w:tcBorders>
            <w:shd w:val="clear" w:color="auto" w:fill="auto"/>
            <w:noWrap/>
            <w:vAlign w:val="bottom"/>
            <w:hideMark/>
          </w:tcPr>
          <w:p w14:paraId="72F12D0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2959080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720D26BF" w14:textId="77777777" w:rsidTr="003B7C31">
        <w:trPr>
          <w:trHeight w:val="315"/>
        </w:trPr>
        <w:tc>
          <w:tcPr>
            <w:tcW w:w="3060" w:type="dxa"/>
            <w:tcBorders>
              <w:top w:val="nil"/>
              <w:left w:val="nil"/>
              <w:bottom w:val="nil"/>
              <w:right w:val="nil"/>
            </w:tcBorders>
            <w:shd w:val="clear" w:color="auto" w:fill="auto"/>
            <w:noWrap/>
            <w:vAlign w:val="bottom"/>
            <w:hideMark/>
          </w:tcPr>
          <w:p w14:paraId="0F8CFD9F"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Profit before tax</w:t>
            </w:r>
          </w:p>
        </w:tc>
        <w:tc>
          <w:tcPr>
            <w:tcW w:w="1700" w:type="dxa"/>
            <w:tcBorders>
              <w:top w:val="nil"/>
              <w:left w:val="nil"/>
              <w:bottom w:val="nil"/>
              <w:right w:val="nil"/>
            </w:tcBorders>
            <w:shd w:val="clear" w:color="auto" w:fill="auto"/>
            <w:noWrap/>
            <w:vAlign w:val="bottom"/>
            <w:hideMark/>
          </w:tcPr>
          <w:p w14:paraId="2EEA82AC"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920" w:type="dxa"/>
            <w:tcBorders>
              <w:top w:val="nil"/>
              <w:left w:val="nil"/>
              <w:bottom w:val="nil"/>
              <w:right w:val="nil"/>
            </w:tcBorders>
            <w:shd w:val="clear" w:color="auto" w:fill="auto"/>
            <w:noWrap/>
            <w:vAlign w:val="bottom"/>
            <w:hideMark/>
          </w:tcPr>
          <w:p w14:paraId="75A3C60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180,000.00 </w:t>
            </w:r>
          </w:p>
        </w:tc>
        <w:tc>
          <w:tcPr>
            <w:tcW w:w="960" w:type="dxa"/>
            <w:tcBorders>
              <w:top w:val="nil"/>
              <w:left w:val="nil"/>
              <w:bottom w:val="nil"/>
              <w:right w:val="nil"/>
            </w:tcBorders>
            <w:shd w:val="clear" w:color="auto" w:fill="auto"/>
            <w:noWrap/>
            <w:vAlign w:val="bottom"/>
            <w:hideMark/>
          </w:tcPr>
          <w:p w14:paraId="26F076E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4CEDF268" w14:textId="77777777" w:rsidTr="003B7C31">
        <w:trPr>
          <w:trHeight w:val="315"/>
        </w:trPr>
        <w:tc>
          <w:tcPr>
            <w:tcW w:w="3060" w:type="dxa"/>
            <w:tcBorders>
              <w:top w:val="nil"/>
              <w:left w:val="nil"/>
              <w:bottom w:val="nil"/>
              <w:right w:val="nil"/>
            </w:tcBorders>
            <w:shd w:val="clear" w:color="auto" w:fill="auto"/>
            <w:noWrap/>
            <w:vAlign w:val="bottom"/>
            <w:hideMark/>
          </w:tcPr>
          <w:p w14:paraId="7D94502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Corporation tax</w:t>
            </w:r>
          </w:p>
        </w:tc>
        <w:tc>
          <w:tcPr>
            <w:tcW w:w="1700" w:type="dxa"/>
            <w:tcBorders>
              <w:top w:val="nil"/>
              <w:left w:val="nil"/>
              <w:bottom w:val="nil"/>
              <w:right w:val="nil"/>
            </w:tcBorders>
            <w:shd w:val="clear" w:color="auto" w:fill="auto"/>
            <w:noWrap/>
            <w:vAlign w:val="bottom"/>
            <w:hideMark/>
          </w:tcPr>
          <w:p w14:paraId="3DD35E8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68,000.00 </w:t>
            </w:r>
          </w:p>
        </w:tc>
        <w:tc>
          <w:tcPr>
            <w:tcW w:w="1920" w:type="dxa"/>
            <w:tcBorders>
              <w:top w:val="nil"/>
              <w:left w:val="nil"/>
              <w:bottom w:val="nil"/>
              <w:right w:val="nil"/>
            </w:tcBorders>
            <w:shd w:val="clear" w:color="auto" w:fill="auto"/>
            <w:noWrap/>
            <w:vAlign w:val="bottom"/>
            <w:hideMark/>
          </w:tcPr>
          <w:p w14:paraId="70DD443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738EEB8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2D306E46" w14:textId="77777777" w:rsidTr="003B7C31">
        <w:trPr>
          <w:trHeight w:val="315"/>
        </w:trPr>
        <w:tc>
          <w:tcPr>
            <w:tcW w:w="3060" w:type="dxa"/>
            <w:tcBorders>
              <w:top w:val="nil"/>
              <w:left w:val="nil"/>
              <w:bottom w:val="nil"/>
              <w:right w:val="nil"/>
            </w:tcBorders>
            <w:shd w:val="clear" w:color="auto" w:fill="auto"/>
            <w:noWrap/>
            <w:vAlign w:val="bottom"/>
            <w:hideMark/>
          </w:tcPr>
          <w:p w14:paraId="5F795652"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Net Profit after tax</w:t>
            </w:r>
          </w:p>
        </w:tc>
        <w:tc>
          <w:tcPr>
            <w:tcW w:w="1700" w:type="dxa"/>
            <w:tcBorders>
              <w:top w:val="nil"/>
              <w:left w:val="nil"/>
              <w:bottom w:val="nil"/>
              <w:right w:val="nil"/>
            </w:tcBorders>
            <w:shd w:val="clear" w:color="auto" w:fill="auto"/>
            <w:noWrap/>
            <w:vAlign w:val="bottom"/>
            <w:hideMark/>
          </w:tcPr>
          <w:p w14:paraId="4CF18020"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920" w:type="dxa"/>
            <w:tcBorders>
              <w:top w:val="nil"/>
              <w:left w:val="nil"/>
              <w:bottom w:val="nil"/>
              <w:right w:val="nil"/>
            </w:tcBorders>
            <w:shd w:val="clear" w:color="auto" w:fill="auto"/>
            <w:noWrap/>
            <w:vAlign w:val="bottom"/>
            <w:hideMark/>
          </w:tcPr>
          <w:p w14:paraId="67CD1A8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112,000.00 </w:t>
            </w:r>
          </w:p>
        </w:tc>
        <w:tc>
          <w:tcPr>
            <w:tcW w:w="960" w:type="dxa"/>
            <w:tcBorders>
              <w:top w:val="nil"/>
              <w:left w:val="nil"/>
              <w:bottom w:val="nil"/>
              <w:right w:val="nil"/>
            </w:tcBorders>
            <w:shd w:val="clear" w:color="auto" w:fill="auto"/>
            <w:noWrap/>
            <w:vAlign w:val="bottom"/>
            <w:hideMark/>
          </w:tcPr>
          <w:p w14:paraId="427F6AC9"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27E35A66" w14:textId="77777777" w:rsidTr="003B7C31">
        <w:trPr>
          <w:trHeight w:val="315"/>
        </w:trPr>
        <w:tc>
          <w:tcPr>
            <w:tcW w:w="3060" w:type="dxa"/>
            <w:tcBorders>
              <w:top w:val="nil"/>
              <w:left w:val="nil"/>
              <w:bottom w:val="nil"/>
              <w:right w:val="nil"/>
            </w:tcBorders>
            <w:shd w:val="clear" w:color="auto" w:fill="auto"/>
            <w:noWrap/>
            <w:vAlign w:val="bottom"/>
            <w:hideMark/>
          </w:tcPr>
          <w:p w14:paraId="3603315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Less: ordinary</w:t>
            </w:r>
            <w:r>
              <w:rPr>
                <w:rFonts w:ascii="Times New Roman" w:eastAsia="Times New Roman" w:hAnsi="Times New Roman"/>
                <w:color w:val="000000"/>
                <w:sz w:val="24"/>
                <w:szCs w:val="24"/>
                <w:lang w:bidi="ar-SA"/>
              </w:rPr>
              <w:t xml:space="preserve"> </w:t>
            </w:r>
            <w:r w:rsidRPr="00732EBB">
              <w:rPr>
                <w:rFonts w:ascii="Times New Roman" w:eastAsia="Times New Roman" w:hAnsi="Times New Roman"/>
                <w:color w:val="000000"/>
                <w:sz w:val="24"/>
                <w:szCs w:val="24"/>
                <w:lang w:bidi="ar-SA"/>
              </w:rPr>
              <w:t>dividends paid</w:t>
            </w:r>
          </w:p>
        </w:tc>
        <w:tc>
          <w:tcPr>
            <w:tcW w:w="1700" w:type="dxa"/>
            <w:tcBorders>
              <w:top w:val="nil"/>
              <w:left w:val="nil"/>
              <w:bottom w:val="nil"/>
              <w:right w:val="nil"/>
            </w:tcBorders>
            <w:shd w:val="clear" w:color="auto" w:fill="auto"/>
            <w:noWrap/>
            <w:vAlign w:val="bottom"/>
            <w:hideMark/>
          </w:tcPr>
          <w:p w14:paraId="3387F1F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20,000.00 </w:t>
            </w:r>
          </w:p>
        </w:tc>
        <w:tc>
          <w:tcPr>
            <w:tcW w:w="1920" w:type="dxa"/>
            <w:tcBorders>
              <w:top w:val="nil"/>
              <w:left w:val="nil"/>
              <w:bottom w:val="nil"/>
              <w:right w:val="nil"/>
            </w:tcBorders>
            <w:shd w:val="clear" w:color="auto" w:fill="auto"/>
            <w:noWrap/>
            <w:vAlign w:val="bottom"/>
            <w:hideMark/>
          </w:tcPr>
          <w:p w14:paraId="015ADFD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960" w:type="dxa"/>
            <w:tcBorders>
              <w:top w:val="nil"/>
              <w:left w:val="nil"/>
              <w:bottom w:val="nil"/>
              <w:right w:val="nil"/>
            </w:tcBorders>
            <w:shd w:val="clear" w:color="auto" w:fill="auto"/>
            <w:noWrap/>
            <w:vAlign w:val="bottom"/>
            <w:hideMark/>
          </w:tcPr>
          <w:p w14:paraId="1649CA52" w14:textId="77777777" w:rsidR="00FE55BD" w:rsidRPr="00732EBB" w:rsidRDefault="00FE55BD" w:rsidP="003B7C31">
            <w:pPr>
              <w:spacing w:after="0" w:line="240" w:lineRule="auto"/>
              <w:rPr>
                <w:rFonts w:eastAsia="Times New Roman"/>
                <w:color w:val="000000"/>
                <w:lang w:bidi="ar-SA"/>
              </w:rPr>
            </w:pPr>
          </w:p>
        </w:tc>
      </w:tr>
      <w:tr w:rsidR="00FE55BD" w:rsidRPr="00732EBB" w14:paraId="2960083C" w14:textId="77777777" w:rsidTr="003B7C31">
        <w:trPr>
          <w:trHeight w:val="315"/>
        </w:trPr>
        <w:tc>
          <w:tcPr>
            <w:tcW w:w="3060" w:type="dxa"/>
            <w:tcBorders>
              <w:top w:val="nil"/>
              <w:left w:val="nil"/>
              <w:bottom w:val="nil"/>
              <w:right w:val="nil"/>
            </w:tcBorders>
            <w:shd w:val="clear" w:color="auto" w:fill="auto"/>
            <w:noWrap/>
            <w:vAlign w:val="bottom"/>
            <w:hideMark/>
          </w:tcPr>
          <w:p w14:paraId="580FB94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Preference dividends paid</w:t>
            </w:r>
          </w:p>
        </w:tc>
        <w:tc>
          <w:tcPr>
            <w:tcW w:w="1700" w:type="dxa"/>
            <w:tcBorders>
              <w:top w:val="nil"/>
              <w:left w:val="nil"/>
              <w:bottom w:val="nil"/>
              <w:right w:val="nil"/>
            </w:tcBorders>
            <w:shd w:val="clear" w:color="auto" w:fill="auto"/>
            <w:noWrap/>
            <w:vAlign w:val="bottom"/>
            <w:hideMark/>
          </w:tcPr>
          <w:p w14:paraId="6E43E68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30,000.00 </w:t>
            </w:r>
          </w:p>
        </w:tc>
        <w:tc>
          <w:tcPr>
            <w:tcW w:w="1920" w:type="dxa"/>
            <w:tcBorders>
              <w:top w:val="nil"/>
              <w:left w:val="nil"/>
              <w:bottom w:val="nil"/>
              <w:right w:val="nil"/>
            </w:tcBorders>
            <w:shd w:val="clear" w:color="auto" w:fill="auto"/>
            <w:noWrap/>
            <w:vAlign w:val="bottom"/>
            <w:hideMark/>
          </w:tcPr>
          <w:p w14:paraId="3DEF58EE"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50,000.00 </w:t>
            </w:r>
          </w:p>
        </w:tc>
        <w:tc>
          <w:tcPr>
            <w:tcW w:w="960" w:type="dxa"/>
            <w:tcBorders>
              <w:top w:val="nil"/>
              <w:left w:val="nil"/>
              <w:bottom w:val="nil"/>
              <w:right w:val="nil"/>
            </w:tcBorders>
            <w:shd w:val="clear" w:color="auto" w:fill="auto"/>
            <w:noWrap/>
            <w:vAlign w:val="bottom"/>
            <w:hideMark/>
          </w:tcPr>
          <w:p w14:paraId="2233696C" w14:textId="77777777" w:rsidR="00FE55BD" w:rsidRPr="00732EBB" w:rsidRDefault="00FE55BD" w:rsidP="003B7C31">
            <w:pPr>
              <w:spacing w:after="0" w:line="240" w:lineRule="auto"/>
              <w:rPr>
                <w:rFonts w:eastAsia="Times New Roman"/>
                <w:color w:val="000000"/>
                <w:lang w:bidi="ar-SA"/>
              </w:rPr>
            </w:pPr>
          </w:p>
        </w:tc>
      </w:tr>
      <w:tr w:rsidR="00FE55BD" w:rsidRPr="00732EBB" w14:paraId="1F6C94D8" w14:textId="77777777" w:rsidTr="003B7C31">
        <w:trPr>
          <w:trHeight w:val="315"/>
        </w:trPr>
        <w:tc>
          <w:tcPr>
            <w:tcW w:w="3060" w:type="dxa"/>
            <w:tcBorders>
              <w:top w:val="nil"/>
              <w:left w:val="nil"/>
              <w:bottom w:val="nil"/>
              <w:right w:val="nil"/>
            </w:tcBorders>
            <w:shd w:val="clear" w:color="auto" w:fill="auto"/>
            <w:noWrap/>
            <w:vAlign w:val="bottom"/>
            <w:hideMark/>
          </w:tcPr>
          <w:p w14:paraId="6428C1E2"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Retained profit for the year</w:t>
            </w:r>
          </w:p>
        </w:tc>
        <w:tc>
          <w:tcPr>
            <w:tcW w:w="1700" w:type="dxa"/>
            <w:tcBorders>
              <w:top w:val="nil"/>
              <w:left w:val="nil"/>
              <w:bottom w:val="nil"/>
              <w:right w:val="nil"/>
            </w:tcBorders>
            <w:shd w:val="clear" w:color="auto" w:fill="auto"/>
            <w:noWrap/>
            <w:vAlign w:val="bottom"/>
            <w:hideMark/>
          </w:tcPr>
          <w:p w14:paraId="0AA2DE0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920" w:type="dxa"/>
            <w:tcBorders>
              <w:top w:val="nil"/>
              <w:left w:val="nil"/>
              <w:bottom w:val="nil"/>
              <w:right w:val="nil"/>
            </w:tcBorders>
            <w:shd w:val="clear" w:color="auto" w:fill="auto"/>
            <w:noWrap/>
            <w:vAlign w:val="bottom"/>
            <w:hideMark/>
          </w:tcPr>
          <w:p w14:paraId="252BC39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62,000.00 </w:t>
            </w:r>
          </w:p>
        </w:tc>
        <w:tc>
          <w:tcPr>
            <w:tcW w:w="960" w:type="dxa"/>
            <w:tcBorders>
              <w:top w:val="nil"/>
              <w:left w:val="nil"/>
              <w:bottom w:val="nil"/>
              <w:right w:val="nil"/>
            </w:tcBorders>
            <w:shd w:val="clear" w:color="auto" w:fill="auto"/>
            <w:noWrap/>
            <w:vAlign w:val="bottom"/>
            <w:hideMark/>
          </w:tcPr>
          <w:p w14:paraId="1AFAB7DF" w14:textId="77777777" w:rsidR="00FE55BD" w:rsidRPr="00732EBB" w:rsidRDefault="00FE55BD" w:rsidP="003B7C31">
            <w:pPr>
              <w:spacing w:after="0" w:line="240" w:lineRule="auto"/>
              <w:rPr>
                <w:rFonts w:eastAsia="Times New Roman"/>
                <w:color w:val="000000"/>
                <w:lang w:bidi="ar-SA"/>
              </w:rPr>
            </w:pPr>
          </w:p>
        </w:tc>
      </w:tr>
      <w:tr w:rsidR="00FE55BD" w:rsidRPr="00732EBB" w14:paraId="3CD56545" w14:textId="77777777" w:rsidTr="003B7C31">
        <w:trPr>
          <w:trHeight w:val="315"/>
        </w:trPr>
        <w:tc>
          <w:tcPr>
            <w:tcW w:w="3060" w:type="dxa"/>
            <w:tcBorders>
              <w:top w:val="nil"/>
              <w:left w:val="nil"/>
              <w:bottom w:val="nil"/>
              <w:right w:val="nil"/>
            </w:tcBorders>
            <w:shd w:val="clear" w:color="auto" w:fill="auto"/>
            <w:noWrap/>
            <w:vAlign w:val="bottom"/>
            <w:hideMark/>
          </w:tcPr>
          <w:p w14:paraId="2396EA1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Add retained profit </w:t>
            </w:r>
            <w:proofErr w:type="spellStart"/>
            <w:r w:rsidRPr="00732EBB">
              <w:rPr>
                <w:rFonts w:ascii="Times New Roman" w:eastAsia="Times New Roman" w:hAnsi="Times New Roman"/>
                <w:color w:val="000000"/>
                <w:sz w:val="24"/>
                <w:szCs w:val="24"/>
                <w:lang w:bidi="ar-SA"/>
              </w:rPr>
              <w:t>b/f</w:t>
            </w:r>
            <w:proofErr w:type="spellEnd"/>
          </w:p>
        </w:tc>
        <w:tc>
          <w:tcPr>
            <w:tcW w:w="1700" w:type="dxa"/>
            <w:tcBorders>
              <w:top w:val="nil"/>
              <w:left w:val="nil"/>
              <w:bottom w:val="nil"/>
              <w:right w:val="nil"/>
            </w:tcBorders>
            <w:shd w:val="clear" w:color="auto" w:fill="auto"/>
            <w:noWrap/>
            <w:vAlign w:val="bottom"/>
            <w:hideMark/>
          </w:tcPr>
          <w:p w14:paraId="6F9FB3C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920" w:type="dxa"/>
            <w:tcBorders>
              <w:top w:val="nil"/>
              <w:left w:val="nil"/>
              <w:bottom w:val="nil"/>
              <w:right w:val="nil"/>
            </w:tcBorders>
            <w:shd w:val="clear" w:color="auto" w:fill="auto"/>
            <w:noWrap/>
            <w:vAlign w:val="bottom"/>
            <w:hideMark/>
          </w:tcPr>
          <w:p w14:paraId="5CC1767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132,000.00 </w:t>
            </w:r>
          </w:p>
        </w:tc>
        <w:tc>
          <w:tcPr>
            <w:tcW w:w="960" w:type="dxa"/>
            <w:tcBorders>
              <w:top w:val="nil"/>
              <w:left w:val="nil"/>
              <w:bottom w:val="nil"/>
              <w:right w:val="nil"/>
            </w:tcBorders>
            <w:shd w:val="clear" w:color="auto" w:fill="auto"/>
            <w:noWrap/>
            <w:vAlign w:val="bottom"/>
            <w:hideMark/>
          </w:tcPr>
          <w:p w14:paraId="04EAC006" w14:textId="77777777" w:rsidR="00FE55BD" w:rsidRPr="00732EBB" w:rsidRDefault="00FE55BD" w:rsidP="003B7C31">
            <w:pPr>
              <w:spacing w:after="0" w:line="240" w:lineRule="auto"/>
              <w:rPr>
                <w:rFonts w:eastAsia="Times New Roman"/>
                <w:color w:val="000000"/>
                <w:lang w:bidi="ar-SA"/>
              </w:rPr>
            </w:pPr>
          </w:p>
        </w:tc>
      </w:tr>
      <w:tr w:rsidR="00FE55BD" w:rsidRPr="00732EBB" w14:paraId="4AD1D82F" w14:textId="77777777" w:rsidTr="003B7C31">
        <w:trPr>
          <w:trHeight w:val="315"/>
        </w:trPr>
        <w:tc>
          <w:tcPr>
            <w:tcW w:w="3060" w:type="dxa"/>
            <w:tcBorders>
              <w:top w:val="nil"/>
              <w:left w:val="nil"/>
              <w:bottom w:val="nil"/>
              <w:right w:val="nil"/>
            </w:tcBorders>
            <w:shd w:val="clear" w:color="auto" w:fill="auto"/>
            <w:noWrap/>
            <w:vAlign w:val="bottom"/>
            <w:hideMark/>
          </w:tcPr>
          <w:p w14:paraId="619ADFA8"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Retained profit c/f</w:t>
            </w:r>
          </w:p>
        </w:tc>
        <w:tc>
          <w:tcPr>
            <w:tcW w:w="1700" w:type="dxa"/>
            <w:tcBorders>
              <w:top w:val="nil"/>
              <w:left w:val="nil"/>
              <w:bottom w:val="nil"/>
              <w:right w:val="nil"/>
            </w:tcBorders>
            <w:shd w:val="clear" w:color="auto" w:fill="auto"/>
            <w:noWrap/>
            <w:vAlign w:val="bottom"/>
            <w:hideMark/>
          </w:tcPr>
          <w:p w14:paraId="0D8316D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920" w:type="dxa"/>
            <w:tcBorders>
              <w:top w:val="nil"/>
              <w:left w:val="nil"/>
              <w:bottom w:val="nil"/>
              <w:right w:val="nil"/>
            </w:tcBorders>
            <w:shd w:val="clear" w:color="auto" w:fill="auto"/>
            <w:noWrap/>
            <w:vAlign w:val="bottom"/>
            <w:hideMark/>
          </w:tcPr>
          <w:p w14:paraId="790FCB4F" w14:textId="77777777" w:rsidR="00FE55BD" w:rsidRPr="00732EBB" w:rsidRDefault="00FE55BD" w:rsidP="003B7C31">
            <w:pPr>
              <w:spacing w:after="0" w:line="240" w:lineRule="auto"/>
              <w:rPr>
                <w:rFonts w:ascii="Times New Roman" w:eastAsia="Times New Roman" w:hAnsi="Times New Roman"/>
                <w:b/>
                <w:color w:val="000000"/>
                <w:sz w:val="24"/>
                <w:szCs w:val="24"/>
                <w:lang w:bidi="ar-SA"/>
              </w:rPr>
            </w:pPr>
            <w:r w:rsidRPr="00732EBB">
              <w:rPr>
                <w:rFonts w:ascii="Times New Roman" w:eastAsia="Times New Roman" w:hAnsi="Times New Roman"/>
                <w:b/>
                <w:color w:val="000000"/>
                <w:sz w:val="24"/>
                <w:szCs w:val="24"/>
                <w:lang w:bidi="ar-SA"/>
              </w:rPr>
              <w:t xml:space="preserve">           194,000.00 </w:t>
            </w:r>
          </w:p>
        </w:tc>
        <w:tc>
          <w:tcPr>
            <w:tcW w:w="960" w:type="dxa"/>
            <w:tcBorders>
              <w:top w:val="nil"/>
              <w:left w:val="nil"/>
              <w:bottom w:val="nil"/>
              <w:right w:val="nil"/>
            </w:tcBorders>
            <w:shd w:val="clear" w:color="auto" w:fill="auto"/>
            <w:noWrap/>
            <w:vAlign w:val="bottom"/>
            <w:hideMark/>
          </w:tcPr>
          <w:p w14:paraId="6DF77F0C" w14:textId="77777777" w:rsidR="00FE55BD" w:rsidRPr="00732EBB" w:rsidRDefault="00FE55BD" w:rsidP="003B7C31">
            <w:pPr>
              <w:spacing w:after="0" w:line="240" w:lineRule="auto"/>
              <w:rPr>
                <w:rFonts w:eastAsia="Times New Roman"/>
                <w:color w:val="000000"/>
                <w:lang w:bidi="ar-SA"/>
              </w:rPr>
            </w:pPr>
          </w:p>
        </w:tc>
      </w:tr>
      <w:tr w:rsidR="00FE55BD" w:rsidRPr="00732EBB" w14:paraId="58109DCF" w14:textId="77777777" w:rsidTr="003B7C31">
        <w:trPr>
          <w:trHeight w:val="300"/>
        </w:trPr>
        <w:tc>
          <w:tcPr>
            <w:tcW w:w="3060" w:type="dxa"/>
            <w:tcBorders>
              <w:top w:val="nil"/>
              <w:left w:val="nil"/>
              <w:bottom w:val="nil"/>
              <w:right w:val="nil"/>
            </w:tcBorders>
            <w:shd w:val="clear" w:color="auto" w:fill="auto"/>
            <w:noWrap/>
            <w:vAlign w:val="bottom"/>
            <w:hideMark/>
          </w:tcPr>
          <w:p w14:paraId="6F5F6168" w14:textId="77777777" w:rsidR="00FE55BD" w:rsidRPr="00732EBB" w:rsidRDefault="00FE55BD" w:rsidP="003B7C31">
            <w:pPr>
              <w:spacing w:after="0" w:line="240" w:lineRule="auto"/>
              <w:rPr>
                <w:rFonts w:eastAsia="Times New Roman"/>
                <w:color w:val="000000"/>
                <w:lang w:bidi="ar-SA"/>
              </w:rPr>
            </w:pPr>
          </w:p>
        </w:tc>
        <w:tc>
          <w:tcPr>
            <w:tcW w:w="1700" w:type="dxa"/>
            <w:tcBorders>
              <w:top w:val="nil"/>
              <w:left w:val="nil"/>
              <w:bottom w:val="nil"/>
              <w:right w:val="nil"/>
            </w:tcBorders>
            <w:shd w:val="clear" w:color="auto" w:fill="auto"/>
            <w:noWrap/>
            <w:vAlign w:val="bottom"/>
            <w:hideMark/>
          </w:tcPr>
          <w:p w14:paraId="3928C6EC" w14:textId="77777777" w:rsidR="00FE55BD" w:rsidRPr="00732EBB" w:rsidRDefault="00FE55BD" w:rsidP="003B7C31">
            <w:pPr>
              <w:spacing w:after="0" w:line="240" w:lineRule="auto"/>
              <w:rPr>
                <w:rFonts w:eastAsia="Times New Roman"/>
                <w:color w:val="000000"/>
                <w:lang w:bidi="ar-SA"/>
              </w:rPr>
            </w:pPr>
          </w:p>
        </w:tc>
        <w:tc>
          <w:tcPr>
            <w:tcW w:w="1920" w:type="dxa"/>
            <w:tcBorders>
              <w:top w:val="nil"/>
              <w:left w:val="nil"/>
              <w:bottom w:val="nil"/>
              <w:right w:val="nil"/>
            </w:tcBorders>
            <w:shd w:val="clear" w:color="auto" w:fill="auto"/>
            <w:noWrap/>
            <w:vAlign w:val="bottom"/>
            <w:hideMark/>
          </w:tcPr>
          <w:p w14:paraId="6C641430" w14:textId="77777777" w:rsidR="00FE55BD" w:rsidRPr="00732EBB" w:rsidRDefault="00FE55BD" w:rsidP="003B7C31">
            <w:pPr>
              <w:spacing w:after="0" w:line="240" w:lineRule="auto"/>
              <w:rPr>
                <w:rFonts w:eastAsia="Times New Roman"/>
                <w:color w:val="000000"/>
                <w:lang w:bidi="ar-SA"/>
              </w:rPr>
            </w:pPr>
          </w:p>
        </w:tc>
        <w:tc>
          <w:tcPr>
            <w:tcW w:w="960" w:type="dxa"/>
            <w:tcBorders>
              <w:top w:val="nil"/>
              <w:left w:val="nil"/>
              <w:bottom w:val="nil"/>
              <w:right w:val="nil"/>
            </w:tcBorders>
            <w:shd w:val="clear" w:color="auto" w:fill="auto"/>
            <w:noWrap/>
            <w:vAlign w:val="bottom"/>
            <w:hideMark/>
          </w:tcPr>
          <w:p w14:paraId="56676814" w14:textId="77777777" w:rsidR="00FE55BD" w:rsidRPr="00732EBB" w:rsidRDefault="00FE55BD" w:rsidP="003B7C31">
            <w:pPr>
              <w:spacing w:after="0" w:line="240" w:lineRule="auto"/>
              <w:rPr>
                <w:rFonts w:eastAsia="Times New Roman"/>
                <w:color w:val="000000"/>
                <w:lang w:bidi="ar-SA"/>
              </w:rPr>
            </w:pPr>
          </w:p>
        </w:tc>
      </w:tr>
    </w:tbl>
    <w:p w14:paraId="1082E02D" w14:textId="77777777" w:rsidR="00FE55BD" w:rsidRDefault="00FE55BD" w:rsidP="00FE55BD">
      <w:pPr>
        <w:spacing w:line="480" w:lineRule="auto"/>
        <w:rPr>
          <w:rFonts w:ascii="Times New Roman" w:hAnsi="Times New Roman"/>
          <w:sz w:val="24"/>
          <w:szCs w:val="24"/>
        </w:rPr>
      </w:pPr>
    </w:p>
    <w:p w14:paraId="07DEC6E3" w14:textId="77777777" w:rsidR="00FE55BD" w:rsidRPr="00F959E1" w:rsidRDefault="00FE55BD" w:rsidP="00FE55BD">
      <w:pPr>
        <w:spacing w:line="480" w:lineRule="auto"/>
        <w:rPr>
          <w:rFonts w:ascii="Times New Roman" w:hAnsi="Times New Roman"/>
          <w:sz w:val="24"/>
          <w:szCs w:val="24"/>
        </w:rPr>
        <w:sectPr w:rsidR="00FE55BD" w:rsidRPr="00F959E1" w:rsidSect="005832F5">
          <w:pgSz w:w="12240" w:h="15840"/>
          <w:pgMar w:top="1440" w:right="1440" w:bottom="1440" w:left="1440" w:header="720" w:footer="720" w:gutter="0"/>
          <w:cols w:space="720"/>
          <w:docGrid w:linePitch="360"/>
        </w:sectPr>
      </w:pPr>
      <w:r w:rsidRPr="00F959E1">
        <w:rPr>
          <w:rFonts w:ascii="Times New Roman" w:hAnsi="Times New Roman"/>
          <w:color w:val="000000"/>
          <w:sz w:val="24"/>
          <w:szCs w:val="24"/>
          <w:shd w:val="clear" w:color="auto" w:fill="FFFFFF"/>
        </w:rPr>
        <w:t>(EISEN, 2019)</w:t>
      </w:r>
    </w:p>
    <w:p w14:paraId="0880B036" w14:textId="77777777" w:rsidR="00FE55BD" w:rsidRDefault="00FE55BD" w:rsidP="00FE55BD">
      <w:pPr>
        <w:pStyle w:val="Heading1"/>
        <w:spacing w:line="480" w:lineRule="auto"/>
        <w:jc w:val="center"/>
        <w:rPr>
          <w:rFonts w:ascii="Times New Roman" w:hAnsi="Times New Roman"/>
          <w:sz w:val="24"/>
          <w:szCs w:val="24"/>
        </w:rPr>
      </w:pPr>
      <w:bookmarkStart w:id="2" w:name="_Toc80266007"/>
      <w:proofErr w:type="spellStart"/>
      <w:r>
        <w:rPr>
          <w:rFonts w:ascii="Times New Roman" w:hAnsi="Times New Roman"/>
          <w:sz w:val="24"/>
          <w:szCs w:val="24"/>
        </w:rPr>
        <w:lastRenderedPageBreak/>
        <w:t>Kedison</w:t>
      </w:r>
      <w:proofErr w:type="spellEnd"/>
      <w:r>
        <w:rPr>
          <w:rFonts w:ascii="Times New Roman" w:hAnsi="Times New Roman"/>
          <w:sz w:val="24"/>
          <w:szCs w:val="24"/>
        </w:rPr>
        <w:t xml:space="preserve"> Statement of Financial Position for the Year Ended 31</w:t>
      </w:r>
      <w:r w:rsidRPr="001C66E5">
        <w:rPr>
          <w:rFonts w:ascii="Times New Roman" w:hAnsi="Times New Roman"/>
          <w:sz w:val="24"/>
          <w:szCs w:val="24"/>
          <w:vertAlign w:val="superscript"/>
        </w:rPr>
        <w:t>st</w:t>
      </w:r>
      <w:r>
        <w:rPr>
          <w:rFonts w:ascii="Times New Roman" w:hAnsi="Times New Roman"/>
          <w:sz w:val="24"/>
          <w:szCs w:val="24"/>
        </w:rPr>
        <w:t xml:space="preserve"> December 2020</w:t>
      </w:r>
      <w:bookmarkEnd w:id="2"/>
    </w:p>
    <w:tbl>
      <w:tblPr>
        <w:tblW w:w="6123" w:type="dxa"/>
        <w:tblInd w:w="93" w:type="dxa"/>
        <w:tblLook w:val="04A0" w:firstRow="1" w:lastRow="0" w:firstColumn="1" w:lastColumn="0" w:noHBand="0" w:noVBand="1"/>
      </w:tblPr>
      <w:tblGrid>
        <w:gridCol w:w="3243"/>
        <w:gridCol w:w="1340"/>
        <w:gridCol w:w="1540"/>
      </w:tblGrid>
      <w:tr w:rsidR="00FE55BD" w:rsidRPr="00732EBB" w14:paraId="2ED30101" w14:textId="77777777" w:rsidTr="003B7C31">
        <w:trPr>
          <w:trHeight w:val="315"/>
        </w:trPr>
        <w:tc>
          <w:tcPr>
            <w:tcW w:w="3243" w:type="dxa"/>
            <w:tcBorders>
              <w:top w:val="nil"/>
              <w:left w:val="nil"/>
              <w:bottom w:val="nil"/>
              <w:right w:val="nil"/>
            </w:tcBorders>
            <w:shd w:val="clear" w:color="000000" w:fill="FFFFFF"/>
            <w:noWrap/>
            <w:vAlign w:val="bottom"/>
            <w:hideMark/>
          </w:tcPr>
          <w:p w14:paraId="4BF4AE81" w14:textId="77777777" w:rsidR="00FE55BD" w:rsidRPr="00732EBB" w:rsidRDefault="00FE55BD" w:rsidP="003B7C31">
            <w:pPr>
              <w:spacing w:after="0" w:line="240" w:lineRule="auto"/>
              <w:jc w:val="center"/>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KEDISON PLC  </w:t>
            </w:r>
          </w:p>
        </w:tc>
        <w:tc>
          <w:tcPr>
            <w:tcW w:w="1340" w:type="dxa"/>
            <w:tcBorders>
              <w:top w:val="nil"/>
              <w:left w:val="nil"/>
              <w:bottom w:val="nil"/>
              <w:right w:val="nil"/>
            </w:tcBorders>
            <w:shd w:val="clear" w:color="auto" w:fill="auto"/>
            <w:noWrap/>
            <w:vAlign w:val="bottom"/>
            <w:hideMark/>
          </w:tcPr>
          <w:p w14:paraId="04D76F1F" w14:textId="77777777" w:rsidR="00FE55BD" w:rsidRPr="00732EBB" w:rsidRDefault="00FE55BD" w:rsidP="003B7C31">
            <w:pPr>
              <w:spacing w:after="0" w:line="240" w:lineRule="auto"/>
              <w:rPr>
                <w:rFonts w:eastAsia="Times New Roman"/>
                <w:color w:val="000000"/>
                <w:lang w:bidi="ar-SA"/>
              </w:rPr>
            </w:pPr>
          </w:p>
        </w:tc>
        <w:tc>
          <w:tcPr>
            <w:tcW w:w="1540" w:type="dxa"/>
            <w:tcBorders>
              <w:top w:val="nil"/>
              <w:left w:val="nil"/>
              <w:bottom w:val="nil"/>
              <w:right w:val="nil"/>
            </w:tcBorders>
            <w:shd w:val="clear" w:color="000000" w:fill="FFFFFF"/>
            <w:noWrap/>
            <w:vAlign w:val="bottom"/>
            <w:hideMark/>
          </w:tcPr>
          <w:p w14:paraId="57CEAD1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r>
      <w:tr w:rsidR="00FE55BD" w:rsidRPr="00732EBB" w14:paraId="7C96B3C9" w14:textId="77777777" w:rsidTr="003B7C31">
        <w:trPr>
          <w:trHeight w:val="315"/>
        </w:trPr>
        <w:tc>
          <w:tcPr>
            <w:tcW w:w="4583" w:type="dxa"/>
            <w:gridSpan w:val="2"/>
            <w:tcBorders>
              <w:top w:val="nil"/>
              <w:left w:val="nil"/>
              <w:bottom w:val="nil"/>
              <w:right w:val="nil"/>
            </w:tcBorders>
            <w:shd w:val="clear" w:color="000000" w:fill="FFFFFF"/>
            <w:noWrap/>
            <w:vAlign w:val="bottom"/>
            <w:hideMark/>
          </w:tcPr>
          <w:p w14:paraId="6FDA5F4C"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STATEMENT OF FINANCIAL POSITION </w:t>
            </w:r>
          </w:p>
        </w:tc>
        <w:tc>
          <w:tcPr>
            <w:tcW w:w="1540" w:type="dxa"/>
            <w:tcBorders>
              <w:top w:val="nil"/>
              <w:left w:val="nil"/>
              <w:bottom w:val="nil"/>
              <w:right w:val="nil"/>
            </w:tcBorders>
            <w:shd w:val="clear" w:color="000000" w:fill="FFFFFF"/>
            <w:noWrap/>
            <w:vAlign w:val="bottom"/>
            <w:hideMark/>
          </w:tcPr>
          <w:p w14:paraId="2786E1F1"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w:t>
            </w:r>
          </w:p>
        </w:tc>
      </w:tr>
      <w:tr w:rsidR="00FE55BD" w:rsidRPr="00732EBB" w14:paraId="03BEB46B" w14:textId="77777777" w:rsidTr="003B7C31">
        <w:trPr>
          <w:trHeight w:val="330"/>
        </w:trPr>
        <w:tc>
          <w:tcPr>
            <w:tcW w:w="6123" w:type="dxa"/>
            <w:gridSpan w:val="3"/>
            <w:tcBorders>
              <w:top w:val="nil"/>
              <w:left w:val="nil"/>
              <w:bottom w:val="single" w:sz="8" w:space="0" w:color="auto"/>
              <w:right w:val="nil"/>
            </w:tcBorders>
            <w:shd w:val="clear" w:color="000000" w:fill="FFFFFF"/>
            <w:noWrap/>
            <w:vAlign w:val="bottom"/>
            <w:hideMark/>
          </w:tcPr>
          <w:p w14:paraId="3C7C3309"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FOR THE YEAR ENDED 31ST DECEMBER 2020 </w:t>
            </w:r>
          </w:p>
        </w:tc>
      </w:tr>
      <w:tr w:rsidR="00FE55BD" w:rsidRPr="00732EBB" w14:paraId="65AB9383" w14:textId="77777777" w:rsidTr="003B7C31">
        <w:trPr>
          <w:trHeight w:val="315"/>
        </w:trPr>
        <w:tc>
          <w:tcPr>
            <w:tcW w:w="3243" w:type="dxa"/>
            <w:tcBorders>
              <w:top w:val="nil"/>
              <w:left w:val="nil"/>
              <w:bottom w:val="nil"/>
              <w:right w:val="nil"/>
            </w:tcBorders>
            <w:shd w:val="clear" w:color="auto" w:fill="auto"/>
            <w:noWrap/>
            <w:vAlign w:val="bottom"/>
            <w:hideMark/>
          </w:tcPr>
          <w:p w14:paraId="461C1FAC"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340" w:type="dxa"/>
            <w:tcBorders>
              <w:top w:val="nil"/>
              <w:left w:val="nil"/>
              <w:bottom w:val="nil"/>
              <w:right w:val="nil"/>
            </w:tcBorders>
            <w:shd w:val="clear" w:color="auto" w:fill="auto"/>
            <w:noWrap/>
            <w:vAlign w:val="bottom"/>
            <w:hideMark/>
          </w:tcPr>
          <w:p w14:paraId="3FF7E92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 </w:t>
            </w:r>
          </w:p>
        </w:tc>
        <w:tc>
          <w:tcPr>
            <w:tcW w:w="1540" w:type="dxa"/>
            <w:tcBorders>
              <w:top w:val="nil"/>
              <w:left w:val="nil"/>
              <w:bottom w:val="nil"/>
              <w:right w:val="nil"/>
            </w:tcBorders>
            <w:shd w:val="clear" w:color="auto" w:fill="auto"/>
            <w:noWrap/>
            <w:vAlign w:val="bottom"/>
            <w:hideMark/>
          </w:tcPr>
          <w:p w14:paraId="24B8EEB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 </w:t>
            </w:r>
          </w:p>
        </w:tc>
      </w:tr>
      <w:tr w:rsidR="00FE55BD" w:rsidRPr="00732EBB" w14:paraId="122D4E7B" w14:textId="77777777" w:rsidTr="003B7C31">
        <w:trPr>
          <w:trHeight w:val="315"/>
        </w:trPr>
        <w:tc>
          <w:tcPr>
            <w:tcW w:w="3243" w:type="dxa"/>
            <w:tcBorders>
              <w:top w:val="nil"/>
              <w:left w:val="nil"/>
              <w:bottom w:val="nil"/>
              <w:right w:val="nil"/>
            </w:tcBorders>
            <w:shd w:val="clear" w:color="auto" w:fill="auto"/>
            <w:noWrap/>
            <w:vAlign w:val="bottom"/>
            <w:hideMark/>
          </w:tcPr>
          <w:p w14:paraId="0246F40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NON - CURRENT ASSETS </w:t>
            </w:r>
          </w:p>
        </w:tc>
        <w:tc>
          <w:tcPr>
            <w:tcW w:w="1340" w:type="dxa"/>
            <w:tcBorders>
              <w:top w:val="nil"/>
              <w:left w:val="nil"/>
              <w:bottom w:val="nil"/>
              <w:right w:val="nil"/>
            </w:tcBorders>
            <w:shd w:val="clear" w:color="auto" w:fill="auto"/>
            <w:noWrap/>
            <w:vAlign w:val="bottom"/>
            <w:hideMark/>
          </w:tcPr>
          <w:p w14:paraId="770CE93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455CBF8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1F8A6CF5" w14:textId="77777777" w:rsidTr="003B7C31">
        <w:trPr>
          <w:trHeight w:val="315"/>
        </w:trPr>
        <w:tc>
          <w:tcPr>
            <w:tcW w:w="3243" w:type="dxa"/>
            <w:tcBorders>
              <w:top w:val="nil"/>
              <w:left w:val="nil"/>
              <w:bottom w:val="nil"/>
              <w:right w:val="nil"/>
            </w:tcBorders>
            <w:shd w:val="clear" w:color="auto" w:fill="auto"/>
            <w:noWrap/>
            <w:vAlign w:val="bottom"/>
            <w:hideMark/>
          </w:tcPr>
          <w:p w14:paraId="6F28786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Plant and equipment </w:t>
            </w:r>
          </w:p>
        </w:tc>
        <w:tc>
          <w:tcPr>
            <w:tcW w:w="1340" w:type="dxa"/>
            <w:tcBorders>
              <w:top w:val="nil"/>
              <w:left w:val="nil"/>
              <w:bottom w:val="nil"/>
              <w:right w:val="nil"/>
            </w:tcBorders>
            <w:shd w:val="clear" w:color="auto" w:fill="auto"/>
            <w:noWrap/>
            <w:vAlign w:val="bottom"/>
            <w:hideMark/>
          </w:tcPr>
          <w:p w14:paraId="7E9F2E2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3BBB67D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632,730.00 </w:t>
            </w:r>
          </w:p>
        </w:tc>
      </w:tr>
      <w:tr w:rsidR="00FE55BD" w:rsidRPr="00732EBB" w14:paraId="4B0CD0D0" w14:textId="77777777" w:rsidTr="003B7C31">
        <w:trPr>
          <w:trHeight w:val="315"/>
        </w:trPr>
        <w:tc>
          <w:tcPr>
            <w:tcW w:w="3243" w:type="dxa"/>
            <w:tcBorders>
              <w:top w:val="nil"/>
              <w:left w:val="nil"/>
              <w:bottom w:val="nil"/>
              <w:right w:val="nil"/>
            </w:tcBorders>
            <w:shd w:val="clear" w:color="auto" w:fill="auto"/>
            <w:noWrap/>
            <w:vAlign w:val="bottom"/>
            <w:hideMark/>
          </w:tcPr>
          <w:p w14:paraId="1C82B70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CURRENT ASSETS </w:t>
            </w:r>
          </w:p>
        </w:tc>
        <w:tc>
          <w:tcPr>
            <w:tcW w:w="1340" w:type="dxa"/>
            <w:tcBorders>
              <w:top w:val="nil"/>
              <w:left w:val="nil"/>
              <w:bottom w:val="nil"/>
              <w:right w:val="nil"/>
            </w:tcBorders>
            <w:shd w:val="clear" w:color="auto" w:fill="auto"/>
            <w:noWrap/>
            <w:vAlign w:val="bottom"/>
            <w:hideMark/>
          </w:tcPr>
          <w:p w14:paraId="5DB4D1C6"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7CE07C4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425C62B4" w14:textId="77777777" w:rsidTr="003B7C31">
        <w:trPr>
          <w:trHeight w:val="315"/>
        </w:trPr>
        <w:tc>
          <w:tcPr>
            <w:tcW w:w="3243" w:type="dxa"/>
            <w:tcBorders>
              <w:top w:val="nil"/>
              <w:left w:val="nil"/>
              <w:bottom w:val="nil"/>
              <w:right w:val="nil"/>
            </w:tcBorders>
            <w:shd w:val="clear" w:color="auto" w:fill="auto"/>
            <w:noWrap/>
            <w:vAlign w:val="bottom"/>
            <w:hideMark/>
          </w:tcPr>
          <w:p w14:paraId="45B3A2B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Debtors </w:t>
            </w:r>
          </w:p>
        </w:tc>
        <w:tc>
          <w:tcPr>
            <w:tcW w:w="1340" w:type="dxa"/>
            <w:tcBorders>
              <w:top w:val="nil"/>
              <w:left w:val="nil"/>
              <w:bottom w:val="nil"/>
              <w:right w:val="nil"/>
            </w:tcBorders>
            <w:shd w:val="clear" w:color="auto" w:fill="auto"/>
            <w:noWrap/>
            <w:vAlign w:val="bottom"/>
            <w:hideMark/>
          </w:tcPr>
          <w:p w14:paraId="17770B1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171,105.00 </w:t>
            </w:r>
          </w:p>
        </w:tc>
        <w:tc>
          <w:tcPr>
            <w:tcW w:w="1540" w:type="dxa"/>
            <w:tcBorders>
              <w:top w:val="nil"/>
              <w:left w:val="nil"/>
              <w:bottom w:val="nil"/>
              <w:right w:val="nil"/>
            </w:tcBorders>
            <w:shd w:val="clear" w:color="auto" w:fill="auto"/>
            <w:noWrap/>
            <w:vAlign w:val="bottom"/>
            <w:hideMark/>
          </w:tcPr>
          <w:p w14:paraId="4CF0864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02C742A" w14:textId="77777777" w:rsidTr="003B7C31">
        <w:trPr>
          <w:trHeight w:val="315"/>
        </w:trPr>
        <w:tc>
          <w:tcPr>
            <w:tcW w:w="3243" w:type="dxa"/>
            <w:tcBorders>
              <w:top w:val="nil"/>
              <w:left w:val="nil"/>
              <w:bottom w:val="nil"/>
              <w:right w:val="nil"/>
            </w:tcBorders>
            <w:shd w:val="clear" w:color="auto" w:fill="auto"/>
            <w:noWrap/>
            <w:vAlign w:val="bottom"/>
            <w:hideMark/>
          </w:tcPr>
          <w:p w14:paraId="6D43787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Inventory  </w:t>
            </w:r>
          </w:p>
        </w:tc>
        <w:tc>
          <w:tcPr>
            <w:tcW w:w="1340" w:type="dxa"/>
            <w:tcBorders>
              <w:top w:val="nil"/>
              <w:left w:val="nil"/>
              <w:bottom w:val="nil"/>
              <w:right w:val="nil"/>
            </w:tcBorders>
            <w:shd w:val="clear" w:color="auto" w:fill="auto"/>
            <w:noWrap/>
            <w:vAlign w:val="bottom"/>
            <w:hideMark/>
          </w:tcPr>
          <w:p w14:paraId="50716EB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329,620.00 </w:t>
            </w:r>
          </w:p>
        </w:tc>
        <w:tc>
          <w:tcPr>
            <w:tcW w:w="1540" w:type="dxa"/>
            <w:tcBorders>
              <w:top w:val="nil"/>
              <w:left w:val="nil"/>
              <w:bottom w:val="nil"/>
              <w:right w:val="nil"/>
            </w:tcBorders>
            <w:shd w:val="clear" w:color="auto" w:fill="auto"/>
            <w:noWrap/>
            <w:vAlign w:val="bottom"/>
            <w:hideMark/>
          </w:tcPr>
          <w:p w14:paraId="2AB0EAC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2ADCAAB6" w14:textId="77777777" w:rsidTr="003B7C31">
        <w:trPr>
          <w:trHeight w:val="315"/>
        </w:trPr>
        <w:tc>
          <w:tcPr>
            <w:tcW w:w="3243" w:type="dxa"/>
            <w:tcBorders>
              <w:top w:val="nil"/>
              <w:left w:val="nil"/>
              <w:bottom w:val="nil"/>
              <w:right w:val="nil"/>
            </w:tcBorders>
            <w:shd w:val="clear" w:color="auto" w:fill="auto"/>
            <w:noWrap/>
            <w:vAlign w:val="bottom"/>
            <w:hideMark/>
          </w:tcPr>
          <w:p w14:paraId="24716A3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Cash and Bank </w:t>
            </w:r>
          </w:p>
        </w:tc>
        <w:tc>
          <w:tcPr>
            <w:tcW w:w="1340" w:type="dxa"/>
            <w:tcBorders>
              <w:top w:val="nil"/>
              <w:left w:val="nil"/>
              <w:bottom w:val="nil"/>
              <w:right w:val="nil"/>
            </w:tcBorders>
            <w:shd w:val="clear" w:color="auto" w:fill="auto"/>
            <w:noWrap/>
            <w:vAlign w:val="bottom"/>
            <w:hideMark/>
          </w:tcPr>
          <w:p w14:paraId="2E049C9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12,900.00 </w:t>
            </w:r>
          </w:p>
        </w:tc>
        <w:tc>
          <w:tcPr>
            <w:tcW w:w="1540" w:type="dxa"/>
            <w:tcBorders>
              <w:top w:val="nil"/>
              <w:left w:val="nil"/>
              <w:bottom w:val="nil"/>
              <w:right w:val="nil"/>
            </w:tcBorders>
            <w:shd w:val="clear" w:color="auto" w:fill="auto"/>
            <w:noWrap/>
            <w:vAlign w:val="bottom"/>
            <w:hideMark/>
          </w:tcPr>
          <w:p w14:paraId="01F83A2E"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513,625.00 </w:t>
            </w:r>
          </w:p>
        </w:tc>
      </w:tr>
      <w:tr w:rsidR="00FE55BD" w:rsidRPr="00732EBB" w14:paraId="31CE4FC6" w14:textId="77777777" w:rsidTr="003B7C31">
        <w:trPr>
          <w:trHeight w:val="315"/>
        </w:trPr>
        <w:tc>
          <w:tcPr>
            <w:tcW w:w="3243" w:type="dxa"/>
            <w:tcBorders>
              <w:top w:val="nil"/>
              <w:left w:val="nil"/>
              <w:bottom w:val="nil"/>
              <w:right w:val="nil"/>
            </w:tcBorders>
            <w:shd w:val="clear" w:color="auto" w:fill="auto"/>
            <w:noWrap/>
            <w:vAlign w:val="bottom"/>
            <w:hideMark/>
          </w:tcPr>
          <w:p w14:paraId="6E8DE43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TOTAL ASSETS </w:t>
            </w:r>
          </w:p>
        </w:tc>
        <w:tc>
          <w:tcPr>
            <w:tcW w:w="1340" w:type="dxa"/>
            <w:tcBorders>
              <w:top w:val="nil"/>
              <w:left w:val="nil"/>
              <w:bottom w:val="nil"/>
              <w:right w:val="nil"/>
            </w:tcBorders>
            <w:shd w:val="clear" w:color="auto" w:fill="auto"/>
            <w:noWrap/>
            <w:vAlign w:val="bottom"/>
            <w:hideMark/>
          </w:tcPr>
          <w:p w14:paraId="547898CC"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318AB85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1,146,355.00 </w:t>
            </w:r>
          </w:p>
        </w:tc>
      </w:tr>
      <w:tr w:rsidR="00FE55BD" w:rsidRPr="00732EBB" w14:paraId="19ED4786" w14:textId="77777777" w:rsidTr="003B7C31">
        <w:trPr>
          <w:trHeight w:val="315"/>
        </w:trPr>
        <w:tc>
          <w:tcPr>
            <w:tcW w:w="3243" w:type="dxa"/>
            <w:tcBorders>
              <w:top w:val="nil"/>
              <w:left w:val="nil"/>
              <w:bottom w:val="nil"/>
              <w:right w:val="nil"/>
            </w:tcBorders>
            <w:shd w:val="clear" w:color="auto" w:fill="auto"/>
            <w:noWrap/>
            <w:vAlign w:val="bottom"/>
            <w:hideMark/>
          </w:tcPr>
          <w:p w14:paraId="52D72FE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NON-CURRENT LIABILITIES </w:t>
            </w:r>
          </w:p>
        </w:tc>
        <w:tc>
          <w:tcPr>
            <w:tcW w:w="1340" w:type="dxa"/>
            <w:tcBorders>
              <w:top w:val="nil"/>
              <w:left w:val="nil"/>
              <w:bottom w:val="nil"/>
              <w:right w:val="nil"/>
            </w:tcBorders>
            <w:shd w:val="clear" w:color="auto" w:fill="auto"/>
            <w:noWrap/>
            <w:vAlign w:val="bottom"/>
            <w:hideMark/>
          </w:tcPr>
          <w:p w14:paraId="24567E8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253FC17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662EBA3" w14:textId="77777777" w:rsidTr="003B7C31">
        <w:trPr>
          <w:trHeight w:val="315"/>
        </w:trPr>
        <w:tc>
          <w:tcPr>
            <w:tcW w:w="3243" w:type="dxa"/>
            <w:tcBorders>
              <w:top w:val="nil"/>
              <w:left w:val="nil"/>
              <w:bottom w:val="nil"/>
              <w:right w:val="nil"/>
            </w:tcBorders>
            <w:shd w:val="clear" w:color="auto" w:fill="auto"/>
            <w:noWrap/>
            <w:vAlign w:val="bottom"/>
            <w:hideMark/>
          </w:tcPr>
          <w:p w14:paraId="3EDDA4F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Creditors </w:t>
            </w:r>
          </w:p>
        </w:tc>
        <w:tc>
          <w:tcPr>
            <w:tcW w:w="1340" w:type="dxa"/>
            <w:tcBorders>
              <w:top w:val="nil"/>
              <w:left w:val="nil"/>
              <w:bottom w:val="nil"/>
              <w:right w:val="nil"/>
            </w:tcBorders>
            <w:shd w:val="clear" w:color="auto" w:fill="auto"/>
            <w:noWrap/>
            <w:vAlign w:val="bottom"/>
            <w:hideMark/>
          </w:tcPr>
          <w:p w14:paraId="580F586C"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171,355.00 </w:t>
            </w:r>
          </w:p>
        </w:tc>
        <w:tc>
          <w:tcPr>
            <w:tcW w:w="1540" w:type="dxa"/>
            <w:tcBorders>
              <w:top w:val="nil"/>
              <w:left w:val="nil"/>
              <w:bottom w:val="nil"/>
              <w:right w:val="nil"/>
            </w:tcBorders>
            <w:shd w:val="clear" w:color="auto" w:fill="auto"/>
            <w:noWrap/>
            <w:vAlign w:val="bottom"/>
            <w:hideMark/>
          </w:tcPr>
          <w:p w14:paraId="5FC0114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27195B63" w14:textId="77777777" w:rsidTr="003B7C31">
        <w:trPr>
          <w:trHeight w:val="315"/>
        </w:trPr>
        <w:tc>
          <w:tcPr>
            <w:tcW w:w="3243" w:type="dxa"/>
            <w:tcBorders>
              <w:top w:val="nil"/>
              <w:left w:val="nil"/>
              <w:bottom w:val="nil"/>
              <w:right w:val="nil"/>
            </w:tcBorders>
            <w:shd w:val="clear" w:color="auto" w:fill="auto"/>
            <w:noWrap/>
            <w:vAlign w:val="bottom"/>
            <w:hideMark/>
          </w:tcPr>
          <w:p w14:paraId="7BF6C42C"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Accrued commissions </w:t>
            </w:r>
          </w:p>
        </w:tc>
        <w:tc>
          <w:tcPr>
            <w:tcW w:w="1340" w:type="dxa"/>
            <w:tcBorders>
              <w:top w:val="nil"/>
              <w:left w:val="nil"/>
              <w:bottom w:val="nil"/>
              <w:right w:val="nil"/>
            </w:tcBorders>
            <w:shd w:val="clear" w:color="auto" w:fill="auto"/>
            <w:noWrap/>
            <w:vAlign w:val="bottom"/>
            <w:hideMark/>
          </w:tcPr>
          <w:p w14:paraId="44D0C4C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3,000.00 </w:t>
            </w:r>
          </w:p>
        </w:tc>
        <w:tc>
          <w:tcPr>
            <w:tcW w:w="1540" w:type="dxa"/>
            <w:tcBorders>
              <w:top w:val="nil"/>
              <w:left w:val="nil"/>
              <w:bottom w:val="nil"/>
              <w:right w:val="nil"/>
            </w:tcBorders>
            <w:shd w:val="clear" w:color="auto" w:fill="auto"/>
            <w:noWrap/>
            <w:vAlign w:val="bottom"/>
            <w:hideMark/>
          </w:tcPr>
          <w:p w14:paraId="18198BE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4607A9A4" w14:textId="77777777" w:rsidTr="003B7C31">
        <w:trPr>
          <w:trHeight w:val="315"/>
        </w:trPr>
        <w:tc>
          <w:tcPr>
            <w:tcW w:w="3243" w:type="dxa"/>
            <w:tcBorders>
              <w:top w:val="nil"/>
              <w:left w:val="nil"/>
              <w:bottom w:val="nil"/>
              <w:right w:val="nil"/>
            </w:tcBorders>
            <w:shd w:val="clear" w:color="auto" w:fill="auto"/>
            <w:noWrap/>
            <w:vAlign w:val="bottom"/>
            <w:hideMark/>
          </w:tcPr>
          <w:p w14:paraId="12D3B47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Corporate tax </w:t>
            </w:r>
          </w:p>
        </w:tc>
        <w:tc>
          <w:tcPr>
            <w:tcW w:w="1340" w:type="dxa"/>
            <w:tcBorders>
              <w:top w:val="nil"/>
              <w:left w:val="nil"/>
              <w:bottom w:val="nil"/>
              <w:right w:val="nil"/>
            </w:tcBorders>
            <w:shd w:val="clear" w:color="auto" w:fill="auto"/>
            <w:noWrap/>
            <w:vAlign w:val="bottom"/>
            <w:hideMark/>
          </w:tcPr>
          <w:p w14:paraId="5EBF085A"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68,000.00 </w:t>
            </w:r>
          </w:p>
        </w:tc>
        <w:tc>
          <w:tcPr>
            <w:tcW w:w="1540" w:type="dxa"/>
            <w:tcBorders>
              <w:top w:val="nil"/>
              <w:left w:val="nil"/>
              <w:bottom w:val="nil"/>
              <w:right w:val="nil"/>
            </w:tcBorders>
            <w:shd w:val="clear" w:color="auto" w:fill="auto"/>
            <w:noWrap/>
            <w:vAlign w:val="bottom"/>
            <w:hideMark/>
          </w:tcPr>
          <w:p w14:paraId="61B05DB4"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2BBD2EEB" w14:textId="77777777" w:rsidTr="003B7C31">
        <w:trPr>
          <w:trHeight w:val="315"/>
        </w:trPr>
        <w:tc>
          <w:tcPr>
            <w:tcW w:w="3243" w:type="dxa"/>
            <w:tcBorders>
              <w:top w:val="nil"/>
              <w:left w:val="nil"/>
              <w:bottom w:val="nil"/>
              <w:right w:val="nil"/>
            </w:tcBorders>
            <w:shd w:val="clear" w:color="auto" w:fill="auto"/>
            <w:noWrap/>
            <w:vAlign w:val="bottom"/>
            <w:hideMark/>
          </w:tcPr>
          <w:p w14:paraId="2F03DDF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TOTAL LIABILITIES </w:t>
            </w:r>
          </w:p>
        </w:tc>
        <w:tc>
          <w:tcPr>
            <w:tcW w:w="1340" w:type="dxa"/>
            <w:tcBorders>
              <w:top w:val="nil"/>
              <w:left w:val="nil"/>
              <w:bottom w:val="nil"/>
              <w:right w:val="nil"/>
            </w:tcBorders>
            <w:shd w:val="clear" w:color="auto" w:fill="auto"/>
            <w:noWrap/>
            <w:vAlign w:val="bottom"/>
            <w:hideMark/>
          </w:tcPr>
          <w:p w14:paraId="4266D0A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7D5E750B"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242,355.00 </w:t>
            </w:r>
          </w:p>
        </w:tc>
      </w:tr>
      <w:tr w:rsidR="00FE55BD" w:rsidRPr="00732EBB" w14:paraId="69B61BD2" w14:textId="77777777" w:rsidTr="003B7C31">
        <w:trPr>
          <w:trHeight w:val="315"/>
        </w:trPr>
        <w:tc>
          <w:tcPr>
            <w:tcW w:w="3243" w:type="dxa"/>
            <w:tcBorders>
              <w:top w:val="nil"/>
              <w:left w:val="nil"/>
              <w:bottom w:val="nil"/>
              <w:right w:val="nil"/>
            </w:tcBorders>
            <w:shd w:val="clear" w:color="auto" w:fill="auto"/>
            <w:noWrap/>
            <w:vAlign w:val="bottom"/>
            <w:hideMark/>
          </w:tcPr>
          <w:p w14:paraId="13BDB408"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 xml:space="preserve"> NET ASSETS </w:t>
            </w:r>
          </w:p>
        </w:tc>
        <w:tc>
          <w:tcPr>
            <w:tcW w:w="1340" w:type="dxa"/>
            <w:tcBorders>
              <w:top w:val="nil"/>
              <w:left w:val="nil"/>
              <w:bottom w:val="nil"/>
              <w:right w:val="nil"/>
            </w:tcBorders>
            <w:shd w:val="clear" w:color="auto" w:fill="auto"/>
            <w:noWrap/>
            <w:vAlign w:val="bottom"/>
            <w:hideMark/>
          </w:tcPr>
          <w:p w14:paraId="6FB05565"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540" w:type="dxa"/>
            <w:tcBorders>
              <w:top w:val="nil"/>
              <w:left w:val="nil"/>
              <w:bottom w:val="nil"/>
              <w:right w:val="nil"/>
            </w:tcBorders>
            <w:shd w:val="clear" w:color="auto" w:fill="auto"/>
            <w:noWrap/>
            <w:vAlign w:val="bottom"/>
            <w:hideMark/>
          </w:tcPr>
          <w:p w14:paraId="5AC8F043"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 xml:space="preserve">     904,000.00 </w:t>
            </w:r>
          </w:p>
        </w:tc>
      </w:tr>
      <w:tr w:rsidR="00FE55BD" w:rsidRPr="00732EBB" w14:paraId="40EF19E4" w14:textId="77777777" w:rsidTr="003B7C31">
        <w:trPr>
          <w:trHeight w:val="315"/>
        </w:trPr>
        <w:tc>
          <w:tcPr>
            <w:tcW w:w="3243" w:type="dxa"/>
            <w:tcBorders>
              <w:top w:val="nil"/>
              <w:left w:val="nil"/>
              <w:bottom w:val="nil"/>
              <w:right w:val="nil"/>
            </w:tcBorders>
            <w:shd w:val="clear" w:color="auto" w:fill="auto"/>
            <w:noWrap/>
            <w:vAlign w:val="bottom"/>
            <w:hideMark/>
          </w:tcPr>
          <w:p w14:paraId="0A562D3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EQUITY </w:t>
            </w:r>
          </w:p>
        </w:tc>
        <w:tc>
          <w:tcPr>
            <w:tcW w:w="1340" w:type="dxa"/>
            <w:tcBorders>
              <w:top w:val="nil"/>
              <w:left w:val="nil"/>
              <w:bottom w:val="nil"/>
              <w:right w:val="nil"/>
            </w:tcBorders>
            <w:shd w:val="clear" w:color="auto" w:fill="auto"/>
            <w:noWrap/>
            <w:vAlign w:val="bottom"/>
            <w:hideMark/>
          </w:tcPr>
          <w:p w14:paraId="27108BD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c>
          <w:tcPr>
            <w:tcW w:w="1540" w:type="dxa"/>
            <w:tcBorders>
              <w:top w:val="nil"/>
              <w:left w:val="nil"/>
              <w:bottom w:val="nil"/>
              <w:right w:val="nil"/>
            </w:tcBorders>
            <w:shd w:val="clear" w:color="auto" w:fill="auto"/>
            <w:noWrap/>
            <w:vAlign w:val="bottom"/>
            <w:hideMark/>
          </w:tcPr>
          <w:p w14:paraId="40D1852E"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5595D4BB" w14:textId="77777777" w:rsidTr="003B7C31">
        <w:trPr>
          <w:trHeight w:val="315"/>
        </w:trPr>
        <w:tc>
          <w:tcPr>
            <w:tcW w:w="3243" w:type="dxa"/>
            <w:tcBorders>
              <w:top w:val="nil"/>
              <w:left w:val="nil"/>
              <w:bottom w:val="nil"/>
              <w:right w:val="nil"/>
            </w:tcBorders>
            <w:shd w:val="clear" w:color="auto" w:fill="auto"/>
            <w:noWrap/>
            <w:vAlign w:val="bottom"/>
            <w:hideMark/>
          </w:tcPr>
          <w:p w14:paraId="2FC1140D"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 ordinary shares </w:t>
            </w:r>
          </w:p>
        </w:tc>
        <w:tc>
          <w:tcPr>
            <w:tcW w:w="1340" w:type="dxa"/>
            <w:tcBorders>
              <w:top w:val="nil"/>
              <w:left w:val="nil"/>
              <w:bottom w:val="nil"/>
              <w:right w:val="nil"/>
            </w:tcBorders>
            <w:shd w:val="clear" w:color="auto" w:fill="auto"/>
            <w:noWrap/>
            <w:vAlign w:val="bottom"/>
            <w:hideMark/>
          </w:tcPr>
          <w:p w14:paraId="1D2AF07F"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310,000.00 </w:t>
            </w:r>
          </w:p>
        </w:tc>
        <w:tc>
          <w:tcPr>
            <w:tcW w:w="1540" w:type="dxa"/>
            <w:tcBorders>
              <w:top w:val="nil"/>
              <w:left w:val="nil"/>
              <w:bottom w:val="nil"/>
              <w:right w:val="nil"/>
            </w:tcBorders>
            <w:shd w:val="clear" w:color="auto" w:fill="auto"/>
            <w:noWrap/>
            <w:vAlign w:val="bottom"/>
            <w:hideMark/>
          </w:tcPr>
          <w:p w14:paraId="1358ED5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169E4413" w14:textId="77777777" w:rsidTr="003B7C31">
        <w:trPr>
          <w:trHeight w:val="315"/>
        </w:trPr>
        <w:tc>
          <w:tcPr>
            <w:tcW w:w="3243" w:type="dxa"/>
            <w:tcBorders>
              <w:top w:val="nil"/>
              <w:left w:val="nil"/>
              <w:bottom w:val="nil"/>
              <w:right w:val="nil"/>
            </w:tcBorders>
            <w:shd w:val="clear" w:color="auto" w:fill="auto"/>
            <w:noWrap/>
            <w:vAlign w:val="bottom"/>
            <w:hideMark/>
          </w:tcPr>
          <w:p w14:paraId="700EF7A0"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10% £1 preference shares </w:t>
            </w:r>
          </w:p>
        </w:tc>
        <w:tc>
          <w:tcPr>
            <w:tcW w:w="1340" w:type="dxa"/>
            <w:tcBorders>
              <w:top w:val="nil"/>
              <w:left w:val="nil"/>
              <w:bottom w:val="nil"/>
              <w:right w:val="nil"/>
            </w:tcBorders>
            <w:shd w:val="clear" w:color="auto" w:fill="auto"/>
            <w:noWrap/>
            <w:vAlign w:val="bottom"/>
            <w:hideMark/>
          </w:tcPr>
          <w:p w14:paraId="093EB25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300,000.00 </w:t>
            </w:r>
          </w:p>
        </w:tc>
        <w:tc>
          <w:tcPr>
            <w:tcW w:w="1540" w:type="dxa"/>
            <w:tcBorders>
              <w:top w:val="nil"/>
              <w:left w:val="nil"/>
              <w:bottom w:val="nil"/>
              <w:right w:val="nil"/>
            </w:tcBorders>
            <w:shd w:val="clear" w:color="auto" w:fill="auto"/>
            <w:noWrap/>
            <w:vAlign w:val="bottom"/>
            <w:hideMark/>
          </w:tcPr>
          <w:p w14:paraId="454C2E6F"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38133A2D" w14:textId="77777777" w:rsidTr="003B7C31">
        <w:trPr>
          <w:trHeight w:val="315"/>
        </w:trPr>
        <w:tc>
          <w:tcPr>
            <w:tcW w:w="3243" w:type="dxa"/>
            <w:tcBorders>
              <w:top w:val="nil"/>
              <w:left w:val="nil"/>
              <w:bottom w:val="nil"/>
              <w:right w:val="nil"/>
            </w:tcBorders>
            <w:shd w:val="clear" w:color="auto" w:fill="auto"/>
            <w:noWrap/>
            <w:vAlign w:val="bottom"/>
            <w:hideMark/>
          </w:tcPr>
          <w:p w14:paraId="50A64805"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4% Debentures </w:t>
            </w:r>
          </w:p>
        </w:tc>
        <w:tc>
          <w:tcPr>
            <w:tcW w:w="1340" w:type="dxa"/>
            <w:tcBorders>
              <w:top w:val="nil"/>
              <w:left w:val="nil"/>
              <w:bottom w:val="nil"/>
              <w:right w:val="nil"/>
            </w:tcBorders>
            <w:shd w:val="clear" w:color="auto" w:fill="auto"/>
            <w:noWrap/>
            <w:vAlign w:val="bottom"/>
            <w:hideMark/>
          </w:tcPr>
          <w:p w14:paraId="1625CDB9"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100,000.00 </w:t>
            </w:r>
          </w:p>
        </w:tc>
        <w:tc>
          <w:tcPr>
            <w:tcW w:w="1540" w:type="dxa"/>
            <w:tcBorders>
              <w:top w:val="nil"/>
              <w:left w:val="nil"/>
              <w:bottom w:val="nil"/>
              <w:right w:val="nil"/>
            </w:tcBorders>
            <w:shd w:val="clear" w:color="auto" w:fill="auto"/>
            <w:noWrap/>
            <w:vAlign w:val="bottom"/>
            <w:hideMark/>
          </w:tcPr>
          <w:p w14:paraId="4351E6E2"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67304A84" w14:textId="77777777" w:rsidTr="003B7C31">
        <w:trPr>
          <w:trHeight w:val="315"/>
        </w:trPr>
        <w:tc>
          <w:tcPr>
            <w:tcW w:w="3243" w:type="dxa"/>
            <w:tcBorders>
              <w:top w:val="nil"/>
              <w:left w:val="nil"/>
              <w:bottom w:val="nil"/>
              <w:right w:val="nil"/>
            </w:tcBorders>
            <w:shd w:val="clear" w:color="auto" w:fill="auto"/>
            <w:noWrap/>
            <w:vAlign w:val="bottom"/>
            <w:hideMark/>
          </w:tcPr>
          <w:p w14:paraId="54ABB487"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Retained earnings </w:t>
            </w:r>
          </w:p>
        </w:tc>
        <w:tc>
          <w:tcPr>
            <w:tcW w:w="1340" w:type="dxa"/>
            <w:tcBorders>
              <w:top w:val="nil"/>
              <w:left w:val="nil"/>
              <w:bottom w:val="nil"/>
              <w:right w:val="nil"/>
            </w:tcBorders>
            <w:shd w:val="clear" w:color="auto" w:fill="auto"/>
            <w:noWrap/>
            <w:vAlign w:val="bottom"/>
            <w:hideMark/>
          </w:tcPr>
          <w:p w14:paraId="5A397343"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r w:rsidRPr="00732EBB">
              <w:rPr>
                <w:rFonts w:ascii="Times New Roman" w:eastAsia="Times New Roman" w:hAnsi="Times New Roman"/>
                <w:color w:val="000000"/>
                <w:sz w:val="24"/>
                <w:szCs w:val="24"/>
                <w:lang w:bidi="ar-SA"/>
              </w:rPr>
              <w:t xml:space="preserve">  194,000.00 </w:t>
            </w:r>
          </w:p>
        </w:tc>
        <w:tc>
          <w:tcPr>
            <w:tcW w:w="1540" w:type="dxa"/>
            <w:tcBorders>
              <w:top w:val="nil"/>
              <w:left w:val="nil"/>
              <w:bottom w:val="nil"/>
              <w:right w:val="nil"/>
            </w:tcBorders>
            <w:shd w:val="clear" w:color="auto" w:fill="auto"/>
            <w:noWrap/>
            <w:vAlign w:val="bottom"/>
            <w:hideMark/>
          </w:tcPr>
          <w:p w14:paraId="6907B178" w14:textId="77777777" w:rsidR="00FE55BD" w:rsidRPr="00732EBB" w:rsidRDefault="00FE55BD" w:rsidP="003B7C31">
            <w:pPr>
              <w:spacing w:after="0" w:line="240" w:lineRule="auto"/>
              <w:rPr>
                <w:rFonts w:ascii="Times New Roman" w:eastAsia="Times New Roman" w:hAnsi="Times New Roman"/>
                <w:color w:val="000000"/>
                <w:sz w:val="24"/>
                <w:szCs w:val="24"/>
                <w:lang w:bidi="ar-SA"/>
              </w:rPr>
            </w:pPr>
          </w:p>
        </w:tc>
      </w:tr>
      <w:tr w:rsidR="00FE55BD" w:rsidRPr="00732EBB" w14:paraId="03FD2ABC" w14:textId="77777777" w:rsidTr="003B7C31">
        <w:trPr>
          <w:trHeight w:val="315"/>
        </w:trPr>
        <w:tc>
          <w:tcPr>
            <w:tcW w:w="3243" w:type="dxa"/>
            <w:tcBorders>
              <w:top w:val="nil"/>
              <w:left w:val="nil"/>
              <w:bottom w:val="nil"/>
              <w:right w:val="nil"/>
            </w:tcBorders>
            <w:shd w:val="clear" w:color="auto" w:fill="auto"/>
            <w:noWrap/>
            <w:vAlign w:val="bottom"/>
            <w:hideMark/>
          </w:tcPr>
          <w:p w14:paraId="42A7A8CF"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 xml:space="preserve"> TOTAL EQUITY </w:t>
            </w:r>
          </w:p>
        </w:tc>
        <w:tc>
          <w:tcPr>
            <w:tcW w:w="1340" w:type="dxa"/>
            <w:tcBorders>
              <w:top w:val="nil"/>
              <w:left w:val="nil"/>
              <w:bottom w:val="nil"/>
              <w:right w:val="nil"/>
            </w:tcBorders>
            <w:shd w:val="clear" w:color="auto" w:fill="auto"/>
            <w:noWrap/>
            <w:vAlign w:val="bottom"/>
            <w:hideMark/>
          </w:tcPr>
          <w:p w14:paraId="3503D488"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540" w:type="dxa"/>
            <w:tcBorders>
              <w:top w:val="nil"/>
              <w:left w:val="nil"/>
              <w:bottom w:val="nil"/>
              <w:right w:val="nil"/>
            </w:tcBorders>
            <w:shd w:val="clear" w:color="auto" w:fill="auto"/>
            <w:noWrap/>
            <w:vAlign w:val="bottom"/>
            <w:hideMark/>
          </w:tcPr>
          <w:p w14:paraId="6EFD3C3F"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r w:rsidRPr="00732EBB">
              <w:rPr>
                <w:rFonts w:ascii="Times New Roman" w:eastAsia="Times New Roman" w:hAnsi="Times New Roman"/>
                <w:b/>
                <w:bCs/>
                <w:color w:val="000000"/>
                <w:sz w:val="24"/>
                <w:szCs w:val="24"/>
                <w:lang w:bidi="ar-SA"/>
              </w:rPr>
              <w:t xml:space="preserve">     904,000.00 </w:t>
            </w:r>
          </w:p>
        </w:tc>
      </w:tr>
      <w:tr w:rsidR="00FE55BD" w:rsidRPr="00732EBB" w14:paraId="4AB1F28D" w14:textId="77777777" w:rsidTr="003B7C31">
        <w:trPr>
          <w:trHeight w:val="315"/>
        </w:trPr>
        <w:tc>
          <w:tcPr>
            <w:tcW w:w="3243" w:type="dxa"/>
            <w:tcBorders>
              <w:top w:val="nil"/>
              <w:left w:val="nil"/>
              <w:bottom w:val="nil"/>
              <w:right w:val="nil"/>
            </w:tcBorders>
            <w:shd w:val="clear" w:color="auto" w:fill="auto"/>
            <w:noWrap/>
            <w:vAlign w:val="bottom"/>
            <w:hideMark/>
          </w:tcPr>
          <w:p w14:paraId="225D2CDD"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c>
          <w:tcPr>
            <w:tcW w:w="1340" w:type="dxa"/>
            <w:tcBorders>
              <w:top w:val="nil"/>
              <w:left w:val="nil"/>
              <w:bottom w:val="nil"/>
              <w:right w:val="nil"/>
            </w:tcBorders>
            <w:shd w:val="clear" w:color="auto" w:fill="auto"/>
            <w:noWrap/>
            <w:vAlign w:val="bottom"/>
            <w:hideMark/>
          </w:tcPr>
          <w:p w14:paraId="6B8EE775" w14:textId="77777777" w:rsidR="00FE55BD" w:rsidRPr="00732EBB" w:rsidRDefault="00FE55BD" w:rsidP="003B7C31">
            <w:pPr>
              <w:spacing w:after="0" w:line="240" w:lineRule="auto"/>
              <w:rPr>
                <w:rFonts w:eastAsia="Times New Roman"/>
                <w:color w:val="000000"/>
                <w:lang w:bidi="ar-SA"/>
              </w:rPr>
            </w:pPr>
          </w:p>
        </w:tc>
        <w:tc>
          <w:tcPr>
            <w:tcW w:w="1540" w:type="dxa"/>
            <w:tcBorders>
              <w:top w:val="nil"/>
              <w:left w:val="nil"/>
              <w:bottom w:val="nil"/>
              <w:right w:val="nil"/>
            </w:tcBorders>
            <w:shd w:val="clear" w:color="auto" w:fill="auto"/>
            <w:noWrap/>
            <w:vAlign w:val="bottom"/>
            <w:hideMark/>
          </w:tcPr>
          <w:p w14:paraId="64527727" w14:textId="77777777" w:rsidR="00FE55BD" w:rsidRPr="00732EBB" w:rsidRDefault="00FE55BD" w:rsidP="003B7C31">
            <w:pPr>
              <w:spacing w:after="0" w:line="240" w:lineRule="auto"/>
              <w:rPr>
                <w:rFonts w:ascii="Times New Roman" w:eastAsia="Times New Roman" w:hAnsi="Times New Roman"/>
                <w:b/>
                <w:bCs/>
                <w:color w:val="000000"/>
                <w:sz w:val="24"/>
                <w:szCs w:val="24"/>
                <w:lang w:bidi="ar-SA"/>
              </w:rPr>
            </w:pPr>
          </w:p>
        </w:tc>
      </w:tr>
    </w:tbl>
    <w:p w14:paraId="27B2EDD5" w14:textId="77777777" w:rsidR="00FE55BD" w:rsidRPr="00F959E1" w:rsidRDefault="00FE55BD" w:rsidP="00FE55BD">
      <w:pPr>
        <w:spacing w:line="480" w:lineRule="auto"/>
        <w:rPr>
          <w:rFonts w:ascii="Times New Roman" w:hAnsi="Times New Roman"/>
          <w:sz w:val="24"/>
          <w:szCs w:val="24"/>
        </w:rPr>
      </w:pPr>
      <w:r w:rsidRPr="00F959E1">
        <w:rPr>
          <w:rFonts w:ascii="Times New Roman" w:hAnsi="Times New Roman"/>
          <w:color w:val="000000"/>
          <w:sz w:val="24"/>
          <w:szCs w:val="24"/>
          <w:shd w:val="clear" w:color="auto" w:fill="FFFFFF"/>
        </w:rPr>
        <w:t>(Consolidated Financial Statements, 2013)</w:t>
      </w:r>
    </w:p>
    <w:p w14:paraId="165AB95B" w14:textId="77777777" w:rsidR="00FE55BD" w:rsidRDefault="00FE55BD" w:rsidP="00FE55BD">
      <w:pPr>
        <w:spacing w:line="480" w:lineRule="auto"/>
        <w:ind w:firstLine="720"/>
        <w:rPr>
          <w:rFonts w:ascii="Times New Roman" w:hAnsi="Times New Roman"/>
          <w:sz w:val="24"/>
          <w:szCs w:val="24"/>
        </w:rPr>
        <w:sectPr w:rsidR="00FE55BD" w:rsidSect="005832F5">
          <w:pgSz w:w="12240" w:h="15840"/>
          <w:pgMar w:top="1440" w:right="1440" w:bottom="1440" w:left="1440" w:header="720" w:footer="720" w:gutter="0"/>
          <w:cols w:space="720"/>
          <w:docGrid w:linePitch="360"/>
        </w:sectPr>
      </w:pPr>
      <w:r>
        <w:rPr>
          <w:rFonts w:ascii="Times New Roman" w:hAnsi="Times New Roman"/>
          <w:sz w:val="24"/>
          <w:szCs w:val="24"/>
        </w:rPr>
        <w:lastRenderedPageBreak/>
        <w:t xml:space="preserve">A statement of financial position is derived from a simple equation: Assets = Liabilities + Equity </w:t>
      </w:r>
      <w:r w:rsidRPr="00D44B5D">
        <w:rPr>
          <w:rFonts w:ascii="Times New Roman" w:hAnsi="Times New Roman"/>
          <w:color w:val="000000"/>
          <w:sz w:val="24"/>
          <w:szCs w:val="24"/>
          <w:shd w:val="clear" w:color="auto" w:fill="FFFFFF"/>
        </w:rPr>
        <w:t>(What Is a Balance Sheet? 2021)</w:t>
      </w:r>
      <w:r>
        <w:rPr>
          <w:rFonts w:ascii="Times New Roman" w:hAnsi="Times New Roman"/>
          <w:sz w:val="24"/>
          <w:szCs w:val="24"/>
        </w:rPr>
        <w:t>. Assets include all the things owned by a business including the tangible as well as the intangible assets. Examples include equipment and goodwill respectively. Liabilities are debts that the business owes others such as the suppliers in form of credit payables, banks in form of loans, and so on. Equity is the difference between assets and liabilities. It is the input from the owner in form of owner’s equity or the shareholders in form of shares. This equation explains why the balance sheet must always balance. The failure of a balancing of a statement of financial position is mostly due to errors. These may arise from things such as errors in calculations, misplaced data, errors in recording, unbalanced transactions, among other sources</w:t>
      </w:r>
    </w:p>
    <w:p w14:paraId="31859BA5" w14:textId="77777777" w:rsidR="00FE55BD" w:rsidRDefault="00FE55BD" w:rsidP="00FE55BD">
      <w:pPr>
        <w:spacing w:line="480" w:lineRule="auto"/>
        <w:rPr>
          <w:rFonts w:ascii="Times New Roman" w:hAnsi="Times New Roman"/>
          <w:sz w:val="24"/>
          <w:szCs w:val="24"/>
        </w:rPr>
        <w:sectPr w:rsidR="00FE55BD" w:rsidSect="005832F5">
          <w:pgSz w:w="12240" w:h="15840"/>
          <w:pgMar w:top="1440" w:right="1440" w:bottom="1440" w:left="1440" w:header="720" w:footer="720" w:gutter="0"/>
          <w:cols w:space="720"/>
          <w:docGrid w:linePitch="360"/>
        </w:sectPr>
      </w:pPr>
    </w:p>
    <w:p w14:paraId="6DB0DCA2" w14:textId="77777777" w:rsidR="00FE55BD" w:rsidRDefault="00FE55BD" w:rsidP="00FE55BD">
      <w:pPr>
        <w:pStyle w:val="Heading1"/>
        <w:spacing w:line="480" w:lineRule="auto"/>
        <w:jc w:val="center"/>
        <w:rPr>
          <w:rFonts w:ascii="Times New Roman" w:hAnsi="Times New Roman"/>
          <w:sz w:val="24"/>
          <w:szCs w:val="24"/>
        </w:rPr>
      </w:pPr>
      <w:bookmarkStart w:id="3" w:name="_Toc80266008"/>
      <w:proofErr w:type="spellStart"/>
      <w:r>
        <w:rPr>
          <w:rFonts w:ascii="Times New Roman" w:hAnsi="Times New Roman"/>
          <w:sz w:val="24"/>
          <w:szCs w:val="24"/>
        </w:rPr>
        <w:t>Chocco</w:t>
      </w:r>
      <w:proofErr w:type="spellEnd"/>
      <w:r>
        <w:rPr>
          <w:rFonts w:ascii="Times New Roman" w:hAnsi="Times New Roman"/>
          <w:sz w:val="24"/>
          <w:szCs w:val="24"/>
        </w:rPr>
        <w:t xml:space="preserve"> PLC Ratio Analysis</w:t>
      </w:r>
      <w:bookmarkEnd w:id="3"/>
    </w:p>
    <w:p w14:paraId="350D2EEF" w14:textId="2221FDAB"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59264" behindDoc="0" locked="0" layoutInCell="1" allowOverlap="1" wp14:anchorId="1A97B02E" wp14:editId="2FEFEB48">
                <wp:simplePos x="0" y="0"/>
                <wp:positionH relativeFrom="column">
                  <wp:posOffset>2314575</wp:posOffset>
                </wp:positionH>
                <wp:positionV relativeFrom="paragraph">
                  <wp:posOffset>213360</wp:posOffset>
                </wp:positionV>
                <wp:extent cx="2847975" cy="9525"/>
                <wp:effectExtent l="9525" t="9525" r="9525" b="9525"/>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479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0989C0E" id="_x0000_t32" coordsize="21600,21600" o:spt="32" o:oned="t" path="m,l21600,21600e" filled="f">
                <v:path arrowok="t" fillok="f" o:connecttype="none"/>
                <o:lock v:ext="edit" shapetype="t"/>
              </v:shapetype>
              <v:shape id="Straight Arrow Connector 30" o:spid="_x0000_s1026" type="#_x0000_t32" style="position:absolute;margin-left:182.25pt;margin-top:16.8pt;width:224.25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"/>
            </w:pict>
          </mc:Fallback>
        </mc:AlternateContent>
      </w:r>
      <w:r>
        <w:rPr>
          <w:rFonts w:ascii="Times New Roman" w:hAnsi="Times New Roman"/>
          <w:sz w:val="24"/>
          <w:szCs w:val="24"/>
        </w:rPr>
        <w:t>Return on capital employed(ROCE) = profit before interest and tax(operating profit)</w:t>
      </w:r>
    </w:p>
    <w:p w14:paraId="55CE58DF"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Total capital employed</w:t>
      </w:r>
    </w:p>
    <w:p w14:paraId="683438E1" w14:textId="7879EE15"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0288" behindDoc="0" locked="0" layoutInCell="1" allowOverlap="1" wp14:anchorId="484E99F2" wp14:editId="427AB4E1">
                <wp:simplePos x="0" y="0"/>
                <wp:positionH relativeFrom="column">
                  <wp:posOffset>2333625</wp:posOffset>
                </wp:positionH>
                <wp:positionV relativeFrom="paragraph">
                  <wp:posOffset>172720</wp:posOffset>
                </wp:positionV>
                <wp:extent cx="476250" cy="0"/>
                <wp:effectExtent l="9525" t="11430" r="9525" b="762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762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D2BB75" id="Straight Arrow Connector 29" o:spid="_x0000_s1026" type="#_x0000_t32" style="position:absolute;margin-left:183.75pt;margin-top:13.6pt;width:37.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"/>
            </w:pict>
          </mc:Fallback>
        </mc:AlternateConten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r>
      <w:r>
        <w:rPr>
          <w:rFonts w:ascii="Times New Roman" w:hAnsi="Times New Roman"/>
          <w:sz w:val="24"/>
          <w:szCs w:val="24"/>
        </w:rPr>
        <w:tab/>
        <w:t>= 620</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p>
    <w:p w14:paraId="3676EFB9" w14:textId="77777777" w:rsidR="00FE55BD" w:rsidRDefault="00FE55BD" w:rsidP="00FE55BD">
      <w:pPr>
        <w:spacing w:line="240" w:lineRule="auto"/>
        <w:ind w:left="2880" w:firstLine="720"/>
        <w:rPr>
          <w:rFonts w:ascii="Times New Roman" w:hAnsi="Times New Roman"/>
          <w:sz w:val="24"/>
          <w:szCs w:val="24"/>
        </w:rPr>
      </w:pPr>
      <w:r>
        <w:rPr>
          <w:rFonts w:ascii="Times New Roman" w:hAnsi="Times New Roman"/>
          <w:sz w:val="24"/>
          <w:szCs w:val="24"/>
        </w:rPr>
        <w:t>(300+1071+4137)</w:t>
      </w:r>
    </w:p>
    <w:p w14:paraId="0BD759D6" w14:textId="77777777" w:rsidR="00FE55BD" w:rsidRDefault="00FE55BD" w:rsidP="00FE55BD">
      <w:pPr>
        <w:spacing w:line="240" w:lineRule="auto"/>
        <w:ind w:left="2880" w:firstLine="720"/>
        <w:rPr>
          <w:rFonts w:ascii="Times New Roman" w:hAnsi="Times New Roman"/>
          <w:sz w:val="24"/>
          <w:szCs w:val="24"/>
        </w:rPr>
      </w:pPr>
      <w:r>
        <w:rPr>
          <w:rFonts w:ascii="Times New Roman" w:hAnsi="Times New Roman"/>
          <w:sz w:val="24"/>
          <w:szCs w:val="24"/>
        </w:rPr>
        <w:t>= 0.113</w:t>
      </w:r>
    </w:p>
    <w:p w14:paraId="5F9E211C" w14:textId="16E329C9"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3360" behindDoc="0" locked="0" layoutInCell="1" allowOverlap="1" wp14:anchorId="0A74AC76" wp14:editId="6E037D19">
                <wp:simplePos x="0" y="0"/>
                <wp:positionH relativeFrom="column">
                  <wp:posOffset>2333625</wp:posOffset>
                </wp:positionH>
                <wp:positionV relativeFrom="paragraph">
                  <wp:posOffset>172085</wp:posOffset>
                </wp:positionV>
                <wp:extent cx="409575" cy="9525"/>
                <wp:effectExtent l="9525" t="12700" r="9525" b="6350"/>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95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7F9B53" id="Straight Arrow Connector 28" o:spid="_x0000_s1026" type="#_x0000_t32" style="position:absolute;margin-left:183.75pt;margin-top:13.55pt;width:32.25pt;height:.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"/>
            </w:pict>
          </mc:Fallback>
        </mc:AlternateConten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r>
      <w:r>
        <w:rPr>
          <w:rFonts w:ascii="Times New Roman" w:hAnsi="Times New Roman"/>
          <w:sz w:val="24"/>
          <w:szCs w:val="24"/>
        </w:rPr>
        <w:tab/>
        <w:t>=539</w:t>
      </w:r>
    </w:p>
    <w:p w14:paraId="50691C1E"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(300+1071+4129)</w:t>
      </w:r>
    </w:p>
    <w:p w14:paraId="6B6888C8"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=0.098 </w:t>
      </w:r>
    </w:p>
    <w:p w14:paraId="2454515A" w14:textId="1D065AD2"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1312" behindDoc="0" locked="0" layoutInCell="1" allowOverlap="1" wp14:anchorId="3908F2A6" wp14:editId="01C27B71">
                <wp:simplePos x="0" y="0"/>
                <wp:positionH relativeFrom="column">
                  <wp:posOffset>1638300</wp:posOffset>
                </wp:positionH>
                <wp:positionV relativeFrom="paragraph">
                  <wp:posOffset>245110</wp:posOffset>
                </wp:positionV>
                <wp:extent cx="1304925" cy="9525"/>
                <wp:effectExtent l="9525" t="11430" r="9525" b="762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049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79BE38" id="Straight Arrow Connector 27" o:spid="_x0000_s1026" type="#_x0000_t32" style="position:absolute;margin-left:129pt;margin-top:19.3pt;width:102.75pt;height:.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"/>
            </w:pict>
          </mc:Fallback>
        </mc:AlternateContent>
      </w:r>
      <w:r>
        <w:rPr>
          <w:rFonts w:ascii="Times New Roman" w:hAnsi="Times New Roman"/>
          <w:sz w:val="24"/>
          <w:szCs w:val="24"/>
        </w:rPr>
        <w:t xml:space="preserve">Return on Equity (ROE) =   Net income    </w:t>
      </w:r>
    </w:p>
    <w:p w14:paraId="51C1A45D"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Shareholders’ Equity</w:t>
      </w:r>
    </w:p>
    <w:p w14:paraId="0CCB663F" w14:textId="77777777" w:rsidR="00FE55BD" w:rsidRDefault="00FE55BD" w:rsidP="00FE55BD">
      <w:pPr>
        <w:spacing w:line="240" w:lineRule="auto"/>
        <w:rPr>
          <w:rFonts w:ascii="Times New Roman" w:hAnsi="Times New Roman"/>
          <w:sz w:val="24"/>
          <w:szCs w:val="24"/>
        </w:rPr>
      </w:pPr>
    </w:p>
    <w:p w14:paraId="721E25EC" w14:textId="3C91DDAD"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2336" behindDoc="0" locked="0" layoutInCell="1" allowOverlap="1" wp14:anchorId="2751A498" wp14:editId="786E5A79">
                <wp:simplePos x="0" y="0"/>
                <wp:positionH relativeFrom="column">
                  <wp:posOffset>1457325</wp:posOffset>
                </wp:positionH>
                <wp:positionV relativeFrom="paragraph">
                  <wp:posOffset>231140</wp:posOffset>
                </wp:positionV>
                <wp:extent cx="857250" cy="0"/>
                <wp:effectExtent l="9525" t="8890" r="9525" b="1016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572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226D7" id="Straight Arrow Connector 26" o:spid="_x0000_s1026" type="#_x0000_t32" style="position:absolute;margin-left:114.75pt;margin-top:18.2pt;width:67.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431-255</w:t>
      </w:r>
      <w:r>
        <w:rPr>
          <w:rFonts w:ascii="Times New Roman" w:hAnsi="Times New Roman"/>
          <w:sz w:val="24"/>
          <w:szCs w:val="24"/>
        </w:rPr>
        <w:tab/>
      </w:r>
      <w:r>
        <w:rPr>
          <w:rFonts w:ascii="Times New Roman" w:hAnsi="Times New Roman"/>
          <w:sz w:val="24"/>
          <w:szCs w:val="24"/>
        </w:rPr>
        <w:tab/>
        <w:t>= 0.116</w:t>
      </w:r>
    </w:p>
    <w:p w14:paraId="09A1C0EE"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300×5.12</w:t>
      </w:r>
    </w:p>
    <w:p w14:paraId="1D73170C" w14:textId="43BB1CAE"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4384" behindDoc="0" locked="0" layoutInCell="1" allowOverlap="1" wp14:anchorId="02243057" wp14:editId="76C6CD33">
                <wp:simplePos x="0" y="0"/>
                <wp:positionH relativeFrom="column">
                  <wp:posOffset>1552575</wp:posOffset>
                </wp:positionH>
                <wp:positionV relativeFrom="paragraph">
                  <wp:posOffset>230505</wp:posOffset>
                </wp:positionV>
                <wp:extent cx="666750" cy="9525"/>
                <wp:effectExtent l="9525" t="12700" r="9525" b="635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66750"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EB0129" id="Straight Arrow Connector 25" o:spid="_x0000_s1026" type="#_x0000_t32" style="position:absolute;margin-left:122.25pt;margin-top:18.15pt;width:52.5pt;height:.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366 – 242</w:t>
      </w:r>
      <w:r>
        <w:rPr>
          <w:rFonts w:ascii="Times New Roman" w:hAnsi="Times New Roman"/>
          <w:sz w:val="24"/>
          <w:szCs w:val="24"/>
        </w:rPr>
        <w:tab/>
      </w:r>
      <w:r>
        <w:rPr>
          <w:rFonts w:ascii="Times New Roman" w:hAnsi="Times New Roman"/>
          <w:sz w:val="24"/>
          <w:szCs w:val="24"/>
        </w:rPr>
        <w:tab/>
        <w:t>= 0.103</w:t>
      </w:r>
    </w:p>
    <w:p w14:paraId="6347DDC1"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300 × 4</w:t>
      </w:r>
    </w:p>
    <w:p w14:paraId="5713305F" w14:textId="3C4AA34F"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5408" behindDoc="0" locked="0" layoutInCell="1" allowOverlap="1" wp14:anchorId="415F3A45" wp14:editId="2738776F">
                <wp:simplePos x="0" y="0"/>
                <wp:positionH relativeFrom="column">
                  <wp:posOffset>1466850</wp:posOffset>
                </wp:positionH>
                <wp:positionV relativeFrom="paragraph">
                  <wp:posOffset>245110</wp:posOffset>
                </wp:positionV>
                <wp:extent cx="2133600" cy="0"/>
                <wp:effectExtent l="9525" t="12700" r="9525" b="6350"/>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1336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5BDF2D" id="Straight Arrow Connector 24" o:spid="_x0000_s1026" type="#_x0000_t32" style="position:absolute;margin-left:115.5pt;margin-top:19.3pt;width:168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"/>
            </w:pict>
          </mc:Fallback>
        </mc:AlternateContent>
      </w:r>
      <w:r>
        <w:rPr>
          <w:rFonts w:ascii="Times New Roman" w:hAnsi="Times New Roman"/>
          <w:sz w:val="24"/>
          <w:szCs w:val="24"/>
        </w:rPr>
        <w:t>Earning per share</w:t>
      </w:r>
      <w:r>
        <w:rPr>
          <w:rFonts w:ascii="Times New Roman" w:hAnsi="Times New Roman"/>
          <w:sz w:val="24"/>
          <w:szCs w:val="24"/>
        </w:rPr>
        <w:tab/>
        <w:t>=  Net income – Preferred dividends</w:t>
      </w:r>
    </w:p>
    <w:p w14:paraId="16337EA3"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Number of outstanding shares</w:t>
      </w:r>
    </w:p>
    <w:p w14:paraId="508DE9B0" w14:textId="509AC34C"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6432" behindDoc="0" locked="0" layoutInCell="1" allowOverlap="1" wp14:anchorId="7D4B398A" wp14:editId="0F051246">
                <wp:simplePos x="0" y="0"/>
                <wp:positionH relativeFrom="column">
                  <wp:posOffset>1457325</wp:posOffset>
                </wp:positionH>
                <wp:positionV relativeFrom="paragraph">
                  <wp:posOffset>269240</wp:posOffset>
                </wp:positionV>
                <wp:extent cx="619125" cy="0"/>
                <wp:effectExtent l="9525" t="12700" r="9525" b="6350"/>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91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BBFDE0" id="Straight Arrow Connector 23" o:spid="_x0000_s1026" type="#_x0000_t32" style="position:absolute;margin-left:114.75pt;margin-top:21.2pt;width:48.75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431</w:t>
      </w:r>
      <w:r>
        <w:rPr>
          <w:rFonts w:ascii="Times New Roman" w:hAnsi="Times New Roman"/>
          <w:sz w:val="24"/>
          <w:szCs w:val="24"/>
        </w:rPr>
        <w:tab/>
      </w:r>
      <w:r>
        <w:rPr>
          <w:rFonts w:ascii="Times New Roman" w:hAnsi="Times New Roman"/>
          <w:sz w:val="24"/>
          <w:szCs w:val="24"/>
        </w:rPr>
        <w:tab/>
        <w:t>= 1.437</w:t>
      </w:r>
    </w:p>
    <w:p w14:paraId="6F4AE0CC"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300</w:t>
      </w:r>
    </w:p>
    <w:p w14:paraId="269EE67A" w14:textId="3D67905C"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7456" behindDoc="0" locked="0" layoutInCell="1" allowOverlap="1" wp14:anchorId="49EB571F" wp14:editId="3FE132D3">
                <wp:simplePos x="0" y="0"/>
                <wp:positionH relativeFrom="column">
                  <wp:posOffset>1524000</wp:posOffset>
                </wp:positionH>
                <wp:positionV relativeFrom="paragraph">
                  <wp:posOffset>208280</wp:posOffset>
                </wp:positionV>
                <wp:extent cx="352425" cy="9525"/>
                <wp:effectExtent l="9525" t="12700" r="9525" b="6350"/>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524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71A209" id="Straight Arrow Connector 22" o:spid="_x0000_s1026" type="#_x0000_t32" style="position:absolute;margin-left:120pt;margin-top:16.4pt;width:27.75pt;height:.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366</w:t>
      </w:r>
      <w:r>
        <w:rPr>
          <w:rFonts w:ascii="Times New Roman" w:hAnsi="Times New Roman"/>
          <w:sz w:val="24"/>
          <w:szCs w:val="24"/>
        </w:rPr>
        <w:tab/>
      </w:r>
      <w:r>
        <w:rPr>
          <w:rFonts w:ascii="Times New Roman" w:hAnsi="Times New Roman"/>
          <w:sz w:val="24"/>
          <w:szCs w:val="24"/>
        </w:rPr>
        <w:tab/>
        <w:t>= 1.22</w:t>
      </w:r>
      <w:r>
        <w:rPr>
          <w:rFonts w:ascii="Times New Roman" w:hAnsi="Times New Roman"/>
          <w:sz w:val="24"/>
          <w:szCs w:val="24"/>
        </w:rPr>
        <w:tab/>
      </w:r>
    </w:p>
    <w:p w14:paraId="38FC8D3E"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300</w:t>
      </w:r>
    </w:p>
    <w:p w14:paraId="4BC362D5" w14:textId="77777777" w:rsidR="00FE55BD" w:rsidRPr="00F959E1" w:rsidRDefault="00FE55BD" w:rsidP="00FE55BD">
      <w:pPr>
        <w:spacing w:line="240" w:lineRule="auto"/>
        <w:rPr>
          <w:rFonts w:ascii="Times New Roman" w:hAnsi="Times New Roman"/>
          <w:sz w:val="24"/>
          <w:szCs w:val="24"/>
        </w:rPr>
      </w:pPr>
      <w:r w:rsidRPr="00F959E1">
        <w:rPr>
          <w:rFonts w:ascii="Times New Roman" w:hAnsi="Times New Roman"/>
          <w:color w:val="000000"/>
          <w:sz w:val="24"/>
          <w:szCs w:val="24"/>
          <w:shd w:val="clear" w:color="auto" w:fill="FFFFFF"/>
        </w:rPr>
        <w:t>(Accounting Ratios, 2021)</w:t>
      </w:r>
    </w:p>
    <w:p w14:paraId="21B36105" w14:textId="29855E20"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8480" behindDoc="0" locked="0" layoutInCell="1" allowOverlap="1" wp14:anchorId="647A20FE" wp14:editId="5CA46361">
                <wp:simplePos x="0" y="0"/>
                <wp:positionH relativeFrom="column">
                  <wp:posOffset>1466850</wp:posOffset>
                </wp:positionH>
                <wp:positionV relativeFrom="paragraph">
                  <wp:posOffset>232410</wp:posOffset>
                </wp:positionV>
                <wp:extent cx="1095375" cy="28575"/>
                <wp:effectExtent l="9525" t="10160" r="9525" b="889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95375" cy="285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ED32CD" id="Straight Arrow Connector 21" o:spid="_x0000_s1026" type="#_x0000_t32" style="position:absolute;margin-left:115.5pt;margin-top:18.3pt;width:86.25pt;height:2.2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"/>
            </w:pict>
          </mc:Fallback>
        </mc:AlternateContent>
      </w:r>
      <w:r>
        <w:rPr>
          <w:rFonts w:ascii="Times New Roman" w:hAnsi="Times New Roman"/>
          <w:sz w:val="24"/>
          <w:szCs w:val="24"/>
        </w:rPr>
        <w:t>Net profit margin</w:t>
      </w:r>
      <w:r>
        <w:rPr>
          <w:rFonts w:ascii="Times New Roman" w:hAnsi="Times New Roman"/>
          <w:sz w:val="24"/>
          <w:szCs w:val="24"/>
        </w:rPr>
        <w:tab/>
        <w:t>= Net profit × 100</w:t>
      </w:r>
      <w:r>
        <w:rPr>
          <w:rFonts w:ascii="Times New Roman" w:hAnsi="Times New Roman"/>
          <w:sz w:val="24"/>
          <w:szCs w:val="24"/>
        </w:rPr>
        <w:tab/>
      </w:r>
    </w:p>
    <w:p w14:paraId="799DB5E9"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Sales</w:t>
      </w:r>
    </w:p>
    <w:p w14:paraId="32589538"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lastRenderedPageBreak/>
        <w:tab/>
      </w:r>
      <w:r>
        <w:rPr>
          <w:rFonts w:ascii="Times New Roman" w:hAnsi="Times New Roman"/>
          <w:sz w:val="24"/>
          <w:szCs w:val="24"/>
        </w:rPr>
        <w:tab/>
      </w:r>
    </w:p>
    <w:p w14:paraId="0B615CA4" w14:textId="2D618E0C" w:rsidR="00FE55BD" w:rsidRDefault="00FE55BD" w:rsidP="00FE55BD">
      <w:pPr>
        <w:spacing w:line="240" w:lineRule="auto"/>
        <w:ind w:left="720" w:firstLine="720"/>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69504" behindDoc="0" locked="0" layoutInCell="1" allowOverlap="1" wp14:anchorId="3C509D38" wp14:editId="1389ED4E">
                <wp:simplePos x="0" y="0"/>
                <wp:positionH relativeFrom="column">
                  <wp:posOffset>1352550</wp:posOffset>
                </wp:positionH>
                <wp:positionV relativeFrom="paragraph">
                  <wp:posOffset>228600</wp:posOffset>
                </wp:positionV>
                <wp:extent cx="771525" cy="9525"/>
                <wp:effectExtent l="9525" t="6985" r="9525" b="1206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715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32BB35" id="Straight Arrow Connector 20" o:spid="_x0000_s1026" type="#_x0000_t32" style="position:absolute;margin-left:106.5pt;margin-top:18pt;width:60.75pt;height:.7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"/>
            </w:pict>
          </mc:Fallback>
        </mc:AlternateContent>
      </w:r>
      <w:r>
        <w:rPr>
          <w:rFonts w:ascii="Times New Roman" w:hAnsi="Times New Roman"/>
          <w:sz w:val="24"/>
          <w:szCs w:val="24"/>
        </w:rPr>
        <w:t>2020</w:t>
      </w:r>
      <w:r>
        <w:rPr>
          <w:rFonts w:ascii="Times New Roman" w:hAnsi="Times New Roman"/>
          <w:sz w:val="24"/>
          <w:szCs w:val="24"/>
        </w:rPr>
        <w:tab/>
        <w:t>= 431 × 100</w:t>
      </w:r>
      <w:r>
        <w:rPr>
          <w:rFonts w:ascii="Times New Roman" w:hAnsi="Times New Roman"/>
          <w:sz w:val="24"/>
          <w:szCs w:val="24"/>
        </w:rPr>
        <w:tab/>
        <w:t>= 6.397</w:t>
      </w:r>
    </w:p>
    <w:p w14:paraId="312BA425"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6738</w:t>
      </w:r>
    </w:p>
    <w:p w14:paraId="7244EB7E" w14:textId="5E9245C9"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0528" behindDoc="0" locked="0" layoutInCell="1" allowOverlap="1" wp14:anchorId="7BAC4B3A" wp14:editId="61C1B038">
                <wp:simplePos x="0" y="0"/>
                <wp:positionH relativeFrom="column">
                  <wp:posOffset>1419225</wp:posOffset>
                </wp:positionH>
                <wp:positionV relativeFrom="paragraph">
                  <wp:posOffset>224155</wp:posOffset>
                </wp:positionV>
                <wp:extent cx="742950" cy="0"/>
                <wp:effectExtent l="9525" t="6985" r="9525" b="1206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429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573D99" id="Straight Arrow Connector 19" o:spid="_x0000_s1026" type="#_x0000_t32" style="position:absolute;margin-left:111.75pt;margin-top:17.65pt;width:58.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366 ×  100</w:t>
      </w:r>
      <w:r>
        <w:rPr>
          <w:rFonts w:ascii="Times New Roman" w:hAnsi="Times New Roman"/>
          <w:sz w:val="24"/>
          <w:szCs w:val="24"/>
        </w:rPr>
        <w:tab/>
        <w:t>= 5.682</w:t>
      </w:r>
    </w:p>
    <w:p w14:paraId="590B289F"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6441</w:t>
      </w:r>
    </w:p>
    <w:p w14:paraId="1C2252AD" w14:textId="3656FCBF"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1552" behindDoc="0" locked="0" layoutInCell="1" allowOverlap="1" wp14:anchorId="1BCEE0C4" wp14:editId="138A2916">
                <wp:simplePos x="0" y="0"/>
                <wp:positionH relativeFrom="column">
                  <wp:posOffset>1733550</wp:posOffset>
                </wp:positionH>
                <wp:positionV relativeFrom="paragraph">
                  <wp:posOffset>238760</wp:posOffset>
                </wp:positionV>
                <wp:extent cx="809625" cy="0"/>
                <wp:effectExtent l="9525" t="6985" r="9525" b="1206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96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DCCCA8" id="Straight Arrow Connector 18" o:spid="_x0000_s1026" type="#_x0000_t32" style="position:absolute;margin-left:136.5pt;margin-top:18.8pt;width:63.7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"/>
            </w:pict>
          </mc:Fallback>
        </mc:AlternateContent>
      </w:r>
      <w:r>
        <w:rPr>
          <w:rFonts w:ascii="Times New Roman" w:hAnsi="Times New Roman"/>
          <w:sz w:val="24"/>
          <w:szCs w:val="24"/>
        </w:rPr>
        <w:t>Asset turnover</w:t>
      </w:r>
      <w:r>
        <w:rPr>
          <w:rFonts w:ascii="Times New Roman" w:hAnsi="Times New Roman"/>
          <w:sz w:val="24"/>
          <w:szCs w:val="24"/>
        </w:rPr>
        <w:tab/>
      </w:r>
      <w:r>
        <w:rPr>
          <w:rFonts w:ascii="Times New Roman" w:hAnsi="Times New Roman"/>
          <w:sz w:val="24"/>
          <w:szCs w:val="24"/>
        </w:rPr>
        <w:tab/>
        <w:t xml:space="preserve">= </w:t>
      </w:r>
      <w:r>
        <w:rPr>
          <w:rFonts w:ascii="Times New Roman" w:hAnsi="Times New Roman"/>
          <w:sz w:val="24"/>
          <w:szCs w:val="24"/>
        </w:rPr>
        <w:tab/>
        <w:t xml:space="preserve">sales </w:t>
      </w:r>
    </w:p>
    <w:p w14:paraId="6BCA7470"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Total assets</w:t>
      </w:r>
    </w:p>
    <w:p w14:paraId="50E1D25D" w14:textId="440F9AF9"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2576" behindDoc="0" locked="0" layoutInCell="1" allowOverlap="1" wp14:anchorId="6A9179DF" wp14:editId="5E1AC54A">
                <wp:simplePos x="0" y="0"/>
                <wp:positionH relativeFrom="column">
                  <wp:posOffset>1447800</wp:posOffset>
                </wp:positionH>
                <wp:positionV relativeFrom="paragraph">
                  <wp:posOffset>215265</wp:posOffset>
                </wp:positionV>
                <wp:extent cx="466725" cy="9525"/>
                <wp:effectExtent l="9525" t="6985" r="9525" b="1206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667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E276F9" id="Straight Arrow Connector 17" o:spid="_x0000_s1026" type="#_x0000_t32" style="position:absolute;margin-left:114pt;margin-top:16.95pt;width:36.75pt;height:.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6738</w:t>
      </w:r>
      <w:r>
        <w:rPr>
          <w:rFonts w:ascii="Times New Roman" w:hAnsi="Times New Roman"/>
          <w:sz w:val="24"/>
          <w:szCs w:val="24"/>
        </w:rPr>
        <w:tab/>
      </w:r>
      <w:r>
        <w:rPr>
          <w:rFonts w:ascii="Times New Roman" w:hAnsi="Times New Roman"/>
          <w:sz w:val="24"/>
          <w:szCs w:val="24"/>
        </w:rPr>
        <w:tab/>
        <w:t>=0.692</w:t>
      </w:r>
    </w:p>
    <w:p w14:paraId="0250265C"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9736</w:t>
      </w:r>
    </w:p>
    <w:p w14:paraId="57DC5277" w14:textId="574FDBAD"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3600" behindDoc="0" locked="0" layoutInCell="1" allowOverlap="1" wp14:anchorId="69FD4277" wp14:editId="5213A939">
                <wp:simplePos x="0" y="0"/>
                <wp:positionH relativeFrom="column">
                  <wp:posOffset>1400175</wp:posOffset>
                </wp:positionH>
                <wp:positionV relativeFrom="paragraph">
                  <wp:posOffset>210820</wp:posOffset>
                </wp:positionV>
                <wp:extent cx="466725" cy="9525"/>
                <wp:effectExtent l="9525" t="6985" r="9525" b="1206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667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9F04BF" id="Straight Arrow Connector 16" o:spid="_x0000_s1026" type="#_x0000_t32" style="position:absolute;margin-left:110.25pt;margin-top:16.6pt;width:36.75pt;height:.7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6441</w:t>
      </w:r>
      <w:r>
        <w:rPr>
          <w:rFonts w:ascii="Times New Roman" w:hAnsi="Times New Roman"/>
          <w:sz w:val="24"/>
          <w:szCs w:val="24"/>
        </w:rPr>
        <w:tab/>
      </w:r>
      <w:r>
        <w:rPr>
          <w:rFonts w:ascii="Times New Roman" w:hAnsi="Times New Roman"/>
          <w:sz w:val="24"/>
          <w:szCs w:val="24"/>
        </w:rPr>
        <w:tab/>
        <w:t>= 0.639</w:t>
      </w:r>
    </w:p>
    <w:p w14:paraId="3A547E2B"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10087</w:t>
      </w:r>
    </w:p>
    <w:p w14:paraId="5679076B" w14:textId="212EFDDD"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4624" behindDoc="0" locked="0" layoutInCell="1" allowOverlap="1" wp14:anchorId="33EBC2FF" wp14:editId="4ECCC85A">
                <wp:simplePos x="0" y="0"/>
                <wp:positionH relativeFrom="column">
                  <wp:posOffset>1400175</wp:posOffset>
                </wp:positionH>
                <wp:positionV relativeFrom="paragraph">
                  <wp:posOffset>215900</wp:posOffset>
                </wp:positionV>
                <wp:extent cx="1228725" cy="9525"/>
                <wp:effectExtent l="9525" t="6985" r="9525" b="1206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2287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1D434D" id="Straight Arrow Connector 15" o:spid="_x0000_s1026" type="#_x0000_t32" style="position:absolute;margin-left:110.25pt;margin-top:17pt;width:96.75pt;height:.7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"/>
            </w:pict>
          </mc:Fallback>
        </mc:AlternateContent>
      </w:r>
      <w:r>
        <w:rPr>
          <w:rFonts w:ascii="Times New Roman" w:hAnsi="Times New Roman"/>
          <w:sz w:val="24"/>
          <w:szCs w:val="24"/>
        </w:rPr>
        <w:t>Stock holding days</w:t>
      </w:r>
      <w:r>
        <w:rPr>
          <w:rFonts w:ascii="Times New Roman" w:hAnsi="Times New Roman"/>
          <w:sz w:val="24"/>
          <w:szCs w:val="24"/>
        </w:rPr>
        <w:tab/>
        <w:t>= Inventory × 365</w:t>
      </w:r>
    </w:p>
    <w:p w14:paraId="7C1E7EDE"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Cost of goods sold</w:t>
      </w:r>
    </w:p>
    <w:p w14:paraId="38F5F32D" w14:textId="2FDB43E0"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5648" behindDoc="0" locked="0" layoutInCell="1" allowOverlap="1" wp14:anchorId="76A47C76" wp14:editId="3AE2F4EF">
                <wp:simplePos x="0" y="0"/>
                <wp:positionH relativeFrom="column">
                  <wp:posOffset>1381125</wp:posOffset>
                </wp:positionH>
                <wp:positionV relativeFrom="paragraph">
                  <wp:posOffset>220980</wp:posOffset>
                </wp:positionV>
                <wp:extent cx="771525" cy="0"/>
                <wp:effectExtent l="9525" t="6985" r="9525" b="12065"/>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71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BC03E9" id="Straight Arrow Connector 14" o:spid="_x0000_s1026" type="#_x0000_t32" style="position:absolute;margin-left:108.75pt;margin-top:17.4pt;width:60.75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708 × 365</w:t>
      </w:r>
      <w:r>
        <w:rPr>
          <w:rFonts w:ascii="Times New Roman" w:hAnsi="Times New Roman"/>
          <w:sz w:val="24"/>
          <w:szCs w:val="24"/>
        </w:rPr>
        <w:tab/>
        <w:t>= 79.88</w:t>
      </w:r>
    </w:p>
    <w:p w14:paraId="4E7EC7CF"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3235</w:t>
      </w:r>
    </w:p>
    <w:p w14:paraId="70C42E75" w14:textId="5AAF0FD3"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6672" behindDoc="0" locked="0" layoutInCell="1" allowOverlap="1" wp14:anchorId="1F47B42E" wp14:editId="52CB41FB">
                <wp:simplePos x="0" y="0"/>
                <wp:positionH relativeFrom="column">
                  <wp:posOffset>1485900</wp:posOffset>
                </wp:positionH>
                <wp:positionV relativeFrom="paragraph">
                  <wp:posOffset>235585</wp:posOffset>
                </wp:positionV>
                <wp:extent cx="609600" cy="0"/>
                <wp:effectExtent l="9525" t="6985" r="9525" b="1206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6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2A6CE0" id="Straight Arrow Connector 13" o:spid="_x0000_s1026" type="#_x0000_t32" style="position:absolute;margin-left:117pt;margin-top:18.55pt;width:48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=659 × 365</w:t>
      </w:r>
      <w:r>
        <w:rPr>
          <w:rFonts w:ascii="Times New Roman" w:hAnsi="Times New Roman"/>
          <w:sz w:val="24"/>
          <w:szCs w:val="24"/>
        </w:rPr>
        <w:tab/>
        <w:t>= 77.69</w:t>
      </w:r>
    </w:p>
    <w:p w14:paraId="31372BAD"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3096</w:t>
      </w:r>
    </w:p>
    <w:p w14:paraId="2C93585A" w14:textId="1A57AEBD"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7696" behindDoc="0" locked="0" layoutInCell="1" allowOverlap="1" wp14:anchorId="1CD7FF30" wp14:editId="429CF45F">
                <wp:simplePos x="0" y="0"/>
                <wp:positionH relativeFrom="column">
                  <wp:posOffset>1733550</wp:posOffset>
                </wp:positionH>
                <wp:positionV relativeFrom="paragraph">
                  <wp:posOffset>231140</wp:posOffset>
                </wp:positionV>
                <wp:extent cx="895350" cy="0"/>
                <wp:effectExtent l="9525" t="6985" r="9525" b="1206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AC1A80" id="Straight Arrow Connector 12" o:spid="_x0000_s1026" type="#_x0000_t32" style="position:absolute;margin-left:136.5pt;margin-top:18.2pt;width:70.5pt;height: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"/>
            </w:pict>
          </mc:Fallback>
        </mc:AlternateContent>
      </w:r>
      <w:r>
        <w:rPr>
          <w:rFonts w:ascii="Times New Roman" w:hAnsi="Times New Roman"/>
          <w:sz w:val="24"/>
          <w:szCs w:val="24"/>
        </w:rPr>
        <w:t>Debtors collection period = Debtors × 365</w:t>
      </w:r>
    </w:p>
    <w:p w14:paraId="2BB139A2"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Sales turnover</w:t>
      </w:r>
    </w:p>
    <w:p w14:paraId="48FCB386" w14:textId="606653AD"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8720" behindDoc="0" locked="0" layoutInCell="1" allowOverlap="1" wp14:anchorId="256589F0" wp14:editId="56F71826">
                <wp:simplePos x="0" y="0"/>
                <wp:positionH relativeFrom="column">
                  <wp:posOffset>1485900</wp:posOffset>
                </wp:positionH>
                <wp:positionV relativeFrom="paragraph">
                  <wp:posOffset>217170</wp:posOffset>
                </wp:positionV>
                <wp:extent cx="676275" cy="0"/>
                <wp:effectExtent l="9525" t="6985" r="9525" b="1206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62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D84D29" id="Straight Arrow Connector 11" o:spid="_x0000_s1026" type="#_x0000_t32" style="position:absolute;margin-left:117pt;margin-top:17.1pt;width:53.25pt;height: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1249 × 365</w:t>
      </w:r>
      <w:r>
        <w:rPr>
          <w:rFonts w:ascii="Times New Roman" w:hAnsi="Times New Roman"/>
          <w:sz w:val="24"/>
          <w:szCs w:val="24"/>
        </w:rPr>
        <w:tab/>
        <w:t>= 67.65</w:t>
      </w:r>
    </w:p>
    <w:p w14:paraId="217FF3F3"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6738</w:t>
      </w:r>
    </w:p>
    <w:p w14:paraId="44BE63B4" w14:textId="628907C8"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79744" behindDoc="0" locked="0" layoutInCell="1" allowOverlap="1" wp14:anchorId="43698A30" wp14:editId="57D35C4E">
                <wp:simplePos x="0" y="0"/>
                <wp:positionH relativeFrom="column">
                  <wp:posOffset>1485900</wp:posOffset>
                </wp:positionH>
                <wp:positionV relativeFrom="paragraph">
                  <wp:posOffset>241300</wp:posOffset>
                </wp:positionV>
                <wp:extent cx="676275" cy="9525"/>
                <wp:effectExtent l="9525" t="6985" r="9525" b="1206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627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3992FE1" id="Straight Arrow Connector 10" o:spid="_x0000_s1026" type="#_x0000_t32" style="position:absolute;margin-left:117pt;margin-top:19pt;width:53.25pt;height:.7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1287 × 365</w:t>
      </w:r>
      <w:r>
        <w:rPr>
          <w:rFonts w:ascii="Times New Roman" w:hAnsi="Times New Roman"/>
          <w:sz w:val="24"/>
          <w:szCs w:val="24"/>
        </w:rPr>
        <w:tab/>
        <w:t>= 72.93</w:t>
      </w:r>
    </w:p>
    <w:p w14:paraId="5703D398" w14:textId="77777777" w:rsidR="00FE55BD" w:rsidRDefault="00FE55BD" w:rsidP="00FE55BD">
      <w:pPr>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6441</w:t>
      </w:r>
    </w:p>
    <w:p w14:paraId="48D95AF1" w14:textId="19455E46" w:rsidR="00FE55BD" w:rsidRDefault="00FE55BD" w:rsidP="00FE55BD">
      <w:pPr>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0768" behindDoc="0" locked="0" layoutInCell="1" allowOverlap="1" wp14:anchorId="42E730A6" wp14:editId="6179D09F">
                <wp:simplePos x="0" y="0"/>
                <wp:positionH relativeFrom="column">
                  <wp:posOffset>1409700</wp:posOffset>
                </wp:positionH>
                <wp:positionV relativeFrom="paragraph">
                  <wp:posOffset>218440</wp:posOffset>
                </wp:positionV>
                <wp:extent cx="1123950" cy="9525"/>
                <wp:effectExtent l="9525" t="6985" r="9525" b="1206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23950"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82511E" id="Straight Arrow Connector 9" o:spid="_x0000_s1026" type="#_x0000_t32" style="position:absolute;margin-left:111pt;margin-top:17.2pt;width:88.5pt;height:.7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"/>
            </w:pict>
          </mc:Fallback>
        </mc:AlternateContent>
      </w:r>
      <w:r>
        <w:rPr>
          <w:rFonts w:ascii="Times New Roman" w:hAnsi="Times New Roman"/>
          <w:sz w:val="24"/>
          <w:szCs w:val="24"/>
        </w:rPr>
        <w:t>Current ratio</w:t>
      </w:r>
      <w:r>
        <w:rPr>
          <w:rFonts w:ascii="Times New Roman" w:hAnsi="Times New Roman"/>
          <w:sz w:val="24"/>
          <w:szCs w:val="24"/>
        </w:rPr>
        <w:tab/>
        <w:t xml:space="preserve">= </w:t>
      </w:r>
      <w:r>
        <w:rPr>
          <w:rFonts w:ascii="Times New Roman" w:hAnsi="Times New Roman"/>
          <w:sz w:val="24"/>
          <w:szCs w:val="24"/>
        </w:rPr>
        <w:tab/>
        <w:t xml:space="preserve">    Current assets</w:t>
      </w:r>
    </w:p>
    <w:p w14:paraId="55829888"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Current liabilities</w:t>
      </w:r>
      <w:r>
        <w:rPr>
          <w:rFonts w:ascii="Times New Roman" w:hAnsi="Times New Roman"/>
          <w:sz w:val="24"/>
          <w:szCs w:val="24"/>
        </w:rPr>
        <w:tab/>
      </w:r>
    </w:p>
    <w:p w14:paraId="0E22701A" w14:textId="6C1D9D8E"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1792" behindDoc="0" locked="0" layoutInCell="1" allowOverlap="1" wp14:anchorId="3A4228A5" wp14:editId="09D283F9">
                <wp:simplePos x="0" y="0"/>
                <wp:positionH relativeFrom="column">
                  <wp:posOffset>1447800</wp:posOffset>
                </wp:positionH>
                <wp:positionV relativeFrom="paragraph">
                  <wp:posOffset>204470</wp:posOffset>
                </wp:positionV>
                <wp:extent cx="361950" cy="0"/>
                <wp:effectExtent l="9525" t="6985" r="9525" b="1206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19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834276" id="Straight Arrow Connector 8" o:spid="_x0000_s1026" type="#_x0000_t32" style="position:absolute;margin-left:114pt;margin-top:16.1pt;width:28.5pt;height: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"/>
            </w:pict>
          </mc:Fallback>
        </mc:AlternateContent>
      </w:r>
      <w:r>
        <w:rPr>
          <w:rFonts w:ascii="Times New Roman" w:hAnsi="Times New Roman"/>
          <w:sz w:val="24"/>
          <w:szCs w:val="24"/>
        </w:rPr>
        <w:tab/>
      </w:r>
      <w:r>
        <w:rPr>
          <w:rFonts w:ascii="Times New Roman" w:hAnsi="Times New Roman"/>
          <w:sz w:val="24"/>
          <w:szCs w:val="24"/>
        </w:rPr>
        <w:tab/>
        <w:t>2020</w:t>
      </w:r>
      <w:r>
        <w:rPr>
          <w:rFonts w:ascii="Times New Roman" w:hAnsi="Times New Roman"/>
          <w:sz w:val="24"/>
          <w:szCs w:val="24"/>
        </w:rPr>
        <w:tab/>
        <w:t>= 2303</w:t>
      </w:r>
      <w:r>
        <w:rPr>
          <w:rFonts w:ascii="Times New Roman" w:hAnsi="Times New Roman"/>
          <w:sz w:val="24"/>
          <w:szCs w:val="24"/>
        </w:rPr>
        <w:tab/>
      </w:r>
      <w:r>
        <w:rPr>
          <w:rFonts w:ascii="Times New Roman" w:hAnsi="Times New Roman"/>
          <w:sz w:val="24"/>
          <w:szCs w:val="24"/>
        </w:rPr>
        <w:tab/>
        <w:t>= 0.92</w:t>
      </w:r>
    </w:p>
    <w:p w14:paraId="5A334EFD"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2511</w:t>
      </w:r>
    </w:p>
    <w:p w14:paraId="7D6A2CED"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p>
    <w:p w14:paraId="6D4A8B50" w14:textId="3EB0049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w:lastRenderedPageBreak/>
        <mc:AlternateContent>
          <mc:Choice Requires="wps">
            <w:drawing>
              <wp:anchor distT="0" distB="0" distL="114300" distR="114300" simplePos="0" relativeHeight="251682816" behindDoc="0" locked="0" layoutInCell="1" allowOverlap="1" wp14:anchorId="171E21B4" wp14:editId="7DC9B84B">
                <wp:simplePos x="0" y="0"/>
                <wp:positionH relativeFrom="column">
                  <wp:posOffset>1428750</wp:posOffset>
                </wp:positionH>
                <wp:positionV relativeFrom="paragraph">
                  <wp:posOffset>228600</wp:posOffset>
                </wp:positionV>
                <wp:extent cx="409575" cy="0"/>
                <wp:effectExtent l="9525" t="6985" r="9525" b="1206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95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054444" id="Straight Arrow Connector 7" o:spid="_x0000_s1026" type="#_x0000_t32" style="position:absolute;margin-left:112.5pt;margin-top:18pt;width:32.25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"/>
            </w:pict>
          </mc:Fallback>
        </mc:AlternateContent>
      </w:r>
      <w:r>
        <w:rPr>
          <w:rFonts w:ascii="Times New Roman" w:hAnsi="Times New Roman"/>
          <w:sz w:val="24"/>
          <w:szCs w:val="24"/>
        </w:rPr>
        <w:tab/>
      </w:r>
      <w:r>
        <w:rPr>
          <w:rFonts w:ascii="Times New Roman" w:hAnsi="Times New Roman"/>
          <w:sz w:val="24"/>
          <w:szCs w:val="24"/>
        </w:rPr>
        <w:tab/>
        <w:t>2019</w:t>
      </w:r>
      <w:r>
        <w:rPr>
          <w:rFonts w:ascii="Times New Roman" w:hAnsi="Times New Roman"/>
          <w:sz w:val="24"/>
          <w:szCs w:val="24"/>
        </w:rPr>
        <w:tab/>
        <w:t>= 2355</w:t>
      </w:r>
      <w:r>
        <w:rPr>
          <w:rFonts w:ascii="Times New Roman" w:hAnsi="Times New Roman"/>
          <w:sz w:val="24"/>
          <w:szCs w:val="24"/>
        </w:rPr>
        <w:tab/>
      </w:r>
      <w:r>
        <w:rPr>
          <w:rFonts w:ascii="Times New Roman" w:hAnsi="Times New Roman"/>
          <w:sz w:val="24"/>
          <w:szCs w:val="24"/>
        </w:rPr>
        <w:tab/>
        <w:t>= 0.77</w:t>
      </w:r>
    </w:p>
    <w:p w14:paraId="5FCF68C8"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3046</w:t>
      </w:r>
    </w:p>
    <w:p w14:paraId="32F3B013" w14:textId="1F679636"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3840" behindDoc="0" locked="0" layoutInCell="1" allowOverlap="1" wp14:anchorId="79FFAF1C" wp14:editId="0D4EB44D">
                <wp:simplePos x="0" y="0"/>
                <wp:positionH relativeFrom="column">
                  <wp:posOffset>1428750</wp:posOffset>
                </wp:positionH>
                <wp:positionV relativeFrom="paragraph">
                  <wp:posOffset>224155</wp:posOffset>
                </wp:positionV>
                <wp:extent cx="1714500" cy="0"/>
                <wp:effectExtent l="9525" t="6985" r="9525" b="1206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E4EC21" id="Straight Arrow Connector 6" o:spid="_x0000_s1026" type="#_x0000_t32" style="position:absolute;margin-left:112.5pt;margin-top:17.65pt;width:135pt;height: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"/>
            </w:pict>
          </mc:Fallback>
        </mc:AlternateContent>
      </w:r>
      <w:r>
        <w:rPr>
          <w:rFonts w:ascii="Times New Roman" w:hAnsi="Times New Roman"/>
          <w:sz w:val="24"/>
          <w:szCs w:val="24"/>
        </w:rPr>
        <w:t>Gearing ratio</w:t>
      </w:r>
      <w:r>
        <w:rPr>
          <w:rFonts w:ascii="Times New Roman" w:hAnsi="Times New Roman"/>
          <w:sz w:val="24"/>
          <w:szCs w:val="24"/>
        </w:rPr>
        <w:tab/>
      </w:r>
      <w:r>
        <w:rPr>
          <w:rFonts w:ascii="Times New Roman" w:hAnsi="Times New Roman"/>
          <w:sz w:val="24"/>
          <w:szCs w:val="24"/>
        </w:rPr>
        <w:tab/>
        <w:t>= long-term liabilities × 100</w:t>
      </w:r>
    </w:p>
    <w:p w14:paraId="49B6A690"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Capital employed</w:t>
      </w:r>
    </w:p>
    <w:p w14:paraId="7F20BE19" w14:textId="2BF8C243"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4864" behindDoc="0" locked="0" layoutInCell="1" allowOverlap="1" wp14:anchorId="60EDB244" wp14:editId="000070EC">
                <wp:simplePos x="0" y="0"/>
                <wp:positionH relativeFrom="column">
                  <wp:posOffset>1457325</wp:posOffset>
                </wp:positionH>
                <wp:positionV relativeFrom="paragraph">
                  <wp:posOffset>229235</wp:posOffset>
                </wp:positionV>
                <wp:extent cx="1152525" cy="0"/>
                <wp:effectExtent l="9525" t="6985" r="9525" b="1206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2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D62470F" id="Straight Arrow Connector 5" o:spid="_x0000_s1026" type="#_x0000_t32" style="position:absolute;margin-left:114.75pt;margin-top:18.05pt;width:90.75pt;height: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"/>
            </w:pict>
          </mc:Fallback>
        </mc:AlternateConten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4137 × 100</w:t>
      </w:r>
      <w:r>
        <w:rPr>
          <w:rFonts w:ascii="Times New Roman" w:hAnsi="Times New Roman"/>
          <w:sz w:val="24"/>
          <w:szCs w:val="24"/>
        </w:rPr>
        <w:tab/>
      </w:r>
      <w:r>
        <w:rPr>
          <w:rFonts w:ascii="Times New Roman" w:hAnsi="Times New Roman"/>
          <w:sz w:val="24"/>
          <w:szCs w:val="24"/>
        </w:rPr>
        <w:tab/>
        <w:t>= 67.22%</w:t>
      </w:r>
    </w:p>
    <w:p w14:paraId="2629B27B"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(1717+4137+300)</w:t>
      </w:r>
    </w:p>
    <w:p w14:paraId="28B0D3A7" w14:textId="3A80DEC5"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5888" behindDoc="0" locked="0" layoutInCell="1" allowOverlap="1" wp14:anchorId="19DCC687" wp14:editId="3BAEC323">
                <wp:simplePos x="0" y="0"/>
                <wp:positionH relativeFrom="column">
                  <wp:posOffset>1457325</wp:posOffset>
                </wp:positionH>
                <wp:positionV relativeFrom="paragraph">
                  <wp:posOffset>215265</wp:posOffset>
                </wp:positionV>
                <wp:extent cx="1152525" cy="0"/>
                <wp:effectExtent l="9525" t="6985" r="9525" b="1206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2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998562" id="Straight Arrow Connector 4" o:spid="_x0000_s1026" type="#_x0000_t32" style="position:absolute;margin-left:114.75pt;margin-top:16.95pt;width:90.75pt;height: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"/>
            </w:pict>
          </mc:Fallback>
        </mc:AlternateConten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4129 × 100</w:t>
      </w:r>
      <w:r>
        <w:rPr>
          <w:rFonts w:ascii="Times New Roman" w:hAnsi="Times New Roman"/>
          <w:sz w:val="24"/>
          <w:szCs w:val="24"/>
        </w:rPr>
        <w:tab/>
        <w:t xml:space="preserve">          = 69.16</w:t>
      </w:r>
    </w:p>
    <w:p w14:paraId="22B485A3"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(1541+300+4129)</w:t>
      </w:r>
    </w:p>
    <w:p w14:paraId="02777B23" w14:textId="20E3F8C1"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6912" behindDoc="0" locked="0" layoutInCell="1" allowOverlap="1" wp14:anchorId="45B8EB21" wp14:editId="7DBB98DB">
                <wp:simplePos x="0" y="0"/>
                <wp:positionH relativeFrom="column">
                  <wp:posOffset>1409700</wp:posOffset>
                </wp:positionH>
                <wp:positionV relativeFrom="paragraph">
                  <wp:posOffset>239395</wp:posOffset>
                </wp:positionV>
                <wp:extent cx="2028825" cy="9525"/>
                <wp:effectExtent l="9525" t="6985" r="9525" b="1206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028825" cy="95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A5AAE6" id="Straight Arrow Connector 3" o:spid="_x0000_s1026" type="#_x0000_t32" style="position:absolute;margin-left:111pt;margin-top:18.85pt;width:159.75pt;height:.7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"/>
            </w:pict>
          </mc:Fallback>
        </mc:AlternateContent>
      </w:r>
      <w:r>
        <w:rPr>
          <w:rFonts w:ascii="Times New Roman" w:hAnsi="Times New Roman"/>
          <w:sz w:val="24"/>
          <w:szCs w:val="24"/>
        </w:rPr>
        <w:t>Interest cover ratio</w:t>
      </w:r>
      <w:r>
        <w:rPr>
          <w:rFonts w:ascii="Times New Roman" w:hAnsi="Times New Roman"/>
          <w:sz w:val="24"/>
          <w:szCs w:val="24"/>
        </w:rPr>
        <w:tab/>
        <w:t>= Earning before interest and tax</w:t>
      </w:r>
    </w:p>
    <w:p w14:paraId="3CBB94AE"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 xml:space="preserve">  Interest on long-term debt</w:t>
      </w:r>
    </w:p>
    <w:p w14:paraId="03439C14" w14:textId="49A1E530"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7936" behindDoc="0" locked="0" layoutInCell="1" allowOverlap="1" wp14:anchorId="622132C5" wp14:editId="340547D7">
                <wp:simplePos x="0" y="0"/>
                <wp:positionH relativeFrom="column">
                  <wp:posOffset>1352550</wp:posOffset>
                </wp:positionH>
                <wp:positionV relativeFrom="paragraph">
                  <wp:posOffset>225425</wp:posOffset>
                </wp:positionV>
                <wp:extent cx="304800" cy="0"/>
                <wp:effectExtent l="9525" t="6985" r="9525" b="1206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48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910A88C" id="Straight Arrow Connector 2" o:spid="_x0000_s1026" type="#_x0000_t32" style="position:absolute;margin-left:106.5pt;margin-top:17.75pt;width:24pt;height: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"/>
            </w:pict>
          </mc:Fallback>
        </mc:AlternateContent>
      </w:r>
      <w:r>
        <w:rPr>
          <w:rFonts w:ascii="Times New Roman" w:hAnsi="Times New Roman"/>
          <w:sz w:val="24"/>
          <w:szCs w:val="24"/>
        </w:rPr>
        <w:tab/>
      </w:r>
      <w:r>
        <w:rPr>
          <w:rFonts w:ascii="Times New Roman" w:hAnsi="Times New Roman"/>
          <w:sz w:val="24"/>
          <w:szCs w:val="24"/>
        </w:rPr>
        <w:tab/>
        <w:t>2020 = 620</w:t>
      </w:r>
      <w:r>
        <w:rPr>
          <w:rFonts w:ascii="Times New Roman" w:hAnsi="Times New Roman"/>
          <w:sz w:val="24"/>
          <w:szCs w:val="24"/>
        </w:rPr>
        <w:tab/>
        <w:t>= 2.74</w:t>
      </w:r>
    </w:p>
    <w:p w14:paraId="53C74C9C"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226</w:t>
      </w:r>
    </w:p>
    <w:p w14:paraId="1FD2CFFF" w14:textId="58634D2A"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noProof/>
          <w:sz w:val="24"/>
          <w:szCs w:val="24"/>
          <w:lang w:bidi="ar-SA"/>
        </w:rPr>
        <mc:AlternateContent>
          <mc:Choice Requires="wps">
            <w:drawing>
              <wp:anchor distT="0" distB="0" distL="114300" distR="114300" simplePos="0" relativeHeight="251688960" behindDoc="0" locked="0" layoutInCell="1" allowOverlap="1" wp14:anchorId="2EA58AFB" wp14:editId="442EF46A">
                <wp:simplePos x="0" y="0"/>
                <wp:positionH relativeFrom="column">
                  <wp:posOffset>1352550</wp:posOffset>
                </wp:positionH>
                <wp:positionV relativeFrom="paragraph">
                  <wp:posOffset>240030</wp:posOffset>
                </wp:positionV>
                <wp:extent cx="304800" cy="0"/>
                <wp:effectExtent l="9525" t="6985" r="9525" b="1206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48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0000BB" id="Straight Arrow Connector 1" o:spid="_x0000_s1026" type="#_x0000_t32" style="position:absolute;margin-left:106.5pt;margin-top:18.9pt;width:24pt;height: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"/>
            </w:pict>
          </mc:Fallback>
        </mc:AlternateContent>
      </w:r>
      <w:r>
        <w:rPr>
          <w:rFonts w:ascii="Times New Roman" w:hAnsi="Times New Roman"/>
          <w:sz w:val="24"/>
          <w:szCs w:val="24"/>
        </w:rPr>
        <w:tab/>
      </w:r>
      <w:r>
        <w:rPr>
          <w:rFonts w:ascii="Times New Roman" w:hAnsi="Times New Roman"/>
          <w:sz w:val="24"/>
          <w:szCs w:val="24"/>
        </w:rPr>
        <w:tab/>
        <w:t>2019 = 539</w:t>
      </w:r>
      <w:r>
        <w:rPr>
          <w:rFonts w:ascii="Times New Roman" w:hAnsi="Times New Roman"/>
          <w:sz w:val="24"/>
          <w:szCs w:val="24"/>
        </w:rPr>
        <w:tab/>
        <w:t>= 2.98</w:t>
      </w:r>
    </w:p>
    <w:p w14:paraId="75823383" w14:textId="77777777" w:rsidR="00FE55BD"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181</w:t>
      </w:r>
    </w:p>
    <w:p w14:paraId="1EFF2C8A" w14:textId="77777777" w:rsidR="00FE55BD" w:rsidRPr="00C701D8" w:rsidRDefault="00FE55BD" w:rsidP="00FE55BD">
      <w:pPr>
        <w:tabs>
          <w:tab w:val="left" w:pos="720"/>
          <w:tab w:val="left" w:pos="1440"/>
          <w:tab w:val="left" w:pos="2160"/>
          <w:tab w:val="left" w:pos="2880"/>
          <w:tab w:val="left" w:pos="3600"/>
          <w:tab w:val="center" w:pos="4680"/>
        </w:tabs>
        <w:spacing w:line="240" w:lineRule="auto"/>
        <w:rPr>
          <w:rFonts w:ascii="Times New Roman" w:hAnsi="Times New Roman"/>
          <w:sz w:val="24"/>
          <w:szCs w:val="24"/>
        </w:rPr>
      </w:pPr>
      <w:r w:rsidRPr="00C701D8">
        <w:rPr>
          <w:rFonts w:ascii="Times New Roman" w:hAnsi="Times New Roman"/>
          <w:color w:val="000000"/>
          <w:sz w:val="24"/>
          <w:szCs w:val="24"/>
          <w:shd w:val="clear" w:color="auto" w:fill="FFFFFF"/>
        </w:rPr>
        <w:t>(Bragg and Bragg, 2021)</w:t>
      </w:r>
    </w:p>
    <w:p w14:paraId="3E5C7F07" w14:textId="77777777" w:rsidR="00FE55BD" w:rsidRPr="00C701D8" w:rsidRDefault="00FE55BD" w:rsidP="00FE55BD">
      <w:pPr>
        <w:tabs>
          <w:tab w:val="left" w:pos="720"/>
          <w:tab w:val="left" w:pos="1440"/>
          <w:tab w:val="left" w:pos="2160"/>
          <w:tab w:val="left" w:pos="2880"/>
          <w:tab w:val="left" w:pos="3600"/>
          <w:tab w:val="center" w:pos="4680"/>
        </w:tabs>
        <w:spacing w:line="480" w:lineRule="auto"/>
        <w:rPr>
          <w:rFonts w:ascii="Times New Roman" w:hAnsi="Times New Roman"/>
          <w:sz w:val="24"/>
          <w:szCs w:val="24"/>
        </w:rPr>
      </w:pPr>
      <w:r>
        <w:rPr>
          <w:rFonts w:ascii="Times New Roman" w:hAnsi="Times New Roman"/>
          <w:sz w:val="24"/>
          <w:szCs w:val="24"/>
        </w:rPr>
        <w:tab/>
        <w:t xml:space="preserve">The financial statements of </w:t>
      </w:r>
      <w:proofErr w:type="spellStart"/>
      <w:r>
        <w:rPr>
          <w:rFonts w:ascii="Times New Roman" w:hAnsi="Times New Roman"/>
          <w:sz w:val="24"/>
          <w:szCs w:val="24"/>
        </w:rPr>
        <w:t>Chocco</w:t>
      </w:r>
      <w:proofErr w:type="spellEnd"/>
      <w:r>
        <w:rPr>
          <w:rFonts w:ascii="Times New Roman" w:hAnsi="Times New Roman"/>
          <w:sz w:val="24"/>
          <w:szCs w:val="24"/>
        </w:rPr>
        <w:t xml:space="preserve"> PLC show a normal growth trajectory for a healthy business. The company experienced a growth of revenue from 2019 from £6441M to £6738M. the profit also grew from £366M to £431M. there is however a decrease in the asset value and an increase in liabilities. This is a normal scenario for a business in its growth phase. This should however be kept in check not to exceed this level. The gearing ratio confirms that the company is using relatively high amounts of debt financing which puts it at a higher financial risk.  This is confirmed by the current ratio which is below one </w:t>
      </w:r>
      <w:r w:rsidRPr="00C701D8">
        <w:rPr>
          <w:rFonts w:ascii="Times New Roman" w:hAnsi="Times New Roman"/>
          <w:color w:val="000000"/>
          <w:sz w:val="24"/>
          <w:szCs w:val="24"/>
          <w:shd w:val="clear" w:color="auto" w:fill="FFFFFF"/>
        </w:rPr>
        <w:t>(</w:t>
      </w:r>
      <w:proofErr w:type="spellStart"/>
      <w:r w:rsidRPr="00C701D8">
        <w:rPr>
          <w:rFonts w:ascii="Times New Roman" w:hAnsi="Times New Roman"/>
          <w:color w:val="000000"/>
          <w:sz w:val="24"/>
          <w:szCs w:val="24"/>
          <w:shd w:val="clear" w:color="auto" w:fill="FFFFFF"/>
        </w:rPr>
        <w:t>Niezgoda</w:t>
      </w:r>
      <w:proofErr w:type="spellEnd"/>
      <w:r w:rsidRPr="00C701D8">
        <w:rPr>
          <w:rFonts w:ascii="Times New Roman" w:hAnsi="Times New Roman"/>
          <w:color w:val="000000"/>
          <w:sz w:val="24"/>
          <w:szCs w:val="24"/>
          <w:shd w:val="clear" w:color="auto" w:fill="FFFFFF"/>
        </w:rPr>
        <w:t>, 2017)</w:t>
      </w:r>
      <w:r w:rsidRPr="00C701D8">
        <w:rPr>
          <w:rFonts w:ascii="Times New Roman" w:hAnsi="Times New Roman"/>
          <w:sz w:val="24"/>
          <w:szCs w:val="24"/>
        </w:rPr>
        <w:t xml:space="preserve">.  </w:t>
      </w:r>
    </w:p>
    <w:p w14:paraId="7D8201A9" w14:textId="77777777" w:rsidR="00FE55BD" w:rsidRDefault="00FE55BD" w:rsidP="00FE55BD">
      <w:pPr>
        <w:tabs>
          <w:tab w:val="left" w:pos="720"/>
          <w:tab w:val="left" w:pos="1440"/>
          <w:tab w:val="left" w:pos="2160"/>
          <w:tab w:val="left" w:pos="2880"/>
          <w:tab w:val="left" w:pos="3600"/>
          <w:tab w:val="center" w:pos="4680"/>
        </w:tabs>
        <w:spacing w:line="480" w:lineRule="auto"/>
        <w:rPr>
          <w:rFonts w:ascii="Times New Roman" w:hAnsi="Times New Roman"/>
          <w:sz w:val="24"/>
          <w:szCs w:val="24"/>
        </w:rPr>
      </w:pPr>
      <w:r>
        <w:rPr>
          <w:rFonts w:ascii="Times New Roman" w:hAnsi="Times New Roman"/>
          <w:sz w:val="24"/>
          <w:szCs w:val="24"/>
        </w:rPr>
        <w:tab/>
        <w:t xml:space="preserve">Return on capital employed is another indicator that the company requires to review its management of resources and make better decisions that will generate more revenue for the shareholders. A value of 0.1 or 10% is relatively low. The higher the value the better for the business </w:t>
      </w:r>
      <w:r w:rsidRPr="00C701D8">
        <w:rPr>
          <w:rFonts w:ascii="Times New Roman" w:hAnsi="Times New Roman"/>
          <w:color w:val="000000"/>
          <w:sz w:val="24"/>
          <w:szCs w:val="24"/>
          <w:shd w:val="clear" w:color="auto" w:fill="FFFFFF"/>
        </w:rPr>
        <w:t>(Acquiring and Managing Finances, 2021)</w:t>
      </w:r>
      <w:r w:rsidRPr="00C701D8">
        <w:rPr>
          <w:rFonts w:ascii="Times New Roman" w:hAnsi="Times New Roman"/>
          <w:sz w:val="24"/>
          <w:szCs w:val="24"/>
        </w:rPr>
        <w:t>.</w:t>
      </w:r>
      <w:r>
        <w:rPr>
          <w:rFonts w:ascii="Times New Roman" w:hAnsi="Times New Roman"/>
          <w:sz w:val="24"/>
          <w:szCs w:val="24"/>
        </w:rPr>
        <w:t xml:space="preserve"> The stock holding days are relatively high </w:t>
      </w:r>
      <w:r>
        <w:rPr>
          <w:rFonts w:ascii="Times New Roman" w:hAnsi="Times New Roman"/>
          <w:sz w:val="24"/>
          <w:szCs w:val="24"/>
        </w:rPr>
        <w:lastRenderedPageBreak/>
        <w:t>averaging at above 70days meaning that the stock goods are taking a long time to generate revenue for the business. Generally, the company’s financial status is at an average, hanging by the thread. This can be improved by better management to reduce debt and increase sales.</w:t>
      </w:r>
    </w:p>
    <w:p w14:paraId="7F86B397" w14:textId="77777777" w:rsidR="00FE55BD" w:rsidRDefault="00FE55BD" w:rsidP="00FE55BD">
      <w:pPr>
        <w:pStyle w:val="Heading1"/>
        <w:spacing w:line="480" w:lineRule="auto"/>
        <w:jc w:val="center"/>
        <w:rPr>
          <w:rFonts w:ascii="Times New Roman" w:hAnsi="Times New Roman"/>
          <w:sz w:val="24"/>
          <w:szCs w:val="24"/>
        </w:rPr>
      </w:pPr>
      <w:bookmarkStart w:id="4" w:name="_Toc80266009"/>
      <w:r>
        <w:rPr>
          <w:rFonts w:ascii="Times New Roman" w:hAnsi="Times New Roman"/>
          <w:sz w:val="24"/>
          <w:szCs w:val="24"/>
        </w:rPr>
        <w:t>Conclusion</w:t>
      </w:r>
      <w:bookmarkEnd w:id="4"/>
    </w:p>
    <w:p w14:paraId="6DA4AA27" w14:textId="77777777" w:rsidR="00FE55BD" w:rsidRDefault="00FE55BD" w:rsidP="00FE55BD">
      <w:pPr>
        <w:tabs>
          <w:tab w:val="left" w:pos="720"/>
          <w:tab w:val="left" w:pos="1440"/>
          <w:tab w:val="left" w:pos="2160"/>
          <w:tab w:val="left" w:pos="2880"/>
          <w:tab w:val="left" w:pos="3600"/>
          <w:tab w:val="center" w:pos="4680"/>
        </w:tabs>
        <w:spacing w:line="480" w:lineRule="auto"/>
        <w:rPr>
          <w:rFonts w:ascii="Times New Roman" w:hAnsi="Times New Roman"/>
          <w:sz w:val="24"/>
          <w:szCs w:val="24"/>
        </w:rPr>
      </w:pPr>
      <w:r>
        <w:rPr>
          <w:rFonts w:ascii="Times New Roman" w:hAnsi="Times New Roman"/>
          <w:sz w:val="24"/>
          <w:szCs w:val="24"/>
        </w:rPr>
        <w:tab/>
        <w:t xml:space="preserve">An income statement is used to analyze the profit or loss of a business. A statement of financial position analyses the assets, liabilities, and equity of the business. These financial statements are usually prepared periodically either quarterly, semi-annually, or annually. For a better understanding of the information contained in the financial statements ratios are calculated. </w:t>
      </w:r>
      <w:proofErr w:type="spellStart"/>
      <w:r>
        <w:rPr>
          <w:rFonts w:ascii="Times New Roman" w:hAnsi="Times New Roman"/>
          <w:sz w:val="24"/>
          <w:szCs w:val="24"/>
        </w:rPr>
        <w:t>Kedison</w:t>
      </w:r>
      <w:proofErr w:type="spellEnd"/>
      <w:r>
        <w:rPr>
          <w:rFonts w:ascii="Times New Roman" w:hAnsi="Times New Roman"/>
          <w:sz w:val="24"/>
          <w:szCs w:val="24"/>
        </w:rPr>
        <w:t xml:space="preserve"> PLC made a profit of £180000 before tax in 2020. This is a healthy gain for the company. Equity and assets of </w:t>
      </w:r>
      <w:proofErr w:type="spellStart"/>
      <w:r>
        <w:rPr>
          <w:rFonts w:ascii="Times New Roman" w:hAnsi="Times New Roman"/>
          <w:sz w:val="24"/>
          <w:szCs w:val="24"/>
        </w:rPr>
        <w:t>Kedison</w:t>
      </w:r>
      <w:proofErr w:type="spellEnd"/>
      <w:r>
        <w:rPr>
          <w:rFonts w:ascii="Times New Roman" w:hAnsi="Times New Roman"/>
          <w:sz w:val="24"/>
          <w:szCs w:val="24"/>
        </w:rPr>
        <w:t xml:space="preserve"> PLC balanced at a value of £904000. </w:t>
      </w:r>
      <w:proofErr w:type="spellStart"/>
      <w:r>
        <w:rPr>
          <w:rFonts w:ascii="Times New Roman" w:hAnsi="Times New Roman"/>
          <w:sz w:val="24"/>
          <w:szCs w:val="24"/>
        </w:rPr>
        <w:t>Chocco</w:t>
      </w:r>
      <w:proofErr w:type="spellEnd"/>
      <w:r>
        <w:rPr>
          <w:rFonts w:ascii="Times New Roman" w:hAnsi="Times New Roman"/>
          <w:sz w:val="24"/>
          <w:szCs w:val="24"/>
        </w:rPr>
        <w:t xml:space="preserve"> PLC shows a growth of revenue from 2019. However,   the debt levels of the company have risen significantly hence lowering the return on capital employed gearing ratio. This puts the company at a financial risk which requires better management to improve the situation.</w:t>
      </w:r>
    </w:p>
    <w:p w14:paraId="61209593" w14:textId="77777777" w:rsidR="00FE55BD" w:rsidRDefault="00FE55BD" w:rsidP="00FE55BD">
      <w:pPr>
        <w:tabs>
          <w:tab w:val="left" w:pos="720"/>
          <w:tab w:val="left" w:pos="1440"/>
          <w:tab w:val="left" w:pos="2160"/>
          <w:tab w:val="left" w:pos="2880"/>
          <w:tab w:val="left" w:pos="3600"/>
          <w:tab w:val="center" w:pos="4680"/>
        </w:tabs>
        <w:spacing w:line="480" w:lineRule="auto"/>
        <w:rPr>
          <w:rFonts w:ascii="Times New Roman" w:hAnsi="Times New Roman"/>
          <w:sz w:val="24"/>
          <w:szCs w:val="24"/>
        </w:rPr>
        <w:sectPr w:rsidR="00FE55BD" w:rsidSect="00D44B5D">
          <w:type w:val="continuous"/>
          <w:pgSz w:w="12240" w:h="15840"/>
          <w:pgMar w:top="1440" w:right="1440" w:bottom="1440" w:left="1440" w:header="720" w:footer="720" w:gutter="0"/>
          <w:cols w:space="720"/>
          <w:docGrid w:linePitch="360"/>
        </w:sectPr>
      </w:pPr>
    </w:p>
    <w:p w14:paraId="3A170889" w14:textId="77777777" w:rsidR="00FE55BD" w:rsidRPr="00D94A84" w:rsidRDefault="00FE55BD" w:rsidP="00FE55BD">
      <w:pPr>
        <w:pStyle w:val="Heading1"/>
        <w:spacing w:line="480" w:lineRule="auto"/>
        <w:jc w:val="center"/>
        <w:rPr>
          <w:rFonts w:ascii="Times New Roman" w:hAnsi="Times New Roman"/>
          <w:sz w:val="24"/>
          <w:szCs w:val="24"/>
        </w:rPr>
      </w:pPr>
      <w:bookmarkStart w:id="5" w:name="_Toc80266010"/>
      <w:r w:rsidRPr="00D94A84">
        <w:rPr>
          <w:rFonts w:ascii="Times New Roman" w:hAnsi="Times New Roman"/>
          <w:sz w:val="24"/>
          <w:szCs w:val="24"/>
        </w:rPr>
        <w:lastRenderedPageBreak/>
        <w:t>Bibliography</w:t>
      </w:r>
      <w:bookmarkEnd w:id="5"/>
    </w:p>
    <w:p w14:paraId="20AF4B56"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Bragg, S. and Bragg, S., 2021. </w:t>
      </w:r>
      <w:r w:rsidRPr="00D94A84">
        <w:rPr>
          <w:i/>
          <w:iCs/>
          <w:color w:val="000000"/>
        </w:rPr>
        <w:t xml:space="preserve">Accounting ratios - a complete list — </w:t>
      </w:r>
      <w:proofErr w:type="spellStart"/>
      <w:r w:rsidRPr="00D94A84">
        <w:rPr>
          <w:i/>
          <w:iCs/>
          <w:color w:val="000000"/>
        </w:rPr>
        <w:t>AccountingTools</w:t>
      </w:r>
      <w:proofErr w:type="spellEnd"/>
      <w:r w:rsidRPr="00D94A84">
        <w:rPr>
          <w:color w:val="000000"/>
        </w:rPr>
        <w:t xml:space="preserve">. [online] </w:t>
      </w:r>
      <w:proofErr w:type="spellStart"/>
      <w:r w:rsidRPr="00D94A84">
        <w:rPr>
          <w:color w:val="000000"/>
        </w:rPr>
        <w:t>AccountingTools</w:t>
      </w:r>
      <w:proofErr w:type="spellEnd"/>
      <w:r w:rsidRPr="00D94A84">
        <w:rPr>
          <w:color w:val="000000"/>
        </w:rPr>
        <w:t>. Available at: &lt;https://www.accountingtools.com/articles/accounting-ratios.html&gt; [Accessed 19 August 2021].</w:t>
      </w:r>
    </w:p>
    <w:p w14:paraId="7FE9D45E"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 xml:space="preserve">Brown, P., </w:t>
      </w:r>
      <w:proofErr w:type="spellStart"/>
      <w:r w:rsidRPr="00D94A84">
        <w:rPr>
          <w:color w:val="000000"/>
        </w:rPr>
        <w:t>Beekes</w:t>
      </w:r>
      <w:proofErr w:type="spellEnd"/>
      <w:r w:rsidRPr="00D94A84">
        <w:rPr>
          <w:color w:val="000000"/>
        </w:rPr>
        <w:t>, W. and Verhoeven, P., 2010. Corporate governance, accounting, and finance: A review. </w:t>
      </w:r>
      <w:r w:rsidRPr="00D94A84">
        <w:rPr>
          <w:i/>
          <w:iCs/>
          <w:color w:val="000000"/>
        </w:rPr>
        <w:t>Accounting &amp; Finance</w:t>
      </w:r>
      <w:r w:rsidRPr="00D94A84">
        <w:rPr>
          <w:color w:val="000000"/>
        </w:rPr>
        <w:t>, 51(1), pp.96-172.</w:t>
      </w:r>
    </w:p>
    <w:p w14:paraId="488507D8"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Corporate Finance Institute. 2021. </w:t>
      </w:r>
      <w:r w:rsidRPr="00D94A84">
        <w:rPr>
          <w:i/>
          <w:iCs/>
          <w:color w:val="000000"/>
        </w:rPr>
        <w:t>Accounting Ratios</w:t>
      </w:r>
      <w:r w:rsidRPr="00D94A84">
        <w:rPr>
          <w:color w:val="000000"/>
        </w:rPr>
        <w:t>. [online] Available at: &lt;https://corporatefinanceinstitute.com/resources/knowledge/accounting/accounting-ratios/&gt; [Accessed 19 August 2021].</w:t>
      </w:r>
    </w:p>
    <w:p w14:paraId="328AC050"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EISEN, P., 2019. </w:t>
      </w:r>
      <w:r w:rsidRPr="00D94A84">
        <w:rPr>
          <w:i/>
          <w:iCs/>
          <w:color w:val="000000"/>
        </w:rPr>
        <w:t>ACCOUNTING</w:t>
      </w:r>
      <w:r w:rsidRPr="00D94A84">
        <w:rPr>
          <w:color w:val="000000"/>
        </w:rPr>
        <w:t>. [</w:t>
      </w:r>
      <w:proofErr w:type="spellStart"/>
      <w:r w:rsidRPr="00D94A84">
        <w:rPr>
          <w:color w:val="000000"/>
        </w:rPr>
        <w:t>S.l.</w:t>
      </w:r>
      <w:proofErr w:type="spellEnd"/>
      <w:r w:rsidRPr="00D94A84">
        <w:rPr>
          <w:color w:val="000000"/>
        </w:rPr>
        <w:t>]: BARRONS TEST PREP.</w:t>
      </w:r>
    </w:p>
    <w:p w14:paraId="1000848C" w14:textId="77777777" w:rsidR="00FE55BD" w:rsidRPr="00D94A84" w:rsidRDefault="00FE55BD" w:rsidP="00FE55BD">
      <w:pPr>
        <w:pStyle w:val="NormalWeb"/>
        <w:spacing w:before="0" w:beforeAutospacing="0" w:after="180" w:afterAutospacing="0" w:line="480" w:lineRule="auto"/>
        <w:ind w:left="450" w:hanging="450"/>
        <w:rPr>
          <w:color w:val="000000"/>
        </w:rPr>
      </w:pPr>
      <w:proofErr w:type="spellStart"/>
      <w:r w:rsidRPr="00D94A84">
        <w:rPr>
          <w:color w:val="000000"/>
        </w:rPr>
        <w:t>Niezgoda</w:t>
      </w:r>
      <w:proofErr w:type="spellEnd"/>
      <w:r w:rsidRPr="00D94A84">
        <w:rPr>
          <w:color w:val="000000"/>
        </w:rPr>
        <w:t xml:space="preserve">, J., 2017. The Use of Statistical Process Control Tools for </w:t>
      </w:r>
      <w:proofErr w:type="spellStart"/>
      <w:r w:rsidRPr="00D94A84">
        <w:rPr>
          <w:color w:val="000000"/>
        </w:rPr>
        <w:t>Analysing</w:t>
      </w:r>
      <w:proofErr w:type="spellEnd"/>
      <w:r w:rsidRPr="00D94A84">
        <w:rPr>
          <w:color w:val="000000"/>
        </w:rPr>
        <w:t xml:space="preserve"> Financial Statements. </w:t>
      </w:r>
      <w:r w:rsidRPr="00D94A84">
        <w:rPr>
          <w:i/>
          <w:iCs/>
          <w:color w:val="000000"/>
        </w:rPr>
        <w:t xml:space="preserve">Folia </w:t>
      </w:r>
      <w:proofErr w:type="spellStart"/>
      <w:r w:rsidRPr="00D94A84">
        <w:rPr>
          <w:i/>
          <w:iCs/>
          <w:color w:val="000000"/>
        </w:rPr>
        <w:t>Oeconomica</w:t>
      </w:r>
      <w:proofErr w:type="spellEnd"/>
      <w:r w:rsidRPr="00D94A84">
        <w:rPr>
          <w:i/>
          <w:iCs/>
          <w:color w:val="000000"/>
        </w:rPr>
        <w:t xml:space="preserve"> </w:t>
      </w:r>
      <w:proofErr w:type="spellStart"/>
      <w:r w:rsidRPr="00D94A84">
        <w:rPr>
          <w:i/>
          <w:iCs/>
          <w:color w:val="000000"/>
        </w:rPr>
        <w:t>Stetinensia</w:t>
      </w:r>
      <w:proofErr w:type="spellEnd"/>
      <w:r w:rsidRPr="00D94A84">
        <w:rPr>
          <w:color w:val="000000"/>
        </w:rPr>
        <w:t>, 17(1), pp.129-137.</w:t>
      </w:r>
    </w:p>
    <w:p w14:paraId="7EE9AD45"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i/>
          <w:iCs/>
          <w:color w:val="000000"/>
        </w:rPr>
        <w:t>Ophthalmology</w:t>
      </w:r>
      <w:r w:rsidRPr="00D94A84">
        <w:rPr>
          <w:color w:val="000000"/>
        </w:rPr>
        <w:t>, 2013. Consolidated Financial Statements. 120(10), pp.F1-F28.</w:t>
      </w:r>
    </w:p>
    <w:p w14:paraId="65A93C08"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Propelnonprofits.org. 2021. </w:t>
      </w:r>
      <w:r w:rsidRPr="00D94A84">
        <w:rPr>
          <w:i/>
          <w:iCs/>
          <w:color w:val="000000"/>
        </w:rPr>
        <w:t>Acquiring and Managing Finances</w:t>
      </w:r>
      <w:r w:rsidRPr="00D94A84">
        <w:rPr>
          <w:color w:val="000000"/>
        </w:rPr>
        <w:t>. [online] Available at: &lt;https://www.propelnonprofits.org/wp-content/uploads/2017/10/analyzing_financial_information_using_ratios.pdf&gt; [Accessed 19 August 2021].</w:t>
      </w:r>
    </w:p>
    <w:p w14:paraId="2870E470" w14:textId="77777777" w:rsidR="00FE55BD" w:rsidRPr="00D94A84" w:rsidRDefault="00FE55BD" w:rsidP="00FE55BD">
      <w:pPr>
        <w:pStyle w:val="NormalWeb"/>
        <w:spacing w:before="0" w:beforeAutospacing="0" w:after="180" w:afterAutospacing="0" w:line="480" w:lineRule="auto"/>
        <w:ind w:left="450" w:hanging="450"/>
        <w:rPr>
          <w:color w:val="000000"/>
        </w:rPr>
      </w:pPr>
      <w:r w:rsidRPr="00D94A84">
        <w:rPr>
          <w:color w:val="000000"/>
        </w:rPr>
        <w:t>The Balance Small Business. 2021. </w:t>
      </w:r>
      <w:r w:rsidRPr="00D94A84">
        <w:rPr>
          <w:i/>
          <w:iCs/>
          <w:color w:val="000000"/>
        </w:rPr>
        <w:t>What Is a Balance Sheet?</w:t>
      </w:r>
      <w:r w:rsidRPr="00D94A84">
        <w:rPr>
          <w:color w:val="000000"/>
        </w:rPr>
        <w:t>. [online] Available at: &lt;https://www.thebalancesmb.com/balance-sheet-definition-2946947&gt; [Accessed 18 August 2021].</w:t>
      </w:r>
    </w:p>
    <w:p w14:paraId="0DF854E3" w14:textId="77777777" w:rsidR="00FE55BD" w:rsidRPr="00102666" w:rsidRDefault="00FE55BD" w:rsidP="00FE55BD">
      <w:pPr>
        <w:tabs>
          <w:tab w:val="left" w:pos="720"/>
          <w:tab w:val="left" w:pos="1440"/>
          <w:tab w:val="left" w:pos="2160"/>
          <w:tab w:val="left" w:pos="2880"/>
          <w:tab w:val="left" w:pos="3600"/>
          <w:tab w:val="center" w:pos="4680"/>
        </w:tabs>
        <w:spacing w:line="480" w:lineRule="auto"/>
        <w:rPr>
          <w:rFonts w:ascii="Times New Roman" w:hAnsi="Times New Roman"/>
          <w:sz w:val="24"/>
          <w:szCs w:val="24"/>
        </w:rPr>
      </w:pPr>
    </w:p>
    <w:p w14:paraId="78BFE65B" w14:textId="77777777" w:rsidR="00D01B4C" w:rsidRDefault="00D01B4C"/>
    <w:sectPr w:rsidR="00D01B4C" w:rsidSect="00D94A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EDC83" w14:textId="77777777" w:rsidR="00FE55BD" w:rsidRDefault="00FE55BD" w:rsidP="00FE55BD">
      <w:pPr>
        <w:spacing w:after="0" w:line="240" w:lineRule="auto"/>
      </w:pPr>
      <w:r>
        <w:separator/>
      </w:r>
    </w:p>
  </w:endnote>
  <w:endnote w:type="continuationSeparator" w:id="0">
    <w:p w14:paraId="0A9FD7A5" w14:textId="77777777" w:rsidR="00FE55BD" w:rsidRDefault="00FE55BD" w:rsidP="00FE5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8DC79" w14:textId="77777777" w:rsidR="00FE55BD" w:rsidRDefault="00FE55BD" w:rsidP="00FE55BD">
      <w:pPr>
        <w:spacing w:after="0" w:line="240" w:lineRule="auto"/>
      </w:pPr>
      <w:r>
        <w:separator/>
      </w:r>
    </w:p>
  </w:footnote>
  <w:footnote w:type="continuationSeparator" w:id="0">
    <w:p w14:paraId="20E2E00B" w14:textId="77777777" w:rsidR="00FE55BD" w:rsidRDefault="00FE55BD" w:rsidP="00FE5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D5931" w14:textId="77777777" w:rsidR="006700A8" w:rsidRPr="00A012AE" w:rsidRDefault="00FE55BD">
    <w:pPr>
      <w:pStyle w:val="Header"/>
      <w:jc w:val="right"/>
      <w:rPr>
        <w:rFonts w:ascii="Times New Roman" w:hAnsi="Times New Roman"/>
        <w:sz w:val="24"/>
        <w:szCs w:val="24"/>
      </w:rPr>
    </w:pPr>
    <w:r w:rsidRPr="00A012AE">
      <w:rPr>
        <w:rFonts w:ascii="Times New Roman" w:hAnsi="Times New Roman"/>
        <w:sz w:val="24"/>
        <w:szCs w:val="24"/>
      </w:rPr>
      <w:fldChar w:fldCharType="begin"/>
    </w:r>
    <w:r w:rsidRPr="00A012AE">
      <w:rPr>
        <w:rFonts w:ascii="Times New Roman" w:hAnsi="Times New Roman"/>
        <w:sz w:val="24"/>
        <w:szCs w:val="24"/>
      </w:rPr>
      <w:instrText xml:space="preserve"> PAGE   \* MERGEFORMAT </w:instrText>
    </w:r>
    <w:r w:rsidRPr="00A012AE">
      <w:rPr>
        <w:rFonts w:ascii="Times New Roman" w:hAnsi="Times New Roman"/>
        <w:sz w:val="24"/>
        <w:szCs w:val="24"/>
      </w:rPr>
      <w:fldChar w:fldCharType="separate"/>
    </w:r>
    <w:r>
      <w:rPr>
        <w:rFonts w:ascii="Times New Roman" w:hAnsi="Times New Roman"/>
        <w:noProof/>
        <w:sz w:val="24"/>
        <w:szCs w:val="24"/>
      </w:rPr>
      <w:t>12</w:t>
    </w:r>
    <w:r w:rsidRPr="00A012AE">
      <w:rPr>
        <w:rFonts w:ascii="Times New Roman" w:hAnsi="Times New Roman"/>
        <w:sz w:val="24"/>
        <w:szCs w:val="24"/>
      </w:rPr>
      <w:fldChar w:fldCharType="end"/>
    </w:r>
  </w:p>
  <w:p w14:paraId="1C23A73C" w14:textId="6928582B" w:rsidR="006700A8" w:rsidRDefault="00FE55BD">
    <w:pPr>
      <w:pStyle w:val="Header"/>
    </w:pPr>
    <w:r>
      <w:t xml:space="preserve">                                                                                                                                                       Student ID 2030513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5BD"/>
    <w:rsid w:val="00244B62"/>
    <w:rsid w:val="00D01B4C"/>
    <w:rsid w:val="00FE5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1E74B"/>
  <w15:chartTrackingRefBased/>
  <w15:docId w15:val="{62E9D2EB-716E-4F5C-A0C2-39F18F606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5BD"/>
    <w:pPr>
      <w:spacing w:after="200" w:line="276" w:lineRule="auto"/>
    </w:pPr>
    <w:rPr>
      <w:rFonts w:ascii="Calibri" w:eastAsia="Calibri" w:hAnsi="Calibri" w:cs="Times New Roman"/>
      <w:lang w:val="en-US" w:bidi="en-US"/>
    </w:rPr>
  </w:style>
  <w:style w:type="paragraph" w:styleId="Heading1">
    <w:name w:val="heading 1"/>
    <w:basedOn w:val="Normal"/>
    <w:next w:val="Normal"/>
    <w:link w:val="Heading1Char"/>
    <w:uiPriority w:val="9"/>
    <w:qFormat/>
    <w:rsid w:val="00FE55BD"/>
    <w:pPr>
      <w:spacing w:before="480" w:after="0"/>
      <w:contextualSpacing/>
      <w:outlineLvl w:val="0"/>
    </w:pPr>
    <w:rPr>
      <w:rFonts w:ascii="Cambria" w:eastAsia="Times New Roman" w:hAnsi="Cambr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5BD"/>
    <w:rPr>
      <w:rFonts w:ascii="Cambria" w:eastAsia="Times New Roman" w:hAnsi="Cambria" w:cs="Times New Roman"/>
      <w:b/>
      <w:bCs/>
      <w:sz w:val="28"/>
      <w:szCs w:val="28"/>
      <w:lang w:val="en-US" w:bidi="en-US"/>
    </w:rPr>
  </w:style>
  <w:style w:type="paragraph" w:styleId="TOCHeading">
    <w:name w:val="TOC Heading"/>
    <w:basedOn w:val="Heading1"/>
    <w:next w:val="Normal"/>
    <w:uiPriority w:val="39"/>
    <w:semiHidden/>
    <w:unhideWhenUsed/>
    <w:qFormat/>
    <w:rsid w:val="00FE55BD"/>
    <w:pPr>
      <w:outlineLvl w:val="9"/>
    </w:pPr>
  </w:style>
  <w:style w:type="paragraph" w:styleId="Header">
    <w:name w:val="header"/>
    <w:basedOn w:val="Normal"/>
    <w:link w:val="HeaderChar"/>
    <w:uiPriority w:val="99"/>
    <w:unhideWhenUsed/>
    <w:rsid w:val="00FE55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5BD"/>
    <w:rPr>
      <w:rFonts w:ascii="Calibri" w:eastAsia="Calibri" w:hAnsi="Calibri" w:cs="Times New Roman"/>
      <w:lang w:val="en-US" w:bidi="en-US"/>
    </w:rPr>
  </w:style>
  <w:style w:type="paragraph" w:styleId="Footer">
    <w:name w:val="footer"/>
    <w:basedOn w:val="Normal"/>
    <w:link w:val="FooterChar"/>
    <w:uiPriority w:val="99"/>
    <w:unhideWhenUsed/>
    <w:rsid w:val="00FE55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5BD"/>
    <w:rPr>
      <w:rFonts w:ascii="Calibri" w:eastAsia="Calibri" w:hAnsi="Calibri" w:cs="Times New Roman"/>
      <w:lang w:val="en-US" w:bidi="en-US"/>
    </w:rPr>
  </w:style>
  <w:style w:type="paragraph" w:styleId="NormalWeb">
    <w:name w:val="Normal (Web)"/>
    <w:basedOn w:val="Normal"/>
    <w:uiPriority w:val="99"/>
    <w:semiHidden/>
    <w:unhideWhenUsed/>
    <w:rsid w:val="00FE55BD"/>
    <w:pPr>
      <w:spacing w:before="100" w:beforeAutospacing="1" w:after="100" w:afterAutospacing="1" w:line="240" w:lineRule="auto"/>
    </w:pPr>
    <w:rPr>
      <w:rFonts w:ascii="Times New Roman" w:eastAsia="Times New Roman" w:hAnsi="Times New Roman"/>
      <w:sz w:val="24"/>
      <w:szCs w:val="24"/>
      <w:lang w:bidi="ar-SA"/>
    </w:rPr>
  </w:style>
  <w:style w:type="paragraph" w:styleId="TOC1">
    <w:name w:val="toc 1"/>
    <w:basedOn w:val="Normal"/>
    <w:next w:val="Normal"/>
    <w:autoRedefine/>
    <w:uiPriority w:val="39"/>
    <w:unhideWhenUsed/>
    <w:rsid w:val="00FE55BD"/>
  </w:style>
  <w:style w:type="character" w:styleId="Hyperlink">
    <w:name w:val="Hyperlink"/>
    <w:uiPriority w:val="99"/>
    <w:unhideWhenUsed/>
    <w:rsid w:val="00FE55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1578</Words>
  <Characters>9000</Characters>
  <Application>Microsoft Office Word</Application>
  <DocSecurity>0</DocSecurity>
  <Lines>75</Lines>
  <Paragraphs>21</Paragraphs>
  <ScaleCrop>false</ScaleCrop>
  <Company/>
  <LinksUpToDate>false</LinksUpToDate>
  <CharactersWithSpaces>10557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tefeleu.madalina@gmail.com</cp:lastModifiedBy>
  <cp:revision>2</cp:revision>
  <dcterms:created xsi:type="dcterms:W3CDTF">2021-08-29T20:33:00Z</dcterms:created>
  <dcterms:modified xsi:type="dcterms:W3CDTF">2021-08-29T20:33:00Z</dcterms:modified>
</cp:coreProperties>
</file>