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82152" w14:textId="77777777" w:rsidR="008927FA" w:rsidRDefault="008927FA" w:rsidP="008927FA">
      <w:pPr>
        <w:spacing w:line="480" w:lineRule="auto"/>
        <w:jc w:val="center"/>
        <w:rPr>
          <w:rFonts w:ascii="Times New Roman" w:hAnsi="Times New Roman" w:cs="Times New Roman"/>
          <w:b/>
          <w:sz w:val="24"/>
          <w:szCs w:val="24"/>
        </w:rPr>
      </w:pPr>
    </w:p>
    <w:p w14:paraId="47F33F33" w14:textId="77777777" w:rsidR="008927FA" w:rsidRDefault="008927FA" w:rsidP="008927FA">
      <w:pPr>
        <w:spacing w:line="480" w:lineRule="auto"/>
        <w:jc w:val="center"/>
        <w:rPr>
          <w:rFonts w:ascii="Times New Roman" w:hAnsi="Times New Roman" w:cs="Times New Roman"/>
          <w:b/>
          <w:sz w:val="24"/>
          <w:szCs w:val="24"/>
        </w:rPr>
      </w:pPr>
    </w:p>
    <w:p w14:paraId="59CC5D78" w14:textId="77777777" w:rsidR="008927FA" w:rsidRDefault="008927FA" w:rsidP="008927FA">
      <w:pPr>
        <w:spacing w:line="480" w:lineRule="auto"/>
        <w:jc w:val="center"/>
        <w:rPr>
          <w:rFonts w:ascii="Times New Roman" w:hAnsi="Times New Roman" w:cs="Times New Roman"/>
          <w:b/>
          <w:sz w:val="24"/>
          <w:szCs w:val="24"/>
        </w:rPr>
      </w:pPr>
    </w:p>
    <w:p w14:paraId="102AAB8C" w14:textId="77777777" w:rsidR="008927FA" w:rsidRDefault="008927FA" w:rsidP="008927FA">
      <w:pPr>
        <w:spacing w:line="480" w:lineRule="auto"/>
        <w:jc w:val="center"/>
        <w:rPr>
          <w:rFonts w:ascii="Times New Roman" w:hAnsi="Times New Roman" w:cs="Times New Roman"/>
          <w:b/>
          <w:sz w:val="24"/>
          <w:szCs w:val="24"/>
        </w:rPr>
      </w:pPr>
      <w:r w:rsidRPr="008927FA">
        <w:rPr>
          <w:rFonts w:ascii="Times New Roman" w:hAnsi="Times New Roman" w:cs="Times New Roman"/>
          <w:b/>
          <w:sz w:val="24"/>
          <w:szCs w:val="24"/>
        </w:rPr>
        <w:t xml:space="preserve">The English Legal System is based upon common law principles. </w:t>
      </w:r>
    </w:p>
    <w:p w14:paraId="5003E35D" w14:textId="77777777" w:rsidR="008927FA" w:rsidRDefault="008927FA" w:rsidP="008927FA">
      <w:pPr>
        <w:spacing w:line="480" w:lineRule="auto"/>
        <w:jc w:val="center"/>
        <w:rPr>
          <w:rFonts w:ascii="Times New Roman" w:hAnsi="Times New Roman" w:cs="Times New Roman"/>
          <w:b/>
          <w:sz w:val="24"/>
          <w:szCs w:val="24"/>
        </w:rPr>
      </w:pPr>
    </w:p>
    <w:p w14:paraId="403647E4" w14:textId="77777777" w:rsidR="008927FA" w:rsidRDefault="008927FA" w:rsidP="008927FA">
      <w:pPr>
        <w:spacing w:line="480" w:lineRule="auto"/>
        <w:jc w:val="center"/>
        <w:rPr>
          <w:rFonts w:ascii="Times New Roman" w:hAnsi="Times New Roman" w:cs="Times New Roman"/>
          <w:b/>
          <w:sz w:val="24"/>
          <w:szCs w:val="24"/>
        </w:rPr>
      </w:pPr>
    </w:p>
    <w:p w14:paraId="7D70DF40" w14:textId="2480B33F" w:rsidR="008927FA" w:rsidRPr="0098600E" w:rsidRDefault="007F6807" w:rsidP="008927FA">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w:t>
      </w:r>
    </w:p>
    <w:p w14:paraId="15AB5D3A" w14:textId="77777777" w:rsidR="007D16D6" w:rsidRDefault="007D16D6" w:rsidP="008927FA">
      <w:pPr>
        <w:spacing w:line="480" w:lineRule="auto"/>
        <w:jc w:val="center"/>
        <w:rPr>
          <w:rFonts w:ascii="Times New Roman" w:hAnsi="Times New Roman" w:cs="Times New Roman"/>
          <w:sz w:val="24"/>
          <w:szCs w:val="24"/>
        </w:rPr>
      </w:pPr>
      <w:r w:rsidRPr="007D16D6">
        <w:rPr>
          <w:rFonts w:ascii="Times New Roman" w:hAnsi="Times New Roman" w:cs="Times New Roman"/>
          <w:sz w:val="24"/>
          <w:szCs w:val="24"/>
        </w:rPr>
        <w:t>Ruxandra Florea</w:t>
      </w:r>
    </w:p>
    <w:p w14:paraId="30801105" w14:textId="12E1DE41" w:rsidR="008927FA" w:rsidRDefault="007F6807" w:rsidP="008927FA">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p>
    <w:p w14:paraId="7E181357" w14:textId="64ED12E7" w:rsidR="007F6807" w:rsidRDefault="007F6807" w:rsidP="008927FA">
      <w:pPr>
        <w:spacing w:line="480" w:lineRule="auto"/>
        <w:jc w:val="center"/>
        <w:rPr>
          <w:rFonts w:ascii="Times New Roman" w:hAnsi="Times New Roman" w:cs="Times New Roman"/>
          <w:sz w:val="24"/>
          <w:szCs w:val="24"/>
        </w:rPr>
      </w:pPr>
      <w:r>
        <w:rPr>
          <w:rFonts w:ascii="Times New Roman" w:hAnsi="Times New Roman" w:cs="Times New Roman"/>
          <w:sz w:val="24"/>
          <w:szCs w:val="24"/>
        </w:rPr>
        <w:t>2225234</w:t>
      </w:r>
    </w:p>
    <w:p w14:paraId="75FB134A" w14:textId="25857856" w:rsidR="007F6807" w:rsidRDefault="007F6807" w:rsidP="008927FA">
      <w:pPr>
        <w:spacing w:line="480" w:lineRule="auto"/>
        <w:jc w:val="center"/>
        <w:rPr>
          <w:rFonts w:ascii="Times New Roman" w:hAnsi="Times New Roman" w:cs="Times New Roman"/>
          <w:sz w:val="24"/>
          <w:szCs w:val="24"/>
        </w:rPr>
      </w:pPr>
      <w:r>
        <w:rPr>
          <w:rFonts w:ascii="Times New Roman" w:hAnsi="Times New Roman" w:cs="Times New Roman"/>
          <w:sz w:val="24"/>
          <w:szCs w:val="24"/>
        </w:rPr>
        <w:t>DATE:</w:t>
      </w:r>
    </w:p>
    <w:p w14:paraId="0C664054" w14:textId="53B21DD7" w:rsidR="007F6807" w:rsidRDefault="007F6807" w:rsidP="008927FA">
      <w:pPr>
        <w:spacing w:line="480" w:lineRule="auto"/>
        <w:jc w:val="center"/>
        <w:rPr>
          <w:rFonts w:ascii="Times New Roman" w:hAnsi="Times New Roman" w:cs="Times New Roman"/>
          <w:b/>
          <w:sz w:val="24"/>
          <w:szCs w:val="24"/>
        </w:rPr>
      </w:pPr>
      <w:r>
        <w:rPr>
          <w:rFonts w:ascii="Times New Roman" w:hAnsi="Times New Roman" w:cs="Times New Roman"/>
          <w:sz w:val="24"/>
          <w:szCs w:val="24"/>
        </w:rPr>
        <w:t>10.03.2023</w:t>
      </w:r>
    </w:p>
    <w:p w14:paraId="3C19C90E" w14:textId="77777777" w:rsidR="008927FA" w:rsidRDefault="008927FA" w:rsidP="008927FA">
      <w:pPr>
        <w:spacing w:line="480" w:lineRule="auto"/>
        <w:jc w:val="center"/>
        <w:rPr>
          <w:rFonts w:ascii="Times New Roman" w:hAnsi="Times New Roman" w:cs="Times New Roman"/>
          <w:b/>
          <w:sz w:val="24"/>
          <w:szCs w:val="24"/>
        </w:rPr>
      </w:pPr>
    </w:p>
    <w:p w14:paraId="4442E891" w14:textId="77777777" w:rsidR="008927FA" w:rsidRDefault="008927FA" w:rsidP="008927FA">
      <w:pPr>
        <w:spacing w:line="480" w:lineRule="auto"/>
        <w:jc w:val="center"/>
        <w:rPr>
          <w:rFonts w:ascii="Times New Roman" w:hAnsi="Times New Roman" w:cs="Times New Roman"/>
          <w:b/>
          <w:sz w:val="24"/>
          <w:szCs w:val="24"/>
        </w:rPr>
      </w:pPr>
    </w:p>
    <w:p w14:paraId="55E0CB48" w14:textId="77777777" w:rsidR="008927FA" w:rsidRDefault="008927FA" w:rsidP="008927FA">
      <w:pPr>
        <w:spacing w:line="480" w:lineRule="auto"/>
        <w:jc w:val="center"/>
        <w:rPr>
          <w:rFonts w:ascii="Times New Roman" w:hAnsi="Times New Roman" w:cs="Times New Roman"/>
          <w:b/>
          <w:sz w:val="24"/>
          <w:szCs w:val="24"/>
        </w:rPr>
      </w:pPr>
    </w:p>
    <w:p w14:paraId="2BE3635F" w14:textId="77777777" w:rsidR="008927FA" w:rsidRDefault="008927FA" w:rsidP="008927FA">
      <w:pPr>
        <w:spacing w:line="480" w:lineRule="auto"/>
        <w:jc w:val="center"/>
        <w:rPr>
          <w:rFonts w:ascii="Times New Roman" w:hAnsi="Times New Roman" w:cs="Times New Roman"/>
          <w:b/>
          <w:sz w:val="24"/>
          <w:szCs w:val="24"/>
        </w:rPr>
      </w:pPr>
    </w:p>
    <w:p w14:paraId="4D6801A9" w14:textId="77777777" w:rsidR="008927FA" w:rsidRDefault="008927FA" w:rsidP="008927FA">
      <w:pPr>
        <w:spacing w:line="480" w:lineRule="auto"/>
        <w:jc w:val="center"/>
        <w:rPr>
          <w:rFonts w:ascii="Times New Roman" w:hAnsi="Times New Roman" w:cs="Times New Roman"/>
          <w:b/>
          <w:sz w:val="24"/>
          <w:szCs w:val="24"/>
        </w:rPr>
      </w:pPr>
    </w:p>
    <w:p w14:paraId="2A149B8B" w14:textId="77777777" w:rsidR="008927FA" w:rsidRDefault="008927FA" w:rsidP="008927FA">
      <w:pPr>
        <w:spacing w:line="480" w:lineRule="auto"/>
        <w:jc w:val="center"/>
        <w:rPr>
          <w:rFonts w:ascii="Times New Roman" w:hAnsi="Times New Roman" w:cs="Times New Roman"/>
          <w:b/>
          <w:sz w:val="24"/>
          <w:szCs w:val="24"/>
        </w:rPr>
      </w:pPr>
    </w:p>
    <w:p w14:paraId="739FF397" w14:textId="77777777" w:rsidR="008927FA" w:rsidRDefault="008927FA" w:rsidP="008927FA">
      <w:pPr>
        <w:spacing w:line="480" w:lineRule="auto"/>
        <w:jc w:val="center"/>
        <w:rPr>
          <w:rFonts w:ascii="Times New Roman" w:hAnsi="Times New Roman" w:cs="Times New Roman"/>
          <w:b/>
          <w:sz w:val="24"/>
          <w:szCs w:val="24"/>
        </w:rPr>
      </w:pPr>
    </w:p>
    <w:p w14:paraId="5A50EEBA" w14:textId="73380C49" w:rsidR="007239FA" w:rsidRDefault="008927FA" w:rsidP="006E1732">
      <w:pPr>
        <w:spacing w:line="480" w:lineRule="auto"/>
        <w:ind w:firstLine="360"/>
        <w:rPr>
          <w:rFonts w:ascii="Times New Roman" w:hAnsi="Times New Roman" w:cs="Times New Roman"/>
          <w:sz w:val="24"/>
          <w:szCs w:val="24"/>
        </w:rPr>
      </w:pPr>
      <w:r w:rsidRPr="008927FA">
        <w:rPr>
          <w:rFonts w:ascii="Times New Roman" w:hAnsi="Times New Roman" w:cs="Times New Roman"/>
          <w:sz w:val="24"/>
          <w:szCs w:val="24"/>
        </w:rPr>
        <w:lastRenderedPageBreak/>
        <w:t>English law has been a common law system since 1189, not a civil law one. In other words, the law has not been fully codified, and judicial precedents are binding rather than merely persuasive</w:t>
      </w:r>
      <w:r w:rsidR="0098600E" w:rsidRPr="0098600E">
        <w:t xml:space="preserve"> </w:t>
      </w:r>
      <w:r w:rsidR="0098600E">
        <w:t>(</w:t>
      </w:r>
      <w:r w:rsidR="0098600E">
        <w:rPr>
          <w:rFonts w:ascii="Times New Roman" w:hAnsi="Times New Roman" w:cs="Times New Roman"/>
          <w:sz w:val="24"/>
          <w:szCs w:val="24"/>
        </w:rPr>
        <w:t xml:space="preserve">Partington, </w:t>
      </w:r>
      <w:r w:rsidR="0098600E" w:rsidRPr="0098600E">
        <w:rPr>
          <w:rFonts w:ascii="Times New Roman" w:hAnsi="Times New Roman" w:cs="Times New Roman"/>
          <w:sz w:val="24"/>
          <w:szCs w:val="24"/>
        </w:rPr>
        <w:t>2021</w:t>
      </w:r>
      <w:r w:rsidR="0098600E">
        <w:rPr>
          <w:rFonts w:ascii="Times New Roman" w:hAnsi="Times New Roman" w:cs="Times New Roman"/>
          <w:sz w:val="24"/>
          <w:szCs w:val="24"/>
        </w:rPr>
        <w:t>, p</w:t>
      </w:r>
      <w:r w:rsidR="00C460F2">
        <w:rPr>
          <w:rFonts w:ascii="Times New Roman" w:hAnsi="Times New Roman" w:cs="Times New Roman"/>
          <w:sz w:val="24"/>
          <w:szCs w:val="24"/>
        </w:rPr>
        <w:t>.</w:t>
      </w:r>
      <w:r w:rsidR="0098600E">
        <w:rPr>
          <w:rFonts w:ascii="Times New Roman" w:hAnsi="Times New Roman" w:cs="Times New Roman"/>
          <w:sz w:val="24"/>
          <w:szCs w:val="24"/>
        </w:rPr>
        <w:t>8)</w:t>
      </w:r>
      <w:r w:rsidRPr="008927FA">
        <w:rPr>
          <w:rFonts w:ascii="Times New Roman" w:hAnsi="Times New Roman" w:cs="Times New Roman"/>
          <w:sz w:val="24"/>
          <w:szCs w:val="24"/>
        </w:rPr>
        <w:t xml:space="preserve">. </w:t>
      </w:r>
      <w:r w:rsidR="00B140A4">
        <w:rPr>
          <w:rFonts w:ascii="Times New Roman" w:hAnsi="Times New Roman" w:cs="Times New Roman"/>
          <w:sz w:val="24"/>
          <w:szCs w:val="24"/>
        </w:rPr>
        <w:t xml:space="preserve">Common law is a concept of unwritten rules that are grounded on the legal processes that have been developed in previous court processes. In some </w:t>
      </w:r>
      <w:r>
        <w:rPr>
          <w:rFonts w:ascii="Times New Roman" w:hAnsi="Times New Roman" w:cs="Times New Roman"/>
          <w:sz w:val="24"/>
          <w:szCs w:val="24"/>
        </w:rPr>
        <w:t>unique</w:t>
      </w:r>
      <w:r w:rsidR="00B140A4">
        <w:rPr>
          <w:rFonts w:ascii="Times New Roman" w:hAnsi="Times New Roman" w:cs="Times New Roman"/>
          <w:sz w:val="24"/>
          <w:szCs w:val="24"/>
        </w:rPr>
        <w:t xml:space="preserve"> situations</w:t>
      </w:r>
      <w:r>
        <w:rPr>
          <w:rFonts w:ascii="Times New Roman" w:hAnsi="Times New Roman" w:cs="Times New Roman"/>
          <w:sz w:val="24"/>
          <w:szCs w:val="24"/>
        </w:rPr>
        <w:t>,</w:t>
      </w:r>
      <w:r w:rsidR="00B140A4">
        <w:rPr>
          <w:rFonts w:ascii="Times New Roman" w:hAnsi="Times New Roman" w:cs="Times New Roman"/>
          <w:sz w:val="24"/>
          <w:szCs w:val="24"/>
        </w:rPr>
        <w:t xml:space="preserve"> when conclusions are not predictable based on </w:t>
      </w:r>
      <w:r>
        <w:rPr>
          <w:rFonts w:ascii="Times New Roman" w:hAnsi="Times New Roman" w:cs="Times New Roman"/>
          <w:sz w:val="24"/>
          <w:szCs w:val="24"/>
        </w:rPr>
        <w:t>existing legal declarations and statutes, common law principles help decision-making</w:t>
      </w:r>
      <w:r w:rsidR="00B140A4">
        <w:rPr>
          <w:rFonts w:ascii="Times New Roman" w:hAnsi="Times New Roman" w:cs="Times New Roman"/>
          <w:sz w:val="24"/>
          <w:szCs w:val="24"/>
        </w:rPr>
        <w:t xml:space="preserve">. </w:t>
      </w:r>
      <w:r w:rsidR="007239FA" w:rsidRPr="007239FA">
        <w:rPr>
          <w:rFonts w:ascii="Times New Roman" w:hAnsi="Times New Roman" w:cs="Times New Roman"/>
          <w:sz w:val="24"/>
          <w:szCs w:val="24"/>
        </w:rPr>
        <w:t>A precedent is a collection of earlier legal rulings that courts will use to assess cases similar to them in the future (also known as stare decisis).</w:t>
      </w:r>
      <w:r w:rsidR="00B140A4">
        <w:rPr>
          <w:rFonts w:ascii="Times New Roman" w:hAnsi="Times New Roman" w:cs="Times New Roman"/>
          <w:sz w:val="24"/>
          <w:szCs w:val="24"/>
        </w:rPr>
        <w:t xml:space="preserve"> There exists no legal framework that can be used in the case of a specific case in hand</w:t>
      </w:r>
      <w:r>
        <w:rPr>
          <w:rFonts w:ascii="Times New Roman" w:hAnsi="Times New Roman" w:cs="Times New Roman"/>
          <w:sz w:val="24"/>
          <w:szCs w:val="24"/>
        </w:rPr>
        <w:t>. T</w:t>
      </w:r>
      <w:r w:rsidR="00B140A4">
        <w:rPr>
          <w:rFonts w:ascii="Times New Roman" w:hAnsi="Times New Roman" w:cs="Times New Roman"/>
          <w:sz w:val="24"/>
          <w:szCs w:val="24"/>
        </w:rPr>
        <w:t>herefore, common law comes in place to play the role of a comprehensive archive of c</w:t>
      </w:r>
      <w:r>
        <w:rPr>
          <w:rFonts w:ascii="Times New Roman" w:hAnsi="Times New Roman" w:cs="Times New Roman"/>
          <w:sz w:val="24"/>
          <w:szCs w:val="24"/>
        </w:rPr>
        <w:t>laim</w:t>
      </w:r>
      <w:r w:rsidR="00B140A4">
        <w:rPr>
          <w:rFonts w:ascii="Times New Roman" w:hAnsi="Times New Roman" w:cs="Times New Roman"/>
          <w:sz w:val="24"/>
          <w:szCs w:val="24"/>
        </w:rPr>
        <w:t xml:space="preserve">s that can be compared to statutes and events. These proceedings that can be applied to the case are then decided by a judge proceeding over the </w:t>
      </w:r>
      <w:r>
        <w:rPr>
          <w:rFonts w:ascii="Times New Roman" w:hAnsi="Times New Roman" w:cs="Times New Roman"/>
          <w:sz w:val="24"/>
          <w:szCs w:val="24"/>
        </w:rPr>
        <w:t>matter</w:t>
      </w:r>
      <w:r w:rsidR="00B140A4">
        <w:rPr>
          <w:rFonts w:ascii="Times New Roman" w:hAnsi="Times New Roman" w:cs="Times New Roman"/>
          <w:sz w:val="24"/>
          <w:szCs w:val="24"/>
        </w:rPr>
        <w:t xml:space="preserve">. </w:t>
      </w:r>
      <w:r>
        <w:rPr>
          <w:rFonts w:ascii="Times New Roman" w:hAnsi="Times New Roman" w:cs="Times New Roman"/>
          <w:sz w:val="24"/>
          <w:szCs w:val="24"/>
        </w:rPr>
        <w:t>Lower courts must observe the outcomes in cases where a higher court sets a precedent</w:t>
      </w:r>
      <w:r w:rsidR="0098600E" w:rsidRPr="0098600E">
        <w:t xml:space="preserve"> </w:t>
      </w:r>
      <w:r w:rsidR="0098600E">
        <w:t>(</w:t>
      </w:r>
      <w:r w:rsidR="0098600E" w:rsidRPr="0098600E">
        <w:rPr>
          <w:rFonts w:ascii="Times New Roman" w:hAnsi="Times New Roman" w:cs="Times New Roman"/>
          <w:sz w:val="24"/>
          <w:szCs w:val="24"/>
        </w:rPr>
        <w:t>Pfand</w:t>
      </w:r>
      <w:r w:rsidR="0098600E">
        <w:rPr>
          <w:rFonts w:ascii="Times New Roman" w:hAnsi="Times New Roman" w:cs="Times New Roman"/>
          <w:sz w:val="24"/>
          <w:szCs w:val="24"/>
        </w:rPr>
        <w:t>er and Wentzel, 2019, p</w:t>
      </w:r>
      <w:r w:rsidR="00C460F2">
        <w:rPr>
          <w:rFonts w:ascii="Times New Roman" w:hAnsi="Times New Roman" w:cs="Times New Roman"/>
          <w:sz w:val="24"/>
          <w:szCs w:val="24"/>
        </w:rPr>
        <w:t>.</w:t>
      </w:r>
      <w:r w:rsidR="0098600E">
        <w:rPr>
          <w:rFonts w:ascii="Times New Roman" w:hAnsi="Times New Roman" w:cs="Times New Roman"/>
          <w:sz w:val="24"/>
          <w:szCs w:val="24"/>
        </w:rPr>
        <w:t>23).</w:t>
      </w:r>
      <w:r w:rsidR="00B140A4">
        <w:rPr>
          <w:rFonts w:ascii="Times New Roman" w:hAnsi="Times New Roman" w:cs="Times New Roman"/>
          <w:sz w:val="24"/>
          <w:szCs w:val="24"/>
        </w:rPr>
        <w:t xml:space="preserve"> The </w:t>
      </w:r>
      <w:r w:rsidR="006E1732">
        <w:rPr>
          <w:rFonts w:ascii="Times New Roman" w:hAnsi="Times New Roman" w:cs="Times New Roman"/>
          <w:sz w:val="24"/>
          <w:szCs w:val="24"/>
        </w:rPr>
        <w:t xml:space="preserve">UK court system benefits from </w:t>
      </w:r>
      <w:r>
        <w:rPr>
          <w:rFonts w:ascii="Times New Roman" w:hAnsi="Times New Roman" w:cs="Times New Roman"/>
          <w:sz w:val="24"/>
          <w:szCs w:val="24"/>
        </w:rPr>
        <w:t xml:space="preserve">the </w:t>
      </w:r>
      <w:r w:rsidR="006E1732">
        <w:rPr>
          <w:rFonts w:ascii="Times New Roman" w:hAnsi="Times New Roman" w:cs="Times New Roman"/>
          <w:sz w:val="24"/>
          <w:szCs w:val="24"/>
        </w:rPr>
        <w:t xml:space="preserve">stability created by this system thanks to the above arrangement. On the other </w:t>
      </w:r>
      <w:r>
        <w:rPr>
          <w:rFonts w:ascii="Times New Roman" w:hAnsi="Times New Roman" w:cs="Times New Roman"/>
          <w:sz w:val="24"/>
          <w:szCs w:val="24"/>
        </w:rPr>
        <w:t>hand, lower courts may choose to deviate from the precedent if the case at hand has facts</w:t>
      </w:r>
      <w:r w:rsidR="006E1732">
        <w:rPr>
          <w:rFonts w:ascii="Times New Roman" w:hAnsi="Times New Roman" w:cs="Times New Roman"/>
          <w:sz w:val="24"/>
          <w:szCs w:val="24"/>
        </w:rPr>
        <w:t xml:space="preserve"> different from the initial case. </w:t>
      </w:r>
      <w:r w:rsidR="00224604" w:rsidRPr="00224604">
        <w:rPr>
          <w:rFonts w:ascii="Times New Roman" w:hAnsi="Times New Roman" w:cs="Times New Roman"/>
          <w:sz w:val="24"/>
          <w:szCs w:val="24"/>
        </w:rPr>
        <w:t>Lower courts may opt to reject the precedent, but this is a rare occurrence.</w:t>
      </w:r>
    </w:p>
    <w:p w14:paraId="6DE32D9C" w14:textId="77777777" w:rsidR="000C0293" w:rsidRPr="000C0293" w:rsidRDefault="000C0293" w:rsidP="007A5580">
      <w:pPr>
        <w:pStyle w:val="ListParagraph"/>
        <w:numPr>
          <w:ilvl w:val="0"/>
          <w:numId w:val="1"/>
        </w:numPr>
        <w:spacing w:line="480" w:lineRule="auto"/>
        <w:rPr>
          <w:rFonts w:ascii="Times New Roman" w:hAnsi="Times New Roman" w:cs="Times New Roman"/>
          <w:b/>
          <w:sz w:val="24"/>
          <w:szCs w:val="24"/>
        </w:rPr>
      </w:pPr>
      <w:r w:rsidRPr="000C0293">
        <w:rPr>
          <w:rFonts w:ascii="Times New Roman" w:hAnsi="Times New Roman" w:cs="Times New Roman"/>
          <w:b/>
          <w:sz w:val="24"/>
          <w:szCs w:val="24"/>
        </w:rPr>
        <w:t xml:space="preserve">What is civil law? </w:t>
      </w:r>
    </w:p>
    <w:p w14:paraId="3F59A3EC" w14:textId="77777777" w:rsidR="007239FA" w:rsidRDefault="008927FA" w:rsidP="006E1732">
      <w:pPr>
        <w:spacing w:line="480" w:lineRule="auto"/>
        <w:ind w:firstLine="360"/>
        <w:rPr>
          <w:rFonts w:ascii="Times New Roman" w:hAnsi="Times New Roman" w:cs="Times New Roman"/>
          <w:sz w:val="24"/>
          <w:szCs w:val="24"/>
        </w:rPr>
      </w:pPr>
      <w:r>
        <w:rPr>
          <w:rFonts w:ascii="Times New Roman" w:hAnsi="Times New Roman" w:cs="Times New Roman"/>
          <w:sz w:val="24"/>
          <w:szCs w:val="24"/>
        </w:rPr>
        <w:t>The civil</w:t>
      </w:r>
      <w:r w:rsidR="006E1732">
        <w:rPr>
          <w:rFonts w:ascii="Times New Roman" w:hAnsi="Times New Roman" w:cs="Times New Roman"/>
          <w:sz w:val="24"/>
          <w:szCs w:val="24"/>
        </w:rPr>
        <w:t xml:space="preserve"> legal system is grounded on the ideas, principles</w:t>
      </w:r>
      <w:r>
        <w:rPr>
          <w:rFonts w:ascii="Times New Roman" w:hAnsi="Times New Roman" w:cs="Times New Roman"/>
          <w:sz w:val="24"/>
          <w:szCs w:val="24"/>
        </w:rPr>
        <w:t>,</w:t>
      </w:r>
      <w:r w:rsidR="006E1732">
        <w:rPr>
          <w:rFonts w:ascii="Times New Roman" w:hAnsi="Times New Roman" w:cs="Times New Roman"/>
          <w:sz w:val="24"/>
          <w:szCs w:val="24"/>
        </w:rPr>
        <w:t xml:space="preserve"> and classification of Roman law</w:t>
      </w:r>
      <w:r>
        <w:rPr>
          <w:rFonts w:ascii="Times New Roman" w:hAnsi="Times New Roman" w:cs="Times New Roman"/>
          <w:sz w:val="24"/>
          <w:szCs w:val="24"/>
        </w:rPr>
        <w:t>,</w:t>
      </w:r>
      <w:r w:rsidR="006E1732">
        <w:rPr>
          <w:rFonts w:ascii="Times New Roman" w:hAnsi="Times New Roman" w:cs="Times New Roman"/>
          <w:sz w:val="24"/>
          <w:szCs w:val="24"/>
        </w:rPr>
        <w:t xml:space="preserve"> with some of the ideas borrowed from canon law </w:t>
      </w:r>
      <w:r>
        <w:rPr>
          <w:rFonts w:ascii="Times New Roman" w:hAnsi="Times New Roman" w:cs="Times New Roman"/>
          <w:sz w:val="24"/>
          <w:szCs w:val="24"/>
        </w:rPr>
        <w:t>o</w:t>
      </w:r>
      <w:r w:rsidR="006E1732">
        <w:rPr>
          <w:rFonts w:ascii="Times New Roman" w:hAnsi="Times New Roman" w:cs="Times New Roman"/>
          <w:sz w:val="24"/>
          <w:szCs w:val="24"/>
        </w:rPr>
        <w:t>n other occasions. In this legal system</w:t>
      </w:r>
      <w:r>
        <w:rPr>
          <w:rFonts w:ascii="Times New Roman" w:hAnsi="Times New Roman" w:cs="Times New Roman"/>
          <w:sz w:val="24"/>
          <w:szCs w:val="24"/>
        </w:rPr>
        <w:t>,</w:t>
      </w:r>
      <w:r w:rsidR="006E1732">
        <w:rPr>
          <w:rFonts w:ascii="Times New Roman" w:hAnsi="Times New Roman" w:cs="Times New Roman"/>
          <w:sz w:val="24"/>
          <w:szCs w:val="24"/>
        </w:rPr>
        <w:t xml:space="preserve"> the </w:t>
      </w:r>
      <w:r w:rsidR="007239FA" w:rsidRPr="007239FA">
        <w:rPr>
          <w:rFonts w:ascii="Times New Roman" w:hAnsi="Times New Roman" w:cs="Times New Roman"/>
          <w:sz w:val="24"/>
          <w:szCs w:val="24"/>
        </w:rPr>
        <w:t xml:space="preserve">local custom or culture will </w:t>
      </w:r>
      <w:r>
        <w:rPr>
          <w:rFonts w:ascii="Times New Roman" w:hAnsi="Times New Roman" w:cs="Times New Roman"/>
          <w:sz w:val="24"/>
          <w:szCs w:val="24"/>
        </w:rPr>
        <w:t>significan</w:t>
      </w:r>
      <w:r w:rsidR="007239FA" w:rsidRPr="007239FA">
        <w:rPr>
          <w:rFonts w:ascii="Times New Roman" w:hAnsi="Times New Roman" w:cs="Times New Roman"/>
          <w:sz w:val="24"/>
          <w:szCs w:val="24"/>
        </w:rPr>
        <w:t xml:space="preserve">tly expand or modify them. </w:t>
      </w:r>
      <w:r w:rsidR="006E1732" w:rsidRPr="006E1732">
        <w:rPr>
          <w:rFonts w:ascii="Times New Roman" w:hAnsi="Times New Roman" w:cs="Times New Roman"/>
          <w:sz w:val="24"/>
          <w:szCs w:val="24"/>
        </w:rPr>
        <w:t>Even while the civil law tradition has developed over time to become more independent and secular, it still promotes community.</w:t>
      </w:r>
      <w:r w:rsidRPr="008927FA">
        <w:t xml:space="preserve"> </w:t>
      </w:r>
      <w:r w:rsidRPr="008927FA">
        <w:rPr>
          <w:rFonts w:ascii="Times New Roman" w:hAnsi="Times New Roman" w:cs="Times New Roman"/>
          <w:sz w:val="24"/>
          <w:szCs w:val="24"/>
        </w:rPr>
        <w:t>More than 60% of nations globally use the civil law system, also known as the continental or Romano-Germanic legal system.</w:t>
      </w:r>
    </w:p>
    <w:p w14:paraId="6CF25E16" w14:textId="0DB0D423" w:rsidR="007239FA" w:rsidRDefault="006E1732" w:rsidP="007A5580">
      <w:pPr>
        <w:spacing w:line="480" w:lineRule="auto"/>
        <w:ind w:firstLine="360"/>
        <w:rPr>
          <w:rFonts w:ascii="Times New Roman" w:hAnsi="Times New Roman" w:cs="Times New Roman"/>
          <w:sz w:val="24"/>
          <w:szCs w:val="24"/>
        </w:rPr>
      </w:pPr>
      <w:r w:rsidRPr="006E1732">
        <w:rPr>
          <w:rFonts w:ascii="Times New Roman" w:hAnsi="Times New Roman" w:cs="Times New Roman"/>
          <w:sz w:val="24"/>
          <w:szCs w:val="24"/>
        </w:rPr>
        <w:lastRenderedPageBreak/>
        <w:t xml:space="preserve">Civil law, in its formal, limited sense, refers to the corpus of </w:t>
      </w:r>
      <w:r w:rsidR="008927FA">
        <w:rPr>
          <w:rFonts w:ascii="Times New Roman" w:hAnsi="Times New Roman" w:cs="Times New Roman"/>
          <w:sz w:val="24"/>
          <w:szCs w:val="24"/>
        </w:rPr>
        <w:t>rule</w:t>
      </w:r>
      <w:r w:rsidRPr="006E1732">
        <w:rPr>
          <w:rFonts w:ascii="Times New Roman" w:hAnsi="Times New Roman" w:cs="Times New Roman"/>
          <w:sz w:val="24"/>
          <w:szCs w:val="24"/>
        </w:rPr>
        <w:t xml:space="preserve">s that control individuals, entities, and the interactions that develop between them, excluding </w:t>
      </w:r>
      <w:r w:rsidR="008927FA">
        <w:rPr>
          <w:rFonts w:ascii="Times New Roman" w:hAnsi="Times New Roman" w:cs="Times New Roman"/>
          <w:sz w:val="24"/>
          <w:szCs w:val="24"/>
        </w:rPr>
        <w:t>criminal law and</w:t>
      </w:r>
      <w:r w:rsidRPr="006E1732">
        <w:rPr>
          <w:rFonts w:ascii="Times New Roman" w:hAnsi="Times New Roman" w:cs="Times New Roman"/>
          <w:sz w:val="24"/>
          <w:szCs w:val="24"/>
        </w:rPr>
        <w:t xml:space="preserve"> commercial law, labor law, etc. The </w:t>
      </w:r>
      <w:r w:rsidR="008927FA">
        <w:rPr>
          <w:rFonts w:ascii="Times New Roman" w:hAnsi="Times New Roman" w:cs="Times New Roman"/>
          <w:sz w:val="24"/>
          <w:szCs w:val="24"/>
        </w:rPr>
        <w:t>French Civil Code and the German BGB, codified in most nations with a civil law system, are the two most significant civil codes</w:t>
      </w:r>
      <w:r w:rsidR="002B60CA">
        <w:rPr>
          <w:rFonts w:ascii="Times New Roman" w:hAnsi="Times New Roman" w:cs="Times New Roman"/>
          <w:noProof/>
          <w:sz w:val="24"/>
          <w:szCs w:val="24"/>
        </w:rPr>
        <w:t xml:space="preserve"> </w:t>
      </w:r>
      <w:r w:rsidR="002B60CA" w:rsidRPr="002B60CA">
        <w:rPr>
          <w:rFonts w:ascii="Times New Roman" w:hAnsi="Times New Roman" w:cs="Times New Roman"/>
          <w:noProof/>
          <w:sz w:val="24"/>
          <w:szCs w:val="24"/>
        </w:rPr>
        <w:t>(Llewellyn, 2016</w:t>
      </w:r>
      <w:r w:rsidR="002B60CA">
        <w:rPr>
          <w:rFonts w:ascii="Times New Roman" w:hAnsi="Times New Roman" w:cs="Times New Roman"/>
          <w:noProof/>
          <w:sz w:val="24"/>
          <w:szCs w:val="24"/>
        </w:rPr>
        <w:t>, p</w:t>
      </w:r>
      <w:r w:rsidR="00395C1D">
        <w:rPr>
          <w:rFonts w:ascii="Times New Roman" w:hAnsi="Times New Roman" w:cs="Times New Roman"/>
          <w:noProof/>
          <w:sz w:val="24"/>
          <w:szCs w:val="24"/>
        </w:rPr>
        <w:t>.</w:t>
      </w:r>
      <w:r w:rsidR="002B60CA">
        <w:rPr>
          <w:rFonts w:ascii="Times New Roman" w:hAnsi="Times New Roman" w:cs="Times New Roman"/>
          <w:noProof/>
          <w:sz w:val="24"/>
          <w:szCs w:val="24"/>
        </w:rPr>
        <w:t>467</w:t>
      </w:r>
      <w:r w:rsidR="002B60CA" w:rsidRPr="002B60CA">
        <w:rPr>
          <w:rFonts w:ascii="Times New Roman" w:hAnsi="Times New Roman" w:cs="Times New Roman"/>
          <w:noProof/>
          <w:sz w:val="24"/>
          <w:szCs w:val="24"/>
        </w:rPr>
        <w:t>)</w:t>
      </w:r>
      <w:r w:rsidRPr="006E1732">
        <w:rPr>
          <w:rFonts w:ascii="Times New Roman" w:hAnsi="Times New Roman" w:cs="Times New Roman"/>
          <w:sz w:val="24"/>
          <w:szCs w:val="24"/>
        </w:rPr>
        <w:t>. While ultimately deriving from the Corpus Juris Civilis, the term "civil law" historically refers to a body of legal theories and frameworks that also had a significant influence on Napoleonic, Germanic, canonical, feudal, and local practices, as well as doctrinal strands like natural law, codification, and legal positivism.</w:t>
      </w:r>
    </w:p>
    <w:p w14:paraId="29106B87" w14:textId="1F206431" w:rsidR="008927FA" w:rsidRDefault="00816E7D" w:rsidP="00816E7D">
      <w:pPr>
        <w:spacing w:line="480" w:lineRule="auto"/>
        <w:ind w:firstLine="360"/>
        <w:rPr>
          <w:rFonts w:ascii="Times New Roman" w:hAnsi="Times New Roman" w:cs="Times New Roman"/>
          <w:sz w:val="24"/>
          <w:szCs w:val="24"/>
        </w:rPr>
      </w:pPr>
      <w:r w:rsidRPr="00816E7D">
        <w:rPr>
          <w:rFonts w:ascii="Times New Roman" w:hAnsi="Times New Roman" w:cs="Times New Roman"/>
          <w:sz w:val="24"/>
          <w:szCs w:val="24"/>
        </w:rPr>
        <w:t xml:space="preserve">Civil law distinguishes between substantive standards and procedural rules by conceptualizing fundamental concepts and starting with abstractions. It believes that statute law is superior to case law and the reverse. Although they are commonly blended, civil law and the inquisitorial system are separate ideas. A code and a law differ significantly in </w:t>
      </w:r>
      <w:r w:rsidR="008927FA">
        <w:rPr>
          <w:rFonts w:ascii="Times New Roman" w:hAnsi="Times New Roman" w:cs="Times New Roman"/>
          <w:sz w:val="24"/>
          <w:szCs w:val="24"/>
        </w:rPr>
        <w:t>several</w:t>
      </w:r>
      <w:r w:rsidRPr="00816E7D">
        <w:rPr>
          <w:rFonts w:ascii="Times New Roman" w:hAnsi="Times New Roman" w:cs="Times New Roman"/>
          <w:sz w:val="24"/>
          <w:szCs w:val="24"/>
        </w:rPr>
        <w:t xml:space="preserve"> ways</w:t>
      </w:r>
      <w:r w:rsidR="0098600E" w:rsidRPr="0098600E">
        <w:t xml:space="preserve"> </w:t>
      </w:r>
      <w:r w:rsidR="0098600E">
        <w:t>(</w:t>
      </w:r>
      <w:r w:rsidR="0098600E">
        <w:rPr>
          <w:rFonts w:ascii="Times New Roman" w:hAnsi="Times New Roman" w:cs="Times New Roman"/>
          <w:sz w:val="24"/>
          <w:szCs w:val="24"/>
        </w:rPr>
        <w:t>Farahani</w:t>
      </w:r>
      <w:r w:rsidR="0098600E" w:rsidRPr="0098600E">
        <w:rPr>
          <w:rFonts w:ascii="Times New Roman" w:hAnsi="Times New Roman" w:cs="Times New Roman"/>
          <w:sz w:val="24"/>
          <w:szCs w:val="24"/>
        </w:rPr>
        <w:t>, Bahadori Jahr</w:t>
      </w:r>
      <w:r w:rsidR="0098600E">
        <w:rPr>
          <w:rFonts w:ascii="Times New Roman" w:hAnsi="Times New Roman" w:cs="Times New Roman"/>
          <w:sz w:val="24"/>
          <w:szCs w:val="24"/>
        </w:rPr>
        <w:t xml:space="preserve">omi and Asgharian, </w:t>
      </w:r>
      <w:r w:rsidR="0098600E" w:rsidRPr="0098600E">
        <w:rPr>
          <w:rFonts w:ascii="Times New Roman" w:hAnsi="Times New Roman" w:cs="Times New Roman"/>
          <w:sz w:val="24"/>
          <w:szCs w:val="24"/>
        </w:rPr>
        <w:t>2021</w:t>
      </w:r>
      <w:r w:rsidR="0098600E">
        <w:rPr>
          <w:rFonts w:ascii="Times New Roman" w:hAnsi="Times New Roman" w:cs="Times New Roman"/>
          <w:sz w:val="24"/>
          <w:szCs w:val="24"/>
        </w:rPr>
        <w:t>, p</w:t>
      </w:r>
      <w:r w:rsidR="00C460F2">
        <w:rPr>
          <w:rFonts w:ascii="Times New Roman" w:hAnsi="Times New Roman" w:cs="Times New Roman"/>
          <w:sz w:val="24"/>
          <w:szCs w:val="24"/>
        </w:rPr>
        <w:t>.</w:t>
      </w:r>
      <w:r w:rsidR="0098600E">
        <w:rPr>
          <w:rFonts w:ascii="Times New Roman" w:hAnsi="Times New Roman" w:cs="Times New Roman"/>
          <w:sz w:val="24"/>
          <w:szCs w:val="24"/>
        </w:rPr>
        <w:t>234)</w:t>
      </w:r>
      <w:r w:rsidRPr="00816E7D">
        <w:rPr>
          <w:rFonts w:ascii="Times New Roman" w:hAnsi="Times New Roman" w:cs="Times New Roman"/>
          <w:sz w:val="24"/>
          <w:szCs w:val="24"/>
        </w:rPr>
        <w:t xml:space="preserve">. Civil systems are primarily distinguished by their legal </w:t>
      </w:r>
      <w:r w:rsidR="008927FA">
        <w:rPr>
          <w:rFonts w:ascii="Times New Roman" w:hAnsi="Times New Roman" w:cs="Times New Roman"/>
          <w:sz w:val="24"/>
          <w:szCs w:val="24"/>
        </w:rPr>
        <w:t>principl</w:t>
      </w:r>
      <w:r w:rsidRPr="00816E7D">
        <w:rPr>
          <w:rFonts w:ascii="Times New Roman" w:hAnsi="Times New Roman" w:cs="Times New Roman"/>
          <w:sz w:val="24"/>
          <w:szCs w:val="24"/>
        </w:rPr>
        <w:t xml:space="preserve">es, composed of brief, generally applicable writings that frequently omit scenario-specific information. Contrary to ordinary laws, which are usually quite lengthy and complex, civil </w:t>
      </w:r>
    </w:p>
    <w:p w14:paraId="75F9E57E" w14:textId="77777777" w:rsidR="007A5580" w:rsidRPr="007A5580" w:rsidRDefault="000C0293" w:rsidP="00816E7D">
      <w:pPr>
        <w:spacing w:line="480" w:lineRule="auto"/>
        <w:ind w:firstLine="360"/>
        <w:rPr>
          <w:rFonts w:ascii="Times New Roman" w:hAnsi="Times New Roman" w:cs="Times New Roman"/>
          <w:b/>
          <w:sz w:val="24"/>
          <w:szCs w:val="24"/>
        </w:rPr>
      </w:pPr>
      <w:r w:rsidRPr="007A5580">
        <w:rPr>
          <w:rFonts w:ascii="Times New Roman" w:hAnsi="Times New Roman" w:cs="Times New Roman"/>
          <w:b/>
          <w:sz w:val="24"/>
          <w:szCs w:val="24"/>
        </w:rPr>
        <w:t>Contrast the two systems</w:t>
      </w:r>
    </w:p>
    <w:p w14:paraId="0EE60F9B" w14:textId="24D4A397" w:rsidR="00816E7D" w:rsidRDefault="008927FA" w:rsidP="008927FA">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Contrast between the two legal systems outlines a comprehensive set of legal statures also known as legislators produced in civil law. </w:t>
      </w:r>
      <w:r w:rsidR="0064555A" w:rsidRPr="0064555A">
        <w:rPr>
          <w:rFonts w:ascii="Times New Roman" w:hAnsi="Times New Roman" w:cs="Times New Roman"/>
          <w:sz w:val="24"/>
          <w:szCs w:val="24"/>
        </w:rPr>
        <w:t xml:space="preserve">The subjects that can be contested, the methods of resolving disputes, and the sanctions for infractions are all </w:t>
      </w:r>
      <w:r>
        <w:rPr>
          <w:rFonts w:ascii="Times New Roman" w:hAnsi="Times New Roman" w:cs="Times New Roman"/>
          <w:sz w:val="24"/>
          <w:szCs w:val="24"/>
        </w:rPr>
        <w:t>explicit</w:t>
      </w:r>
      <w:r w:rsidR="0064555A" w:rsidRPr="0064555A">
        <w:rPr>
          <w:rFonts w:ascii="Times New Roman" w:hAnsi="Times New Roman" w:cs="Times New Roman"/>
          <w:sz w:val="24"/>
          <w:szCs w:val="24"/>
        </w:rPr>
        <w:t xml:space="preserve">ly defined by a civil institution. The judicial authorities weigh the facts of each case before rendering a decision </w:t>
      </w:r>
      <w:r>
        <w:rPr>
          <w:rFonts w:ascii="Times New Roman" w:hAnsi="Times New Roman" w:cs="Times New Roman"/>
          <w:sz w:val="24"/>
          <w:szCs w:val="24"/>
        </w:rPr>
        <w:t>following</w:t>
      </w:r>
      <w:r w:rsidR="0064555A" w:rsidRPr="0064555A">
        <w:rPr>
          <w:rFonts w:ascii="Times New Roman" w:hAnsi="Times New Roman" w:cs="Times New Roman"/>
          <w:sz w:val="24"/>
          <w:szCs w:val="24"/>
        </w:rPr>
        <w:t xml:space="preserve"> the requirements of the applicable civil law. </w:t>
      </w:r>
      <w:r w:rsidRPr="008927FA">
        <w:rPr>
          <w:rFonts w:ascii="Times New Roman" w:hAnsi="Times New Roman" w:cs="Times New Roman"/>
          <w:sz w:val="24"/>
          <w:szCs w:val="24"/>
        </w:rPr>
        <w:t>Even if civil law is regularly changed, established rules help to maintain order and reduce biased systems where the law is applied differently depending on the circumstances</w:t>
      </w:r>
      <w:r w:rsidR="0098600E" w:rsidRPr="0098600E">
        <w:t xml:space="preserve"> </w:t>
      </w:r>
      <w:r w:rsidR="0098600E">
        <w:t>(</w:t>
      </w:r>
      <w:r w:rsidR="0098600E" w:rsidRPr="0098600E">
        <w:rPr>
          <w:rFonts w:ascii="Times New Roman" w:hAnsi="Times New Roman" w:cs="Times New Roman"/>
          <w:sz w:val="24"/>
          <w:szCs w:val="24"/>
        </w:rPr>
        <w:t>Broom, H., 2020</w:t>
      </w:r>
      <w:r w:rsidR="0098600E">
        <w:rPr>
          <w:rFonts w:ascii="Times New Roman" w:hAnsi="Times New Roman" w:cs="Times New Roman"/>
          <w:sz w:val="24"/>
          <w:szCs w:val="24"/>
        </w:rPr>
        <w:t>, p</w:t>
      </w:r>
      <w:r w:rsidR="00C460F2">
        <w:rPr>
          <w:rFonts w:ascii="Times New Roman" w:hAnsi="Times New Roman" w:cs="Times New Roman"/>
          <w:sz w:val="24"/>
          <w:szCs w:val="24"/>
        </w:rPr>
        <w:t>.</w:t>
      </w:r>
      <w:r w:rsidR="0098600E">
        <w:rPr>
          <w:rFonts w:ascii="Times New Roman" w:hAnsi="Times New Roman" w:cs="Times New Roman"/>
          <w:sz w:val="24"/>
          <w:szCs w:val="24"/>
        </w:rPr>
        <w:t>123)</w:t>
      </w:r>
      <w:r w:rsidRPr="008927FA">
        <w:rPr>
          <w:rFonts w:ascii="Times New Roman" w:hAnsi="Times New Roman" w:cs="Times New Roman"/>
          <w:sz w:val="24"/>
          <w:szCs w:val="24"/>
        </w:rPr>
        <w:t xml:space="preserve">. On the other hand, the </w:t>
      </w:r>
      <w:r w:rsidRPr="008927FA">
        <w:rPr>
          <w:rFonts w:ascii="Times New Roman" w:hAnsi="Times New Roman" w:cs="Times New Roman"/>
          <w:sz w:val="24"/>
          <w:szCs w:val="24"/>
        </w:rPr>
        <w:lastRenderedPageBreak/>
        <w:t>institutionalized judgments and analyses of juries and judges form the basis of common law.</w:t>
      </w:r>
      <w:r w:rsidRPr="0064555A">
        <w:rPr>
          <w:rFonts w:ascii="Times New Roman" w:hAnsi="Times New Roman" w:cs="Times New Roman"/>
          <w:sz w:val="24"/>
          <w:szCs w:val="24"/>
        </w:rPr>
        <w:t xml:space="preserve"> Common</w:t>
      </w:r>
      <w:r w:rsidR="0064555A" w:rsidRPr="0064555A">
        <w:rPr>
          <w:rFonts w:ascii="Times New Roman" w:hAnsi="Times New Roman" w:cs="Times New Roman"/>
          <w:sz w:val="24"/>
          <w:szCs w:val="24"/>
        </w:rPr>
        <w:t xml:space="preserve"> law</w:t>
      </w:r>
      <w:r>
        <w:rPr>
          <w:rFonts w:ascii="Times New Roman" w:hAnsi="Times New Roman" w:cs="Times New Roman"/>
          <w:sz w:val="24"/>
          <w:szCs w:val="24"/>
        </w:rPr>
        <w:t xml:space="preserve"> aim</w:t>
      </w:r>
      <w:r w:rsidR="0064555A" w:rsidRPr="0064555A">
        <w:rPr>
          <w:rFonts w:ascii="Times New Roman" w:hAnsi="Times New Roman" w:cs="Times New Roman"/>
          <w:sz w:val="24"/>
          <w:szCs w:val="24"/>
        </w:rPr>
        <w:t xml:space="preserve">s to provide predictable outcomes by employing the same consistent rules of </w:t>
      </w:r>
      <w:r>
        <w:rPr>
          <w:rFonts w:ascii="Times New Roman" w:hAnsi="Times New Roman" w:cs="Times New Roman"/>
          <w:sz w:val="24"/>
          <w:szCs w:val="24"/>
        </w:rPr>
        <w:t>understanding</w:t>
      </w:r>
      <w:r w:rsidR="0064555A" w:rsidRPr="0064555A">
        <w:rPr>
          <w:rFonts w:ascii="Times New Roman" w:hAnsi="Times New Roman" w:cs="Times New Roman"/>
          <w:sz w:val="24"/>
          <w:szCs w:val="24"/>
        </w:rPr>
        <w:t xml:space="preserve"> as civil law</w:t>
      </w:r>
      <w:r w:rsidR="0064555A">
        <w:rPr>
          <w:rFonts w:ascii="Times New Roman" w:hAnsi="Times New Roman" w:cs="Times New Roman"/>
          <w:sz w:val="24"/>
          <w:szCs w:val="24"/>
        </w:rPr>
        <w:t xml:space="preserve">. </w:t>
      </w:r>
      <w:r w:rsidR="0064555A" w:rsidRPr="00816E7D">
        <w:rPr>
          <w:rFonts w:ascii="Times New Roman" w:hAnsi="Times New Roman" w:cs="Times New Roman"/>
          <w:sz w:val="24"/>
          <w:szCs w:val="24"/>
        </w:rPr>
        <w:t>The</w:t>
      </w:r>
      <w:r w:rsidR="00816E7D" w:rsidRPr="00816E7D">
        <w:rPr>
          <w:rFonts w:ascii="Times New Roman" w:hAnsi="Times New Roman" w:cs="Times New Roman"/>
          <w:sz w:val="24"/>
          <w:szCs w:val="24"/>
        </w:rPr>
        <w:t xml:space="preserve"> customs of the particular nations, which are situation-specific, can sometimes determine precedent. Therefore, </w:t>
      </w:r>
      <w:r>
        <w:rPr>
          <w:rFonts w:ascii="Times New Roman" w:hAnsi="Times New Roman" w:cs="Times New Roman"/>
          <w:sz w:val="24"/>
          <w:szCs w:val="24"/>
        </w:rPr>
        <w:t>standard</w:t>
      </w:r>
      <w:r w:rsidR="00816E7D" w:rsidRPr="00816E7D">
        <w:rPr>
          <w:rFonts w:ascii="Times New Roman" w:hAnsi="Times New Roman" w:cs="Times New Roman"/>
          <w:sz w:val="24"/>
          <w:szCs w:val="24"/>
        </w:rPr>
        <w:t xml:space="preserve"> law components may vary across districts.</w:t>
      </w:r>
    </w:p>
    <w:p w14:paraId="2AF17877" w14:textId="77777777" w:rsidR="000C0293" w:rsidRDefault="000C0293" w:rsidP="007A5580">
      <w:pPr>
        <w:spacing w:line="480" w:lineRule="auto"/>
        <w:rPr>
          <w:rFonts w:ascii="Times New Roman" w:hAnsi="Times New Roman" w:cs="Times New Roman"/>
          <w:sz w:val="24"/>
          <w:szCs w:val="24"/>
        </w:rPr>
      </w:pPr>
      <w:r w:rsidRPr="000C0293">
        <w:rPr>
          <w:rFonts w:ascii="Times New Roman" w:hAnsi="Times New Roman" w:cs="Times New Roman"/>
          <w:sz w:val="24"/>
          <w:szCs w:val="24"/>
        </w:rPr>
        <w:t>4.</w:t>
      </w:r>
      <w:r w:rsidRPr="000C0293">
        <w:rPr>
          <w:rFonts w:ascii="Times New Roman" w:hAnsi="Times New Roman" w:cs="Times New Roman"/>
          <w:sz w:val="24"/>
          <w:szCs w:val="24"/>
        </w:rPr>
        <w:tab/>
      </w:r>
      <w:r w:rsidRPr="007A5580">
        <w:rPr>
          <w:rFonts w:ascii="Times New Roman" w:hAnsi="Times New Roman" w:cs="Times New Roman"/>
          <w:b/>
          <w:sz w:val="24"/>
          <w:szCs w:val="24"/>
        </w:rPr>
        <w:t>Outline the history of the common law</w:t>
      </w:r>
      <w:r w:rsidRPr="000C0293">
        <w:rPr>
          <w:rFonts w:ascii="Times New Roman" w:hAnsi="Times New Roman" w:cs="Times New Roman"/>
          <w:sz w:val="24"/>
          <w:szCs w:val="24"/>
        </w:rPr>
        <w:t xml:space="preserve"> </w:t>
      </w:r>
    </w:p>
    <w:p w14:paraId="0CA727D4" w14:textId="0D00BBF9" w:rsidR="00816E7D" w:rsidRDefault="0064555A" w:rsidP="008927FA">
      <w:pPr>
        <w:spacing w:line="480" w:lineRule="auto"/>
        <w:ind w:firstLine="720"/>
        <w:rPr>
          <w:rFonts w:ascii="Times New Roman" w:hAnsi="Times New Roman" w:cs="Times New Roman"/>
          <w:sz w:val="24"/>
          <w:szCs w:val="24"/>
        </w:rPr>
      </w:pPr>
      <w:r w:rsidRPr="0064555A">
        <w:rPr>
          <w:rFonts w:ascii="Times New Roman" w:hAnsi="Times New Roman" w:cs="Times New Roman"/>
          <w:sz w:val="24"/>
          <w:szCs w:val="24"/>
        </w:rPr>
        <w:t>The English common law</w:t>
      </w:r>
      <w:r w:rsidR="008927FA">
        <w:rPr>
          <w:rFonts w:ascii="Times New Roman" w:hAnsi="Times New Roman" w:cs="Times New Roman"/>
          <w:sz w:val="24"/>
          <w:szCs w:val="24"/>
        </w:rPr>
        <w:t xml:space="preserve"> first came into existence in the </w:t>
      </w:r>
      <w:r w:rsidR="000E482F">
        <w:rPr>
          <w:rFonts w:ascii="Times New Roman" w:hAnsi="Times New Roman" w:cs="Times New Roman"/>
          <w:sz w:val="24"/>
          <w:szCs w:val="24"/>
        </w:rPr>
        <w:t>Middle Ages</w:t>
      </w:r>
      <w:r w:rsidR="008927FA">
        <w:rPr>
          <w:rFonts w:ascii="Times New Roman" w:hAnsi="Times New Roman" w:cs="Times New Roman"/>
          <w:sz w:val="24"/>
          <w:szCs w:val="24"/>
        </w:rPr>
        <w:t xml:space="preserve"> at the </w:t>
      </w:r>
      <w:r w:rsidR="000E482F">
        <w:rPr>
          <w:rFonts w:ascii="Times New Roman" w:hAnsi="Times New Roman" w:cs="Times New Roman"/>
          <w:sz w:val="24"/>
          <w:szCs w:val="24"/>
        </w:rPr>
        <w:t>king’s</w:t>
      </w:r>
      <w:r w:rsidR="008927FA">
        <w:rPr>
          <w:rFonts w:ascii="Times New Roman" w:hAnsi="Times New Roman" w:cs="Times New Roman"/>
          <w:sz w:val="24"/>
          <w:szCs w:val="24"/>
        </w:rPr>
        <w:t xml:space="preserve"> court. At that time a single royal court was established to serve majority of the country in Westminster.  Like other early legal </w:t>
      </w:r>
      <w:r w:rsidR="000E482F">
        <w:rPr>
          <w:rFonts w:ascii="Times New Roman" w:hAnsi="Times New Roman" w:cs="Times New Roman"/>
          <w:sz w:val="24"/>
          <w:szCs w:val="24"/>
        </w:rPr>
        <w:t>systems,</w:t>
      </w:r>
      <w:r w:rsidR="008927FA">
        <w:rPr>
          <w:rFonts w:ascii="Times New Roman" w:hAnsi="Times New Roman" w:cs="Times New Roman"/>
          <w:sz w:val="24"/>
          <w:szCs w:val="24"/>
        </w:rPr>
        <w:t xml:space="preserve"> it was as a result of procedural remedies rather than the focus on substantive right</w:t>
      </w:r>
      <w:r w:rsidR="002B60CA">
        <w:rPr>
          <w:rFonts w:ascii="Times New Roman" w:hAnsi="Times New Roman" w:cs="Times New Roman"/>
          <w:noProof/>
          <w:sz w:val="24"/>
          <w:szCs w:val="24"/>
        </w:rPr>
        <w:t xml:space="preserve"> </w:t>
      </w:r>
      <w:r w:rsidR="002B60CA" w:rsidRPr="002B60CA">
        <w:rPr>
          <w:rFonts w:ascii="Times New Roman" w:hAnsi="Times New Roman" w:cs="Times New Roman"/>
          <w:noProof/>
          <w:sz w:val="24"/>
          <w:szCs w:val="24"/>
        </w:rPr>
        <w:t>(Milsom, 2014</w:t>
      </w:r>
      <w:r w:rsidR="002B60CA">
        <w:rPr>
          <w:rFonts w:ascii="Times New Roman" w:hAnsi="Times New Roman" w:cs="Times New Roman"/>
          <w:noProof/>
          <w:sz w:val="24"/>
          <w:szCs w:val="24"/>
        </w:rPr>
        <w:t>, p</w:t>
      </w:r>
      <w:r w:rsidR="0049595F">
        <w:rPr>
          <w:rFonts w:ascii="Times New Roman" w:hAnsi="Times New Roman" w:cs="Times New Roman"/>
          <w:noProof/>
          <w:sz w:val="24"/>
          <w:szCs w:val="24"/>
        </w:rPr>
        <w:t>.</w:t>
      </w:r>
      <w:r w:rsidR="002B60CA">
        <w:rPr>
          <w:rFonts w:ascii="Times New Roman" w:hAnsi="Times New Roman" w:cs="Times New Roman"/>
          <w:noProof/>
          <w:sz w:val="24"/>
          <w:szCs w:val="24"/>
        </w:rPr>
        <w:t>56</w:t>
      </w:r>
      <w:r w:rsidR="002B60CA" w:rsidRPr="002B60CA">
        <w:rPr>
          <w:rFonts w:ascii="Times New Roman" w:hAnsi="Times New Roman" w:cs="Times New Roman"/>
          <w:noProof/>
          <w:sz w:val="24"/>
          <w:szCs w:val="24"/>
        </w:rPr>
        <w:t>)</w:t>
      </w:r>
      <w:r w:rsidR="008927FA">
        <w:rPr>
          <w:rFonts w:ascii="Times New Roman" w:hAnsi="Times New Roman" w:cs="Times New Roman"/>
          <w:sz w:val="24"/>
          <w:szCs w:val="24"/>
        </w:rPr>
        <w:t>. The above is in contrast with modern systems that are more focused on rights above formalities, the above led to gradual evolution in the system. It later advanced to stages where real judges and not politicians were used to serve in these courts, an</w:t>
      </w:r>
      <w:r w:rsidR="008927FA" w:rsidRPr="008927FA">
        <w:rPr>
          <w:rFonts w:ascii="Times New Roman" w:hAnsi="Times New Roman" w:cs="Times New Roman"/>
          <w:sz w:val="24"/>
          <w:szCs w:val="24"/>
        </w:rPr>
        <w:t xml:space="preserve"> element that had a significant impact on the evolution of English common law far into the late 19th century.</w:t>
      </w:r>
    </w:p>
    <w:p w14:paraId="03AFA525" w14:textId="4AFB0662" w:rsidR="008927FA" w:rsidRDefault="008927FA" w:rsidP="0098600E">
      <w:pPr>
        <w:spacing w:line="480" w:lineRule="auto"/>
        <w:ind w:firstLine="720"/>
        <w:rPr>
          <w:rFonts w:ascii="Times New Roman" w:hAnsi="Times New Roman" w:cs="Times New Roman"/>
          <w:sz w:val="24"/>
          <w:szCs w:val="24"/>
        </w:rPr>
      </w:pPr>
      <w:r w:rsidRPr="008927FA">
        <w:rPr>
          <w:rFonts w:ascii="Times New Roman" w:hAnsi="Times New Roman" w:cs="Times New Roman"/>
          <w:sz w:val="24"/>
          <w:szCs w:val="24"/>
        </w:rPr>
        <w:t>It started with the establishment clause rather than with constitutional provisions, like other legal systems. The evolution of the contemporary legal system, which prioritizes rights over procedures, was slowed down by the gradual emergence of numerous different diverse remedies throughout time</w:t>
      </w:r>
      <w:r w:rsidR="002B60CA">
        <w:rPr>
          <w:rFonts w:ascii="Times New Roman" w:hAnsi="Times New Roman" w:cs="Times New Roman"/>
          <w:noProof/>
          <w:sz w:val="24"/>
          <w:szCs w:val="24"/>
        </w:rPr>
        <w:t xml:space="preserve"> </w:t>
      </w:r>
      <w:r w:rsidR="002B60CA" w:rsidRPr="002B60CA">
        <w:rPr>
          <w:rFonts w:ascii="Times New Roman" w:hAnsi="Times New Roman" w:cs="Times New Roman"/>
          <w:noProof/>
          <w:sz w:val="24"/>
          <w:szCs w:val="24"/>
        </w:rPr>
        <w:t>(Scalia, 2018</w:t>
      </w:r>
      <w:r w:rsidR="002B60CA">
        <w:rPr>
          <w:rFonts w:ascii="Times New Roman" w:hAnsi="Times New Roman" w:cs="Times New Roman"/>
          <w:noProof/>
          <w:sz w:val="24"/>
          <w:szCs w:val="24"/>
        </w:rPr>
        <w:t>, p 234</w:t>
      </w:r>
      <w:r w:rsidR="002B60CA" w:rsidRPr="002B60CA">
        <w:rPr>
          <w:rFonts w:ascii="Times New Roman" w:hAnsi="Times New Roman" w:cs="Times New Roman"/>
          <w:noProof/>
          <w:sz w:val="24"/>
          <w:szCs w:val="24"/>
        </w:rPr>
        <w:t>)</w:t>
      </w:r>
      <w:r w:rsidRPr="008927FA">
        <w:rPr>
          <w:rFonts w:ascii="Times New Roman" w:hAnsi="Times New Roman" w:cs="Times New Roman"/>
          <w:sz w:val="24"/>
          <w:szCs w:val="24"/>
        </w:rPr>
        <w:t>. Judges, not politicians, continued to have a considerable impact on the development of English common law until the late 19th century. An important component of English common law was formed during the Norman Conquest in 1066. Most issues were resolved by established standards that were similar to those followed by local norms, and the church had a significant impact on politics</w:t>
      </w:r>
      <w:r w:rsidR="0098600E">
        <w:rPr>
          <w:rFonts w:ascii="Times New Roman" w:hAnsi="Times New Roman" w:cs="Times New Roman"/>
          <w:sz w:val="24"/>
          <w:szCs w:val="24"/>
        </w:rPr>
        <w:t xml:space="preserve"> </w:t>
      </w:r>
      <w:r w:rsidR="0098600E" w:rsidRPr="0098600E">
        <w:rPr>
          <w:rFonts w:ascii="Times New Roman" w:hAnsi="Times New Roman" w:cs="Times New Roman"/>
          <w:sz w:val="24"/>
          <w:szCs w:val="24"/>
        </w:rPr>
        <w:t>(Ahmed, 2022, p</w:t>
      </w:r>
      <w:r w:rsidR="00C460F2">
        <w:rPr>
          <w:rFonts w:ascii="Times New Roman" w:hAnsi="Times New Roman" w:cs="Times New Roman"/>
          <w:sz w:val="24"/>
          <w:szCs w:val="24"/>
        </w:rPr>
        <w:t>.</w:t>
      </w:r>
      <w:r w:rsidR="0098600E" w:rsidRPr="0098600E">
        <w:rPr>
          <w:rFonts w:ascii="Times New Roman" w:hAnsi="Times New Roman" w:cs="Times New Roman"/>
          <w:sz w:val="24"/>
          <w:szCs w:val="24"/>
        </w:rPr>
        <w:t>39)</w:t>
      </w:r>
      <w:r w:rsidRPr="008927FA">
        <w:rPr>
          <w:rFonts w:ascii="Times New Roman" w:hAnsi="Times New Roman" w:cs="Times New Roman"/>
          <w:sz w:val="24"/>
          <w:szCs w:val="24"/>
        </w:rPr>
        <w:t>. Crimes were perceived as wrongs that needed to be made right.</w:t>
      </w:r>
    </w:p>
    <w:p w14:paraId="045F279B" w14:textId="77777777" w:rsidR="007C1549" w:rsidRDefault="00816E7D" w:rsidP="007C1549">
      <w:pPr>
        <w:spacing w:line="480" w:lineRule="auto"/>
        <w:ind w:firstLine="720"/>
        <w:rPr>
          <w:rFonts w:ascii="Times New Roman" w:hAnsi="Times New Roman" w:cs="Times New Roman"/>
          <w:sz w:val="24"/>
          <w:szCs w:val="24"/>
        </w:rPr>
      </w:pPr>
      <w:r w:rsidRPr="00816E7D">
        <w:rPr>
          <w:rFonts w:ascii="Times New Roman" w:hAnsi="Times New Roman" w:cs="Times New Roman"/>
          <w:sz w:val="24"/>
          <w:szCs w:val="24"/>
        </w:rPr>
        <w:lastRenderedPageBreak/>
        <w:t xml:space="preserve">Common law is a term that refers to legal precepts that judges have created based on historical precedent and </w:t>
      </w:r>
      <w:r w:rsidR="007C1549" w:rsidRPr="00816E7D">
        <w:rPr>
          <w:rFonts w:ascii="Times New Roman" w:hAnsi="Times New Roman" w:cs="Times New Roman"/>
          <w:sz w:val="24"/>
          <w:szCs w:val="24"/>
        </w:rPr>
        <w:t>custom.</w:t>
      </w:r>
      <w:r w:rsidR="007C1549" w:rsidRPr="007C1549">
        <w:rPr>
          <w:rFonts w:ascii="Times New Roman" w:hAnsi="Times New Roman" w:cs="Times New Roman"/>
          <w:sz w:val="24"/>
          <w:szCs w:val="24"/>
        </w:rPr>
        <w:t xml:space="preserve"> </w:t>
      </w:r>
      <w:r w:rsidR="008927FA" w:rsidRPr="008927FA">
        <w:rPr>
          <w:rFonts w:ascii="Times New Roman" w:hAnsi="Times New Roman" w:cs="Times New Roman"/>
          <w:sz w:val="24"/>
          <w:szCs w:val="24"/>
        </w:rPr>
        <w:t xml:space="preserve">When it was first put in place as a part of King Henry II's </w:t>
      </w:r>
      <w:r w:rsidR="008927FA">
        <w:rPr>
          <w:rFonts w:ascii="Times New Roman" w:hAnsi="Times New Roman" w:cs="Times New Roman"/>
          <w:sz w:val="24"/>
          <w:szCs w:val="24"/>
        </w:rPr>
        <w:t>judicial amendments</w:t>
      </w:r>
      <w:r w:rsidR="008927FA" w:rsidRPr="008927FA">
        <w:rPr>
          <w:rFonts w:ascii="Times New Roman" w:hAnsi="Times New Roman" w:cs="Times New Roman"/>
          <w:sz w:val="24"/>
          <w:szCs w:val="24"/>
        </w:rPr>
        <w:t xml:space="preserve"> in the 12th century, it applied to every citizen of the country, hence the word "common." The legal principle of binding precedent, which stipulates that courts must accept and implement decisions reached in previous cases by more senior courts, is referred to as "stare decisis," which is Latin for "courts of record." Comm</w:t>
      </w:r>
      <w:r w:rsidR="008927FA">
        <w:rPr>
          <w:rFonts w:ascii="Times New Roman" w:hAnsi="Times New Roman" w:cs="Times New Roman"/>
          <w:sz w:val="24"/>
          <w:szCs w:val="24"/>
        </w:rPr>
        <w:t xml:space="preserve">on law includes procedural laws </w:t>
      </w:r>
      <w:r w:rsidR="007C1549" w:rsidRPr="007C1549">
        <w:rPr>
          <w:rFonts w:ascii="Times New Roman" w:hAnsi="Times New Roman" w:cs="Times New Roman"/>
          <w:sz w:val="24"/>
          <w:szCs w:val="24"/>
        </w:rPr>
        <w:t>derived from the inherent power of the courts and regulate</w:t>
      </w:r>
      <w:r w:rsidR="008927FA">
        <w:rPr>
          <w:rFonts w:ascii="Times New Roman" w:hAnsi="Times New Roman" w:cs="Times New Roman"/>
          <w:sz w:val="24"/>
          <w:szCs w:val="24"/>
        </w:rPr>
        <w:t>s</w:t>
      </w:r>
      <w:r w:rsidR="007C1549" w:rsidRPr="007C1549">
        <w:rPr>
          <w:rFonts w:ascii="Times New Roman" w:hAnsi="Times New Roman" w:cs="Times New Roman"/>
          <w:sz w:val="24"/>
          <w:szCs w:val="24"/>
        </w:rPr>
        <w:t xml:space="preserve"> things like court processes a</w:t>
      </w:r>
      <w:r w:rsidR="008927FA">
        <w:rPr>
          <w:rFonts w:ascii="Times New Roman" w:hAnsi="Times New Roman" w:cs="Times New Roman"/>
          <w:sz w:val="24"/>
          <w:szCs w:val="24"/>
        </w:rPr>
        <w:t>nd</w:t>
      </w:r>
      <w:r w:rsidR="007C1549" w:rsidRPr="007C1549">
        <w:rPr>
          <w:rFonts w:ascii="Times New Roman" w:hAnsi="Times New Roman" w:cs="Times New Roman"/>
          <w:sz w:val="24"/>
          <w:szCs w:val="24"/>
        </w:rPr>
        <w:t xml:space="preserve"> substantive laws, such as those that address crimes like murder.</w:t>
      </w:r>
    </w:p>
    <w:p w14:paraId="517F0A66" w14:textId="77777777" w:rsidR="00816E7D" w:rsidRDefault="00816E7D" w:rsidP="00BB22F5">
      <w:pPr>
        <w:spacing w:line="480" w:lineRule="auto"/>
        <w:ind w:firstLine="720"/>
        <w:rPr>
          <w:rFonts w:ascii="Times New Roman" w:hAnsi="Times New Roman" w:cs="Times New Roman"/>
          <w:sz w:val="24"/>
          <w:szCs w:val="24"/>
        </w:rPr>
      </w:pPr>
      <w:r w:rsidRPr="008927FA">
        <w:rPr>
          <w:rFonts w:ascii="Times New Roman" w:hAnsi="Times New Roman" w:cs="Times New Roman"/>
          <w:sz w:val="24"/>
          <w:szCs w:val="24"/>
        </w:rPr>
        <w:t xml:space="preserve">Laws that are seen as "trumping" or "exceeding" common law may replace </w:t>
      </w:r>
      <w:r w:rsidR="008927FA" w:rsidRPr="008927FA">
        <w:rPr>
          <w:rFonts w:ascii="Times New Roman" w:hAnsi="Times New Roman" w:cs="Times New Roman"/>
          <w:sz w:val="24"/>
          <w:szCs w:val="24"/>
        </w:rPr>
        <w:t>standard</w:t>
      </w:r>
      <w:r w:rsidRPr="008927FA">
        <w:rPr>
          <w:rFonts w:ascii="Times New Roman" w:hAnsi="Times New Roman" w:cs="Times New Roman"/>
          <w:sz w:val="24"/>
          <w:szCs w:val="24"/>
        </w:rPr>
        <w:t xml:space="preserve"> law norms with their own. For example, the Homicide Act of 1957 has replaced the customary punishment for murder, while the Stealing Statutes of 1968, 1978, and other acts now regulate offenses based on the old common law offense of the</w:t>
      </w:r>
      <w:r w:rsidR="007C1549" w:rsidRPr="008927FA">
        <w:rPr>
          <w:rFonts w:ascii="Times New Roman" w:hAnsi="Times New Roman" w:cs="Times New Roman"/>
          <w:sz w:val="24"/>
          <w:szCs w:val="24"/>
        </w:rPr>
        <w:t>ft</w:t>
      </w:r>
      <w:r w:rsidRPr="008927FA">
        <w:rPr>
          <w:rFonts w:ascii="Times New Roman" w:hAnsi="Times New Roman" w:cs="Times New Roman"/>
          <w:sz w:val="24"/>
          <w:szCs w:val="24"/>
        </w:rPr>
        <w:t>.</w:t>
      </w:r>
      <w:r w:rsidR="0068567F" w:rsidRPr="008927FA">
        <w:t xml:space="preserve"> </w:t>
      </w:r>
      <w:r w:rsidR="0068567F" w:rsidRPr="008927FA">
        <w:rPr>
          <w:rFonts w:ascii="Times New Roman" w:hAnsi="Times New Roman" w:cs="Times New Roman"/>
          <w:sz w:val="24"/>
          <w:szCs w:val="24"/>
        </w:rPr>
        <w:t>There is a limit to how much law can be amended under common law, especially if it was created from a statute, no matter how inventive or "active" a common law judge is. In these situations, the legislation may only be amended by Parliament.</w:t>
      </w:r>
      <w:r w:rsidRPr="008927FA">
        <w:rPr>
          <w:rFonts w:ascii="Times New Roman" w:hAnsi="Times New Roman" w:cs="Times New Roman"/>
          <w:sz w:val="24"/>
          <w:szCs w:val="24"/>
        </w:rPr>
        <w:t xml:space="preserve"> The Law Commission conducted extensive research and consultation to assess obsolete or ineffective legislation and recommend changes before determining that such a modification was required.</w:t>
      </w:r>
    </w:p>
    <w:p w14:paraId="11BEC186" w14:textId="77777777" w:rsidR="001225C8" w:rsidRPr="000C0293" w:rsidRDefault="008927FA" w:rsidP="00BB22F5">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816E7D" w:rsidRPr="00816E7D">
        <w:rPr>
          <w:rFonts w:ascii="Times New Roman" w:hAnsi="Times New Roman" w:cs="Times New Roman"/>
          <w:sz w:val="24"/>
          <w:szCs w:val="24"/>
        </w:rPr>
        <w:t>o make up for the injustice caused by the strict common law standards, equity evolved as a separate system of primarily discretionary remedies under the jurisdiction of the Lord Chancellor</w:t>
      </w:r>
      <w:r w:rsidR="0098600E">
        <w:rPr>
          <w:rFonts w:ascii="Times New Roman" w:hAnsi="Times New Roman" w:cs="Times New Roman"/>
          <w:sz w:val="24"/>
          <w:szCs w:val="24"/>
        </w:rPr>
        <w:t xml:space="preserve"> </w:t>
      </w:r>
      <w:r w:rsidR="0098600E" w:rsidRPr="0098600E">
        <w:rPr>
          <w:rFonts w:ascii="Times New Roman" w:hAnsi="Times New Roman" w:cs="Times New Roman"/>
          <w:sz w:val="24"/>
          <w:szCs w:val="24"/>
        </w:rPr>
        <w:t>(Baker, 2019, p</w:t>
      </w:r>
      <w:r w:rsidR="00C460F2">
        <w:rPr>
          <w:rFonts w:ascii="Times New Roman" w:hAnsi="Times New Roman" w:cs="Times New Roman"/>
          <w:sz w:val="24"/>
          <w:szCs w:val="24"/>
        </w:rPr>
        <w:t>.</w:t>
      </w:r>
      <w:r w:rsidR="0098600E" w:rsidRPr="0098600E">
        <w:rPr>
          <w:rFonts w:ascii="Times New Roman" w:hAnsi="Times New Roman" w:cs="Times New Roman"/>
          <w:sz w:val="24"/>
          <w:szCs w:val="24"/>
        </w:rPr>
        <w:t>78)</w:t>
      </w:r>
      <w:r w:rsidR="00816E7D" w:rsidRPr="00816E7D">
        <w:rPr>
          <w:rFonts w:ascii="Times New Roman" w:hAnsi="Times New Roman" w:cs="Times New Roman"/>
          <w:sz w:val="24"/>
          <w:szCs w:val="24"/>
        </w:rPr>
        <w:t xml:space="preserve">. The </w:t>
      </w:r>
      <w:r>
        <w:rPr>
          <w:rFonts w:ascii="Times New Roman" w:hAnsi="Times New Roman" w:cs="Times New Roman"/>
          <w:sz w:val="24"/>
          <w:szCs w:val="24"/>
        </w:rPr>
        <w:t>king's courts originally governed the common law</w:t>
      </w:r>
      <w:r w:rsidR="00816E7D" w:rsidRPr="00816E7D">
        <w:rPr>
          <w:rFonts w:ascii="Times New Roman" w:hAnsi="Times New Roman" w:cs="Times New Roman"/>
          <w:sz w:val="24"/>
          <w:szCs w:val="24"/>
        </w:rPr>
        <w:t>.</w:t>
      </w:r>
      <w:r w:rsidRPr="008927FA">
        <w:t xml:space="preserve"> </w:t>
      </w:r>
      <w:r w:rsidRPr="008927FA">
        <w:rPr>
          <w:rFonts w:ascii="Times New Roman" w:hAnsi="Times New Roman" w:cs="Times New Roman"/>
          <w:sz w:val="24"/>
          <w:szCs w:val="24"/>
        </w:rPr>
        <w:t>The systems of law and equity are no longer considered as independent legal systems as a result of the Judicature Acts of 1873–1875, which made both legal and equitable remedies accessible in all courts.</w:t>
      </w:r>
      <w:r w:rsidR="00816E7D" w:rsidRPr="00816E7D">
        <w:rPr>
          <w:rFonts w:ascii="Times New Roman" w:hAnsi="Times New Roman" w:cs="Times New Roman"/>
          <w:sz w:val="24"/>
          <w:szCs w:val="24"/>
        </w:rPr>
        <w:t xml:space="preserve"> </w:t>
      </w:r>
      <w:r w:rsidR="001225C8" w:rsidRPr="001225C8">
        <w:rPr>
          <w:rFonts w:ascii="Times New Roman" w:hAnsi="Times New Roman" w:cs="Times New Roman"/>
          <w:sz w:val="24"/>
          <w:szCs w:val="24"/>
        </w:rPr>
        <w:t>The High Court's Chancery Division now routinely handles trusts and other equitable principles as part of its responsibilities.</w:t>
      </w:r>
    </w:p>
    <w:p w14:paraId="5E12FCAE" w14:textId="77777777" w:rsidR="0006530F" w:rsidRPr="00864B8B" w:rsidRDefault="000C0293" w:rsidP="00864B8B">
      <w:pPr>
        <w:pStyle w:val="ListParagraph"/>
        <w:numPr>
          <w:ilvl w:val="0"/>
          <w:numId w:val="2"/>
        </w:numPr>
        <w:spacing w:line="480" w:lineRule="auto"/>
        <w:rPr>
          <w:rFonts w:ascii="Times New Roman" w:hAnsi="Times New Roman" w:cs="Times New Roman"/>
          <w:b/>
          <w:sz w:val="24"/>
          <w:szCs w:val="24"/>
        </w:rPr>
      </w:pPr>
      <w:r w:rsidRPr="00864B8B">
        <w:rPr>
          <w:rFonts w:ascii="Times New Roman" w:hAnsi="Times New Roman" w:cs="Times New Roman"/>
          <w:b/>
          <w:sz w:val="24"/>
          <w:szCs w:val="24"/>
        </w:rPr>
        <w:lastRenderedPageBreak/>
        <w:t>Are there examples of the common law working in practice?</w:t>
      </w:r>
    </w:p>
    <w:p w14:paraId="19749899" w14:textId="7A4D233E" w:rsidR="00864B8B" w:rsidRDefault="00864B8B" w:rsidP="007A5580">
      <w:pPr>
        <w:spacing w:line="480" w:lineRule="auto"/>
        <w:ind w:firstLine="720"/>
        <w:rPr>
          <w:rFonts w:ascii="Times New Roman" w:hAnsi="Times New Roman" w:cs="Times New Roman"/>
          <w:sz w:val="24"/>
          <w:szCs w:val="24"/>
        </w:rPr>
      </w:pPr>
      <w:r w:rsidRPr="00864B8B">
        <w:rPr>
          <w:rFonts w:ascii="Times New Roman" w:hAnsi="Times New Roman" w:cs="Times New Roman"/>
          <w:sz w:val="24"/>
          <w:szCs w:val="24"/>
        </w:rPr>
        <w:t xml:space="preserve">The common law has occasionally had an impact on new items of legislation. </w:t>
      </w:r>
      <w:r w:rsidR="0068567F" w:rsidRPr="0068567F">
        <w:rPr>
          <w:rFonts w:ascii="Times New Roman" w:hAnsi="Times New Roman" w:cs="Times New Roman"/>
          <w:sz w:val="24"/>
          <w:szCs w:val="24"/>
        </w:rPr>
        <w:t>For instance, "outraging public decency" is a common-law offense in the United Kingdom. Upskirting is the practice of discreetly filming or taking photos of someone's privates while holding a camera between their legs for sex, misery</w:t>
      </w:r>
      <w:r w:rsidR="008927FA">
        <w:rPr>
          <w:rFonts w:ascii="Times New Roman" w:hAnsi="Times New Roman" w:cs="Times New Roman"/>
          <w:sz w:val="24"/>
          <w:szCs w:val="24"/>
        </w:rPr>
        <w:t>,</w:t>
      </w:r>
      <w:r w:rsidR="0068567F" w:rsidRPr="0068567F">
        <w:rPr>
          <w:rFonts w:ascii="Times New Roman" w:hAnsi="Times New Roman" w:cs="Times New Roman"/>
          <w:sz w:val="24"/>
          <w:szCs w:val="24"/>
        </w:rPr>
        <w:t xml:space="preserve"> or both</w:t>
      </w:r>
      <w:r w:rsidR="0098600E">
        <w:rPr>
          <w:rFonts w:ascii="Times New Roman" w:hAnsi="Times New Roman" w:cs="Times New Roman"/>
          <w:sz w:val="24"/>
          <w:szCs w:val="24"/>
        </w:rPr>
        <w:t xml:space="preserve"> </w:t>
      </w:r>
      <w:r w:rsidR="0098600E" w:rsidRPr="0098600E">
        <w:rPr>
          <w:rFonts w:ascii="Times New Roman" w:hAnsi="Times New Roman" w:cs="Times New Roman"/>
          <w:sz w:val="24"/>
          <w:szCs w:val="24"/>
        </w:rPr>
        <w:t>(Baker, 2020, p</w:t>
      </w:r>
      <w:r w:rsidR="00C460F2">
        <w:rPr>
          <w:rFonts w:ascii="Times New Roman" w:hAnsi="Times New Roman" w:cs="Times New Roman"/>
          <w:sz w:val="24"/>
          <w:szCs w:val="24"/>
        </w:rPr>
        <w:t>.</w:t>
      </w:r>
      <w:r w:rsidR="0098600E" w:rsidRPr="0098600E">
        <w:rPr>
          <w:rFonts w:ascii="Times New Roman" w:hAnsi="Times New Roman" w:cs="Times New Roman"/>
          <w:sz w:val="24"/>
          <w:szCs w:val="24"/>
        </w:rPr>
        <w:t>56)</w:t>
      </w:r>
      <w:r w:rsidR="0068567F" w:rsidRPr="0068567F">
        <w:rPr>
          <w:rFonts w:ascii="Times New Roman" w:hAnsi="Times New Roman" w:cs="Times New Roman"/>
          <w:sz w:val="24"/>
          <w:szCs w:val="24"/>
        </w:rPr>
        <w:t xml:space="preserve">. Law enforcement has been pursuing persons who engage in this intrusive behavior for the past </w:t>
      </w:r>
      <w:r w:rsidR="008927FA">
        <w:rPr>
          <w:rFonts w:ascii="Times New Roman" w:hAnsi="Times New Roman" w:cs="Times New Roman"/>
          <w:sz w:val="24"/>
          <w:szCs w:val="24"/>
        </w:rPr>
        <w:t>ten</w:t>
      </w:r>
      <w:r w:rsidR="0068567F" w:rsidRPr="0068567F">
        <w:rPr>
          <w:rFonts w:ascii="Times New Roman" w:hAnsi="Times New Roman" w:cs="Times New Roman"/>
          <w:sz w:val="24"/>
          <w:szCs w:val="24"/>
        </w:rPr>
        <w:t xml:space="preserve"> years using this outdated common law.</w:t>
      </w:r>
    </w:p>
    <w:p w14:paraId="290EE2F3" w14:textId="77777777" w:rsidR="00864B8B" w:rsidRDefault="00864B8B" w:rsidP="0068567F">
      <w:pPr>
        <w:spacing w:line="480" w:lineRule="auto"/>
        <w:ind w:firstLine="720"/>
        <w:rPr>
          <w:rFonts w:ascii="Times New Roman" w:hAnsi="Times New Roman" w:cs="Times New Roman"/>
          <w:sz w:val="24"/>
          <w:szCs w:val="24"/>
        </w:rPr>
      </w:pPr>
      <w:r w:rsidRPr="00864B8B">
        <w:rPr>
          <w:rFonts w:ascii="Times New Roman" w:hAnsi="Times New Roman" w:cs="Times New Roman"/>
          <w:sz w:val="24"/>
          <w:szCs w:val="24"/>
        </w:rPr>
        <w:t>In a different instance, the British Parliament officially passed the Voyeurism (</w:t>
      </w:r>
      <w:r w:rsidR="0068567F">
        <w:rPr>
          <w:rFonts w:ascii="Times New Roman" w:hAnsi="Times New Roman" w:cs="Times New Roman"/>
          <w:sz w:val="24"/>
          <w:szCs w:val="24"/>
        </w:rPr>
        <w:t>Offenses) Act in February 2019. The law places a penalty of a jail term of up to two years for being added to the list</w:t>
      </w:r>
      <w:r w:rsidR="008927FA">
        <w:rPr>
          <w:rFonts w:ascii="Times New Roman" w:hAnsi="Times New Roman" w:cs="Times New Roman"/>
          <w:sz w:val="24"/>
          <w:szCs w:val="24"/>
        </w:rPr>
        <w:t>ed</w:t>
      </w:r>
      <w:r w:rsidR="0068567F">
        <w:rPr>
          <w:rFonts w:ascii="Times New Roman" w:hAnsi="Times New Roman" w:cs="Times New Roman"/>
          <w:sz w:val="24"/>
          <w:szCs w:val="24"/>
        </w:rPr>
        <w:t xml:space="preserve"> registry of sex offenders. One other example of common law in practice can be </w:t>
      </w:r>
      <w:r w:rsidR="0068567F" w:rsidRPr="0068567F">
        <w:rPr>
          <w:rFonts w:ascii="Times New Roman" w:hAnsi="Times New Roman" w:cs="Times New Roman"/>
          <w:sz w:val="24"/>
          <w:szCs w:val="24"/>
        </w:rPr>
        <w:t xml:space="preserve">the concept of common-law marriage, which accords couples who are not officially married </w:t>
      </w:r>
      <w:r w:rsidR="008927FA">
        <w:rPr>
          <w:rFonts w:ascii="Times New Roman" w:hAnsi="Times New Roman" w:cs="Times New Roman"/>
          <w:sz w:val="24"/>
          <w:szCs w:val="24"/>
        </w:rPr>
        <w:t xml:space="preserve">with </w:t>
      </w:r>
      <w:r w:rsidR="0068567F" w:rsidRPr="0068567F">
        <w:rPr>
          <w:rFonts w:ascii="Times New Roman" w:hAnsi="Times New Roman" w:cs="Times New Roman"/>
          <w:sz w:val="24"/>
          <w:szCs w:val="24"/>
        </w:rPr>
        <w:t>the same rights as those who hold a marriage certificate if certain prerequisites are completed</w:t>
      </w:r>
      <w:r w:rsidR="008927FA">
        <w:rPr>
          <w:rFonts w:ascii="Times New Roman" w:hAnsi="Times New Roman" w:cs="Times New Roman"/>
          <w:sz w:val="24"/>
          <w:szCs w:val="24"/>
        </w:rPr>
        <w:t>;</w:t>
      </w:r>
      <w:r w:rsidR="0068567F" w:rsidRPr="0068567F">
        <w:rPr>
          <w:rFonts w:ascii="Times New Roman" w:hAnsi="Times New Roman" w:cs="Times New Roman"/>
          <w:sz w:val="24"/>
          <w:szCs w:val="24"/>
        </w:rPr>
        <w:t xml:space="preserve"> </w:t>
      </w:r>
      <w:r w:rsidR="008927FA">
        <w:rPr>
          <w:rFonts w:ascii="Times New Roman" w:hAnsi="Times New Roman" w:cs="Times New Roman"/>
          <w:sz w:val="24"/>
          <w:szCs w:val="24"/>
        </w:rPr>
        <w:t xml:space="preserve">this </w:t>
      </w:r>
      <w:r w:rsidR="0068567F" w:rsidRPr="0068567F">
        <w:rPr>
          <w:rFonts w:ascii="Times New Roman" w:hAnsi="Times New Roman" w:cs="Times New Roman"/>
          <w:sz w:val="24"/>
          <w:szCs w:val="24"/>
        </w:rPr>
        <w:t>is one example of common</w:t>
      </w:r>
      <w:r w:rsidR="0068567F">
        <w:rPr>
          <w:rFonts w:ascii="Times New Roman" w:hAnsi="Times New Roman" w:cs="Times New Roman"/>
          <w:sz w:val="24"/>
          <w:szCs w:val="24"/>
        </w:rPr>
        <w:t xml:space="preserve"> law that is still in use today</w:t>
      </w:r>
      <w:r w:rsidRPr="00864B8B">
        <w:rPr>
          <w:rFonts w:ascii="Times New Roman" w:hAnsi="Times New Roman" w:cs="Times New Roman"/>
          <w:sz w:val="24"/>
          <w:szCs w:val="24"/>
        </w:rPr>
        <w:t xml:space="preserve">. </w:t>
      </w:r>
    </w:p>
    <w:p w14:paraId="3B25550D" w14:textId="77777777" w:rsidR="007A5580" w:rsidRPr="007A5580" w:rsidRDefault="007A5580" w:rsidP="007A5580">
      <w:pPr>
        <w:spacing w:line="480" w:lineRule="auto"/>
        <w:rPr>
          <w:rFonts w:ascii="Times New Roman" w:hAnsi="Times New Roman" w:cs="Times New Roman"/>
          <w:b/>
          <w:sz w:val="24"/>
          <w:szCs w:val="24"/>
        </w:rPr>
      </w:pPr>
      <w:r w:rsidRPr="007A5580">
        <w:rPr>
          <w:rFonts w:ascii="Times New Roman" w:hAnsi="Times New Roman" w:cs="Times New Roman"/>
          <w:b/>
          <w:sz w:val="24"/>
          <w:szCs w:val="24"/>
        </w:rPr>
        <w:t xml:space="preserve">Conclusion </w:t>
      </w:r>
    </w:p>
    <w:p w14:paraId="223CA639" w14:textId="77777777" w:rsidR="00655600" w:rsidRDefault="00864B8B" w:rsidP="007A5580">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w:t>
      </w:r>
      <w:r w:rsidR="00655600">
        <w:rPr>
          <w:rFonts w:ascii="Times New Roman" w:hAnsi="Times New Roman" w:cs="Times New Roman"/>
          <w:sz w:val="24"/>
          <w:szCs w:val="24"/>
        </w:rPr>
        <w:t xml:space="preserve"> despite </w:t>
      </w:r>
      <w:r w:rsidR="008927FA">
        <w:rPr>
          <w:rFonts w:ascii="Times New Roman" w:hAnsi="Times New Roman" w:cs="Times New Roman"/>
          <w:sz w:val="24"/>
          <w:szCs w:val="24"/>
        </w:rPr>
        <w:t>common law'</w:t>
      </w:r>
      <w:r w:rsidR="00655600">
        <w:rPr>
          <w:rFonts w:ascii="Times New Roman" w:hAnsi="Times New Roman" w:cs="Times New Roman"/>
          <w:sz w:val="24"/>
          <w:szCs w:val="24"/>
        </w:rPr>
        <w:t>s origins in medieval England, it is used in many other nations globally in the modern day. The flexibility of this legal system can be considered t</w:t>
      </w:r>
      <w:r w:rsidR="008927FA">
        <w:rPr>
          <w:rFonts w:ascii="Times New Roman" w:hAnsi="Times New Roman" w:cs="Times New Roman"/>
          <w:sz w:val="24"/>
          <w:szCs w:val="24"/>
        </w:rPr>
        <w:t>he most crucial aspect of this legal code. It</w:t>
      </w:r>
      <w:r w:rsidR="0068567F">
        <w:rPr>
          <w:rFonts w:ascii="Times New Roman" w:hAnsi="Times New Roman" w:cs="Times New Roman"/>
          <w:sz w:val="24"/>
          <w:szCs w:val="24"/>
        </w:rPr>
        <w:t xml:space="preserve"> is the best part that opens the legal system for interpretation and becomes more crucial as technology advances its scope a</w:t>
      </w:r>
      <w:r w:rsidR="008927FA">
        <w:rPr>
          <w:rFonts w:ascii="Times New Roman" w:hAnsi="Times New Roman" w:cs="Times New Roman"/>
          <w:sz w:val="24"/>
          <w:szCs w:val="24"/>
        </w:rPr>
        <w:t>nd</w:t>
      </w:r>
      <w:r w:rsidR="0068567F">
        <w:rPr>
          <w:rFonts w:ascii="Times New Roman" w:hAnsi="Times New Roman" w:cs="Times New Roman"/>
          <w:sz w:val="24"/>
          <w:szCs w:val="24"/>
        </w:rPr>
        <w:t xml:space="preserve"> touches on the basic elements that touch on our lives.  </w:t>
      </w:r>
    </w:p>
    <w:p w14:paraId="0BC18BA9" w14:textId="77777777" w:rsidR="0098600E" w:rsidRDefault="0098600E" w:rsidP="007A5580">
      <w:pPr>
        <w:spacing w:line="480" w:lineRule="auto"/>
        <w:ind w:firstLine="720"/>
        <w:rPr>
          <w:rFonts w:ascii="Times New Roman" w:hAnsi="Times New Roman" w:cs="Times New Roman"/>
          <w:sz w:val="24"/>
          <w:szCs w:val="24"/>
        </w:rPr>
      </w:pPr>
    </w:p>
    <w:p w14:paraId="1B1799A7" w14:textId="77777777" w:rsidR="0098600E" w:rsidRDefault="0098600E" w:rsidP="007A5580">
      <w:pPr>
        <w:spacing w:line="480" w:lineRule="auto"/>
        <w:ind w:firstLine="720"/>
        <w:rPr>
          <w:rFonts w:ascii="Times New Roman" w:hAnsi="Times New Roman" w:cs="Times New Roman"/>
          <w:sz w:val="24"/>
          <w:szCs w:val="24"/>
        </w:rPr>
      </w:pPr>
    </w:p>
    <w:p w14:paraId="736E6B8A" w14:textId="77777777" w:rsidR="0098600E" w:rsidRDefault="0098600E" w:rsidP="007A5580">
      <w:pPr>
        <w:spacing w:line="480" w:lineRule="auto"/>
        <w:ind w:firstLine="720"/>
        <w:rPr>
          <w:rFonts w:ascii="Times New Roman" w:hAnsi="Times New Roman" w:cs="Times New Roman"/>
          <w:sz w:val="24"/>
          <w:szCs w:val="24"/>
        </w:rPr>
      </w:pPr>
    </w:p>
    <w:p w14:paraId="6E207F19" w14:textId="77777777" w:rsidR="0098600E" w:rsidRDefault="0098600E" w:rsidP="007A5580">
      <w:pPr>
        <w:spacing w:line="480" w:lineRule="auto"/>
        <w:ind w:firstLine="720"/>
        <w:rPr>
          <w:rFonts w:ascii="Times New Roman" w:hAnsi="Times New Roman" w:cs="Times New Roman"/>
          <w:sz w:val="24"/>
          <w:szCs w:val="24"/>
        </w:rPr>
      </w:pPr>
    </w:p>
    <w:p w14:paraId="6FB8C68F" w14:textId="77777777" w:rsidR="008927FA" w:rsidRDefault="0098600E" w:rsidP="0098600E">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Bibliographies</w:t>
      </w:r>
    </w:p>
    <w:p w14:paraId="1EA64C1F" w14:textId="77777777" w:rsidR="0098600E" w:rsidRDefault="0098600E" w:rsidP="0098600E">
      <w:pPr>
        <w:spacing w:line="480" w:lineRule="auto"/>
        <w:ind w:left="720" w:hanging="720"/>
        <w:rPr>
          <w:rFonts w:ascii="Times New Roman" w:hAnsi="Times New Roman" w:cs="Times New Roman"/>
          <w:sz w:val="24"/>
          <w:szCs w:val="24"/>
        </w:rPr>
      </w:pPr>
      <w:r w:rsidRPr="0098600E">
        <w:rPr>
          <w:rFonts w:ascii="Times New Roman" w:hAnsi="Times New Roman" w:cs="Times New Roman"/>
          <w:sz w:val="24"/>
          <w:szCs w:val="24"/>
        </w:rPr>
        <w:t>Ahmed, M., 2022. Private international law and substantive liability issues in tort litigation against multinational companies in the English courts: recent UK Supreme Court decisions and post-Brexit implications. Journal of Private International Law, 18(1), pp.56-82.</w:t>
      </w:r>
    </w:p>
    <w:p w14:paraId="6CC2F197" w14:textId="77777777" w:rsidR="0098600E" w:rsidRDefault="0098600E" w:rsidP="0098600E">
      <w:pPr>
        <w:spacing w:line="480" w:lineRule="auto"/>
        <w:ind w:left="720" w:hanging="720"/>
        <w:rPr>
          <w:rFonts w:ascii="Times New Roman" w:hAnsi="Times New Roman" w:cs="Times New Roman"/>
          <w:sz w:val="24"/>
          <w:szCs w:val="24"/>
        </w:rPr>
      </w:pPr>
      <w:r w:rsidRPr="0098600E">
        <w:rPr>
          <w:rFonts w:ascii="Times New Roman" w:hAnsi="Times New Roman" w:cs="Times New Roman"/>
          <w:sz w:val="24"/>
          <w:szCs w:val="24"/>
        </w:rPr>
        <w:t>Baker, J.H., 2019. An introduction to English legal history. Oxford University Press.</w:t>
      </w:r>
    </w:p>
    <w:p w14:paraId="0DBB0DC4" w14:textId="77777777" w:rsidR="0098600E" w:rsidRDefault="0098600E" w:rsidP="0098600E">
      <w:pPr>
        <w:spacing w:line="480" w:lineRule="auto"/>
        <w:ind w:left="720" w:hanging="720"/>
        <w:rPr>
          <w:rFonts w:ascii="Times New Roman" w:hAnsi="Times New Roman" w:cs="Times New Roman"/>
          <w:sz w:val="24"/>
          <w:szCs w:val="24"/>
        </w:rPr>
      </w:pPr>
      <w:r w:rsidRPr="0098600E">
        <w:rPr>
          <w:rFonts w:ascii="Times New Roman" w:hAnsi="Times New Roman" w:cs="Times New Roman"/>
          <w:sz w:val="24"/>
          <w:szCs w:val="24"/>
        </w:rPr>
        <w:t>Baker, J.H., 2020. Criminal courts and procedure at common law 1550–1800. In Crime in England 1550–1800 (pp. 15-48). Routledge.</w:t>
      </w:r>
    </w:p>
    <w:p w14:paraId="5C0BDEDC" w14:textId="77777777" w:rsidR="0098600E" w:rsidRDefault="0098600E" w:rsidP="0098600E">
      <w:pPr>
        <w:spacing w:line="480" w:lineRule="auto"/>
        <w:ind w:left="720" w:hanging="720"/>
        <w:rPr>
          <w:rFonts w:ascii="Times New Roman" w:hAnsi="Times New Roman" w:cs="Times New Roman"/>
          <w:sz w:val="24"/>
          <w:szCs w:val="24"/>
        </w:rPr>
      </w:pPr>
      <w:r w:rsidRPr="0098600E">
        <w:rPr>
          <w:rFonts w:ascii="Times New Roman" w:hAnsi="Times New Roman" w:cs="Times New Roman"/>
          <w:sz w:val="24"/>
          <w:szCs w:val="24"/>
        </w:rPr>
        <w:t>Broom, H., 2020. Commentaries on the Common Law. BoD–Books on Demand.</w:t>
      </w:r>
    </w:p>
    <w:p w14:paraId="4E7182C6" w14:textId="77777777" w:rsidR="0098600E" w:rsidRDefault="0098600E" w:rsidP="0098600E">
      <w:pPr>
        <w:spacing w:line="480" w:lineRule="auto"/>
        <w:ind w:left="720" w:hanging="720"/>
        <w:rPr>
          <w:rFonts w:ascii="Times New Roman" w:hAnsi="Times New Roman" w:cs="Times New Roman"/>
          <w:sz w:val="24"/>
          <w:szCs w:val="24"/>
        </w:rPr>
      </w:pPr>
      <w:r w:rsidRPr="0098600E">
        <w:rPr>
          <w:rFonts w:ascii="Times New Roman" w:hAnsi="Times New Roman" w:cs="Times New Roman"/>
          <w:sz w:val="24"/>
          <w:szCs w:val="24"/>
        </w:rPr>
        <w:t>Farahani, M.S., Bahadori Jahromi, A. and Asgharian, M., 2021. Components of government intervention in regulating the legal profession; Case Study: The English Legal System. The Judiciarys Law Journal.</w:t>
      </w:r>
    </w:p>
    <w:p w14:paraId="73B2D27F" w14:textId="77777777" w:rsidR="002B60CA" w:rsidRDefault="002B60CA" w:rsidP="0098600E">
      <w:pPr>
        <w:spacing w:line="480" w:lineRule="auto"/>
        <w:ind w:left="720" w:hanging="720"/>
        <w:rPr>
          <w:rFonts w:ascii="Times New Roman" w:hAnsi="Times New Roman" w:cs="Times New Roman"/>
          <w:sz w:val="24"/>
          <w:szCs w:val="24"/>
        </w:rPr>
      </w:pPr>
      <w:r w:rsidRPr="002B60CA">
        <w:rPr>
          <w:rFonts w:ascii="Times New Roman" w:hAnsi="Times New Roman" w:cs="Times New Roman"/>
          <w:sz w:val="24"/>
          <w:szCs w:val="24"/>
        </w:rPr>
        <w:t>Forsyth, A., 2019. Common Law and Natural Law in America: From the Puritans to the Legal Realists. Cambridge University Press.</w:t>
      </w:r>
    </w:p>
    <w:p w14:paraId="2E4259E8" w14:textId="77777777" w:rsidR="002B60CA" w:rsidRDefault="002B60CA" w:rsidP="0098600E">
      <w:pPr>
        <w:spacing w:line="480" w:lineRule="auto"/>
        <w:ind w:left="720" w:hanging="720"/>
        <w:rPr>
          <w:rFonts w:ascii="Times New Roman" w:hAnsi="Times New Roman" w:cs="Times New Roman"/>
          <w:sz w:val="24"/>
          <w:szCs w:val="24"/>
        </w:rPr>
      </w:pPr>
      <w:r w:rsidRPr="002B60CA">
        <w:rPr>
          <w:rFonts w:ascii="Times New Roman" w:hAnsi="Times New Roman" w:cs="Times New Roman"/>
          <w:sz w:val="24"/>
          <w:szCs w:val="24"/>
        </w:rPr>
        <w:t>Leider, R., 2021. The Modern Common Law of Crime. The Journal of Criminal Law and Criminology (1973-), 111(2), pp.407-499.</w:t>
      </w:r>
    </w:p>
    <w:p w14:paraId="427FF837" w14:textId="77777777" w:rsidR="002B60CA" w:rsidRDefault="002B60CA" w:rsidP="0098600E">
      <w:pPr>
        <w:spacing w:line="480" w:lineRule="auto"/>
        <w:ind w:left="720" w:hanging="720"/>
        <w:rPr>
          <w:rFonts w:ascii="Times New Roman" w:hAnsi="Times New Roman" w:cs="Times New Roman"/>
          <w:sz w:val="24"/>
          <w:szCs w:val="24"/>
        </w:rPr>
      </w:pPr>
      <w:r w:rsidRPr="002B60CA">
        <w:rPr>
          <w:rFonts w:ascii="Times New Roman" w:hAnsi="Times New Roman" w:cs="Times New Roman"/>
          <w:sz w:val="24"/>
          <w:szCs w:val="24"/>
        </w:rPr>
        <w:t>Llewellyn, K.N., 2016. The common law tradition: deciding appeals (Vol. 16). Quid Pro Books.</w:t>
      </w:r>
    </w:p>
    <w:p w14:paraId="42623524" w14:textId="77777777" w:rsidR="002B60CA" w:rsidRDefault="002B60CA" w:rsidP="0098600E">
      <w:pPr>
        <w:spacing w:line="480" w:lineRule="auto"/>
        <w:ind w:left="720" w:hanging="720"/>
        <w:rPr>
          <w:rFonts w:ascii="Times New Roman" w:hAnsi="Times New Roman" w:cs="Times New Roman"/>
          <w:sz w:val="24"/>
          <w:szCs w:val="24"/>
        </w:rPr>
      </w:pPr>
      <w:r w:rsidRPr="002B60CA">
        <w:rPr>
          <w:rFonts w:ascii="Times New Roman" w:hAnsi="Times New Roman" w:cs="Times New Roman"/>
          <w:sz w:val="24"/>
          <w:szCs w:val="24"/>
        </w:rPr>
        <w:t>Milsom, S.F.C., 2014. Historical foundations of the common law. Butterworth-Heinemann.</w:t>
      </w:r>
    </w:p>
    <w:p w14:paraId="4C9D73C7" w14:textId="77777777" w:rsidR="0098600E" w:rsidRDefault="0098600E" w:rsidP="0098600E">
      <w:pPr>
        <w:spacing w:line="480" w:lineRule="auto"/>
        <w:ind w:left="720" w:hanging="720"/>
        <w:rPr>
          <w:rFonts w:ascii="Times New Roman" w:hAnsi="Times New Roman" w:cs="Times New Roman"/>
          <w:sz w:val="24"/>
          <w:szCs w:val="24"/>
        </w:rPr>
      </w:pPr>
      <w:r w:rsidRPr="0098600E">
        <w:rPr>
          <w:rFonts w:ascii="Times New Roman" w:hAnsi="Times New Roman" w:cs="Times New Roman"/>
          <w:sz w:val="24"/>
          <w:szCs w:val="24"/>
        </w:rPr>
        <w:t>Partington, M., 2021. Introduction to the English legal system. Oxford University Press.</w:t>
      </w:r>
    </w:p>
    <w:p w14:paraId="4F6F80FE" w14:textId="77777777" w:rsidR="0098600E" w:rsidRDefault="0098600E" w:rsidP="0098600E">
      <w:pPr>
        <w:spacing w:line="480" w:lineRule="auto"/>
        <w:ind w:left="720" w:hanging="720"/>
        <w:rPr>
          <w:rFonts w:ascii="Times New Roman" w:hAnsi="Times New Roman" w:cs="Times New Roman"/>
          <w:sz w:val="24"/>
          <w:szCs w:val="24"/>
        </w:rPr>
      </w:pPr>
      <w:r w:rsidRPr="0098600E">
        <w:rPr>
          <w:rFonts w:ascii="Times New Roman" w:hAnsi="Times New Roman" w:cs="Times New Roman"/>
          <w:sz w:val="24"/>
          <w:szCs w:val="24"/>
        </w:rPr>
        <w:t>Pfander, J.E. and Wentzel, J., 2019. The Common Law Origins of Ex parte Young. Stanford Law Review, Forthcoming, Northwestern Public Law Research Paper, (19-20).</w:t>
      </w:r>
    </w:p>
    <w:p w14:paraId="03B4791A" w14:textId="77777777" w:rsidR="002B60CA" w:rsidRDefault="002B60CA" w:rsidP="0098600E">
      <w:pPr>
        <w:spacing w:line="480" w:lineRule="auto"/>
        <w:ind w:left="720" w:hanging="720"/>
        <w:rPr>
          <w:rFonts w:ascii="Times New Roman" w:hAnsi="Times New Roman" w:cs="Times New Roman"/>
          <w:sz w:val="24"/>
          <w:szCs w:val="24"/>
        </w:rPr>
      </w:pPr>
      <w:r w:rsidRPr="002B60CA">
        <w:rPr>
          <w:rFonts w:ascii="Times New Roman" w:hAnsi="Times New Roman" w:cs="Times New Roman"/>
          <w:sz w:val="24"/>
          <w:szCs w:val="24"/>
        </w:rPr>
        <w:lastRenderedPageBreak/>
        <w:t>Pound, R., 2018. The spirit of the common law. Routledge.</w:t>
      </w:r>
    </w:p>
    <w:p w14:paraId="3D969258" w14:textId="77777777" w:rsidR="002B60CA" w:rsidRDefault="002B60CA" w:rsidP="0098600E">
      <w:pPr>
        <w:spacing w:line="480" w:lineRule="auto"/>
        <w:ind w:left="720" w:hanging="720"/>
        <w:rPr>
          <w:rFonts w:ascii="Times New Roman" w:hAnsi="Times New Roman" w:cs="Times New Roman"/>
          <w:sz w:val="24"/>
          <w:szCs w:val="24"/>
        </w:rPr>
      </w:pPr>
      <w:r w:rsidRPr="002B60CA">
        <w:rPr>
          <w:rFonts w:ascii="Times New Roman" w:hAnsi="Times New Roman" w:cs="Times New Roman"/>
          <w:sz w:val="24"/>
          <w:szCs w:val="24"/>
        </w:rPr>
        <w:t>Pound, R. and DeRosa, M.L., 2017. An introduction to the philosophy of law. Routledge.</w:t>
      </w:r>
    </w:p>
    <w:p w14:paraId="547900C6" w14:textId="77777777" w:rsidR="002B60CA" w:rsidRDefault="002B60CA" w:rsidP="0098600E">
      <w:pPr>
        <w:spacing w:line="480" w:lineRule="auto"/>
        <w:ind w:left="720" w:hanging="720"/>
        <w:rPr>
          <w:rFonts w:ascii="Times New Roman" w:hAnsi="Times New Roman" w:cs="Times New Roman"/>
          <w:sz w:val="24"/>
          <w:szCs w:val="24"/>
        </w:rPr>
      </w:pPr>
      <w:r w:rsidRPr="002B60CA">
        <w:rPr>
          <w:rFonts w:ascii="Times New Roman" w:hAnsi="Times New Roman" w:cs="Times New Roman"/>
          <w:sz w:val="24"/>
          <w:szCs w:val="24"/>
        </w:rPr>
        <w:t>Scalia, A., 2018. A matter of interpretation. In A Matter of Interpretation. Princeton University Press.</w:t>
      </w:r>
    </w:p>
    <w:p w14:paraId="411F9EB8" w14:textId="77777777" w:rsidR="007A5580" w:rsidRPr="007A5580" w:rsidRDefault="00864B8B" w:rsidP="007A558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
    <w:sectPr w:rsidR="007A5580" w:rsidRPr="007A558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2FB37" w14:textId="77777777" w:rsidR="00F51AF7" w:rsidRDefault="00F51AF7" w:rsidP="0098600E">
      <w:pPr>
        <w:spacing w:after="0" w:line="240" w:lineRule="auto"/>
      </w:pPr>
      <w:r>
        <w:separator/>
      </w:r>
    </w:p>
  </w:endnote>
  <w:endnote w:type="continuationSeparator" w:id="0">
    <w:p w14:paraId="0E49EDC4" w14:textId="77777777" w:rsidR="00F51AF7" w:rsidRDefault="00F51AF7" w:rsidP="00986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83CAC" w14:textId="77777777" w:rsidR="00F51AF7" w:rsidRDefault="00F51AF7" w:rsidP="0098600E">
      <w:pPr>
        <w:spacing w:after="0" w:line="240" w:lineRule="auto"/>
      </w:pPr>
      <w:r>
        <w:separator/>
      </w:r>
    </w:p>
  </w:footnote>
  <w:footnote w:type="continuationSeparator" w:id="0">
    <w:p w14:paraId="3E112193" w14:textId="77777777" w:rsidR="00F51AF7" w:rsidRDefault="00F51AF7" w:rsidP="009860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9187D" w14:textId="77777777" w:rsidR="0098600E" w:rsidRPr="0098600E" w:rsidRDefault="0098600E">
    <w:pPr>
      <w:pStyle w:val="Header"/>
      <w:jc w:val="right"/>
      <w:rPr>
        <w:rFonts w:ascii="Times New Roman" w:hAnsi="Times New Roman" w:cs="Times New Roman"/>
        <w:sz w:val="24"/>
      </w:rPr>
    </w:pPr>
    <w:r w:rsidRPr="0098600E">
      <w:rPr>
        <w:rFonts w:ascii="Times New Roman" w:hAnsi="Times New Roman" w:cs="Times New Roman"/>
        <w:sz w:val="24"/>
      </w:rPr>
      <w:t xml:space="preserve">English Legal System </w:t>
    </w:r>
    <w:sdt>
      <w:sdtPr>
        <w:rPr>
          <w:rFonts w:ascii="Times New Roman" w:hAnsi="Times New Roman" w:cs="Times New Roman"/>
          <w:sz w:val="24"/>
        </w:rPr>
        <w:id w:val="-1537575508"/>
        <w:docPartObj>
          <w:docPartGallery w:val="Page Numbers (Top of Page)"/>
          <w:docPartUnique/>
        </w:docPartObj>
      </w:sdtPr>
      <w:sdtEndPr>
        <w:rPr>
          <w:noProof/>
        </w:rPr>
      </w:sdtEndPr>
      <w:sdtContent>
        <w:r w:rsidRPr="0098600E">
          <w:rPr>
            <w:rFonts w:ascii="Times New Roman" w:hAnsi="Times New Roman" w:cs="Times New Roman"/>
            <w:sz w:val="24"/>
          </w:rPr>
          <w:fldChar w:fldCharType="begin"/>
        </w:r>
        <w:r w:rsidRPr="0098600E">
          <w:rPr>
            <w:rFonts w:ascii="Times New Roman" w:hAnsi="Times New Roman" w:cs="Times New Roman"/>
            <w:sz w:val="24"/>
          </w:rPr>
          <w:instrText xml:space="preserve"> PAGE   \* MERGEFORMAT </w:instrText>
        </w:r>
        <w:r w:rsidRPr="0098600E">
          <w:rPr>
            <w:rFonts w:ascii="Times New Roman" w:hAnsi="Times New Roman" w:cs="Times New Roman"/>
            <w:sz w:val="24"/>
          </w:rPr>
          <w:fldChar w:fldCharType="separate"/>
        </w:r>
        <w:r w:rsidR="002B60CA">
          <w:rPr>
            <w:rFonts w:ascii="Times New Roman" w:hAnsi="Times New Roman" w:cs="Times New Roman"/>
            <w:noProof/>
            <w:sz w:val="24"/>
          </w:rPr>
          <w:t>7</w:t>
        </w:r>
        <w:r w:rsidRPr="0098600E">
          <w:rPr>
            <w:rFonts w:ascii="Times New Roman" w:hAnsi="Times New Roman" w:cs="Times New Roman"/>
            <w:noProof/>
            <w:sz w:val="24"/>
          </w:rPr>
          <w:fldChar w:fldCharType="end"/>
        </w:r>
      </w:sdtContent>
    </w:sdt>
  </w:p>
  <w:p w14:paraId="526D4887" w14:textId="77777777" w:rsidR="0098600E" w:rsidRPr="0098600E" w:rsidRDefault="0098600E">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038BD"/>
    <w:multiLevelType w:val="hybridMultilevel"/>
    <w:tmpl w:val="265CFFB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3636F1"/>
    <w:multiLevelType w:val="hybridMultilevel"/>
    <w:tmpl w:val="3B5CC090"/>
    <w:lvl w:ilvl="0" w:tplc="BFEE89F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7694949">
    <w:abstractNumId w:val="1"/>
  </w:num>
  <w:num w:numId="2" w16cid:durableId="427510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MbQwMDc2sTQyNrBU0lEKTi0uzszPAykwrAUAI1ClfiwAAAA="/>
  </w:docVars>
  <w:rsids>
    <w:rsidRoot w:val="000C0293"/>
    <w:rsid w:val="00027E1F"/>
    <w:rsid w:val="000C0293"/>
    <w:rsid w:val="000E482F"/>
    <w:rsid w:val="001225C8"/>
    <w:rsid w:val="001A0C11"/>
    <w:rsid w:val="001D5E4C"/>
    <w:rsid w:val="00224604"/>
    <w:rsid w:val="00273B16"/>
    <w:rsid w:val="002B60CA"/>
    <w:rsid w:val="00395C1D"/>
    <w:rsid w:val="003C4184"/>
    <w:rsid w:val="00491BB2"/>
    <w:rsid w:val="0049595F"/>
    <w:rsid w:val="00514964"/>
    <w:rsid w:val="005D09B6"/>
    <w:rsid w:val="005F276F"/>
    <w:rsid w:val="0064555A"/>
    <w:rsid w:val="00655600"/>
    <w:rsid w:val="0068567F"/>
    <w:rsid w:val="006A0F4F"/>
    <w:rsid w:val="006E1732"/>
    <w:rsid w:val="007239FA"/>
    <w:rsid w:val="007A5580"/>
    <w:rsid w:val="007C1549"/>
    <w:rsid w:val="007D16D6"/>
    <w:rsid w:val="007E6CA1"/>
    <w:rsid w:val="007E775D"/>
    <w:rsid w:val="007F6807"/>
    <w:rsid w:val="00816E7D"/>
    <w:rsid w:val="00864B8B"/>
    <w:rsid w:val="008927FA"/>
    <w:rsid w:val="008B4753"/>
    <w:rsid w:val="008D7586"/>
    <w:rsid w:val="009448A5"/>
    <w:rsid w:val="0098600E"/>
    <w:rsid w:val="00B140A4"/>
    <w:rsid w:val="00BB22F5"/>
    <w:rsid w:val="00C460F2"/>
    <w:rsid w:val="00CF3F68"/>
    <w:rsid w:val="00DB3E8D"/>
    <w:rsid w:val="00F20021"/>
    <w:rsid w:val="00F51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01FC8"/>
  <w15:chartTrackingRefBased/>
  <w15:docId w15:val="{89853F3D-CE65-41BB-B3D8-74B26E608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293"/>
    <w:pPr>
      <w:ind w:left="720"/>
      <w:contextualSpacing/>
    </w:pPr>
  </w:style>
  <w:style w:type="paragraph" w:styleId="Header">
    <w:name w:val="header"/>
    <w:basedOn w:val="Normal"/>
    <w:link w:val="HeaderChar"/>
    <w:uiPriority w:val="99"/>
    <w:unhideWhenUsed/>
    <w:rsid w:val="00986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00E"/>
    <w:rPr>
      <w:lang w:val="en-US"/>
    </w:rPr>
  </w:style>
  <w:style w:type="paragraph" w:styleId="Footer">
    <w:name w:val="footer"/>
    <w:basedOn w:val="Normal"/>
    <w:link w:val="FooterChar"/>
    <w:uiPriority w:val="99"/>
    <w:unhideWhenUsed/>
    <w:rsid w:val="00986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00E"/>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4445">
      <w:bodyDiv w:val="1"/>
      <w:marLeft w:val="0"/>
      <w:marRight w:val="0"/>
      <w:marTop w:val="0"/>
      <w:marBottom w:val="0"/>
      <w:divBdr>
        <w:top w:val="none" w:sz="0" w:space="0" w:color="auto"/>
        <w:left w:val="none" w:sz="0" w:space="0" w:color="auto"/>
        <w:bottom w:val="none" w:sz="0" w:space="0" w:color="auto"/>
        <w:right w:val="none" w:sz="0" w:space="0" w:color="auto"/>
      </w:divBdr>
    </w:div>
    <w:div w:id="154155656">
      <w:bodyDiv w:val="1"/>
      <w:marLeft w:val="0"/>
      <w:marRight w:val="0"/>
      <w:marTop w:val="0"/>
      <w:marBottom w:val="0"/>
      <w:divBdr>
        <w:top w:val="none" w:sz="0" w:space="0" w:color="auto"/>
        <w:left w:val="none" w:sz="0" w:space="0" w:color="auto"/>
        <w:bottom w:val="none" w:sz="0" w:space="0" w:color="auto"/>
        <w:right w:val="none" w:sz="0" w:space="0" w:color="auto"/>
      </w:divBdr>
    </w:div>
    <w:div w:id="185410921">
      <w:bodyDiv w:val="1"/>
      <w:marLeft w:val="0"/>
      <w:marRight w:val="0"/>
      <w:marTop w:val="0"/>
      <w:marBottom w:val="0"/>
      <w:divBdr>
        <w:top w:val="none" w:sz="0" w:space="0" w:color="auto"/>
        <w:left w:val="none" w:sz="0" w:space="0" w:color="auto"/>
        <w:bottom w:val="none" w:sz="0" w:space="0" w:color="auto"/>
        <w:right w:val="none" w:sz="0" w:space="0" w:color="auto"/>
      </w:divBdr>
    </w:div>
    <w:div w:id="248391891">
      <w:bodyDiv w:val="1"/>
      <w:marLeft w:val="0"/>
      <w:marRight w:val="0"/>
      <w:marTop w:val="0"/>
      <w:marBottom w:val="0"/>
      <w:divBdr>
        <w:top w:val="none" w:sz="0" w:space="0" w:color="auto"/>
        <w:left w:val="none" w:sz="0" w:space="0" w:color="auto"/>
        <w:bottom w:val="none" w:sz="0" w:space="0" w:color="auto"/>
        <w:right w:val="none" w:sz="0" w:space="0" w:color="auto"/>
      </w:divBdr>
    </w:div>
    <w:div w:id="408697265">
      <w:bodyDiv w:val="1"/>
      <w:marLeft w:val="0"/>
      <w:marRight w:val="0"/>
      <w:marTop w:val="0"/>
      <w:marBottom w:val="0"/>
      <w:divBdr>
        <w:top w:val="none" w:sz="0" w:space="0" w:color="auto"/>
        <w:left w:val="none" w:sz="0" w:space="0" w:color="auto"/>
        <w:bottom w:val="none" w:sz="0" w:space="0" w:color="auto"/>
        <w:right w:val="none" w:sz="0" w:space="0" w:color="auto"/>
      </w:divBdr>
    </w:div>
    <w:div w:id="1291785983">
      <w:bodyDiv w:val="1"/>
      <w:marLeft w:val="0"/>
      <w:marRight w:val="0"/>
      <w:marTop w:val="0"/>
      <w:marBottom w:val="0"/>
      <w:divBdr>
        <w:top w:val="none" w:sz="0" w:space="0" w:color="auto"/>
        <w:left w:val="none" w:sz="0" w:space="0" w:color="auto"/>
        <w:bottom w:val="none" w:sz="0" w:space="0" w:color="auto"/>
        <w:right w:val="none" w:sz="0" w:space="0" w:color="auto"/>
      </w:divBdr>
    </w:div>
    <w:div w:id="2087070630">
      <w:bodyDiv w:val="1"/>
      <w:marLeft w:val="0"/>
      <w:marRight w:val="0"/>
      <w:marTop w:val="0"/>
      <w:marBottom w:val="0"/>
      <w:divBdr>
        <w:top w:val="none" w:sz="0" w:space="0" w:color="auto"/>
        <w:left w:val="none" w:sz="0" w:space="0" w:color="auto"/>
        <w:bottom w:val="none" w:sz="0" w:space="0" w:color="auto"/>
        <w:right w:val="none" w:sz="0" w:space="0" w:color="auto"/>
      </w:divBdr>
    </w:div>
    <w:div w:id="213039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Lei211</b:Tag>
    <b:SourceType>Book</b:SourceType>
    <b:Guid>{8D4FFC64-3DDF-4E66-A50C-A3351F506C80}</b:Guid>
    <b:Author>
      <b:Author>
        <b:Corporate>Leider</b:Corporate>
      </b:Author>
    </b:Author>
    <b:Year>2021</b:Year>
    <b:RefOrder>2</b:RefOrder>
  </b:Source>
  <b:Source>
    <b:Tag>Lle16</b:Tag>
    <b:SourceType>Book</b:SourceType>
    <b:Guid>{32697DE0-E684-48C7-AE4D-B0A0DDB6EFFC}</b:Guid>
    <b:Author>
      <b:Author>
        <b:Corporate>Llewellyn</b:Corporate>
      </b:Author>
    </b:Author>
    <b:Year>2016</b:Year>
    <b:RefOrder>3</b:RefOrder>
  </b:Source>
  <b:Source>
    <b:Tag>Mil141</b:Tag>
    <b:SourceType>Book</b:SourceType>
    <b:Guid>{A357FD89-FE16-4028-93DC-DCEEA432546C}</b:Guid>
    <b:Author>
      <b:Author>
        <b:Corporate>Milsom</b:Corporate>
      </b:Author>
    </b:Author>
    <b:Year>2014</b:Year>
    <b:RefOrder>4</b:RefOrder>
  </b:Source>
  <b:Source>
    <b:Tag>Pou18</b:Tag>
    <b:SourceType>Book</b:SourceType>
    <b:Guid>{044BCBA9-6AB0-4A07-8829-439DC68C5420}</b:Guid>
    <b:Author>
      <b:Author>
        <b:Corporate>Pound</b:Corporate>
      </b:Author>
    </b:Author>
    <b:Year>2018</b:Year>
    <b:RefOrder>5</b:RefOrder>
  </b:Source>
  <b:Source>
    <b:Tag>Sca18</b:Tag>
    <b:SourceType>Book</b:SourceType>
    <b:Guid>{549F32BB-B0E0-469E-913C-02918A9EDCCE}</b:Guid>
    <b:Author>
      <b:Author>
        <b:Corporate>Scalia</b:Corporate>
      </b:Author>
    </b:Author>
    <b:Year>2018</b:Year>
    <b:RefOrder>1</b:RefOrder>
  </b:Source>
</b:Sources>
</file>

<file path=customXml/itemProps1.xml><?xml version="1.0" encoding="utf-8"?>
<ds:datastoreItem xmlns:ds="http://schemas.openxmlformats.org/officeDocument/2006/customXml" ds:itemID="{D8399963-87AE-4514-9F45-776991AE0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1687</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cosmin lautaru</cp:lastModifiedBy>
  <cp:revision>5</cp:revision>
  <dcterms:created xsi:type="dcterms:W3CDTF">2023-02-15T16:06:00Z</dcterms:created>
  <dcterms:modified xsi:type="dcterms:W3CDTF">2023-03-06T17:57:00Z</dcterms:modified>
</cp:coreProperties>
</file>