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E646D" w14:textId="4EE6D3F5" w:rsidR="00F735ED" w:rsidRPr="00F735ED" w:rsidRDefault="00F735ED" w:rsidP="00F735ED">
      <w:r w:rsidRPr="00F735ED">
        <w:rPr>
          <w:b/>
          <w:bCs/>
        </w:rPr>
        <w:t>Name:</w:t>
      </w:r>
      <w:r w:rsidRPr="00F735ED">
        <w:t xml:space="preserve"> Lindsay Davies</w:t>
      </w:r>
      <w:r w:rsidRPr="00F735ED">
        <w:br/>
      </w:r>
      <w:r w:rsidRPr="00F735ED">
        <w:rPr>
          <w:b/>
          <w:bCs/>
        </w:rPr>
        <w:t>Student Number:</w:t>
      </w:r>
      <w:r w:rsidRPr="00F735ED">
        <w:t xml:space="preserve"> 2414210</w:t>
      </w:r>
      <w:r w:rsidRPr="00F735ED">
        <w:br/>
      </w:r>
      <w:r w:rsidRPr="00F735ED">
        <w:rPr>
          <w:b/>
          <w:bCs/>
        </w:rPr>
        <w:t>University:</w:t>
      </w:r>
      <w:r w:rsidRPr="00F735ED">
        <w:t xml:space="preserve"> University of Wales Trinity Saint David</w:t>
      </w:r>
      <w:r w:rsidRPr="00F735ED">
        <w:br/>
      </w:r>
      <w:r w:rsidRPr="00F735ED">
        <w:rPr>
          <w:b/>
          <w:bCs/>
        </w:rPr>
        <w:t>Degree Programme:</w:t>
      </w:r>
      <w:r w:rsidRPr="00F735ED">
        <w:t xml:space="preserve"> BSc Health, Nutrition and Lifestyle</w:t>
      </w:r>
      <w:r w:rsidRPr="00F735ED">
        <w:br/>
      </w:r>
      <w:r w:rsidRPr="00F735ED">
        <w:rPr>
          <w:b/>
          <w:bCs/>
        </w:rPr>
        <w:t>Module Title:</w:t>
      </w:r>
      <w:r w:rsidRPr="00F735ED">
        <w:t xml:space="preserve"> Health and Well</w:t>
      </w:r>
      <w:r w:rsidR="002A1E43">
        <w:t>-</w:t>
      </w:r>
      <w:r w:rsidRPr="00F735ED">
        <w:t>being in Education</w:t>
      </w:r>
      <w:r w:rsidRPr="00F735ED">
        <w:br/>
      </w:r>
      <w:r w:rsidRPr="00F735ED">
        <w:rPr>
          <w:b/>
          <w:bCs/>
        </w:rPr>
        <w:t>Module Code:</w:t>
      </w:r>
      <w:r w:rsidRPr="00F735ED">
        <w:t xml:space="preserve"> BMPE5002</w:t>
      </w:r>
      <w:r w:rsidRPr="00F735ED">
        <w:br/>
      </w:r>
      <w:r w:rsidRPr="00F735ED">
        <w:rPr>
          <w:b/>
          <w:bCs/>
        </w:rPr>
        <w:t>Total Word Count:</w:t>
      </w:r>
      <w:r w:rsidRPr="00F735ED">
        <w:t xml:space="preserve"> 2</w:t>
      </w:r>
      <w:r w:rsidR="00E00586">
        <w:t>69</w:t>
      </w:r>
      <w:r w:rsidR="003C01DB">
        <w:t>6</w:t>
      </w:r>
    </w:p>
    <w:p w14:paraId="147AAF22" w14:textId="77777777" w:rsidR="00293FFA" w:rsidRDefault="00293FFA"/>
    <w:p w14:paraId="4C154AA7" w14:textId="4D8CA13A" w:rsidR="00293FFA" w:rsidRDefault="00697C33">
      <w:r w:rsidRPr="00697C33">
        <w:t>Throughout the planning and writing process, I used Copilot to deepen my understanding of curriculum requirements, refine my unit of work, and clarify technical elements such as referencing, annotation use, and document formatting.</w:t>
      </w:r>
      <w:r w:rsidR="00CC222F">
        <w:t xml:space="preserve"> </w:t>
      </w:r>
      <w:r w:rsidRPr="00697C33">
        <w:t>The table below documents each interaction and its purpose.</w:t>
      </w:r>
    </w:p>
    <w:p w14:paraId="37B3BDAF" w14:textId="1FEC3F07" w:rsidR="00293FFA" w:rsidRDefault="00293FFA"/>
    <w:tbl>
      <w:tblPr>
        <w:tblStyle w:val="TableGrid"/>
        <w:tblW w:w="0" w:type="auto"/>
        <w:tblLook w:val="04A0" w:firstRow="1" w:lastRow="0" w:firstColumn="1" w:lastColumn="0" w:noHBand="0" w:noVBand="1"/>
      </w:tblPr>
      <w:tblGrid>
        <w:gridCol w:w="2422"/>
        <w:gridCol w:w="1713"/>
        <w:gridCol w:w="4711"/>
        <w:gridCol w:w="6469"/>
      </w:tblGrid>
      <w:tr w:rsidR="00473B60" w14:paraId="110E263B" w14:textId="77777777" w:rsidTr="00473B60">
        <w:trPr>
          <w:trHeight w:val="512"/>
        </w:trPr>
        <w:tc>
          <w:tcPr>
            <w:tcW w:w="2422" w:type="dxa"/>
          </w:tcPr>
          <w:p w14:paraId="306B338D" w14:textId="77777777" w:rsidR="00473B60" w:rsidRPr="00473B60" w:rsidRDefault="00473B60" w:rsidP="00731468">
            <w:pPr>
              <w:rPr>
                <w:b/>
                <w:bCs/>
              </w:rPr>
            </w:pPr>
            <w:r w:rsidRPr="00473B60">
              <w:rPr>
                <w:b/>
                <w:bCs/>
              </w:rPr>
              <w:t>AI tool</w:t>
            </w:r>
          </w:p>
        </w:tc>
        <w:tc>
          <w:tcPr>
            <w:tcW w:w="1713" w:type="dxa"/>
          </w:tcPr>
          <w:p w14:paraId="1BA5649E" w14:textId="77777777" w:rsidR="00473B60" w:rsidRPr="00473B60" w:rsidRDefault="00473B60" w:rsidP="00731468">
            <w:pPr>
              <w:rPr>
                <w:b/>
                <w:bCs/>
              </w:rPr>
            </w:pPr>
            <w:r w:rsidRPr="00473B60">
              <w:rPr>
                <w:b/>
                <w:bCs/>
              </w:rPr>
              <w:t>Date used</w:t>
            </w:r>
          </w:p>
        </w:tc>
        <w:tc>
          <w:tcPr>
            <w:tcW w:w="4711" w:type="dxa"/>
          </w:tcPr>
          <w:p w14:paraId="3311C44F" w14:textId="77777777" w:rsidR="00473B60" w:rsidRPr="00473B60" w:rsidRDefault="00473B60" w:rsidP="00731468">
            <w:pPr>
              <w:rPr>
                <w:b/>
                <w:bCs/>
              </w:rPr>
            </w:pPr>
            <w:r w:rsidRPr="00473B60">
              <w:rPr>
                <w:b/>
                <w:bCs/>
              </w:rPr>
              <w:t>Why did you use this tool?</w:t>
            </w:r>
          </w:p>
        </w:tc>
        <w:tc>
          <w:tcPr>
            <w:tcW w:w="6469" w:type="dxa"/>
          </w:tcPr>
          <w:p w14:paraId="4BA4EC68" w14:textId="77777777" w:rsidR="00473B60" w:rsidRPr="00473B60" w:rsidRDefault="00473B60" w:rsidP="00731468">
            <w:pPr>
              <w:rPr>
                <w:b/>
                <w:bCs/>
              </w:rPr>
            </w:pPr>
            <w:r w:rsidRPr="00473B60">
              <w:rPr>
                <w:b/>
                <w:bCs/>
              </w:rPr>
              <w:t>Example prompt(s)</w:t>
            </w:r>
          </w:p>
        </w:tc>
      </w:tr>
      <w:tr w:rsidR="00473B60" w14:paraId="37D249F1" w14:textId="77777777" w:rsidTr="00473B60">
        <w:trPr>
          <w:trHeight w:val="502"/>
        </w:trPr>
        <w:tc>
          <w:tcPr>
            <w:tcW w:w="2422" w:type="dxa"/>
          </w:tcPr>
          <w:p w14:paraId="66DD4DBE" w14:textId="77777777" w:rsidR="00473B60" w:rsidRDefault="00473B60" w:rsidP="00731468">
            <w:r>
              <w:t>Co</w:t>
            </w:r>
            <w:r>
              <w:rPr>
                <w:rFonts w:ascii="Calibri" w:hAnsi="Calibri" w:cs="Calibri"/>
              </w:rPr>
              <w:t xml:space="preserve">pilot </w:t>
            </w:r>
          </w:p>
        </w:tc>
        <w:tc>
          <w:tcPr>
            <w:tcW w:w="1713" w:type="dxa"/>
          </w:tcPr>
          <w:p w14:paraId="52FC6796" w14:textId="77777777" w:rsidR="00473B60" w:rsidRDefault="00473B60" w:rsidP="00731468">
            <w:r>
              <w:t>3/10/25</w:t>
            </w:r>
          </w:p>
        </w:tc>
        <w:tc>
          <w:tcPr>
            <w:tcW w:w="4711" w:type="dxa"/>
          </w:tcPr>
          <w:p w14:paraId="381EBF1B" w14:textId="77777777" w:rsidR="00473B60" w:rsidRDefault="00473B60" w:rsidP="00731468">
            <w:r>
              <w:t>To find out what a unit of work is.</w:t>
            </w:r>
          </w:p>
        </w:tc>
        <w:tc>
          <w:tcPr>
            <w:tcW w:w="6469" w:type="dxa"/>
          </w:tcPr>
          <w:p w14:paraId="0E9651F1" w14:textId="3FC169D1" w:rsidR="00473B60" w:rsidRDefault="00473B60" w:rsidP="00731468">
            <w:r>
              <w:t>Explain what a unit of work is easily</w:t>
            </w:r>
            <w:r w:rsidR="007F1CCE">
              <w:t>.</w:t>
            </w:r>
          </w:p>
        </w:tc>
      </w:tr>
      <w:tr w:rsidR="00473B60" w14:paraId="57D2139C" w14:textId="77777777" w:rsidTr="00473B60">
        <w:trPr>
          <w:trHeight w:val="763"/>
        </w:trPr>
        <w:tc>
          <w:tcPr>
            <w:tcW w:w="2422" w:type="dxa"/>
          </w:tcPr>
          <w:p w14:paraId="196B6FA8" w14:textId="77777777" w:rsidR="00473B60" w:rsidRDefault="00473B60" w:rsidP="00731468"/>
        </w:tc>
        <w:tc>
          <w:tcPr>
            <w:tcW w:w="1713" w:type="dxa"/>
          </w:tcPr>
          <w:p w14:paraId="49A72FFC" w14:textId="77777777" w:rsidR="00473B60" w:rsidRDefault="00473B60" w:rsidP="00731468">
            <w:r>
              <w:t>3/10/25</w:t>
            </w:r>
          </w:p>
        </w:tc>
        <w:tc>
          <w:tcPr>
            <w:tcW w:w="4711" w:type="dxa"/>
          </w:tcPr>
          <w:p w14:paraId="2DE8B9FA" w14:textId="77777777" w:rsidR="00473B60" w:rsidRDefault="00473B60" w:rsidP="00731468">
            <w:r>
              <w:t xml:space="preserve">To find out what the aim and objective are. </w:t>
            </w:r>
          </w:p>
        </w:tc>
        <w:tc>
          <w:tcPr>
            <w:tcW w:w="6469" w:type="dxa"/>
          </w:tcPr>
          <w:p w14:paraId="54338715" w14:textId="77777777" w:rsidR="00473B60" w:rsidRDefault="00473B60" w:rsidP="00731468">
            <w:r>
              <w:t>Explain what the aim and objective of a unit of work are.</w:t>
            </w:r>
          </w:p>
        </w:tc>
      </w:tr>
      <w:tr w:rsidR="00473B60" w14:paraId="76EA948D" w14:textId="77777777" w:rsidTr="00DA4D5B">
        <w:trPr>
          <w:trHeight w:val="2313"/>
        </w:trPr>
        <w:tc>
          <w:tcPr>
            <w:tcW w:w="2422" w:type="dxa"/>
          </w:tcPr>
          <w:p w14:paraId="31471F7D" w14:textId="77777777" w:rsidR="00473B60" w:rsidRDefault="00473B60" w:rsidP="00731468"/>
        </w:tc>
        <w:tc>
          <w:tcPr>
            <w:tcW w:w="1713" w:type="dxa"/>
          </w:tcPr>
          <w:p w14:paraId="108FD3C2" w14:textId="77777777" w:rsidR="00473B60" w:rsidRDefault="00473B60" w:rsidP="00731468">
            <w:r>
              <w:t>3/10/25</w:t>
            </w:r>
          </w:p>
        </w:tc>
        <w:tc>
          <w:tcPr>
            <w:tcW w:w="4711" w:type="dxa"/>
          </w:tcPr>
          <w:p w14:paraId="78BB68AE" w14:textId="35D36516" w:rsidR="00473B60" w:rsidRDefault="00473B60" w:rsidP="00731468">
            <w:r>
              <w:t xml:space="preserve">Researching examples of things I could use in my </w:t>
            </w:r>
            <w:r w:rsidR="007F1CCE">
              <w:t>6-week</w:t>
            </w:r>
            <w:r>
              <w:t xml:space="preserve"> unit of work.</w:t>
            </w:r>
          </w:p>
        </w:tc>
        <w:tc>
          <w:tcPr>
            <w:tcW w:w="6469" w:type="dxa"/>
          </w:tcPr>
          <w:p w14:paraId="48ABC5AF" w14:textId="77777777" w:rsidR="00473B60" w:rsidRDefault="00473B60" w:rsidP="00731468">
            <w:r>
              <w:t>What kind of things would I teach in my unit of work for nutrition?</w:t>
            </w:r>
          </w:p>
          <w:p w14:paraId="201600AE" w14:textId="77777777" w:rsidR="00473B60" w:rsidRDefault="00473B60" w:rsidP="00731468">
            <w:r>
              <w:t>Where are these examples from?</w:t>
            </w:r>
          </w:p>
          <w:p w14:paraId="2D4278EF" w14:textId="057AF666" w:rsidR="00473B60" w:rsidRDefault="007F1CCE" w:rsidP="00731468">
            <w:r>
              <w:t>Which academic journals or governing bodies support these activities as a good strategy for teaching children?</w:t>
            </w:r>
          </w:p>
          <w:p w14:paraId="79154D12" w14:textId="77777777" w:rsidR="00473B60" w:rsidRDefault="00473B60" w:rsidP="00731468">
            <w:r>
              <w:t xml:space="preserve">If I </w:t>
            </w:r>
            <w:r w:rsidR="007F1CCE">
              <w:t xml:space="preserve">were going to add physical activity </w:t>
            </w:r>
            <w:r w:rsidR="009022A4">
              <w:t>to</w:t>
            </w:r>
            <w:r w:rsidR="007F1CCE">
              <w:t xml:space="preserve"> my unit of work,</w:t>
            </w:r>
            <w:r>
              <w:t xml:space="preserve"> what examples of lessons could I do?</w:t>
            </w:r>
          </w:p>
          <w:p w14:paraId="6C5E40D8" w14:textId="4E07E135" w:rsidR="009022A4" w:rsidRDefault="009022A4" w:rsidP="00731468">
            <w:r>
              <w:t>Who supports these</w:t>
            </w:r>
            <w:r w:rsidR="007922CC">
              <w:t>?</w:t>
            </w:r>
          </w:p>
        </w:tc>
      </w:tr>
      <w:tr w:rsidR="00473B60" w14:paraId="4086D5A1" w14:textId="77777777" w:rsidTr="00473B60">
        <w:trPr>
          <w:trHeight w:val="124"/>
        </w:trPr>
        <w:tc>
          <w:tcPr>
            <w:tcW w:w="2422" w:type="dxa"/>
          </w:tcPr>
          <w:p w14:paraId="0B2641DC" w14:textId="77777777" w:rsidR="00473B60" w:rsidRDefault="00473B60" w:rsidP="00731468">
            <w:r>
              <w:t>Co</w:t>
            </w:r>
            <w:r>
              <w:rPr>
                <w:rFonts w:ascii="Calibri" w:hAnsi="Calibri" w:cs="Calibri"/>
              </w:rPr>
              <w:t>pilot</w:t>
            </w:r>
          </w:p>
        </w:tc>
        <w:tc>
          <w:tcPr>
            <w:tcW w:w="1713" w:type="dxa"/>
          </w:tcPr>
          <w:p w14:paraId="55B9543C" w14:textId="77777777" w:rsidR="00473B60" w:rsidRDefault="00473B60" w:rsidP="00731468">
            <w:r>
              <w:t>10/10/25</w:t>
            </w:r>
          </w:p>
        </w:tc>
        <w:tc>
          <w:tcPr>
            <w:tcW w:w="4711" w:type="dxa"/>
          </w:tcPr>
          <w:p w14:paraId="41E16E4B" w14:textId="77777777" w:rsidR="00473B60" w:rsidRDefault="00473B60" w:rsidP="00731468">
            <w:r>
              <w:t>Researching the different subjects that are taught across the curriculum, and how I could use them in my unit of work.</w:t>
            </w:r>
          </w:p>
        </w:tc>
        <w:tc>
          <w:tcPr>
            <w:tcW w:w="6469" w:type="dxa"/>
          </w:tcPr>
          <w:p w14:paraId="00510DB0" w14:textId="46C7C4A4" w:rsidR="00473B60" w:rsidRDefault="00473B60" w:rsidP="00731468">
            <w:r>
              <w:t>What subjects are covered across the curriculum, and how could I integrate them into my unit of work when my unit is teaching Health and Well</w:t>
            </w:r>
            <w:r w:rsidR="00DE46D6">
              <w:t>-</w:t>
            </w:r>
            <w:r>
              <w:t>being, nutrition, and exercise?</w:t>
            </w:r>
          </w:p>
        </w:tc>
      </w:tr>
      <w:tr w:rsidR="00473B60" w14:paraId="34AF57B6" w14:textId="77777777" w:rsidTr="00473B60">
        <w:trPr>
          <w:trHeight w:val="124"/>
        </w:trPr>
        <w:tc>
          <w:tcPr>
            <w:tcW w:w="2422" w:type="dxa"/>
          </w:tcPr>
          <w:p w14:paraId="0FBE6047" w14:textId="77777777" w:rsidR="00473B60" w:rsidRDefault="00473B60" w:rsidP="00731468">
            <w:r>
              <w:t>Co</w:t>
            </w:r>
            <w:r>
              <w:rPr>
                <w:rFonts w:ascii="Calibri" w:hAnsi="Calibri" w:cs="Calibri"/>
              </w:rPr>
              <w:t>pilot</w:t>
            </w:r>
          </w:p>
        </w:tc>
        <w:tc>
          <w:tcPr>
            <w:tcW w:w="1713" w:type="dxa"/>
          </w:tcPr>
          <w:p w14:paraId="15803D0B" w14:textId="77777777" w:rsidR="00473B60" w:rsidRDefault="00473B60" w:rsidP="00731468">
            <w:r>
              <w:t>17/10/25</w:t>
            </w:r>
          </w:p>
        </w:tc>
        <w:tc>
          <w:tcPr>
            <w:tcW w:w="4711" w:type="dxa"/>
          </w:tcPr>
          <w:p w14:paraId="73B279C7" w14:textId="0BE4AE83" w:rsidR="00473B60" w:rsidRDefault="00574934" w:rsidP="00731468">
            <w:r>
              <w:t>Research</w:t>
            </w:r>
          </w:p>
        </w:tc>
        <w:tc>
          <w:tcPr>
            <w:tcW w:w="6469" w:type="dxa"/>
          </w:tcPr>
          <w:p w14:paraId="20F6BCA2" w14:textId="1EF8FB4D" w:rsidR="00473B60" w:rsidRDefault="00D941C9" w:rsidP="00731468">
            <w:r>
              <w:t>I</w:t>
            </w:r>
            <w:r w:rsidRPr="00D941C9">
              <w:t>dentify the 'Statements that matter' within the Welsh curriculum and explain how my unit could address them.</w:t>
            </w:r>
          </w:p>
        </w:tc>
      </w:tr>
      <w:tr w:rsidR="00473B60" w14:paraId="1BE64493" w14:textId="77777777" w:rsidTr="00473B60">
        <w:trPr>
          <w:trHeight w:val="124"/>
        </w:trPr>
        <w:tc>
          <w:tcPr>
            <w:tcW w:w="2422" w:type="dxa"/>
          </w:tcPr>
          <w:p w14:paraId="05E15E81" w14:textId="77777777" w:rsidR="00473B60" w:rsidRDefault="00473B60" w:rsidP="00731468">
            <w:r>
              <w:t>Co</w:t>
            </w:r>
            <w:r>
              <w:rPr>
                <w:rFonts w:ascii="Calibri" w:hAnsi="Calibri" w:cs="Calibri"/>
              </w:rPr>
              <w:t>pilot</w:t>
            </w:r>
          </w:p>
        </w:tc>
        <w:tc>
          <w:tcPr>
            <w:tcW w:w="1713" w:type="dxa"/>
          </w:tcPr>
          <w:p w14:paraId="31F32007" w14:textId="77777777" w:rsidR="00473B60" w:rsidRDefault="00473B60" w:rsidP="00731468">
            <w:r>
              <w:t>31/10/25</w:t>
            </w:r>
          </w:p>
        </w:tc>
        <w:tc>
          <w:tcPr>
            <w:tcW w:w="4711" w:type="dxa"/>
          </w:tcPr>
          <w:p w14:paraId="572089FA" w14:textId="77777777" w:rsidR="00473B60" w:rsidRDefault="00473B60" w:rsidP="00731468">
            <w:r>
              <w:t>To find out what annotations are.</w:t>
            </w:r>
          </w:p>
        </w:tc>
        <w:tc>
          <w:tcPr>
            <w:tcW w:w="6469" w:type="dxa"/>
          </w:tcPr>
          <w:p w14:paraId="165A2912" w14:textId="77777777" w:rsidR="00473B60" w:rsidRDefault="00473B60" w:rsidP="00731468">
            <w:r>
              <w:t>Can you tell me what an annotation means?</w:t>
            </w:r>
          </w:p>
        </w:tc>
      </w:tr>
      <w:tr w:rsidR="00473B60" w14:paraId="6D4A47A4" w14:textId="77777777" w:rsidTr="00473B60">
        <w:trPr>
          <w:trHeight w:val="124"/>
        </w:trPr>
        <w:tc>
          <w:tcPr>
            <w:tcW w:w="2422" w:type="dxa"/>
          </w:tcPr>
          <w:p w14:paraId="6BE1753F" w14:textId="77777777" w:rsidR="00473B60" w:rsidRDefault="00473B60" w:rsidP="00731468">
            <w:r>
              <w:t>Co</w:t>
            </w:r>
            <w:r w:rsidRPr="00F001F1">
              <w:rPr>
                <w:rFonts w:ascii="Calibri" w:hAnsi="Calibri" w:cs="Calibri"/>
              </w:rPr>
              <w:t>p</w:t>
            </w:r>
            <w:r>
              <w:rPr>
                <w:rFonts w:ascii="Calibri" w:hAnsi="Calibri" w:cs="Calibri"/>
              </w:rPr>
              <w:t>ilot</w:t>
            </w:r>
          </w:p>
        </w:tc>
        <w:tc>
          <w:tcPr>
            <w:tcW w:w="1713" w:type="dxa"/>
          </w:tcPr>
          <w:p w14:paraId="435BD46B" w14:textId="77777777" w:rsidR="00473B60" w:rsidRDefault="00473B60" w:rsidP="00731468">
            <w:r>
              <w:t>31/10/25</w:t>
            </w:r>
          </w:p>
        </w:tc>
        <w:tc>
          <w:tcPr>
            <w:tcW w:w="4711" w:type="dxa"/>
          </w:tcPr>
          <w:p w14:paraId="34F0E151" w14:textId="77777777" w:rsidR="00473B60" w:rsidRDefault="00473B60" w:rsidP="00731468">
            <w:r>
              <w:t>To find out how to use the annotations on a Word document.</w:t>
            </w:r>
          </w:p>
        </w:tc>
        <w:tc>
          <w:tcPr>
            <w:tcW w:w="6469" w:type="dxa"/>
          </w:tcPr>
          <w:p w14:paraId="1800AF1A" w14:textId="77777777" w:rsidR="00473B60" w:rsidRDefault="00473B60" w:rsidP="00731468">
            <w:r>
              <w:t>Explain how I can use the annotation function on a Word document easily?</w:t>
            </w:r>
          </w:p>
        </w:tc>
      </w:tr>
      <w:tr w:rsidR="00473B60" w14:paraId="6D7CA1F2" w14:textId="77777777" w:rsidTr="00473B60">
        <w:trPr>
          <w:trHeight w:val="1278"/>
        </w:trPr>
        <w:tc>
          <w:tcPr>
            <w:tcW w:w="2422" w:type="dxa"/>
          </w:tcPr>
          <w:p w14:paraId="55AB5E8E" w14:textId="77777777" w:rsidR="00473B60" w:rsidRDefault="00473B60" w:rsidP="00731468">
            <w:r>
              <w:lastRenderedPageBreak/>
              <w:t>Co</w:t>
            </w:r>
            <w:r w:rsidRPr="00F001F1">
              <w:rPr>
                <w:rFonts w:ascii="Calibri" w:hAnsi="Calibri" w:cs="Calibri"/>
              </w:rPr>
              <w:t>p</w:t>
            </w:r>
            <w:r>
              <w:rPr>
                <w:rFonts w:ascii="Calibri" w:hAnsi="Calibri" w:cs="Calibri"/>
              </w:rPr>
              <w:t>ilot</w:t>
            </w:r>
          </w:p>
        </w:tc>
        <w:tc>
          <w:tcPr>
            <w:tcW w:w="1713" w:type="dxa"/>
          </w:tcPr>
          <w:p w14:paraId="2A5750B8" w14:textId="2C3C4307" w:rsidR="00473B60" w:rsidRDefault="0052182E" w:rsidP="00731468">
            <w:r>
              <w:t>7/</w:t>
            </w:r>
            <w:r w:rsidR="001F1D96">
              <w:t>11/25</w:t>
            </w:r>
          </w:p>
        </w:tc>
        <w:tc>
          <w:tcPr>
            <w:tcW w:w="4711" w:type="dxa"/>
          </w:tcPr>
          <w:p w14:paraId="72C0623B" w14:textId="77777777" w:rsidR="00473B60" w:rsidRDefault="00473B60" w:rsidP="00731468">
            <w:r>
              <w:t>Research</w:t>
            </w:r>
          </w:p>
        </w:tc>
        <w:tc>
          <w:tcPr>
            <w:tcW w:w="6469" w:type="dxa"/>
          </w:tcPr>
          <w:p w14:paraId="598564E6" w14:textId="4AA795A8" w:rsidR="00473B60" w:rsidRDefault="00473B60" w:rsidP="00731468">
            <w:r>
              <w:t>Show me a governing bod</w:t>
            </w:r>
            <w:r w:rsidR="008035DC">
              <w:t>y</w:t>
            </w:r>
            <w:r>
              <w:t xml:space="preserve"> that say that educating children on nutrition and physical activity is a productive strategy to reduce the obesity crisis.</w:t>
            </w:r>
          </w:p>
        </w:tc>
      </w:tr>
      <w:tr w:rsidR="001F1D96" w14:paraId="507D39D0" w14:textId="77777777" w:rsidTr="00473B60">
        <w:trPr>
          <w:trHeight w:val="124"/>
        </w:trPr>
        <w:tc>
          <w:tcPr>
            <w:tcW w:w="2422" w:type="dxa"/>
          </w:tcPr>
          <w:p w14:paraId="615DAB4F" w14:textId="77777777" w:rsidR="001F1D96" w:rsidRDefault="001F1D96" w:rsidP="001F1D96">
            <w:r>
              <w:t>Co</w:t>
            </w:r>
            <w:r w:rsidRPr="00F001F1">
              <w:rPr>
                <w:rFonts w:ascii="Calibri" w:hAnsi="Calibri" w:cs="Calibri"/>
              </w:rPr>
              <w:t>p</w:t>
            </w:r>
            <w:r>
              <w:rPr>
                <w:rFonts w:ascii="Calibri" w:hAnsi="Calibri" w:cs="Calibri"/>
              </w:rPr>
              <w:t>ilot</w:t>
            </w:r>
          </w:p>
        </w:tc>
        <w:tc>
          <w:tcPr>
            <w:tcW w:w="1713" w:type="dxa"/>
          </w:tcPr>
          <w:p w14:paraId="6181F334" w14:textId="1F2CDB32" w:rsidR="001F1D96" w:rsidRDefault="001F1D96" w:rsidP="001F1D96">
            <w:r>
              <w:t>7/11/25</w:t>
            </w:r>
          </w:p>
        </w:tc>
        <w:tc>
          <w:tcPr>
            <w:tcW w:w="4711" w:type="dxa"/>
          </w:tcPr>
          <w:p w14:paraId="515BF53F" w14:textId="77777777" w:rsidR="001F1D96" w:rsidRDefault="001F1D96" w:rsidP="001F1D96">
            <w:r>
              <w:t>Research</w:t>
            </w:r>
          </w:p>
        </w:tc>
        <w:tc>
          <w:tcPr>
            <w:tcW w:w="6469" w:type="dxa"/>
          </w:tcPr>
          <w:p w14:paraId="4FDC462E" w14:textId="7CC4CA1C" w:rsidR="001F1D96" w:rsidRDefault="001F1D96" w:rsidP="001F1D96">
            <w:r>
              <w:t>Find me a recent study that concluded that giving children independent activities is suitable for learning.</w:t>
            </w:r>
          </w:p>
        </w:tc>
      </w:tr>
      <w:tr w:rsidR="001F1D96" w14:paraId="4E0CD5C3" w14:textId="77777777" w:rsidTr="00473B60">
        <w:trPr>
          <w:trHeight w:val="124"/>
        </w:trPr>
        <w:tc>
          <w:tcPr>
            <w:tcW w:w="2422" w:type="dxa"/>
          </w:tcPr>
          <w:p w14:paraId="6F1FB800" w14:textId="77777777" w:rsidR="001F1D96" w:rsidRDefault="001F1D96" w:rsidP="001F1D96">
            <w:r>
              <w:t>Copilot</w:t>
            </w:r>
          </w:p>
        </w:tc>
        <w:tc>
          <w:tcPr>
            <w:tcW w:w="1713" w:type="dxa"/>
          </w:tcPr>
          <w:p w14:paraId="2EE2D73B" w14:textId="2F14F337" w:rsidR="001F1D96" w:rsidRDefault="00587466" w:rsidP="001F1D96">
            <w:r>
              <w:t>11/11/25</w:t>
            </w:r>
          </w:p>
        </w:tc>
        <w:tc>
          <w:tcPr>
            <w:tcW w:w="4711" w:type="dxa"/>
          </w:tcPr>
          <w:p w14:paraId="4F67B665" w14:textId="23992DF8" w:rsidR="001F1D96" w:rsidRDefault="001F1D96" w:rsidP="001F1D96">
            <w:r>
              <w:t>Check references for errors.</w:t>
            </w:r>
          </w:p>
        </w:tc>
        <w:tc>
          <w:tcPr>
            <w:tcW w:w="6469" w:type="dxa"/>
          </w:tcPr>
          <w:p w14:paraId="58CD10DD" w14:textId="77777777" w:rsidR="001F1D96" w:rsidRDefault="001F1D96" w:rsidP="001F1D96">
            <w:r>
              <w:t>Check my references; are they consistent with the Harvard style?</w:t>
            </w:r>
          </w:p>
        </w:tc>
      </w:tr>
      <w:tr w:rsidR="001F1D96" w14:paraId="209C4B9B" w14:textId="77777777" w:rsidTr="00473B60">
        <w:trPr>
          <w:trHeight w:val="124"/>
        </w:trPr>
        <w:tc>
          <w:tcPr>
            <w:tcW w:w="2422" w:type="dxa"/>
          </w:tcPr>
          <w:p w14:paraId="5D716DC2" w14:textId="77777777" w:rsidR="001F1D96" w:rsidRDefault="001F1D96" w:rsidP="001F1D96">
            <w:r>
              <w:t>Copilot</w:t>
            </w:r>
          </w:p>
        </w:tc>
        <w:tc>
          <w:tcPr>
            <w:tcW w:w="1713" w:type="dxa"/>
          </w:tcPr>
          <w:p w14:paraId="638C9619" w14:textId="1BBB9165" w:rsidR="001F1D96" w:rsidRDefault="00587466" w:rsidP="001F1D96">
            <w:r>
              <w:t>11/11/25</w:t>
            </w:r>
          </w:p>
        </w:tc>
        <w:tc>
          <w:tcPr>
            <w:tcW w:w="4711" w:type="dxa"/>
          </w:tcPr>
          <w:p w14:paraId="23672921" w14:textId="5BFB8591" w:rsidR="001F1D96" w:rsidRDefault="00147BEE" w:rsidP="001F1D96">
            <w:r>
              <w:t xml:space="preserve">Query for </w:t>
            </w:r>
            <w:r w:rsidR="00DA22F2">
              <w:t xml:space="preserve">the </w:t>
            </w:r>
            <w:r>
              <w:t>unit of work</w:t>
            </w:r>
          </w:p>
        </w:tc>
        <w:tc>
          <w:tcPr>
            <w:tcW w:w="6469" w:type="dxa"/>
          </w:tcPr>
          <w:p w14:paraId="47A1ADFB" w14:textId="77777777" w:rsidR="001F1D96" w:rsidRDefault="001F1D96" w:rsidP="001F1D96">
            <w:r>
              <w:t>Are annotations included in the word count?</w:t>
            </w:r>
          </w:p>
        </w:tc>
      </w:tr>
      <w:tr w:rsidR="001F1D96" w14:paraId="13590715" w14:textId="77777777" w:rsidTr="00473B60">
        <w:trPr>
          <w:trHeight w:val="124"/>
        </w:trPr>
        <w:tc>
          <w:tcPr>
            <w:tcW w:w="2422" w:type="dxa"/>
          </w:tcPr>
          <w:p w14:paraId="270D2F7C" w14:textId="77777777" w:rsidR="001F1D96" w:rsidRDefault="001F1D96" w:rsidP="001F1D96">
            <w:r>
              <w:t>Copilot</w:t>
            </w:r>
          </w:p>
        </w:tc>
        <w:tc>
          <w:tcPr>
            <w:tcW w:w="1713" w:type="dxa"/>
          </w:tcPr>
          <w:p w14:paraId="3FE36809" w14:textId="68FD050F" w:rsidR="001F1D96" w:rsidRDefault="00587466" w:rsidP="001F1D96">
            <w:r>
              <w:t>11/11/25</w:t>
            </w:r>
          </w:p>
        </w:tc>
        <w:tc>
          <w:tcPr>
            <w:tcW w:w="4711" w:type="dxa"/>
          </w:tcPr>
          <w:p w14:paraId="121AFFC2" w14:textId="500C3E12" w:rsidR="001F1D96" w:rsidRDefault="00147BEE" w:rsidP="001F1D96">
            <w:r>
              <w:t>General query</w:t>
            </w:r>
          </w:p>
        </w:tc>
        <w:tc>
          <w:tcPr>
            <w:tcW w:w="6469" w:type="dxa"/>
          </w:tcPr>
          <w:p w14:paraId="30D26AD4" w14:textId="01711ADC" w:rsidR="001F1D96" w:rsidRDefault="001F1D96" w:rsidP="001F1D96">
            <w:r>
              <w:t>How can you insert a page above a work document that already has a formatted unit of work?</w:t>
            </w:r>
          </w:p>
        </w:tc>
      </w:tr>
      <w:tr w:rsidR="001F1D96" w14:paraId="61704BEF" w14:textId="77777777" w:rsidTr="00473B60">
        <w:trPr>
          <w:trHeight w:val="124"/>
        </w:trPr>
        <w:tc>
          <w:tcPr>
            <w:tcW w:w="2422" w:type="dxa"/>
          </w:tcPr>
          <w:p w14:paraId="59716FB8" w14:textId="77777777" w:rsidR="001F1D96" w:rsidRDefault="001F1D96" w:rsidP="001F1D96">
            <w:r>
              <w:t>Copilot</w:t>
            </w:r>
          </w:p>
        </w:tc>
        <w:tc>
          <w:tcPr>
            <w:tcW w:w="1713" w:type="dxa"/>
          </w:tcPr>
          <w:p w14:paraId="6FD7BD6F" w14:textId="3EF07ADE" w:rsidR="001F1D96" w:rsidRDefault="00587466" w:rsidP="001F1D96">
            <w:r>
              <w:t>11/11/25</w:t>
            </w:r>
          </w:p>
        </w:tc>
        <w:tc>
          <w:tcPr>
            <w:tcW w:w="4711" w:type="dxa"/>
          </w:tcPr>
          <w:p w14:paraId="428B3220" w14:textId="57170D07" w:rsidR="001F1D96" w:rsidRDefault="000C22B8" w:rsidP="001F1D96">
            <w:r>
              <w:t>Reassurance</w:t>
            </w:r>
          </w:p>
        </w:tc>
        <w:tc>
          <w:tcPr>
            <w:tcW w:w="6469" w:type="dxa"/>
          </w:tcPr>
          <w:p w14:paraId="6A11C237" w14:textId="77777777" w:rsidR="001F1D96" w:rsidRDefault="001F1D96" w:rsidP="001F1D96">
            <w:r>
              <w:t>Do my annotations make sense?</w:t>
            </w:r>
          </w:p>
          <w:p w14:paraId="116F6243" w14:textId="77777777" w:rsidR="00494C83" w:rsidRDefault="00494C83" w:rsidP="001F1D96"/>
          <w:p w14:paraId="5EF9BFB0" w14:textId="77777777" w:rsidR="00124F8B" w:rsidRDefault="00124F8B" w:rsidP="001F1D96">
            <w:r>
              <w:t>Does this task description (</w:t>
            </w:r>
            <w:r w:rsidR="00914F35">
              <w:t>copy of the ass</w:t>
            </w:r>
            <w:r w:rsidR="00494C83">
              <w:t>essment</w:t>
            </w:r>
            <w:r>
              <w:t xml:space="preserve"> breakdown</w:t>
            </w:r>
            <w:r w:rsidR="00300CC3">
              <w:t>) match what I have written in my unit?</w:t>
            </w:r>
          </w:p>
          <w:p w14:paraId="41CBFB04" w14:textId="77777777" w:rsidR="00494C83" w:rsidRDefault="00494C83" w:rsidP="001F1D96"/>
          <w:p w14:paraId="710ED78E" w14:textId="74E517AC" w:rsidR="00494C83" w:rsidRDefault="00494C83" w:rsidP="001F1D96">
            <w:r>
              <w:t>Have I missed anything?</w:t>
            </w:r>
          </w:p>
        </w:tc>
      </w:tr>
    </w:tbl>
    <w:p w14:paraId="78CD498E" w14:textId="77777777" w:rsidR="00D17A7D" w:rsidRDefault="00D17A7D"/>
    <w:p w14:paraId="7B0E6F12" w14:textId="3F416D74" w:rsidR="00E74CA9" w:rsidRDefault="00D17A7D">
      <w:r w:rsidRPr="00D17A7D">
        <w:t>I also used Grammarly to check punctuation, grammar, and sentence structure throughout my assignment to ensure clarity and professionalism.</w:t>
      </w:r>
      <w:r w:rsidR="00E74CA9">
        <w:br w:type="page"/>
      </w:r>
    </w:p>
    <w:tbl>
      <w:tblPr>
        <w:tblStyle w:val="TableGrid"/>
        <w:tblW w:w="15667" w:type="dxa"/>
        <w:tblLayout w:type="fixed"/>
        <w:tblLook w:val="04A0" w:firstRow="1" w:lastRow="0" w:firstColumn="1" w:lastColumn="0" w:noHBand="0" w:noVBand="1"/>
      </w:tblPr>
      <w:tblGrid>
        <w:gridCol w:w="4067"/>
        <w:gridCol w:w="40"/>
        <w:gridCol w:w="3761"/>
        <w:gridCol w:w="3119"/>
        <w:gridCol w:w="642"/>
        <w:gridCol w:w="4038"/>
      </w:tblGrid>
      <w:tr w:rsidR="00C4694B" w:rsidRPr="00B41F4B" w14:paraId="61B3D506" w14:textId="77777777" w:rsidTr="003810A4">
        <w:trPr>
          <w:trHeight w:val="811"/>
        </w:trPr>
        <w:tc>
          <w:tcPr>
            <w:tcW w:w="4067" w:type="dxa"/>
            <w:shd w:val="clear" w:color="auto" w:fill="767171" w:themeFill="background2" w:themeFillShade="80"/>
          </w:tcPr>
          <w:p w14:paraId="4C2DE9E0" w14:textId="5D149E6C" w:rsidR="00E741D6" w:rsidRPr="009E12B5" w:rsidRDefault="00AD1441" w:rsidP="00E741D6">
            <w:pPr>
              <w:rPr>
                <w:b/>
                <w:color w:val="000000" w:themeColor="text1"/>
                <w:sz w:val="28"/>
                <w:u w:val="single"/>
              </w:rPr>
            </w:pPr>
            <w:r w:rsidRPr="009E12B5">
              <w:rPr>
                <w:b/>
                <w:color w:val="000000" w:themeColor="text1"/>
                <w:sz w:val="28"/>
                <w:u w:val="single"/>
              </w:rPr>
              <w:lastRenderedPageBreak/>
              <w:t>Key Stage:</w:t>
            </w:r>
            <w:r w:rsidR="00546AEF" w:rsidRPr="009E12B5">
              <w:rPr>
                <w:b/>
                <w:color w:val="000000" w:themeColor="text1"/>
                <w:sz w:val="28"/>
                <w:u w:val="single"/>
              </w:rPr>
              <w:t xml:space="preserve"> </w:t>
            </w:r>
            <w:r w:rsidR="00EF0CC3" w:rsidRPr="009E12B5">
              <w:rPr>
                <w:b/>
                <w:color w:val="000000" w:themeColor="text1"/>
                <w:sz w:val="28"/>
                <w:u w:val="single"/>
              </w:rPr>
              <w:t>3</w:t>
            </w:r>
            <w:r w:rsidR="00546AEF" w:rsidRPr="009E12B5">
              <w:rPr>
                <w:b/>
                <w:color w:val="000000" w:themeColor="text1"/>
                <w:sz w:val="28"/>
                <w:u w:val="single"/>
              </w:rPr>
              <w:t xml:space="preserve">      </w:t>
            </w:r>
            <w:r w:rsidRPr="009E12B5">
              <w:rPr>
                <w:b/>
                <w:color w:val="000000" w:themeColor="text1"/>
                <w:sz w:val="28"/>
                <w:u w:val="single"/>
              </w:rPr>
              <w:t>Year Group:</w:t>
            </w:r>
            <w:r w:rsidR="00EF0CC3" w:rsidRPr="009E12B5">
              <w:rPr>
                <w:b/>
                <w:color w:val="000000" w:themeColor="text1"/>
                <w:sz w:val="28"/>
                <w:u w:val="single"/>
              </w:rPr>
              <w:t xml:space="preserve"> 8</w:t>
            </w:r>
          </w:p>
          <w:p w14:paraId="1872104B" w14:textId="6218432D" w:rsidR="00AD1441" w:rsidRPr="0021448F" w:rsidRDefault="00AD1441" w:rsidP="00E741D6">
            <w:pPr>
              <w:rPr>
                <w:color w:val="000000" w:themeColor="text1"/>
                <w:sz w:val="28"/>
              </w:rPr>
            </w:pPr>
            <w:r w:rsidRPr="009E12B5">
              <w:rPr>
                <w:b/>
                <w:color w:val="000000" w:themeColor="text1"/>
                <w:sz w:val="28"/>
                <w:u w:val="single"/>
              </w:rPr>
              <w:t xml:space="preserve">Ability level of </w:t>
            </w:r>
            <w:r w:rsidR="00EF0CC3" w:rsidRPr="009E12B5">
              <w:rPr>
                <w:b/>
                <w:color w:val="000000" w:themeColor="text1"/>
                <w:sz w:val="28"/>
                <w:u w:val="single"/>
              </w:rPr>
              <w:t xml:space="preserve">the </w:t>
            </w:r>
            <w:r w:rsidRPr="009E12B5">
              <w:rPr>
                <w:b/>
                <w:color w:val="000000" w:themeColor="text1"/>
                <w:sz w:val="28"/>
                <w:u w:val="single"/>
              </w:rPr>
              <w:t>group</w:t>
            </w:r>
            <w:r w:rsidRPr="009E12B5">
              <w:rPr>
                <w:color w:val="000000" w:themeColor="text1"/>
                <w:sz w:val="28"/>
                <w:u w:val="single"/>
              </w:rPr>
              <w:t>:</w:t>
            </w:r>
            <w:r w:rsidR="00D50388">
              <w:rPr>
                <w:color w:val="000000" w:themeColor="text1"/>
                <w:sz w:val="28"/>
              </w:rPr>
              <w:t xml:space="preserve"> </w:t>
            </w:r>
            <w:r w:rsidR="00D50388" w:rsidRPr="00D50388">
              <w:rPr>
                <w:b/>
                <w:bCs/>
                <w:color w:val="000000" w:themeColor="text1"/>
                <w:sz w:val="28"/>
              </w:rPr>
              <w:t>Mixed-ability Key Stage 3 group working within Progression Step 4. Differentiation supports varied literacy, numeracy, and digital skills.</w:t>
            </w:r>
          </w:p>
        </w:tc>
        <w:tc>
          <w:tcPr>
            <w:tcW w:w="6920" w:type="dxa"/>
            <w:gridSpan w:val="3"/>
            <w:shd w:val="clear" w:color="auto" w:fill="767171" w:themeFill="background2" w:themeFillShade="80"/>
          </w:tcPr>
          <w:p w14:paraId="6AE7BF85" w14:textId="40BBD736" w:rsidR="00AD1441" w:rsidRPr="009E12B5" w:rsidRDefault="00EA2432" w:rsidP="00AD1441">
            <w:pPr>
              <w:jc w:val="center"/>
              <w:rPr>
                <w:b/>
                <w:color w:val="000000" w:themeColor="text1"/>
                <w:u w:val="single"/>
              </w:rPr>
            </w:pPr>
            <w:commentRangeStart w:id="0"/>
            <w:r w:rsidRPr="009E12B5">
              <w:rPr>
                <w:b/>
                <w:color w:val="000000" w:themeColor="text1"/>
                <w:sz w:val="52"/>
                <w:u w:val="single"/>
              </w:rPr>
              <w:t>My Health, My Choices: A Well-being Journey</w:t>
            </w:r>
            <w:commentRangeEnd w:id="0"/>
            <w:r w:rsidR="004E5F5D">
              <w:rPr>
                <w:rStyle w:val="CommentReference"/>
              </w:rPr>
              <w:commentReference w:id="0"/>
            </w:r>
          </w:p>
        </w:tc>
        <w:tc>
          <w:tcPr>
            <w:tcW w:w="4680" w:type="dxa"/>
            <w:gridSpan w:val="2"/>
            <w:shd w:val="clear" w:color="auto" w:fill="767171" w:themeFill="background2" w:themeFillShade="80"/>
          </w:tcPr>
          <w:p w14:paraId="57AB4CF2" w14:textId="1E7B3539" w:rsidR="00AD1441" w:rsidRPr="009E12B5" w:rsidRDefault="00AD1441">
            <w:pPr>
              <w:rPr>
                <w:color w:val="000000" w:themeColor="text1"/>
                <w:u w:val="single"/>
              </w:rPr>
            </w:pPr>
            <w:r w:rsidRPr="009E12B5">
              <w:rPr>
                <w:b/>
                <w:color w:val="000000" w:themeColor="text1"/>
                <w:sz w:val="28"/>
                <w:u w:val="single"/>
              </w:rPr>
              <w:t>Duration</w:t>
            </w:r>
            <w:r w:rsidRPr="00D943F9">
              <w:rPr>
                <w:b/>
                <w:color w:val="000000" w:themeColor="text1"/>
                <w:u w:val="single"/>
              </w:rPr>
              <w:t>:</w:t>
            </w:r>
            <w:r w:rsidR="00E741D6" w:rsidRPr="00D943F9">
              <w:rPr>
                <w:b/>
                <w:color w:val="000000" w:themeColor="text1"/>
                <w:u w:val="single"/>
              </w:rPr>
              <w:t xml:space="preserve"> </w:t>
            </w:r>
            <w:r w:rsidR="00EC7034" w:rsidRPr="00D943F9">
              <w:rPr>
                <w:b/>
                <w:color w:val="000000" w:themeColor="text1"/>
                <w:u w:val="single"/>
              </w:rPr>
              <w:t>6</w:t>
            </w:r>
            <w:r w:rsidR="00BF5D26" w:rsidRPr="00D943F9">
              <w:rPr>
                <w:b/>
                <w:color w:val="000000" w:themeColor="text1"/>
                <w:u w:val="single"/>
              </w:rPr>
              <w:t xml:space="preserve"> </w:t>
            </w:r>
            <w:r w:rsidR="00E741D6" w:rsidRPr="00D943F9">
              <w:rPr>
                <w:b/>
                <w:color w:val="000000" w:themeColor="text1"/>
                <w:u w:val="single"/>
              </w:rPr>
              <w:t>Weeks/</w:t>
            </w:r>
            <w:r w:rsidR="00BF5D26" w:rsidRPr="00D943F9">
              <w:rPr>
                <w:b/>
                <w:color w:val="000000" w:themeColor="text1"/>
                <w:u w:val="single"/>
              </w:rPr>
              <w:t xml:space="preserve">6 </w:t>
            </w:r>
            <w:r w:rsidR="00E741D6" w:rsidRPr="00D943F9">
              <w:rPr>
                <w:b/>
                <w:color w:val="000000" w:themeColor="text1"/>
                <w:u w:val="single"/>
              </w:rPr>
              <w:t>Lessons/</w:t>
            </w:r>
            <w:r w:rsidR="00D943F9" w:rsidRPr="00D943F9">
              <w:rPr>
                <w:b/>
                <w:color w:val="000000" w:themeColor="text1"/>
                <w:u w:val="single"/>
              </w:rPr>
              <w:t>1 hour</w:t>
            </w:r>
            <w:r w:rsidR="00D943F9">
              <w:rPr>
                <w:b/>
                <w:color w:val="000000" w:themeColor="text1"/>
                <w:u w:val="single"/>
              </w:rPr>
              <w:t xml:space="preserve"> each</w:t>
            </w:r>
          </w:p>
        </w:tc>
      </w:tr>
      <w:tr w:rsidR="00B41F4B" w:rsidRPr="00B41F4B" w14:paraId="6432729C" w14:textId="77777777" w:rsidTr="00BC2E92">
        <w:trPr>
          <w:trHeight w:val="712"/>
        </w:trPr>
        <w:tc>
          <w:tcPr>
            <w:tcW w:w="15667" w:type="dxa"/>
            <w:gridSpan w:val="6"/>
          </w:tcPr>
          <w:p w14:paraId="4B0043B6" w14:textId="19265BDD" w:rsidR="00AD1441" w:rsidRPr="00D26C97" w:rsidRDefault="00AD1441">
            <w:pPr>
              <w:rPr>
                <w:b/>
                <w:sz w:val="28"/>
                <w:szCs w:val="28"/>
              </w:rPr>
            </w:pPr>
            <w:commentRangeStart w:id="1"/>
            <w:r w:rsidRPr="00D26C97">
              <w:rPr>
                <w:b/>
                <w:sz w:val="28"/>
                <w:szCs w:val="28"/>
              </w:rPr>
              <w:t>Aims and objectives:</w:t>
            </w:r>
            <w:r w:rsidR="001D129B">
              <w:rPr>
                <w:b/>
                <w:sz w:val="28"/>
                <w:szCs w:val="28"/>
              </w:rPr>
              <w:t xml:space="preserve"> </w:t>
            </w:r>
            <w:r w:rsidR="00862A41">
              <w:rPr>
                <w:b/>
                <w:sz w:val="28"/>
                <w:szCs w:val="28"/>
              </w:rPr>
              <w:t>T</w:t>
            </w:r>
            <w:r w:rsidR="00106DB8">
              <w:rPr>
                <w:b/>
                <w:sz w:val="28"/>
                <w:szCs w:val="28"/>
              </w:rPr>
              <w:t>o</w:t>
            </w:r>
            <w:r w:rsidR="00400AEF">
              <w:rPr>
                <w:b/>
                <w:sz w:val="28"/>
                <w:szCs w:val="28"/>
              </w:rPr>
              <w:t xml:space="preserve"> develop </w:t>
            </w:r>
            <w:r w:rsidR="00A76C30">
              <w:rPr>
                <w:b/>
                <w:sz w:val="28"/>
                <w:szCs w:val="28"/>
              </w:rPr>
              <w:t xml:space="preserve">pupils' understanding of how nutrition and physical activity contribute to physical and emotional </w:t>
            </w:r>
            <w:r w:rsidR="000E60FE">
              <w:rPr>
                <w:b/>
                <w:sz w:val="28"/>
                <w:szCs w:val="28"/>
              </w:rPr>
              <w:t xml:space="preserve">health and </w:t>
            </w:r>
            <w:r w:rsidR="00A76C30">
              <w:rPr>
                <w:b/>
                <w:sz w:val="28"/>
                <w:szCs w:val="28"/>
              </w:rPr>
              <w:t>well-being. The objective is to equip pupils with the knowledge and skills to make informed lifestyle choices</w:t>
            </w:r>
            <w:r w:rsidR="000D1B58">
              <w:rPr>
                <w:b/>
                <w:sz w:val="28"/>
                <w:szCs w:val="28"/>
              </w:rPr>
              <w:t>, plan</w:t>
            </w:r>
            <w:r w:rsidR="007D7D17">
              <w:rPr>
                <w:b/>
                <w:sz w:val="28"/>
                <w:szCs w:val="28"/>
              </w:rPr>
              <w:t xml:space="preserve"> </w:t>
            </w:r>
            <w:r w:rsidR="000D1B58">
              <w:rPr>
                <w:b/>
                <w:sz w:val="28"/>
                <w:szCs w:val="28"/>
              </w:rPr>
              <w:t>balanced meals, set realistic movement goals, and manage behaviours and risks that affect health.</w:t>
            </w:r>
            <w:commentRangeEnd w:id="1"/>
            <w:r w:rsidR="00E93D26">
              <w:rPr>
                <w:rStyle w:val="CommentReference"/>
              </w:rPr>
              <w:commentReference w:id="1"/>
            </w:r>
          </w:p>
        </w:tc>
      </w:tr>
      <w:tr w:rsidR="00B41F4B" w:rsidRPr="00B41F4B" w14:paraId="511DD694" w14:textId="77777777" w:rsidTr="00BC2E92">
        <w:trPr>
          <w:trHeight w:val="669"/>
        </w:trPr>
        <w:tc>
          <w:tcPr>
            <w:tcW w:w="15667" w:type="dxa"/>
            <w:gridSpan w:val="6"/>
            <w:shd w:val="clear" w:color="auto" w:fill="767171" w:themeFill="background2" w:themeFillShade="80"/>
          </w:tcPr>
          <w:p w14:paraId="7E63AE2C" w14:textId="77777777" w:rsidR="00AD1441" w:rsidRPr="00E741D6" w:rsidRDefault="00AD1441" w:rsidP="00E741D6">
            <w:pPr>
              <w:jc w:val="center"/>
              <w:rPr>
                <w:b/>
              </w:rPr>
            </w:pPr>
            <w:commentRangeStart w:id="2"/>
            <w:r w:rsidRPr="00C4694B">
              <w:rPr>
                <w:b/>
                <w:color w:val="000000" w:themeColor="text1"/>
                <w:sz w:val="36"/>
              </w:rPr>
              <w:t>Curriculum Links</w:t>
            </w:r>
            <w:commentRangeEnd w:id="2"/>
            <w:r w:rsidR="00F74E7B">
              <w:rPr>
                <w:rStyle w:val="CommentReference"/>
              </w:rPr>
              <w:commentReference w:id="2"/>
            </w:r>
          </w:p>
        </w:tc>
      </w:tr>
      <w:tr w:rsidR="00C4694B" w:rsidRPr="00B41F4B" w14:paraId="46114324" w14:textId="77777777" w:rsidTr="003810A4">
        <w:trPr>
          <w:trHeight w:val="712"/>
        </w:trPr>
        <w:tc>
          <w:tcPr>
            <w:tcW w:w="7868" w:type="dxa"/>
            <w:gridSpan w:val="3"/>
            <w:shd w:val="clear" w:color="auto" w:fill="D0CECE" w:themeFill="background2" w:themeFillShade="E6"/>
          </w:tcPr>
          <w:p w14:paraId="7B3E8318" w14:textId="77777777" w:rsidR="00AD1441" w:rsidRDefault="00AD1441" w:rsidP="00E741D6">
            <w:pPr>
              <w:jc w:val="center"/>
              <w:rPr>
                <w:b/>
                <w:sz w:val="28"/>
                <w:szCs w:val="28"/>
              </w:rPr>
            </w:pPr>
            <w:r w:rsidRPr="00D26C97">
              <w:rPr>
                <w:b/>
                <w:sz w:val="28"/>
                <w:szCs w:val="28"/>
              </w:rPr>
              <w:t>Within the PE curriculum</w:t>
            </w:r>
          </w:p>
          <w:p w14:paraId="00BDCAB4" w14:textId="726E4564" w:rsidR="00BC37F4" w:rsidRPr="00051A5E" w:rsidRDefault="00BC37F4" w:rsidP="00051A5E">
            <w:r w:rsidRPr="00655EC5">
              <w:t>This unit supports the Health and Well</w:t>
            </w:r>
            <w:r w:rsidR="00367FDC">
              <w:t>-</w:t>
            </w:r>
            <w:r w:rsidRPr="00655EC5">
              <w:t xml:space="preserve">being Area of Learning and Experience by exploring how physical activity and nutrition contribute to physical and emotional well-being (World Health Organization, 2024; </w:t>
            </w:r>
            <w:r>
              <w:t>Welsh Government, 2021</w:t>
            </w:r>
            <w:r w:rsidR="002D1BD3">
              <w:t>b</w:t>
            </w:r>
            <w:r w:rsidRPr="00655EC5">
              <w:t>). It aligns with the PE curriculum by developing pupils' understanding of how movement affects energy, mood, and recovery (</w:t>
            </w:r>
            <w:r>
              <w:t>Welsh Government, 2021</w:t>
            </w:r>
            <w:r w:rsidR="002D1BD3">
              <w:t>c</w:t>
            </w:r>
            <w:r>
              <w:t>)</w:t>
            </w:r>
            <w:r w:rsidRPr="00655EC5">
              <w:t>, and by encouraging safe, informed choices that reduce risk and promote lifelong healthy behaviours (</w:t>
            </w:r>
            <w:r>
              <w:t>Welsh Government, 2021</w:t>
            </w:r>
            <w:r w:rsidR="00F40D51">
              <w:t>d</w:t>
            </w:r>
            <w:r>
              <w:t>; Department for Education, 2025</w:t>
            </w:r>
            <w:r w:rsidRPr="00655EC5">
              <w:t>).</w:t>
            </w:r>
          </w:p>
        </w:tc>
        <w:tc>
          <w:tcPr>
            <w:tcW w:w="7799" w:type="dxa"/>
            <w:gridSpan w:val="3"/>
            <w:shd w:val="clear" w:color="auto" w:fill="D0CECE" w:themeFill="background2" w:themeFillShade="E6"/>
          </w:tcPr>
          <w:p w14:paraId="67787175" w14:textId="77777777" w:rsidR="00AD1441" w:rsidRDefault="00AD1441" w:rsidP="00E741D6">
            <w:pPr>
              <w:jc w:val="center"/>
              <w:rPr>
                <w:b/>
                <w:sz w:val="28"/>
                <w:szCs w:val="28"/>
              </w:rPr>
            </w:pPr>
            <w:r w:rsidRPr="00D26C97">
              <w:rPr>
                <w:b/>
                <w:sz w:val="28"/>
                <w:szCs w:val="28"/>
              </w:rPr>
              <w:t>Pupils will be working towards level</w:t>
            </w:r>
            <w:r w:rsidR="00C74E3D">
              <w:rPr>
                <w:b/>
                <w:sz w:val="28"/>
                <w:szCs w:val="28"/>
              </w:rPr>
              <w:t>/ progression steps</w:t>
            </w:r>
            <w:r w:rsidRPr="00D26C97">
              <w:rPr>
                <w:b/>
                <w:sz w:val="28"/>
                <w:szCs w:val="28"/>
              </w:rPr>
              <w:t>:</w:t>
            </w:r>
          </w:p>
          <w:p w14:paraId="0C161431" w14:textId="1B8EC3E9" w:rsidR="00BC37F4" w:rsidRPr="00D26C97" w:rsidRDefault="00BC37F4" w:rsidP="00D51E93">
            <w:pPr>
              <w:rPr>
                <w:b/>
                <w:sz w:val="28"/>
                <w:szCs w:val="28"/>
              </w:rPr>
            </w:pPr>
            <w:r w:rsidRPr="00412D09">
              <w:t>Pupils will be working towards Progression Steps 3 and 4 of the Health and Well-being Area of Learning and Experience, referencing the Descriptions of Learning to support planning, assessment, and curriculum alignment (Welsh Government, 2021</w:t>
            </w:r>
            <w:r w:rsidR="00FE2BF7">
              <w:t>c</w:t>
            </w:r>
            <w:r w:rsidRPr="00412D09">
              <w:t>).</w:t>
            </w:r>
          </w:p>
        </w:tc>
      </w:tr>
      <w:tr w:rsidR="00877885" w:rsidRPr="00B41F4B" w14:paraId="588E2445" w14:textId="77777777" w:rsidTr="005207D7">
        <w:trPr>
          <w:trHeight w:val="712"/>
        </w:trPr>
        <w:tc>
          <w:tcPr>
            <w:tcW w:w="15667" w:type="dxa"/>
            <w:gridSpan w:val="6"/>
            <w:shd w:val="clear" w:color="auto" w:fill="767171" w:themeFill="background2" w:themeFillShade="80"/>
          </w:tcPr>
          <w:p w14:paraId="5642B7B3" w14:textId="77777777" w:rsidR="00877885" w:rsidRPr="00D95CFF" w:rsidRDefault="00877885" w:rsidP="005207D7">
            <w:pPr>
              <w:jc w:val="center"/>
              <w:rPr>
                <w:b/>
              </w:rPr>
            </w:pPr>
            <w:commentRangeStart w:id="3"/>
            <w:r w:rsidRPr="00C4694B">
              <w:rPr>
                <w:b/>
                <w:color w:val="000000" w:themeColor="text1"/>
                <w:sz w:val="36"/>
              </w:rPr>
              <w:t>Skills across the curriculum</w:t>
            </w:r>
            <w:commentRangeEnd w:id="3"/>
            <w:r w:rsidR="00B010F8">
              <w:rPr>
                <w:rStyle w:val="CommentReference"/>
              </w:rPr>
              <w:commentReference w:id="3"/>
            </w:r>
          </w:p>
        </w:tc>
      </w:tr>
      <w:tr w:rsidR="00C4694B" w:rsidRPr="00B41F4B" w14:paraId="40C3890A" w14:textId="77777777" w:rsidTr="003810A4">
        <w:trPr>
          <w:trHeight w:val="712"/>
        </w:trPr>
        <w:tc>
          <w:tcPr>
            <w:tcW w:w="4067" w:type="dxa"/>
            <w:shd w:val="clear" w:color="auto" w:fill="D0CECE" w:themeFill="background2" w:themeFillShade="E6"/>
          </w:tcPr>
          <w:p w14:paraId="5AAF8F9C" w14:textId="6EF0E7A6" w:rsidR="00C7445D" w:rsidRPr="00D26C97" w:rsidRDefault="00586175" w:rsidP="00C4694B">
            <w:pPr>
              <w:jc w:val="center"/>
              <w:rPr>
                <w:b/>
                <w:sz w:val="28"/>
                <w:szCs w:val="28"/>
              </w:rPr>
            </w:pPr>
            <w:r>
              <w:rPr>
                <w:b/>
                <w:sz w:val="28"/>
                <w:szCs w:val="28"/>
              </w:rPr>
              <w:t>Literacy</w:t>
            </w:r>
          </w:p>
        </w:tc>
        <w:tc>
          <w:tcPr>
            <w:tcW w:w="3801" w:type="dxa"/>
            <w:gridSpan w:val="2"/>
            <w:shd w:val="clear" w:color="auto" w:fill="D0CECE" w:themeFill="background2" w:themeFillShade="E6"/>
          </w:tcPr>
          <w:p w14:paraId="1C253FF2" w14:textId="11CBE2E0" w:rsidR="00C7445D" w:rsidRPr="00D26C97" w:rsidRDefault="00043F13" w:rsidP="00C4694B">
            <w:pPr>
              <w:jc w:val="center"/>
              <w:rPr>
                <w:b/>
                <w:sz w:val="28"/>
                <w:szCs w:val="28"/>
              </w:rPr>
            </w:pPr>
            <w:r>
              <w:rPr>
                <w:b/>
                <w:sz w:val="28"/>
                <w:szCs w:val="28"/>
              </w:rPr>
              <w:t>Numeracy</w:t>
            </w:r>
            <w:r w:rsidR="002608F6">
              <w:rPr>
                <w:b/>
                <w:sz w:val="28"/>
                <w:szCs w:val="28"/>
              </w:rPr>
              <w:t>/development]</w:t>
            </w:r>
          </w:p>
        </w:tc>
        <w:tc>
          <w:tcPr>
            <w:tcW w:w="3761" w:type="dxa"/>
            <w:gridSpan w:val="2"/>
            <w:shd w:val="clear" w:color="auto" w:fill="D0CECE" w:themeFill="background2" w:themeFillShade="E6"/>
          </w:tcPr>
          <w:p w14:paraId="5C12EC72" w14:textId="6B73B00C" w:rsidR="00C7445D" w:rsidRPr="00D26C97" w:rsidRDefault="006906AE" w:rsidP="00C4694B">
            <w:pPr>
              <w:jc w:val="center"/>
              <w:rPr>
                <w:b/>
                <w:sz w:val="28"/>
                <w:szCs w:val="28"/>
              </w:rPr>
            </w:pPr>
            <w:r>
              <w:rPr>
                <w:b/>
                <w:sz w:val="28"/>
                <w:szCs w:val="28"/>
              </w:rPr>
              <w:t>Digital Competence</w:t>
            </w:r>
            <w:r w:rsidR="002608F6">
              <w:rPr>
                <w:b/>
                <w:sz w:val="28"/>
                <w:szCs w:val="28"/>
              </w:rPr>
              <w:t>/development]</w:t>
            </w:r>
          </w:p>
        </w:tc>
        <w:tc>
          <w:tcPr>
            <w:tcW w:w="4038" w:type="dxa"/>
            <w:shd w:val="clear" w:color="auto" w:fill="D0CECE" w:themeFill="background2" w:themeFillShade="E6"/>
          </w:tcPr>
          <w:p w14:paraId="7ABCF872" w14:textId="77777777" w:rsidR="00C7445D" w:rsidRDefault="003810A4" w:rsidP="00C4694B">
            <w:pPr>
              <w:jc w:val="center"/>
              <w:rPr>
                <w:b/>
                <w:sz w:val="28"/>
                <w:szCs w:val="28"/>
              </w:rPr>
            </w:pPr>
            <w:r>
              <w:rPr>
                <w:b/>
                <w:sz w:val="28"/>
                <w:szCs w:val="28"/>
              </w:rPr>
              <w:t>Learning across the curriculum</w:t>
            </w:r>
          </w:p>
          <w:p w14:paraId="5D05C0D5" w14:textId="2900A48A" w:rsidR="00CD2A89" w:rsidRPr="00D26C97" w:rsidRDefault="00E25CEF" w:rsidP="00C4694B">
            <w:pPr>
              <w:jc w:val="center"/>
              <w:rPr>
                <w:b/>
                <w:sz w:val="28"/>
                <w:szCs w:val="28"/>
              </w:rPr>
            </w:pPr>
            <w:r>
              <w:rPr>
                <w:b/>
                <w:sz w:val="28"/>
                <w:szCs w:val="28"/>
              </w:rPr>
              <w:t>Health and Emotional Well-being</w:t>
            </w:r>
          </w:p>
        </w:tc>
      </w:tr>
      <w:tr w:rsidR="00E741D6" w:rsidRPr="00B41F4B" w14:paraId="18A59E06" w14:textId="77777777" w:rsidTr="003810A4">
        <w:trPr>
          <w:trHeight w:val="1118"/>
        </w:trPr>
        <w:tc>
          <w:tcPr>
            <w:tcW w:w="4067" w:type="dxa"/>
          </w:tcPr>
          <w:p w14:paraId="286D206C" w14:textId="4EB114CA" w:rsidR="00165C12" w:rsidRPr="00B41F4B" w:rsidRDefault="007522B1">
            <w:r w:rsidRPr="007522B1">
              <w:t xml:space="preserve">The unit supports literacy by incorporating tools such as food diaries, SMART goal writing, teach-back presentations, and reflective discussions, enabling pupils to develop reading comprehension, purposeful </w:t>
            </w:r>
            <w:r w:rsidRPr="007522B1">
              <w:lastRenderedPageBreak/>
              <w:t>writing, and verbal communication skills.</w:t>
            </w:r>
          </w:p>
        </w:tc>
        <w:tc>
          <w:tcPr>
            <w:tcW w:w="3801" w:type="dxa"/>
            <w:gridSpan w:val="2"/>
          </w:tcPr>
          <w:p w14:paraId="7D819643" w14:textId="66ED884A" w:rsidR="00165C12" w:rsidRPr="00B41F4B" w:rsidRDefault="0056667D">
            <w:r w:rsidRPr="0056667D">
              <w:lastRenderedPageBreak/>
              <w:t xml:space="preserve">The unit supports numeracy by incorporating tools such as food label analysis, traffic light comparisons, meal budgeting, and SMART goal setting, enabling pupils to apply number skills, evaluate </w:t>
            </w:r>
            <w:r w:rsidRPr="0056667D">
              <w:lastRenderedPageBreak/>
              <w:t>nutritional information, and make informed decisions in real-life health contexts.</w:t>
            </w:r>
          </w:p>
        </w:tc>
        <w:tc>
          <w:tcPr>
            <w:tcW w:w="3761" w:type="dxa"/>
            <w:gridSpan w:val="2"/>
          </w:tcPr>
          <w:p w14:paraId="6F6E9008" w14:textId="39D6089B" w:rsidR="00165C12" w:rsidRPr="00B41F4B" w:rsidRDefault="002300F2">
            <w:r w:rsidRPr="002300F2">
              <w:lastRenderedPageBreak/>
              <w:t xml:space="preserve">The unit supports digital competence by incorporating tools such as online health research, food label evaluation, and the creation of personalised health guides using digital templates, enabling pupils to </w:t>
            </w:r>
            <w:r w:rsidRPr="002300F2">
              <w:lastRenderedPageBreak/>
              <w:t>use technology purposefull</w:t>
            </w:r>
            <w:r>
              <w:t>y</w:t>
            </w:r>
            <w:r w:rsidRPr="002300F2">
              <w:t xml:space="preserve"> and make informed choices.</w:t>
            </w:r>
          </w:p>
        </w:tc>
        <w:tc>
          <w:tcPr>
            <w:tcW w:w="4038" w:type="dxa"/>
          </w:tcPr>
          <w:p w14:paraId="7F98814F" w14:textId="3461C6D7" w:rsidR="00165C12" w:rsidRPr="00B41F4B" w:rsidRDefault="00A9309F">
            <w:r>
              <w:lastRenderedPageBreak/>
              <w:t xml:space="preserve">This unit supports cross-curricular learning by embedding health and emotional </w:t>
            </w:r>
            <w:r w:rsidR="00CA416E">
              <w:t>well-being</w:t>
            </w:r>
            <w:r>
              <w:t xml:space="preserve"> through activities such as baseline reflections, SMART goal setting, and structured peer d</w:t>
            </w:r>
            <w:r w:rsidR="00605ECD">
              <w:t xml:space="preserve">iscussions. These strategies promote </w:t>
            </w:r>
            <w:r w:rsidR="00CA416E">
              <w:lastRenderedPageBreak/>
              <w:t>self-awareness</w:t>
            </w:r>
            <w:r w:rsidR="00605ECD">
              <w:t>, resil</w:t>
            </w:r>
            <w:r w:rsidR="00CA416E">
              <w:t xml:space="preserve">ience, and informed </w:t>
            </w:r>
            <w:r w:rsidR="00677FA7">
              <w:t>decision-making</w:t>
            </w:r>
            <w:r w:rsidR="002A22B9">
              <w:t xml:space="preserve">, helping pupils understand how </w:t>
            </w:r>
            <w:r w:rsidR="00412F33">
              <w:t>lifestyle</w:t>
            </w:r>
            <w:r w:rsidR="002A22B9">
              <w:t xml:space="preserve"> choices</w:t>
            </w:r>
            <w:r w:rsidR="00412F33">
              <w:t xml:space="preserve"> affect mood, energy, and recovery. </w:t>
            </w:r>
            <w:r w:rsidR="00CA416E">
              <w:t xml:space="preserve"> </w:t>
            </w:r>
            <w:r w:rsidR="00412F33">
              <w:t>The approach aligns with the Health and Well</w:t>
            </w:r>
            <w:r w:rsidR="00367FDC">
              <w:t>-</w:t>
            </w:r>
            <w:r w:rsidR="00412F33">
              <w:t xml:space="preserve">being </w:t>
            </w:r>
            <w:proofErr w:type="spellStart"/>
            <w:r w:rsidR="00412F33">
              <w:t>Ao</w:t>
            </w:r>
            <w:r w:rsidR="00BF1161">
              <w:t>LE</w:t>
            </w:r>
            <w:proofErr w:type="spellEnd"/>
            <w:r w:rsidR="00BF1161">
              <w:t xml:space="preserve"> by encouraging pupils to reflect on </w:t>
            </w:r>
            <w:r w:rsidR="00035CB9">
              <w:t>their</w:t>
            </w:r>
            <w:r w:rsidR="00BF1161">
              <w:t xml:space="preserve"> physical and emotional needs</w:t>
            </w:r>
            <w:r w:rsidR="00035CB9">
              <w:t xml:space="preserve"> and make realistic, health-enhancing choices.</w:t>
            </w:r>
          </w:p>
        </w:tc>
      </w:tr>
      <w:tr w:rsidR="00B41F4B" w:rsidRPr="00B41F4B" w14:paraId="25C487C6" w14:textId="77777777" w:rsidTr="00BC2E92">
        <w:trPr>
          <w:trHeight w:val="712"/>
        </w:trPr>
        <w:tc>
          <w:tcPr>
            <w:tcW w:w="15667" w:type="dxa"/>
            <w:gridSpan w:val="6"/>
            <w:shd w:val="clear" w:color="auto" w:fill="767171" w:themeFill="background2" w:themeFillShade="80"/>
          </w:tcPr>
          <w:p w14:paraId="15B04144" w14:textId="77777777" w:rsidR="00B41F4B" w:rsidRPr="00D95CFF" w:rsidRDefault="00B41F4B" w:rsidP="00D95CFF">
            <w:pPr>
              <w:jc w:val="center"/>
              <w:rPr>
                <w:b/>
              </w:rPr>
            </w:pPr>
            <w:commentRangeStart w:id="4"/>
            <w:r w:rsidRPr="00C4694B">
              <w:rPr>
                <w:b/>
                <w:color w:val="000000" w:themeColor="text1"/>
                <w:sz w:val="36"/>
              </w:rPr>
              <w:lastRenderedPageBreak/>
              <w:t>Inclusion/Differentiation</w:t>
            </w:r>
            <w:commentRangeEnd w:id="4"/>
            <w:r w:rsidR="00B50F3C">
              <w:rPr>
                <w:rStyle w:val="CommentReference"/>
              </w:rPr>
              <w:commentReference w:id="4"/>
            </w:r>
          </w:p>
        </w:tc>
      </w:tr>
      <w:tr w:rsidR="00D95CFF" w:rsidRPr="00B41F4B" w14:paraId="5B15436A" w14:textId="77777777" w:rsidTr="003810A4">
        <w:trPr>
          <w:trHeight w:val="712"/>
        </w:trPr>
        <w:tc>
          <w:tcPr>
            <w:tcW w:w="4107" w:type="dxa"/>
            <w:gridSpan w:val="2"/>
          </w:tcPr>
          <w:p w14:paraId="7F998800" w14:textId="6369A24E" w:rsidR="00B41F4B" w:rsidRPr="00B41F4B" w:rsidRDefault="00E357DD">
            <w:r>
              <w:rPr>
                <w:b/>
                <w:bCs/>
              </w:rPr>
              <w:t>A pupil who is deaf</w:t>
            </w:r>
          </w:p>
        </w:tc>
        <w:tc>
          <w:tcPr>
            <w:tcW w:w="11560" w:type="dxa"/>
            <w:gridSpan w:val="4"/>
          </w:tcPr>
          <w:p w14:paraId="4003565F" w14:textId="57D58F97" w:rsidR="00B41F4B" w:rsidRPr="00B41F4B" w:rsidRDefault="00DE75E4">
            <w:r w:rsidRPr="00DE75E4">
              <w:t>Use written instructions, visual aids, and face-to-face communication</w:t>
            </w:r>
            <w:r w:rsidR="00F63271">
              <w:t xml:space="preserve"> for lip reading</w:t>
            </w:r>
            <w:r w:rsidRPr="00DE75E4">
              <w:t xml:space="preserve">. Pair with a </w:t>
            </w:r>
            <w:r w:rsidR="00F00368">
              <w:t>p</w:t>
            </w:r>
            <w:r w:rsidR="00757F85">
              <w:t>eer</w:t>
            </w:r>
            <w:r w:rsidRPr="00DE75E4">
              <w:t xml:space="preserve"> for support.</w:t>
            </w:r>
          </w:p>
        </w:tc>
      </w:tr>
      <w:tr w:rsidR="00D95CFF" w:rsidRPr="00B41F4B" w14:paraId="1C4D6389" w14:textId="77777777" w:rsidTr="003810A4">
        <w:trPr>
          <w:trHeight w:val="712"/>
        </w:trPr>
        <w:tc>
          <w:tcPr>
            <w:tcW w:w="4107" w:type="dxa"/>
            <w:gridSpan w:val="2"/>
          </w:tcPr>
          <w:p w14:paraId="59C82F98" w14:textId="06845CA0" w:rsidR="00B41F4B" w:rsidRPr="00B41F4B" w:rsidRDefault="00E357DD">
            <w:r>
              <w:rPr>
                <w:b/>
                <w:bCs/>
              </w:rPr>
              <w:t>A pupil</w:t>
            </w:r>
            <w:r w:rsidR="009D26E6" w:rsidRPr="00582CE9">
              <w:rPr>
                <w:b/>
                <w:bCs/>
              </w:rPr>
              <w:t xml:space="preserve"> who can</w:t>
            </w:r>
            <w:r w:rsidR="009D26E6">
              <w:rPr>
                <w:b/>
                <w:bCs/>
              </w:rPr>
              <w:t>not</w:t>
            </w:r>
            <w:r w:rsidR="009D26E6" w:rsidRPr="00582CE9">
              <w:rPr>
                <w:b/>
                <w:bCs/>
              </w:rPr>
              <w:t xml:space="preserve"> write</w:t>
            </w:r>
          </w:p>
        </w:tc>
        <w:tc>
          <w:tcPr>
            <w:tcW w:w="11560" w:type="dxa"/>
            <w:gridSpan w:val="4"/>
          </w:tcPr>
          <w:p w14:paraId="6FD6BE3F" w14:textId="69A1F451" w:rsidR="00B41F4B" w:rsidRPr="00B41F4B" w:rsidRDefault="00582CE9">
            <w:r w:rsidRPr="00582CE9">
              <w:t>Allow drawing, ticking boxes, or speaking answers. Use templates and assistive tech if available.</w:t>
            </w:r>
          </w:p>
        </w:tc>
      </w:tr>
      <w:tr w:rsidR="00B56F89" w:rsidRPr="00B41F4B" w14:paraId="371E68B1" w14:textId="77777777" w:rsidTr="00BC2E92">
        <w:trPr>
          <w:trHeight w:val="712"/>
        </w:trPr>
        <w:tc>
          <w:tcPr>
            <w:tcW w:w="15667" w:type="dxa"/>
            <w:gridSpan w:val="6"/>
            <w:shd w:val="clear" w:color="auto" w:fill="767171" w:themeFill="background2" w:themeFillShade="80"/>
          </w:tcPr>
          <w:p w14:paraId="71CF41DB" w14:textId="6862AD3D" w:rsidR="00B56F89" w:rsidRPr="00B56F89" w:rsidRDefault="00B56F89" w:rsidP="00B56F89">
            <w:pPr>
              <w:jc w:val="center"/>
              <w:rPr>
                <w:b/>
              </w:rPr>
            </w:pPr>
            <w:commentRangeStart w:id="5"/>
            <w:r w:rsidRPr="00B56F89">
              <w:rPr>
                <w:b/>
                <w:sz w:val="36"/>
              </w:rPr>
              <w:t>Assessment Plan</w:t>
            </w:r>
            <w:commentRangeEnd w:id="5"/>
            <w:r w:rsidR="006C626D">
              <w:rPr>
                <w:rStyle w:val="CommentReference"/>
              </w:rPr>
              <w:commentReference w:id="5"/>
            </w:r>
          </w:p>
        </w:tc>
      </w:tr>
      <w:tr w:rsidR="00B56F89" w:rsidRPr="00B41F4B" w14:paraId="740ED5D8" w14:textId="77777777" w:rsidTr="003810A4">
        <w:trPr>
          <w:trHeight w:val="712"/>
        </w:trPr>
        <w:tc>
          <w:tcPr>
            <w:tcW w:w="4107" w:type="dxa"/>
            <w:gridSpan w:val="2"/>
          </w:tcPr>
          <w:p w14:paraId="418D4AFA" w14:textId="284E94DC" w:rsidR="00B56F89" w:rsidRDefault="00BB629A">
            <w:r>
              <w:t>Formative assessment</w:t>
            </w:r>
          </w:p>
        </w:tc>
        <w:tc>
          <w:tcPr>
            <w:tcW w:w="11560" w:type="dxa"/>
            <w:gridSpan w:val="4"/>
          </w:tcPr>
          <w:p w14:paraId="64824145" w14:textId="49D4AD49" w:rsidR="00B56F89" w:rsidRPr="008C1DC8" w:rsidRDefault="00BA6506">
            <w:r w:rsidRPr="00BA6506">
              <w:t>Pupils will complete a one-day food diary as homework, then reflect on their choices in class to explore how diet affects health. This activity supports formative assessment by encouraging personal reflection and application of nutrition knowledge.</w:t>
            </w:r>
          </w:p>
        </w:tc>
      </w:tr>
      <w:tr w:rsidR="00B56F89" w:rsidRPr="00B41F4B" w14:paraId="729512C2" w14:textId="77777777" w:rsidTr="003810A4">
        <w:trPr>
          <w:trHeight w:val="712"/>
        </w:trPr>
        <w:tc>
          <w:tcPr>
            <w:tcW w:w="4107" w:type="dxa"/>
            <w:gridSpan w:val="2"/>
          </w:tcPr>
          <w:p w14:paraId="1F25B6B4" w14:textId="05A1EC2F" w:rsidR="00B56F89" w:rsidRDefault="009A27F9">
            <w:r>
              <w:t>Formative assessment</w:t>
            </w:r>
          </w:p>
        </w:tc>
        <w:tc>
          <w:tcPr>
            <w:tcW w:w="11560" w:type="dxa"/>
            <w:gridSpan w:val="4"/>
          </w:tcPr>
          <w:p w14:paraId="201A6F62" w14:textId="44601910" w:rsidR="00376D4E" w:rsidRPr="00376D4E" w:rsidRDefault="00376D4E" w:rsidP="00376D4E">
            <w:r w:rsidRPr="00376D4E">
              <w:t xml:space="preserve">Baseline reflection form completed in Week 1 to identify prior knowledge and inform planning. </w:t>
            </w:r>
          </w:p>
          <w:p w14:paraId="04DECE18" w14:textId="2C9D7165" w:rsidR="00B56F89" w:rsidRPr="008C1DC8" w:rsidRDefault="00B56F89"/>
        </w:tc>
      </w:tr>
      <w:tr w:rsidR="00AA56B1" w:rsidRPr="00B41F4B" w14:paraId="5F0830C4" w14:textId="77777777" w:rsidTr="003810A4">
        <w:trPr>
          <w:trHeight w:val="712"/>
        </w:trPr>
        <w:tc>
          <w:tcPr>
            <w:tcW w:w="4107" w:type="dxa"/>
            <w:gridSpan w:val="2"/>
          </w:tcPr>
          <w:p w14:paraId="2908A752" w14:textId="60532A9D" w:rsidR="00AA56B1" w:rsidRDefault="00AA56B1">
            <w:r>
              <w:t>Summative assessment</w:t>
            </w:r>
          </w:p>
        </w:tc>
        <w:tc>
          <w:tcPr>
            <w:tcW w:w="11560" w:type="dxa"/>
            <w:gridSpan w:val="4"/>
          </w:tcPr>
          <w:p w14:paraId="4C07B71A" w14:textId="477C8908" w:rsidR="00AA56B1" w:rsidRPr="00376D4E" w:rsidRDefault="00AA56B1" w:rsidP="00376D4E">
            <w:r w:rsidRPr="003E4C55">
              <w:t>Pupils revisit the baseline reflection form in Week 6 to evaluate progress, consolidate learning, and demonstrate understanding. This reflective task provides evidence of conceptual development and supports summative assessment.</w:t>
            </w:r>
          </w:p>
        </w:tc>
      </w:tr>
    </w:tbl>
    <w:p w14:paraId="5FF040EE" w14:textId="77777777" w:rsidR="007D719C" w:rsidRPr="00B41F4B" w:rsidRDefault="007D719C"/>
    <w:tbl>
      <w:tblPr>
        <w:tblStyle w:val="TableGrid"/>
        <w:tblW w:w="15711" w:type="dxa"/>
        <w:tblLook w:val="04A0" w:firstRow="1" w:lastRow="0" w:firstColumn="1" w:lastColumn="0" w:noHBand="0" w:noVBand="1"/>
      </w:tblPr>
      <w:tblGrid>
        <w:gridCol w:w="1913"/>
        <w:gridCol w:w="3340"/>
        <w:gridCol w:w="8239"/>
        <w:gridCol w:w="2219"/>
      </w:tblGrid>
      <w:tr w:rsidR="00B41F4B" w:rsidRPr="00B41F4B" w14:paraId="246E95E9" w14:textId="77777777" w:rsidTr="00C4694B">
        <w:trPr>
          <w:trHeight w:val="741"/>
        </w:trPr>
        <w:tc>
          <w:tcPr>
            <w:tcW w:w="15711" w:type="dxa"/>
            <w:gridSpan w:val="4"/>
            <w:shd w:val="clear" w:color="auto" w:fill="767171" w:themeFill="background2" w:themeFillShade="80"/>
          </w:tcPr>
          <w:p w14:paraId="1EF7D337" w14:textId="77777777" w:rsidR="00B41F4B" w:rsidRPr="00D26C97" w:rsidRDefault="00B41F4B" w:rsidP="00D26C97">
            <w:pPr>
              <w:jc w:val="center"/>
              <w:rPr>
                <w:b/>
              </w:rPr>
            </w:pPr>
            <w:commentRangeStart w:id="6"/>
            <w:r w:rsidRPr="001509F0">
              <w:rPr>
                <w:b/>
                <w:color w:val="000000" w:themeColor="text1"/>
                <w:sz w:val="52"/>
              </w:rPr>
              <w:t>Unit Plan</w:t>
            </w:r>
            <w:commentRangeEnd w:id="6"/>
            <w:r w:rsidR="005C6434">
              <w:rPr>
                <w:rStyle w:val="CommentReference"/>
              </w:rPr>
              <w:commentReference w:id="6"/>
            </w:r>
          </w:p>
        </w:tc>
      </w:tr>
      <w:tr w:rsidR="00D26C97" w:rsidRPr="00B41F4B" w14:paraId="06ABE23F" w14:textId="77777777" w:rsidTr="00C4694B">
        <w:trPr>
          <w:trHeight w:val="1016"/>
        </w:trPr>
        <w:tc>
          <w:tcPr>
            <w:tcW w:w="1913" w:type="dxa"/>
            <w:shd w:val="clear" w:color="auto" w:fill="D0CECE" w:themeFill="background2" w:themeFillShade="E6"/>
          </w:tcPr>
          <w:p w14:paraId="4179D693" w14:textId="77777777" w:rsidR="00B41F4B" w:rsidRPr="00D26C97" w:rsidRDefault="00B41F4B" w:rsidP="00D26C97">
            <w:pPr>
              <w:jc w:val="center"/>
              <w:rPr>
                <w:b/>
                <w:sz w:val="32"/>
              </w:rPr>
            </w:pPr>
            <w:r w:rsidRPr="00D26C97">
              <w:rPr>
                <w:b/>
                <w:sz w:val="32"/>
              </w:rPr>
              <w:t>Week/ Lesson</w:t>
            </w:r>
          </w:p>
        </w:tc>
        <w:tc>
          <w:tcPr>
            <w:tcW w:w="3340" w:type="dxa"/>
            <w:shd w:val="clear" w:color="auto" w:fill="D0CECE" w:themeFill="background2" w:themeFillShade="E6"/>
          </w:tcPr>
          <w:p w14:paraId="7A299174" w14:textId="77777777" w:rsidR="00B41F4B" w:rsidRPr="00D26C97" w:rsidRDefault="00B41F4B" w:rsidP="00D26C97">
            <w:pPr>
              <w:jc w:val="center"/>
              <w:rPr>
                <w:b/>
                <w:sz w:val="32"/>
              </w:rPr>
            </w:pPr>
            <w:r w:rsidRPr="00D26C97">
              <w:rPr>
                <w:b/>
                <w:sz w:val="32"/>
              </w:rPr>
              <w:t>Learning Outcomes</w:t>
            </w:r>
          </w:p>
        </w:tc>
        <w:tc>
          <w:tcPr>
            <w:tcW w:w="8239" w:type="dxa"/>
            <w:shd w:val="clear" w:color="auto" w:fill="D0CECE" w:themeFill="background2" w:themeFillShade="E6"/>
          </w:tcPr>
          <w:p w14:paraId="27BDF6FE" w14:textId="77777777" w:rsidR="00B41F4B" w:rsidRPr="00D26C97" w:rsidRDefault="00B41F4B" w:rsidP="00D26C97">
            <w:pPr>
              <w:jc w:val="center"/>
              <w:rPr>
                <w:b/>
                <w:sz w:val="32"/>
              </w:rPr>
            </w:pPr>
            <w:r w:rsidRPr="00D26C97">
              <w:rPr>
                <w:b/>
                <w:sz w:val="32"/>
              </w:rPr>
              <w:t>Learning Activities</w:t>
            </w:r>
          </w:p>
        </w:tc>
        <w:tc>
          <w:tcPr>
            <w:tcW w:w="2219" w:type="dxa"/>
            <w:shd w:val="clear" w:color="auto" w:fill="D0CECE" w:themeFill="background2" w:themeFillShade="E6"/>
          </w:tcPr>
          <w:p w14:paraId="3DB93ED2" w14:textId="4612232B" w:rsidR="00B41F4B" w:rsidRPr="00D26C97" w:rsidRDefault="00771123" w:rsidP="00D26C97">
            <w:pPr>
              <w:jc w:val="center"/>
              <w:rPr>
                <w:b/>
                <w:sz w:val="32"/>
              </w:rPr>
            </w:pPr>
            <w:r>
              <w:rPr>
                <w:b/>
                <w:sz w:val="32"/>
              </w:rPr>
              <w:t>Additional Information</w:t>
            </w:r>
          </w:p>
        </w:tc>
      </w:tr>
      <w:tr w:rsidR="00B41F4B" w:rsidRPr="00B41F4B" w14:paraId="32896FCC" w14:textId="77777777" w:rsidTr="00B41F4B">
        <w:trPr>
          <w:trHeight w:val="1016"/>
        </w:trPr>
        <w:tc>
          <w:tcPr>
            <w:tcW w:w="1913" w:type="dxa"/>
          </w:tcPr>
          <w:p w14:paraId="0B134A34" w14:textId="2E55734B" w:rsidR="00B41F4B" w:rsidRPr="00A84C84" w:rsidRDefault="005A2416" w:rsidP="00B90EE5">
            <w:pPr>
              <w:rPr>
                <w:b/>
                <w:bCs/>
              </w:rPr>
            </w:pPr>
            <w:r w:rsidRPr="00A84C84">
              <w:rPr>
                <w:b/>
                <w:bCs/>
              </w:rPr>
              <w:lastRenderedPageBreak/>
              <w:t xml:space="preserve">Week 1 </w:t>
            </w:r>
          </w:p>
        </w:tc>
        <w:tc>
          <w:tcPr>
            <w:tcW w:w="3340" w:type="dxa"/>
          </w:tcPr>
          <w:p w14:paraId="54ED1823" w14:textId="6A500EB5" w:rsidR="000B05C5" w:rsidRDefault="000B05C5" w:rsidP="000B05C5">
            <w:pPr>
              <w:spacing w:after="160" w:line="259" w:lineRule="auto"/>
              <w:rPr>
                <w:rFonts w:cstheme="minorHAnsi"/>
              </w:rPr>
            </w:pPr>
            <w:r w:rsidRPr="000B05C5">
              <w:rPr>
                <w:rFonts w:cstheme="minorHAnsi"/>
              </w:rPr>
              <w:t xml:space="preserve">I can explain what a balanced diet is and why it is </w:t>
            </w:r>
            <w:r w:rsidR="00AB5BE6">
              <w:rPr>
                <w:rFonts w:cstheme="minorHAnsi"/>
              </w:rPr>
              <w:t>essential</w:t>
            </w:r>
            <w:r w:rsidRPr="000B05C5">
              <w:rPr>
                <w:rFonts w:cstheme="minorHAnsi"/>
              </w:rPr>
              <w:t xml:space="preserve"> for my health and well-being</w:t>
            </w:r>
            <w:r w:rsidR="00916F0E">
              <w:rPr>
                <w:rFonts w:cstheme="minorHAnsi"/>
              </w:rPr>
              <w:t>.</w:t>
            </w:r>
            <w:r w:rsidRPr="000B05C5">
              <w:rPr>
                <w:rFonts w:cstheme="minorHAnsi"/>
              </w:rPr>
              <w:t xml:space="preserve"> </w:t>
            </w:r>
          </w:p>
          <w:p w14:paraId="71E1828F" w14:textId="0979CB0E" w:rsidR="000B05C5" w:rsidRPr="000B05C5" w:rsidRDefault="000B05C5" w:rsidP="000B05C5">
            <w:pPr>
              <w:spacing w:after="160" w:line="259" w:lineRule="auto"/>
              <w:rPr>
                <w:rFonts w:cstheme="minorHAnsi"/>
              </w:rPr>
            </w:pPr>
            <w:r w:rsidRPr="000B05C5">
              <w:rPr>
                <w:rFonts w:cstheme="minorHAnsi"/>
              </w:rPr>
              <w:br/>
              <w:t>I can describe how food and movement work together to support my physical health</w:t>
            </w:r>
            <w:r w:rsidR="00916F0E">
              <w:rPr>
                <w:rFonts w:cstheme="minorHAnsi"/>
              </w:rPr>
              <w:t>.</w:t>
            </w:r>
            <w:r w:rsidRPr="000B05C5">
              <w:rPr>
                <w:rFonts w:cstheme="minorHAnsi"/>
              </w:rPr>
              <w:t xml:space="preserve"> </w:t>
            </w:r>
          </w:p>
          <w:p w14:paraId="7E127305" w14:textId="574F84B5" w:rsidR="004248C8" w:rsidRPr="00B41F4B" w:rsidRDefault="004248C8" w:rsidP="000B05C5">
            <w:pPr>
              <w:spacing w:after="160" w:line="259" w:lineRule="auto"/>
            </w:pPr>
          </w:p>
        </w:tc>
        <w:tc>
          <w:tcPr>
            <w:tcW w:w="8239" w:type="dxa"/>
          </w:tcPr>
          <w:p w14:paraId="50220E3E" w14:textId="3050832A" w:rsidR="005F76A3" w:rsidRDefault="005F76A3" w:rsidP="005F76A3">
            <w:pPr>
              <w:rPr>
                <w:rFonts w:ascii="Calibri" w:hAnsi="Calibri" w:cs="Calibri"/>
              </w:rPr>
            </w:pPr>
            <w:r w:rsidRPr="00A84C84">
              <w:rPr>
                <w:b/>
                <w:bCs/>
                <w:u w:val="single"/>
              </w:rPr>
              <w:t>Introduction</w:t>
            </w:r>
            <w:r w:rsidR="00B17E35">
              <w:t>:</w:t>
            </w:r>
            <w:r w:rsidR="00855513">
              <w:t xml:space="preserve"> </w:t>
            </w:r>
            <w:r>
              <w:rPr>
                <w:rFonts w:ascii="Calibri" w:hAnsi="Calibri" w:cs="Calibri"/>
              </w:rPr>
              <w:t xml:space="preserve">Identify pupils' baseline - </w:t>
            </w:r>
            <w:r w:rsidRPr="005F76A3">
              <w:rPr>
                <w:rFonts w:ascii="Calibri" w:hAnsi="Calibri" w:cs="Calibri"/>
              </w:rPr>
              <w:t xml:space="preserve">Pupils complete a baseline reflection form to assess their current understanding of the topic. This diagnostic activity supports the identification of prior knowledge and </w:t>
            </w:r>
            <w:r w:rsidR="007A3E3A">
              <w:rPr>
                <w:rFonts w:ascii="Calibri" w:hAnsi="Calibri" w:cs="Calibri"/>
              </w:rPr>
              <w:t>learning gaps</w:t>
            </w:r>
            <w:r w:rsidRPr="005F76A3">
              <w:rPr>
                <w:rFonts w:ascii="Calibri" w:hAnsi="Calibri" w:cs="Calibri"/>
              </w:rPr>
              <w:t>, which will inform teaching over the six-week unit.</w:t>
            </w:r>
          </w:p>
          <w:p w14:paraId="777096AF" w14:textId="77777777" w:rsidR="00855513" w:rsidRDefault="00855513" w:rsidP="00525297"/>
          <w:p w14:paraId="788AB695" w14:textId="214EECAF" w:rsidR="00B17E35" w:rsidRDefault="00B17E35" w:rsidP="00B17E35">
            <w:pPr>
              <w:spacing w:after="160" w:line="259" w:lineRule="auto"/>
            </w:pPr>
            <w:r w:rsidRPr="00A84C84">
              <w:rPr>
                <w:b/>
                <w:bCs/>
                <w:u w:val="single"/>
              </w:rPr>
              <w:t xml:space="preserve">Main </w:t>
            </w:r>
            <w:r w:rsidR="00A84C84" w:rsidRPr="00A84C84">
              <w:rPr>
                <w:b/>
                <w:bCs/>
                <w:u w:val="single"/>
              </w:rPr>
              <w:t>Teaching Input</w:t>
            </w:r>
            <w:r w:rsidRPr="00A84C84">
              <w:rPr>
                <w:u w:val="single"/>
              </w:rPr>
              <w:t>:</w:t>
            </w:r>
            <w:r>
              <w:t xml:space="preserve"> </w:t>
            </w:r>
            <w:r w:rsidRPr="002267FC">
              <w:t xml:space="preserve">Teach pupils the Eatwell Guide and </w:t>
            </w:r>
            <w:r w:rsidR="007A3E3A">
              <w:t>the different</w:t>
            </w:r>
            <w:r w:rsidRPr="002267FC">
              <w:t xml:space="preserve"> food groups using visual examples. Explain the functions of </w:t>
            </w:r>
            <w:r>
              <w:t>the macronutrients</w:t>
            </w:r>
            <w:r w:rsidRPr="002267FC">
              <w:t xml:space="preserve"> in relation to health and physical activity. Support pupils in identifying common foods and classifying them by their dominant nutrient, noting that some foods contain multiple nutrients but are grouped by primary function.</w:t>
            </w:r>
            <w:r>
              <w:t xml:space="preserve"> Explain the</w:t>
            </w:r>
            <w:r w:rsidRPr="00B17E35">
              <w:t xml:space="preserve"> different types of physical activity and how specific nutrients support each one (e.g., carbohydrates for energy during running, protein for recovery). This prepares pupils to confidently complete both the food group card game and the movement match activity, applying their understanding to nutrition, physical performance, and balanced dietary choices</w:t>
            </w:r>
            <w:r w:rsidRPr="00700E53">
              <w:t>.</w:t>
            </w:r>
          </w:p>
          <w:p w14:paraId="041C4FE3" w14:textId="293F206A" w:rsidR="00A84C84" w:rsidRPr="00A84C84" w:rsidRDefault="00A84C84" w:rsidP="00525297">
            <w:pPr>
              <w:rPr>
                <w:b/>
                <w:bCs/>
                <w:u w:val="single"/>
              </w:rPr>
            </w:pPr>
            <w:r w:rsidRPr="00A84C84">
              <w:rPr>
                <w:b/>
                <w:bCs/>
                <w:u w:val="single"/>
              </w:rPr>
              <w:t>Activities</w:t>
            </w:r>
          </w:p>
          <w:p w14:paraId="1CD85F3D" w14:textId="77777777" w:rsidR="00DB1F67" w:rsidRDefault="00DB1F67" w:rsidP="00525297">
            <w:pPr>
              <w:rPr>
                <w:u w:val="single"/>
              </w:rPr>
            </w:pPr>
          </w:p>
          <w:p w14:paraId="091870DD" w14:textId="77777777" w:rsidR="00C82338" w:rsidRDefault="00C82338" w:rsidP="00C82338">
            <w:pPr>
              <w:rPr>
                <w:u w:val="single"/>
              </w:rPr>
            </w:pPr>
            <w:r w:rsidRPr="00C82338">
              <w:rPr>
                <w:u w:val="single"/>
              </w:rPr>
              <w:t xml:space="preserve">Food Group Card Game </w:t>
            </w:r>
          </w:p>
          <w:p w14:paraId="09BAA78C" w14:textId="37E28BC2" w:rsidR="00C82338" w:rsidRPr="00C82338" w:rsidRDefault="00C82338" w:rsidP="00C82338">
            <w:r w:rsidRPr="00C82338">
              <w:t>Pupils take turns selecting food cards and placing the appropriate quantity into the correct section of a large Eatwell Plate diagram. Each food is classified by its dominant macronutrient—carbohydrate, protein, or fat—to reinforce understanding of balanced diets and nutrient functions.</w:t>
            </w:r>
          </w:p>
          <w:p w14:paraId="4C0D4597" w14:textId="77777777" w:rsidR="0073771F" w:rsidRPr="00237658" w:rsidRDefault="0073771F" w:rsidP="00525297"/>
          <w:p w14:paraId="55AD9AA6" w14:textId="77777777" w:rsidR="00237658" w:rsidRPr="008474F8" w:rsidRDefault="00F573D8" w:rsidP="00B90EE5">
            <w:pPr>
              <w:rPr>
                <w:u w:val="single"/>
              </w:rPr>
            </w:pPr>
            <w:r w:rsidRPr="008474F8">
              <w:rPr>
                <w:u w:val="single"/>
              </w:rPr>
              <w:t>Movement match</w:t>
            </w:r>
          </w:p>
          <w:p w14:paraId="7D847890" w14:textId="6B4B2C1B" w:rsidR="00B17E35" w:rsidRDefault="00237658" w:rsidP="00B90EE5">
            <w:pPr>
              <w:rPr>
                <w:rFonts w:ascii="Calibri" w:hAnsi="Calibri" w:cs="Calibri"/>
              </w:rPr>
            </w:pPr>
            <w:r>
              <w:rPr>
                <w:rFonts w:ascii="Calibri" w:hAnsi="Calibri" w:cs="Calibri"/>
              </w:rPr>
              <w:t>P</w:t>
            </w:r>
            <w:r w:rsidR="0046161B">
              <w:rPr>
                <w:rFonts w:ascii="Calibri" w:hAnsi="Calibri" w:cs="Calibri"/>
              </w:rPr>
              <w:t xml:space="preserve">upils are required to match the food groups to types of </w:t>
            </w:r>
            <w:r w:rsidR="00BF293E">
              <w:rPr>
                <w:rFonts w:ascii="Calibri" w:hAnsi="Calibri" w:cs="Calibri"/>
              </w:rPr>
              <w:t>physical activity (e.g</w:t>
            </w:r>
            <w:r w:rsidR="00BF2459">
              <w:rPr>
                <w:rFonts w:ascii="Calibri" w:hAnsi="Calibri" w:cs="Calibri"/>
              </w:rPr>
              <w:t>.</w:t>
            </w:r>
            <w:r w:rsidR="001F2285">
              <w:rPr>
                <w:rFonts w:ascii="Calibri" w:hAnsi="Calibri" w:cs="Calibri"/>
              </w:rPr>
              <w:t>,</w:t>
            </w:r>
            <w:r w:rsidR="00BF2459">
              <w:rPr>
                <w:rFonts w:ascii="Calibri" w:hAnsi="Calibri" w:cs="Calibri"/>
              </w:rPr>
              <w:t xml:space="preserve"> carbohydrates for running, protein for </w:t>
            </w:r>
            <w:r w:rsidR="00BF2459" w:rsidRPr="000E4905">
              <w:rPr>
                <w:rFonts w:ascii="Calibri" w:hAnsi="Calibri" w:cs="Calibri"/>
              </w:rPr>
              <w:t>recovery</w:t>
            </w:r>
            <w:r w:rsidR="00855513">
              <w:rPr>
                <w:rFonts w:ascii="Calibri" w:hAnsi="Calibri" w:cs="Calibri"/>
              </w:rPr>
              <w:t>)</w:t>
            </w:r>
            <w:r w:rsidR="00B17E35">
              <w:rPr>
                <w:rFonts w:ascii="Calibri" w:hAnsi="Calibri" w:cs="Calibri"/>
              </w:rPr>
              <w:t>.</w:t>
            </w:r>
            <w:r w:rsidR="000422DC">
              <w:rPr>
                <w:rFonts w:ascii="Calibri" w:hAnsi="Calibri" w:cs="Calibri"/>
              </w:rPr>
              <w:t xml:space="preserve"> This activity helps pupils understand how nutrients contribute to physical activity.</w:t>
            </w:r>
          </w:p>
          <w:p w14:paraId="45F7B203" w14:textId="77777777" w:rsidR="00B17E35" w:rsidRDefault="00B17E35" w:rsidP="00B90EE5">
            <w:pPr>
              <w:rPr>
                <w:rFonts w:ascii="Calibri" w:hAnsi="Calibri" w:cs="Calibri"/>
              </w:rPr>
            </w:pPr>
          </w:p>
          <w:p w14:paraId="0E4734BF" w14:textId="77777777" w:rsidR="00237658" w:rsidRDefault="00B17E35" w:rsidP="00B90EE5">
            <w:pPr>
              <w:rPr>
                <w:rFonts w:ascii="Calibri" w:hAnsi="Calibri" w:cs="Calibri"/>
                <w:b/>
                <w:bCs/>
                <w:u w:val="single"/>
              </w:rPr>
            </w:pPr>
            <w:r w:rsidRPr="00A84C84">
              <w:rPr>
                <w:rFonts w:ascii="Calibri" w:hAnsi="Calibri" w:cs="Calibri"/>
                <w:b/>
                <w:bCs/>
                <w:u w:val="single"/>
              </w:rPr>
              <w:t>Reflection</w:t>
            </w:r>
          </w:p>
          <w:p w14:paraId="29ABDFFB" w14:textId="48C5CAF6" w:rsidR="00F17A7D" w:rsidRDefault="00237658" w:rsidP="00B90EE5">
            <w:pPr>
              <w:rPr>
                <w:rFonts w:ascii="Calibri" w:hAnsi="Calibri" w:cs="Calibri"/>
              </w:rPr>
            </w:pPr>
            <w:r>
              <w:rPr>
                <w:rFonts w:ascii="Calibri" w:hAnsi="Calibri" w:cs="Calibri"/>
              </w:rPr>
              <w:t>P</w:t>
            </w:r>
            <w:r w:rsidR="00855513">
              <w:rPr>
                <w:rFonts w:ascii="Calibri" w:hAnsi="Calibri" w:cs="Calibri"/>
              </w:rPr>
              <w:t xml:space="preserve">upils are required to </w:t>
            </w:r>
            <w:r w:rsidR="00F44FEB">
              <w:rPr>
                <w:rFonts w:ascii="Calibri" w:hAnsi="Calibri" w:cs="Calibri"/>
              </w:rPr>
              <w:t>complete a food diary</w:t>
            </w:r>
            <w:r w:rsidR="005F76A3">
              <w:rPr>
                <w:rFonts w:ascii="Calibri" w:hAnsi="Calibri" w:cs="Calibri"/>
              </w:rPr>
              <w:t>,</w:t>
            </w:r>
            <w:r w:rsidR="00F44FEB">
              <w:rPr>
                <w:rFonts w:ascii="Calibri" w:hAnsi="Calibri" w:cs="Calibri"/>
              </w:rPr>
              <w:t xml:space="preserve"> </w:t>
            </w:r>
            <w:r w:rsidR="00DB1F67">
              <w:rPr>
                <w:rFonts w:ascii="Calibri" w:hAnsi="Calibri" w:cs="Calibri"/>
              </w:rPr>
              <w:t>recording all food consumed in a single</w:t>
            </w:r>
            <w:r w:rsidR="00F44FEB">
              <w:rPr>
                <w:rFonts w:ascii="Calibri" w:hAnsi="Calibri" w:cs="Calibri"/>
              </w:rPr>
              <w:t xml:space="preserve"> day. This </w:t>
            </w:r>
            <w:r w:rsidR="00AA4D61">
              <w:rPr>
                <w:rFonts w:ascii="Calibri" w:hAnsi="Calibri" w:cs="Calibri"/>
              </w:rPr>
              <w:t xml:space="preserve">will </w:t>
            </w:r>
            <w:r w:rsidR="00F44FEB">
              <w:rPr>
                <w:rFonts w:ascii="Calibri" w:hAnsi="Calibri" w:cs="Calibri"/>
              </w:rPr>
              <w:t xml:space="preserve">be </w:t>
            </w:r>
            <w:r w:rsidR="009B4CD6">
              <w:rPr>
                <w:rFonts w:ascii="Calibri" w:hAnsi="Calibri" w:cs="Calibri"/>
              </w:rPr>
              <w:t xml:space="preserve">used for </w:t>
            </w:r>
            <w:r w:rsidR="00EA5756">
              <w:rPr>
                <w:rFonts w:ascii="Calibri" w:hAnsi="Calibri" w:cs="Calibri"/>
              </w:rPr>
              <w:t xml:space="preserve">the activity </w:t>
            </w:r>
            <w:r w:rsidR="00916F0E">
              <w:rPr>
                <w:rFonts w:ascii="Calibri" w:hAnsi="Calibri" w:cs="Calibri"/>
              </w:rPr>
              <w:t xml:space="preserve">in the </w:t>
            </w:r>
            <w:r w:rsidR="00F44FEB">
              <w:rPr>
                <w:rFonts w:ascii="Calibri" w:hAnsi="Calibri" w:cs="Calibri"/>
              </w:rPr>
              <w:t>next lesson.</w:t>
            </w:r>
          </w:p>
          <w:p w14:paraId="24D3879F" w14:textId="2FA97DD7" w:rsidR="00A84C84" w:rsidRPr="005F76A3" w:rsidRDefault="00A84C84" w:rsidP="00B90EE5">
            <w:pPr>
              <w:rPr>
                <w:rFonts w:ascii="Calibri" w:hAnsi="Calibri" w:cs="Calibri"/>
              </w:rPr>
            </w:pPr>
          </w:p>
        </w:tc>
        <w:tc>
          <w:tcPr>
            <w:tcW w:w="2219" w:type="dxa"/>
          </w:tcPr>
          <w:p w14:paraId="62069B87" w14:textId="77777777" w:rsidR="00B41F4B" w:rsidRPr="00B41F4B" w:rsidRDefault="00B41F4B" w:rsidP="00B90EE5"/>
        </w:tc>
      </w:tr>
      <w:tr w:rsidR="00B41F4B" w:rsidRPr="00B41F4B" w14:paraId="4906F35B" w14:textId="77777777" w:rsidTr="00B41F4B">
        <w:trPr>
          <w:trHeight w:val="1016"/>
        </w:trPr>
        <w:tc>
          <w:tcPr>
            <w:tcW w:w="1913" w:type="dxa"/>
          </w:tcPr>
          <w:p w14:paraId="5D92B236" w14:textId="3FB3C982" w:rsidR="00B41F4B" w:rsidRPr="00B41F4B" w:rsidRDefault="004813B6" w:rsidP="00B90EE5">
            <w:r>
              <w:lastRenderedPageBreak/>
              <w:t xml:space="preserve">Week 2 </w:t>
            </w:r>
          </w:p>
        </w:tc>
        <w:tc>
          <w:tcPr>
            <w:tcW w:w="3340" w:type="dxa"/>
          </w:tcPr>
          <w:p w14:paraId="30D887F3" w14:textId="742444BF" w:rsidR="006403E2" w:rsidRPr="006403E2" w:rsidRDefault="005D7F0F" w:rsidP="006403E2">
            <w:pPr>
              <w:spacing w:after="160" w:line="259" w:lineRule="auto"/>
            </w:pPr>
            <w:r w:rsidRPr="00DC7D6F">
              <w:t xml:space="preserve">I can identify and describe the main macronutrients (carbohydrates, </w:t>
            </w:r>
            <w:r w:rsidR="00106DB8" w:rsidRPr="00DC7D6F">
              <w:t>proteins</w:t>
            </w:r>
            <w:r w:rsidR="00106DB8">
              <w:t xml:space="preserve">, </w:t>
            </w:r>
            <w:r w:rsidR="00916F0E">
              <w:t>and fats) and their roles in the body and during</w:t>
            </w:r>
            <w:r w:rsidR="007257BA">
              <w:t xml:space="preserve"> physical </w:t>
            </w:r>
            <w:r w:rsidR="007257BA" w:rsidRPr="006403E2">
              <w:t>activity</w:t>
            </w:r>
            <w:r w:rsidR="00855513">
              <w:t>.</w:t>
            </w:r>
          </w:p>
          <w:p w14:paraId="77A76FA1" w14:textId="7DE4528F" w:rsidR="005D7F0F" w:rsidRPr="00DC7D6F" w:rsidRDefault="005D7F0F" w:rsidP="005D7F0F">
            <w:pPr>
              <w:spacing w:after="160" w:line="259" w:lineRule="auto"/>
            </w:pPr>
            <w:r w:rsidRPr="00DC7D6F">
              <w:t>.</w:t>
            </w:r>
          </w:p>
          <w:p w14:paraId="5FCB97EF" w14:textId="77777777" w:rsidR="00B41F4B" w:rsidRPr="00B41F4B" w:rsidRDefault="00B41F4B" w:rsidP="00B90EE5"/>
        </w:tc>
        <w:tc>
          <w:tcPr>
            <w:tcW w:w="8239" w:type="dxa"/>
          </w:tcPr>
          <w:p w14:paraId="05A8525D" w14:textId="77777777" w:rsidR="00106DB8" w:rsidRDefault="00855513" w:rsidP="00855513">
            <w:pPr>
              <w:rPr>
                <w:b/>
                <w:bCs/>
                <w:u w:val="single"/>
              </w:rPr>
            </w:pPr>
            <w:r w:rsidRPr="00045CCE">
              <w:rPr>
                <w:b/>
                <w:bCs/>
                <w:u w:val="single"/>
              </w:rPr>
              <w:t>Introduction</w:t>
            </w:r>
          </w:p>
          <w:p w14:paraId="31550480" w14:textId="4F027602" w:rsidR="00855513" w:rsidRDefault="00855513" w:rsidP="00855513">
            <w:r>
              <w:t xml:space="preserve">Pupils are required to </w:t>
            </w:r>
            <w:r w:rsidR="00690B6A">
              <w:t xml:space="preserve">choose an activity </w:t>
            </w:r>
            <w:r>
              <w:t>for 1 minute (dance, skip, light jog) to reflect on how food choices affect energy and recovery.</w:t>
            </w:r>
            <w:r w:rsidR="000422DC">
              <w:t xml:space="preserve"> This activity puts theory into practice and reinforces pupils' understanding of how nutrients support physical activity</w:t>
            </w:r>
            <w:r w:rsidR="00AB5BE6">
              <w:t>, promoting health literacy and informed decision-making</w:t>
            </w:r>
            <w:r w:rsidR="00237658">
              <w:t xml:space="preserve">. </w:t>
            </w:r>
          </w:p>
          <w:p w14:paraId="371A3BB3" w14:textId="77777777" w:rsidR="00237658" w:rsidRDefault="00237658" w:rsidP="00855513"/>
          <w:p w14:paraId="02E21E57" w14:textId="78835FDB" w:rsidR="00237658" w:rsidRDefault="00237658" w:rsidP="00855513">
            <w:pPr>
              <w:rPr>
                <w:b/>
                <w:bCs/>
                <w:u w:val="single"/>
              </w:rPr>
            </w:pPr>
            <w:r w:rsidRPr="00237658">
              <w:rPr>
                <w:b/>
                <w:bCs/>
                <w:u w:val="single"/>
              </w:rPr>
              <w:t>Main Teaching Input</w:t>
            </w:r>
          </w:p>
          <w:p w14:paraId="2B8CA8BD" w14:textId="6FE92C90" w:rsidR="00BA5E37" w:rsidRDefault="00B56AC9" w:rsidP="005D7F0F">
            <w:r w:rsidRPr="00B56AC9">
              <w:t xml:space="preserve">Briefly </w:t>
            </w:r>
            <w:r w:rsidR="006C7D55">
              <w:t>review the functions of carbohydrates, proteins, and fats, linking them to physical activity</w:t>
            </w:r>
            <w:r w:rsidRPr="00B56AC9">
              <w:t xml:space="preserve">. Use pupil responses from Week 1 to </w:t>
            </w:r>
            <w:r>
              <w:t>address</w:t>
            </w:r>
            <w:r w:rsidRPr="00B56AC9">
              <w:t xml:space="preserve"> any gaps. Model how to colour-code </w:t>
            </w:r>
            <w:r w:rsidR="006769E4">
              <w:t>the</w:t>
            </w:r>
            <w:r w:rsidR="00690006">
              <w:t xml:space="preserve"> </w:t>
            </w:r>
            <w:r w:rsidRPr="00B56AC9">
              <w:t xml:space="preserve">food diary to highlight different food groups and prompt </w:t>
            </w:r>
            <w:r w:rsidR="006C7D55">
              <w:t>discussion</w:t>
            </w:r>
            <w:r w:rsidRPr="00B56AC9">
              <w:t xml:space="preserve"> about dietary balance. Introduce the </w:t>
            </w:r>
            <w:r w:rsidR="00690B6A">
              <w:t>"</w:t>
            </w:r>
            <w:r w:rsidRPr="00B56AC9">
              <w:t>Create a Healthy Plate</w:t>
            </w:r>
            <w:r w:rsidR="00690B6A">
              <w:t>"</w:t>
            </w:r>
            <w:r w:rsidRPr="00B56AC9">
              <w:t xml:space="preserve"> task, guiding pupils to design a meal with all three macronutrients and explain how each supports the body. This deepens understanding and prepares pupils for </w:t>
            </w:r>
            <w:r w:rsidR="006C7D55">
              <w:t>independent</w:t>
            </w:r>
            <w:r w:rsidRPr="00B56AC9">
              <w:t xml:space="preserve"> application.</w:t>
            </w:r>
          </w:p>
          <w:p w14:paraId="72AE16DD" w14:textId="77777777" w:rsidR="00BA5E37" w:rsidRDefault="00BA5E37" w:rsidP="005D7F0F">
            <w:pPr>
              <w:rPr>
                <w:b/>
                <w:bCs/>
                <w:u w:val="single"/>
              </w:rPr>
            </w:pPr>
          </w:p>
          <w:p w14:paraId="4DF147F0" w14:textId="4E321720" w:rsidR="00237658" w:rsidRDefault="00237658" w:rsidP="005D7F0F">
            <w:pPr>
              <w:rPr>
                <w:b/>
                <w:bCs/>
                <w:u w:val="single"/>
              </w:rPr>
            </w:pPr>
            <w:r>
              <w:rPr>
                <w:b/>
                <w:bCs/>
                <w:u w:val="single"/>
              </w:rPr>
              <w:t>Activities</w:t>
            </w:r>
          </w:p>
          <w:p w14:paraId="3F3C9CB3" w14:textId="77777777" w:rsidR="00C836EB" w:rsidRPr="00BA5E37" w:rsidRDefault="00C836EB" w:rsidP="005D7F0F"/>
          <w:p w14:paraId="764E2DDC" w14:textId="77777777" w:rsidR="00C836EB" w:rsidRPr="00C836EB" w:rsidRDefault="005D7F0F" w:rsidP="005D7F0F">
            <w:pPr>
              <w:rPr>
                <w:u w:val="single"/>
              </w:rPr>
            </w:pPr>
            <w:r w:rsidRPr="00C836EB">
              <w:rPr>
                <w:u w:val="single"/>
              </w:rPr>
              <w:t>Food diary</w:t>
            </w:r>
            <w:r w:rsidR="00C836EB" w:rsidRPr="00C836EB">
              <w:rPr>
                <w:u w:val="single"/>
              </w:rPr>
              <w:t xml:space="preserve"> formative assessment</w:t>
            </w:r>
          </w:p>
          <w:p w14:paraId="3F6AB02C" w14:textId="3042491C" w:rsidR="004F3C67" w:rsidRDefault="00056013" w:rsidP="005D7F0F">
            <w:pPr>
              <w:rPr>
                <w:rFonts w:ascii="Calibri" w:hAnsi="Calibri" w:cs="Calibri"/>
              </w:rPr>
            </w:pPr>
            <w:r>
              <w:rPr>
                <w:rFonts w:ascii="Calibri" w:hAnsi="Calibri" w:cs="Calibri"/>
              </w:rPr>
              <w:t>Pupils are required to use c</w:t>
            </w:r>
            <w:r w:rsidR="005D7F0F">
              <w:rPr>
                <w:rFonts w:ascii="Calibri" w:hAnsi="Calibri" w:cs="Calibri"/>
              </w:rPr>
              <w:t xml:space="preserve">oloured pens </w:t>
            </w:r>
            <w:r>
              <w:rPr>
                <w:rFonts w:ascii="Calibri" w:hAnsi="Calibri" w:cs="Calibri"/>
              </w:rPr>
              <w:t>to</w:t>
            </w:r>
            <w:r w:rsidR="005D7F0F">
              <w:rPr>
                <w:rFonts w:ascii="Calibri" w:hAnsi="Calibri" w:cs="Calibri"/>
              </w:rPr>
              <w:t xml:space="preserve"> highlight the different food groups (Green for fruit and veg, yellow for carbohydrates, pink for protein, blue for dairy, purple oils and spreads).</w:t>
            </w:r>
            <w:r w:rsidR="00855513">
              <w:rPr>
                <w:rFonts w:ascii="Calibri" w:hAnsi="Calibri" w:cs="Calibri"/>
              </w:rPr>
              <w:t xml:space="preserve"> </w:t>
            </w:r>
            <w:r w:rsidR="00AB0236" w:rsidRPr="00AB0236">
              <w:rPr>
                <w:rFonts w:ascii="Calibri" w:hAnsi="Calibri" w:cs="Calibri"/>
              </w:rPr>
              <w:t>This helps them spot patterns and reflect on balance. It supports their understanding of the Eatwell Guide and shows how food choices link to energy and recovery</w:t>
            </w:r>
            <w:r>
              <w:rPr>
                <w:rFonts w:ascii="Calibri" w:hAnsi="Calibri" w:cs="Calibri"/>
              </w:rPr>
              <w:t>, p</w:t>
            </w:r>
            <w:r w:rsidR="00AB0236" w:rsidRPr="00AB0236">
              <w:rPr>
                <w:rFonts w:ascii="Calibri" w:hAnsi="Calibri" w:cs="Calibri"/>
              </w:rPr>
              <w:t>romot</w:t>
            </w:r>
            <w:r>
              <w:rPr>
                <w:rFonts w:ascii="Calibri" w:hAnsi="Calibri" w:cs="Calibri"/>
              </w:rPr>
              <w:t>ing</w:t>
            </w:r>
            <w:r w:rsidR="00AB0236" w:rsidRPr="00AB0236">
              <w:rPr>
                <w:rFonts w:ascii="Calibri" w:hAnsi="Calibri" w:cs="Calibri"/>
              </w:rPr>
              <w:t xml:space="preserve"> health lit</w:t>
            </w:r>
            <w:r w:rsidR="00AB0236">
              <w:rPr>
                <w:rFonts w:ascii="Calibri" w:hAnsi="Calibri" w:cs="Calibri"/>
              </w:rPr>
              <w:t>e</w:t>
            </w:r>
            <w:r w:rsidR="00AB0236" w:rsidRPr="00AB0236">
              <w:rPr>
                <w:rFonts w:ascii="Calibri" w:hAnsi="Calibri" w:cs="Calibri"/>
              </w:rPr>
              <w:t xml:space="preserve">racy and </w:t>
            </w:r>
            <w:r w:rsidR="006C7D55">
              <w:rPr>
                <w:rFonts w:ascii="Calibri" w:hAnsi="Calibri" w:cs="Calibri"/>
              </w:rPr>
              <w:t>self-awareness</w:t>
            </w:r>
            <w:r w:rsidR="00AB0236" w:rsidRPr="00AB0236">
              <w:rPr>
                <w:rFonts w:ascii="Calibri" w:hAnsi="Calibri" w:cs="Calibri"/>
              </w:rPr>
              <w:t>.</w:t>
            </w:r>
          </w:p>
          <w:p w14:paraId="459340EA" w14:textId="77777777" w:rsidR="00502F67" w:rsidRDefault="00502F67" w:rsidP="004F3C67">
            <w:pPr>
              <w:rPr>
                <w:rFonts w:ascii="Calibri" w:hAnsi="Calibri" w:cs="Calibri"/>
              </w:rPr>
            </w:pPr>
          </w:p>
          <w:p w14:paraId="5C2E4B9F" w14:textId="2D7B109A" w:rsidR="00237658" w:rsidRPr="00D0329D" w:rsidRDefault="004F3C67" w:rsidP="00B90EE5">
            <w:pPr>
              <w:rPr>
                <w:rFonts w:ascii="Calibri" w:hAnsi="Calibri" w:cs="Calibri"/>
                <w:u w:val="single"/>
              </w:rPr>
            </w:pPr>
            <w:r w:rsidRPr="00D0329D">
              <w:rPr>
                <w:rFonts w:ascii="Calibri" w:hAnsi="Calibri" w:cs="Calibri"/>
                <w:u w:val="single"/>
              </w:rPr>
              <w:t xml:space="preserve">Create a </w:t>
            </w:r>
            <w:r w:rsidR="003E0BC8" w:rsidRPr="00D0329D">
              <w:rPr>
                <w:rFonts w:ascii="Calibri" w:hAnsi="Calibri" w:cs="Calibri"/>
                <w:u w:val="single"/>
              </w:rPr>
              <w:t>healthy plate</w:t>
            </w:r>
            <w:r w:rsidR="00690B6A">
              <w:rPr>
                <w:rFonts w:ascii="Calibri" w:hAnsi="Calibri" w:cs="Calibri"/>
                <w:u w:val="single"/>
              </w:rPr>
              <w:t>.</w:t>
            </w:r>
          </w:p>
          <w:p w14:paraId="4D3E7C39" w14:textId="02AC9E3B" w:rsidR="00855513" w:rsidRDefault="00AB0236" w:rsidP="00B90EE5">
            <w:pPr>
              <w:rPr>
                <w:rFonts w:ascii="Calibri" w:hAnsi="Calibri" w:cs="Calibri"/>
              </w:rPr>
            </w:pPr>
            <w:r w:rsidRPr="00AB0236">
              <w:rPr>
                <w:rFonts w:ascii="Calibri" w:hAnsi="Calibri" w:cs="Calibri"/>
              </w:rPr>
              <w:t xml:space="preserve">Pupils design a meal with </w:t>
            </w:r>
            <w:r w:rsidR="00056013">
              <w:rPr>
                <w:rFonts w:ascii="Calibri" w:hAnsi="Calibri" w:cs="Calibri"/>
              </w:rPr>
              <w:t>the</w:t>
            </w:r>
            <w:r w:rsidRPr="00AB0236">
              <w:rPr>
                <w:rFonts w:ascii="Calibri" w:hAnsi="Calibri" w:cs="Calibri"/>
              </w:rPr>
              <w:t xml:space="preserve"> </w:t>
            </w:r>
            <w:r w:rsidR="006C7D55">
              <w:rPr>
                <w:rFonts w:ascii="Calibri" w:hAnsi="Calibri" w:cs="Calibri"/>
              </w:rPr>
              <w:t>macronutrients</w:t>
            </w:r>
            <w:r w:rsidRPr="00AB0236">
              <w:rPr>
                <w:rFonts w:ascii="Calibri" w:hAnsi="Calibri" w:cs="Calibri"/>
              </w:rPr>
              <w:t xml:space="preserve"> and explain why they chose those foods. It shows they understand how food supports the body and helps spot any misconceptions. </w:t>
            </w:r>
            <w:r w:rsidR="00690B6A">
              <w:rPr>
                <w:rFonts w:ascii="Calibri" w:hAnsi="Calibri" w:cs="Calibri"/>
              </w:rPr>
              <w:t>Suitable</w:t>
            </w:r>
            <w:r w:rsidRPr="00AB0236">
              <w:rPr>
                <w:rFonts w:ascii="Calibri" w:hAnsi="Calibri" w:cs="Calibri"/>
              </w:rPr>
              <w:t xml:space="preserve"> for building </w:t>
            </w:r>
            <w:r>
              <w:rPr>
                <w:rFonts w:ascii="Calibri" w:hAnsi="Calibri" w:cs="Calibri"/>
              </w:rPr>
              <w:t>confidence</w:t>
            </w:r>
            <w:r w:rsidRPr="00AB0236">
              <w:rPr>
                <w:rFonts w:ascii="Calibri" w:hAnsi="Calibri" w:cs="Calibri"/>
              </w:rPr>
              <w:t xml:space="preserve"> and linking </w:t>
            </w:r>
            <w:r w:rsidR="006C7D55">
              <w:rPr>
                <w:rFonts w:ascii="Calibri" w:hAnsi="Calibri" w:cs="Calibri"/>
              </w:rPr>
              <w:t>knowledge</w:t>
            </w:r>
            <w:r w:rsidRPr="00AB0236">
              <w:rPr>
                <w:rFonts w:ascii="Calibri" w:hAnsi="Calibri" w:cs="Calibri"/>
              </w:rPr>
              <w:t xml:space="preserve"> to real-life habits</w:t>
            </w:r>
            <w:r>
              <w:rPr>
                <w:rFonts w:ascii="Calibri" w:hAnsi="Calibri" w:cs="Calibri"/>
              </w:rPr>
              <w:t>.</w:t>
            </w:r>
          </w:p>
          <w:p w14:paraId="4B7E9B7D" w14:textId="77777777" w:rsidR="00AB0236" w:rsidRDefault="00AB0236" w:rsidP="00B90EE5">
            <w:pPr>
              <w:rPr>
                <w:rFonts w:ascii="Calibri" w:hAnsi="Calibri" w:cs="Calibri"/>
              </w:rPr>
            </w:pPr>
          </w:p>
          <w:p w14:paraId="7F2DF6CE" w14:textId="4E6B15CC" w:rsidR="00237658" w:rsidRPr="00237658" w:rsidRDefault="00237658" w:rsidP="00855513">
            <w:pPr>
              <w:rPr>
                <w:rFonts w:ascii="Calibri" w:hAnsi="Calibri" w:cs="Calibri"/>
                <w:b/>
                <w:bCs/>
                <w:u w:val="single"/>
              </w:rPr>
            </w:pPr>
            <w:r w:rsidRPr="00237658">
              <w:rPr>
                <w:rFonts w:ascii="Calibri" w:hAnsi="Calibri" w:cs="Calibri"/>
                <w:b/>
                <w:bCs/>
                <w:u w:val="single"/>
              </w:rPr>
              <w:t>Reflection</w:t>
            </w:r>
          </w:p>
          <w:p w14:paraId="30F10158" w14:textId="4E563DB7" w:rsidR="00AB0236" w:rsidRDefault="00AB0236" w:rsidP="00AB0236">
            <w:r>
              <w:t xml:space="preserve">Children will be required to bring in empty food packages next week as examples to work on. </w:t>
            </w:r>
            <w:r w:rsidRPr="00AB0236">
              <w:t>This helps them practise reading labels, spotting food groups, and linking what they</w:t>
            </w:r>
            <w:r w:rsidR="00056013">
              <w:t xml:space="preserve"> have</w:t>
            </w:r>
            <w:r w:rsidRPr="00AB0236">
              <w:t xml:space="preserve"> learnt to everyday choices. It makes the learning more hands-on and </w:t>
            </w:r>
            <w:r w:rsidR="006C7D55">
              <w:t>relevant</w:t>
            </w:r>
            <w:r w:rsidRPr="00AB0236">
              <w:t xml:space="preserve"> to their own lives.</w:t>
            </w:r>
          </w:p>
          <w:p w14:paraId="28D4F757" w14:textId="77777777" w:rsidR="00502F67" w:rsidRDefault="00502F67" w:rsidP="00B90EE5"/>
          <w:p w14:paraId="20908F42" w14:textId="1F98D489" w:rsidR="00A77AE9" w:rsidRPr="00B41F4B" w:rsidRDefault="00A77AE9" w:rsidP="00B90EE5"/>
        </w:tc>
        <w:tc>
          <w:tcPr>
            <w:tcW w:w="2219" w:type="dxa"/>
          </w:tcPr>
          <w:p w14:paraId="64D48BE0" w14:textId="2B90A6E5" w:rsidR="00B41F4B" w:rsidRPr="00B41F4B" w:rsidRDefault="00B41F4B" w:rsidP="00B90EE5"/>
        </w:tc>
      </w:tr>
      <w:tr w:rsidR="00B41F4B" w:rsidRPr="00B41F4B" w14:paraId="35E11082" w14:textId="77777777" w:rsidTr="00B41F4B">
        <w:trPr>
          <w:trHeight w:val="1016"/>
        </w:trPr>
        <w:tc>
          <w:tcPr>
            <w:tcW w:w="1913" w:type="dxa"/>
          </w:tcPr>
          <w:p w14:paraId="2AB2C1E0" w14:textId="51DE71F2" w:rsidR="00B41F4B" w:rsidRPr="00B41F4B" w:rsidRDefault="004813B6" w:rsidP="00B90EE5">
            <w:r>
              <w:t xml:space="preserve">Week 3 </w:t>
            </w:r>
          </w:p>
        </w:tc>
        <w:tc>
          <w:tcPr>
            <w:tcW w:w="3340" w:type="dxa"/>
          </w:tcPr>
          <w:p w14:paraId="54C3E43F" w14:textId="1E19185F" w:rsidR="00D00214" w:rsidRPr="00D00214" w:rsidRDefault="009113F0" w:rsidP="00D00214">
            <w:r>
              <w:t>I can interpret food labels</w:t>
            </w:r>
            <w:r w:rsidR="00965A05">
              <w:t xml:space="preserve"> and use</w:t>
            </w:r>
            <w:r w:rsidR="00FB26DF">
              <w:t xml:space="preserve"> them to make healthier choices</w:t>
            </w:r>
            <w:r w:rsidR="00DC152A">
              <w:t xml:space="preserve"> that support my physical activity and reduce the risk of harm</w:t>
            </w:r>
            <w:r w:rsidR="00855513">
              <w:t>.</w:t>
            </w:r>
          </w:p>
          <w:p w14:paraId="26C483B8" w14:textId="7A1826F7" w:rsidR="00B41F4B" w:rsidRPr="00B41F4B" w:rsidRDefault="00B41F4B" w:rsidP="00FB26DF"/>
        </w:tc>
        <w:tc>
          <w:tcPr>
            <w:tcW w:w="8239" w:type="dxa"/>
          </w:tcPr>
          <w:p w14:paraId="1E40850D" w14:textId="658AEA3F" w:rsidR="00530586" w:rsidRDefault="00530586" w:rsidP="00530586">
            <w:pPr>
              <w:rPr>
                <w:b/>
                <w:bCs/>
                <w:u w:val="single"/>
              </w:rPr>
            </w:pPr>
            <w:r w:rsidRPr="00530586">
              <w:rPr>
                <w:b/>
                <w:bCs/>
                <w:u w:val="single"/>
              </w:rPr>
              <w:t>Introduction</w:t>
            </w:r>
          </w:p>
          <w:p w14:paraId="2525E792" w14:textId="11B7AEA8" w:rsidR="009209A7" w:rsidRPr="009209A7" w:rsidRDefault="009209A7" w:rsidP="00530586">
            <w:r w:rsidRPr="009209A7">
              <w:t xml:space="preserve">Begin by revisiting prior learning on macronutrients and the importance of balanced dietary choices. Introduce the concept of </w:t>
            </w:r>
            <w:r w:rsidR="006C7D55">
              <w:t>traffic-light labelling as a public health tool that helps</w:t>
            </w:r>
            <w:r w:rsidRPr="009209A7">
              <w:t xml:space="preserve"> consumers make informed decisions about sugar, fat, and salt intake. Explain that pupils will use real food packaging to analyse nutritional content and explore how dietary choices can influence energy levels, hydration status, and physical performance.</w:t>
            </w:r>
          </w:p>
          <w:p w14:paraId="5C8C2AAD" w14:textId="77777777" w:rsidR="00A77AE9" w:rsidRDefault="00A77AE9" w:rsidP="00530586">
            <w:pPr>
              <w:rPr>
                <w:rFonts w:ascii="Calibri" w:hAnsi="Calibri" w:cs="Calibri"/>
                <w:b/>
                <w:bCs/>
                <w:u w:val="single"/>
              </w:rPr>
            </w:pPr>
          </w:p>
          <w:p w14:paraId="2C3D0B81" w14:textId="09DF74B0" w:rsidR="00530586" w:rsidRDefault="00530586" w:rsidP="00530586">
            <w:pPr>
              <w:rPr>
                <w:rFonts w:ascii="Calibri" w:hAnsi="Calibri" w:cs="Calibri"/>
              </w:rPr>
            </w:pPr>
            <w:r w:rsidRPr="00530586">
              <w:rPr>
                <w:rFonts w:ascii="Calibri" w:hAnsi="Calibri" w:cs="Calibri"/>
                <w:b/>
                <w:bCs/>
                <w:u w:val="single"/>
              </w:rPr>
              <w:t>Main Teaching Input</w:t>
            </w:r>
            <w:r>
              <w:rPr>
                <w:rFonts w:ascii="Calibri" w:hAnsi="Calibri" w:cs="Calibri"/>
              </w:rPr>
              <w:t xml:space="preserve"> </w:t>
            </w:r>
          </w:p>
          <w:p w14:paraId="51315A65" w14:textId="1BC00D61" w:rsidR="00B41F4B" w:rsidRDefault="00140DFF" w:rsidP="00B90EE5">
            <w:r w:rsidRPr="00140DFF">
              <w:t xml:space="preserve">Use the food packages pupils have </w:t>
            </w:r>
            <w:r>
              <w:t>brought</w:t>
            </w:r>
            <w:r w:rsidRPr="00140DFF">
              <w:t xml:space="preserve"> in to teach how to decode traffic light labels, focusing on sugar, fat, and salt levels. Discuss how these affect energy, </w:t>
            </w:r>
            <w:r>
              <w:t>hydration, and safety</w:t>
            </w:r>
            <w:r w:rsidRPr="00140DFF">
              <w:t xml:space="preserve"> during physical activity. This helps pupils link classroom learning to everyday choices and builds </w:t>
            </w:r>
            <w:r w:rsidR="006C7D55">
              <w:t>confidence</w:t>
            </w:r>
            <w:r w:rsidRPr="00140DFF">
              <w:t xml:space="preserve"> in reading labels and making informed decisions. Talking about high sugar or low hydration also shows how poor food or drink choices can </w:t>
            </w:r>
            <w:r w:rsidR="006C7D55">
              <w:t>affect energy, focus, and safety during physical activity</w:t>
            </w:r>
            <w:r>
              <w:t>, helping pupils make better decisions for their health and performance</w:t>
            </w:r>
            <w:r w:rsidRPr="00140DFF">
              <w:t>.</w:t>
            </w:r>
          </w:p>
          <w:p w14:paraId="796C2F89" w14:textId="77777777" w:rsidR="00530586" w:rsidRDefault="00530586" w:rsidP="00B90EE5">
            <w:pPr>
              <w:rPr>
                <w:b/>
                <w:bCs/>
                <w:u w:val="single"/>
              </w:rPr>
            </w:pPr>
          </w:p>
          <w:p w14:paraId="73638C5D" w14:textId="14211FD7" w:rsidR="00502F67" w:rsidRPr="00530586" w:rsidRDefault="00530586" w:rsidP="00B90EE5">
            <w:pPr>
              <w:rPr>
                <w:b/>
                <w:bCs/>
                <w:u w:val="single"/>
              </w:rPr>
            </w:pPr>
            <w:r w:rsidRPr="00530586">
              <w:rPr>
                <w:b/>
                <w:bCs/>
                <w:u w:val="single"/>
              </w:rPr>
              <w:t>Activities</w:t>
            </w:r>
          </w:p>
          <w:p w14:paraId="54C6BC13" w14:textId="049C07E9" w:rsidR="00CD1B10" w:rsidRDefault="004C2C91" w:rsidP="00B90EE5">
            <w:pPr>
              <w:rPr>
                <w:rFonts w:ascii="Calibri" w:hAnsi="Calibri" w:cs="Calibri"/>
              </w:rPr>
            </w:pPr>
            <w:r>
              <w:t xml:space="preserve">Label hunt </w:t>
            </w:r>
            <w:r w:rsidRPr="001201CC">
              <w:rPr>
                <w:rFonts w:ascii="Calibri" w:hAnsi="Calibri" w:cs="Calibri"/>
              </w:rPr>
              <w:t>̶</w:t>
            </w:r>
            <w:r>
              <w:rPr>
                <w:rFonts w:ascii="Calibri" w:hAnsi="Calibri" w:cs="Calibri"/>
              </w:rPr>
              <w:t xml:space="preserve"> pupils are required to </w:t>
            </w:r>
            <w:r w:rsidR="00E26197">
              <w:rPr>
                <w:rFonts w:ascii="Calibri" w:hAnsi="Calibri" w:cs="Calibri"/>
              </w:rPr>
              <w:t xml:space="preserve">find high/low sugar, fat, salt </w:t>
            </w:r>
            <w:r w:rsidR="00990385">
              <w:rPr>
                <w:rFonts w:ascii="Calibri" w:hAnsi="Calibri" w:cs="Calibri"/>
              </w:rPr>
              <w:t>items with their food packages.</w:t>
            </w:r>
            <w:r w:rsidR="00530586">
              <w:rPr>
                <w:rFonts w:ascii="Calibri" w:hAnsi="Calibri" w:cs="Calibri"/>
              </w:rPr>
              <w:t xml:space="preserve"> </w:t>
            </w:r>
            <w:r w:rsidR="00530586" w:rsidRPr="00530586">
              <w:rPr>
                <w:rFonts w:ascii="Calibri" w:hAnsi="Calibri" w:cs="Calibri"/>
              </w:rPr>
              <w:t>This reinforces their ability to interpret labels and spot healthier options.</w:t>
            </w:r>
          </w:p>
          <w:p w14:paraId="551B02C9" w14:textId="77777777" w:rsidR="00DC152A" w:rsidRDefault="00DC152A" w:rsidP="00B90EE5">
            <w:pPr>
              <w:rPr>
                <w:rFonts w:ascii="Calibri" w:hAnsi="Calibri" w:cs="Calibri"/>
              </w:rPr>
            </w:pPr>
          </w:p>
          <w:p w14:paraId="6C75457A" w14:textId="36AA9308" w:rsidR="00DC152A" w:rsidRDefault="009C50EB" w:rsidP="00B90EE5">
            <w:pPr>
              <w:rPr>
                <w:rFonts w:ascii="Calibri" w:hAnsi="Calibri" w:cs="Calibri"/>
              </w:rPr>
            </w:pPr>
            <w:r>
              <w:t xml:space="preserve">Active choice relay </w:t>
            </w:r>
            <w:r w:rsidRPr="001201CC">
              <w:rPr>
                <w:rFonts w:ascii="Calibri" w:hAnsi="Calibri" w:cs="Calibri"/>
              </w:rPr>
              <w:t>̶</w:t>
            </w:r>
            <w:r>
              <w:rPr>
                <w:rFonts w:ascii="Calibri" w:hAnsi="Calibri" w:cs="Calibri"/>
              </w:rPr>
              <w:t xml:space="preserve"> </w:t>
            </w:r>
            <w:r w:rsidR="00EE3936">
              <w:rPr>
                <w:rFonts w:ascii="Calibri" w:hAnsi="Calibri" w:cs="Calibri"/>
              </w:rPr>
              <w:t xml:space="preserve"> pupil</w:t>
            </w:r>
            <w:r w:rsidR="00BB0661">
              <w:rPr>
                <w:rFonts w:ascii="Calibri" w:hAnsi="Calibri" w:cs="Calibri"/>
              </w:rPr>
              <w:t>s</w:t>
            </w:r>
            <w:r w:rsidR="00EE3936">
              <w:rPr>
                <w:rFonts w:ascii="Calibri" w:hAnsi="Calibri" w:cs="Calibri"/>
              </w:rPr>
              <w:t xml:space="preserve"> race to </w:t>
            </w:r>
            <w:r w:rsidR="00EC0EDA">
              <w:rPr>
                <w:rFonts w:ascii="Calibri" w:hAnsi="Calibri" w:cs="Calibri"/>
              </w:rPr>
              <w:t xml:space="preserve">sort </w:t>
            </w:r>
            <w:r w:rsidR="00532C56">
              <w:rPr>
                <w:rFonts w:ascii="Calibri" w:hAnsi="Calibri" w:cs="Calibri"/>
              </w:rPr>
              <w:t xml:space="preserve">foods into </w:t>
            </w:r>
            <w:r w:rsidR="00140DFF">
              <w:rPr>
                <w:rFonts w:ascii="Calibri" w:hAnsi="Calibri" w:cs="Calibri"/>
              </w:rPr>
              <w:t>'</w:t>
            </w:r>
            <w:r w:rsidR="00532C56">
              <w:rPr>
                <w:rFonts w:ascii="Calibri" w:hAnsi="Calibri" w:cs="Calibri"/>
              </w:rPr>
              <w:t>good for movement</w:t>
            </w:r>
            <w:r w:rsidR="00140DFF">
              <w:rPr>
                <w:rFonts w:ascii="Calibri" w:hAnsi="Calibri" w:cs="Calibri"/>
              </w:rPr>
              <w:t>'</w:t>
            </w:r>
            <w:r w:rsidR="002A43A2">
              <w:rPr>
                <w:rFonts w:ascii="Calibri" w:hAnsi="Calibri" w:cs="Calibri"/>
              </w:rPr>
              <w:t xml:space="preserve"> vs </w:t>
            </w:r>
            <w:r w:rsidR="00140DFF">
              <w:rPr>
                <w:rFonts w:ascii="Calibri" w:hAnsi="Calibri" w:cs="Calibri"/>
              </w:rPr>
              <w:t>'</w:t>
            </w:r>
            <w:r w:rsidR="002A43A2">
              <w:rPr>
                <w:rFonts w:ascii="Calibri" w:hAnsi="Calibri" w:cs="Calibri"/>
              </w:rPr>
              <w:t>occasional treat</w:t>
            </w:r>
            <w:r w:rsidR="00140DFF">
              <w:rPr>
                <w:rFonts w:ascii="Calibri" w:hAnsi="Calibri" w:cs="Calibri"/>
              </w:rPr>
              <w:t>'</w:t>
            </w:r>
            <w:r w:rsidR="002A43A2">
              <w:rPr>
                <w:rFonts w:ascii="Calibri" w:hAnsi="Calibri" w:cs="Calibri"/>
              </w:rPr>
              <w:t xml:space="preserve"> based on their labels</w:t>
            </w:r>
            <w:r w:rsidR="00510200">
              <w:rPr>
                <w:rFonts w:ascii="Calibri" w:hAnsi="Calibri" w:cs="Calibri"/>
              </w:rPr>
              <w:t>.</w:t>
            </w:r>
            <w:r w:rsidR="00140DFF">
              <w:rPr>
                <w:rFonts w:ascii="Calibri" w:hAnsi="Calibri" w:cs="Calibri"/>
              </w:rPr>
              <w:t xml:space="preserve"> </w:t>
            </w:r>
            <w:r w:rsidR="00140DFF" w:rsidRPr="00140DFF">
              <w:rPr>
                <w:rFonts w:ascii="Calibri" w:hAnsi="Calibri" w:cs="Calibri"/>
              </w:rPr>
              <w:t>This adds a physical, engaging element to reinforce learning.</w:t>
            </w:r>
          </w:p>
          <w:p w14:paraId="167A8A88" w14:textId="77777777" w:rsidR="00140DFF" w:rsidRDefault="00140DFF" w:rsidP="00B90EE5">
            <w:pPr>
              <w:rPr>
                <w:rFonts w:ascii="Calibri" w:hAnsi="Calibri" w:cs="Calibri"/>
              </w:rPr>
            </w:pPr>
          </w:p>
          <w:p w14:paraId="758DB363" w14:textId="0F0103B1" w:rsidR="00140DFF" w:rsidRDefault="00140DFF" w:rsidP="00B90EE5">
            <w:pPr>
              <w:rPr>
                <w:rFonts w:ascii="Calibri" w:hAnsi="Calibri" w:cs="Calibri"/>
                <w:b/>
                <w:bCs/>
                <w:u w:val="single"/>
              </w:rPr>
            </w:pPr>
            <w:r w:rsidRPr="00140DFF">
              <w:rPr>
                <w:rFonts w:ascii="Calibri" w:hAnsi="Calibri" w:cs="Calibri"/>
                <w:b/>
                <w:bCs/>
                <w:u w:val="single"/>
              </w:rPr>
              <w:t>Reflection</w:t>
            </w:r>
          </w:p>
          <w:p w14:paraId="0D986C7F" w14:textId="6E184C80" w:rsidR="009209A7" w:rsidRPr="009209A7" w:rsidRDefault="009209A7" w:rsidP="00B90EE5">
            <w:pPr>
              <w:rPr>
                <w:rFonts w:ascii="Calibri" w:hAnsi="Calibri" w:cs="Calibri"/>
              </w:rPr>
            </w:pPr>
            <w:r w:rsidRPr="009209A7">
              <w:rPr>
                <w:rFonts w:ascii="Calibri" w:hAnsi="Calibri" w:cs="Calibri"/>
              </w:rPr>
              <w:t xml:space="preserve">Facilitate a structured discussion in which pupils evaluate the nutritional profiles of their selected food items. </w:t>
            </w:r>
            <w:r w:rsidR="005212B2">
              <w:rPr>
                <w:rFonts w:ascii="Calibri" w:hAnsi="Calibri" w:cs="Calibri"/>
              </w:rPr>
              <w:t>Please encourage</w:t>
            </w:r>
            <w:r w:rsidRPr="009209A7">
              <w:rPr>
                <w:rFonts w:ascii="Calibri" w:hAnsi="Calibri" w:cs="Calibri"/>
              </w:rPr>
              <w:t xml:space="preserve"> them to consider how label information might influence their future choices, particularly </w:t>
            </w:r>
            <w:r w:rsidR="006C7D55">
              <w:rPr>
                <w:rFonts w:ascii="Calibri" w:hAnsi="Calibri" w:cs="Calibri"/>
              </w:rPr>
              <w:t>regarding</w:t>
            </w:r>
            <w:r w:rsidRPr="009209A7">
              <w:rPr>
                <w:rFonts w:ascii="Calibri" w:hAnsi="Calibri" w:cs="Calibri"/>
              </w:rPr>
              <w:t xml:space="preserve"> physical activity and well</w:t>
            </w:r>
            <w:r w:rsidR="00367FDC">
              <w:rPr>
                <w:rFonts w:ascii="Calibri" w:hAnsi="Calibri" w:cs="Calibri"/>
              </w:rPr>
              <w:t>-</w:t>
            </w:r>
            <w:r w:rsidRPr="009209A7">
              <w:rPr>
                <w:rFonts w:ascii="Calibri" w:hAnsi="Calibri" w:cs="Calibri"/>
              </w:rPr>
              <w:t xml:space="preserve">being. This reflection supports the development of health </w:t>
            </w:r>
            <w:r w:rsidRPr="009209A7">
              <w:rPr>
                <w:rFonts w:ascii="Calibri" w:hAnsi="Calibri" w:cs="Calibri"/>
              </w:rPr>
              <w:lastRenderedPageBreak/>
              <w:t>literacy and promotes critical thinking around food labelling, dietary balance, and personal responsibility.</w:t>
            </w:r>
          </w:p>
          <w:p w14:paraId="5BFDFF69" w14:textId="18917061" w:rsidR="00510200" w:rsidRPr="00B41F4B" w:rsidRDefault="00510200" w:rsidP="00B90EE5"/>
        </w:tc>
        <w:tc>
          <w:tcPr>
            <w:tcW w:w="2219" w:type="dxa"/>
          </w:tcPr>
          <w:p w14:paraId="526EFE52" w14:textId="77777777" w:rsidR="008F053F" w:rsidRDefault="008F053F" w:rsidP="00B90EE5"/>
          <w:p w14:paraId="3A3C499E" w14:textId="6CC2AF70" w:rsidR="008F053F" w:rsidRPr="00B41F4B" w:rsidRDefault="008F053F" w:rsidP="00B90EE5"/>
        </w:tc>
      </w:tr>
      <w:tr w:rsidR="00B41F4B" w:rsidRPr="00B41F4B" w14:paraId="70EBFB24" w14:textId="77777777" w:rsidTr="00B41F4B">
        <w:trPr>
          <w:trHeight w:val="1016"/>
        </w:trPr>
        <w:tc>
          <w:tcPr>
            <w:tcW w:w="1913" w:type="dxa"/>
          </w:tcPr>
          <w:p w14:paraId="16432A77" w14:textId="70BC8CD5" w:rsidR="00B41F4B" w:rsidRPr="00B41F4B" w:rsidRDefault="004813B6" w:rsidP="00B90EE5">
            <w:r>
              <w:t xml:space="preserve">Week 4 </w:t>
            </w:r>
          </w:p>
        </w:tc>
        <w:tc>
          <w:tcPr>
            <w:tcW w:w="3340" w:type="dxa"/>
          </w:tcPr>
          <w:p w14:paraId="29C0C58A" w14:textId="0B8FE314" w:rsidR="00B41F4B" w:rsidRPr="00B41F4B" w:rsidRDefault="009F13C5" w:rsidP="00B90EE5">
            <w:r>
              <w:t xml:space="preserve">I can plan meals </w:t>
            </w:r>
            <w:r w:rsidR="00571120">
              <w:t>and movement goals that support my health and reduce the risk of harm</w:t>
            </w:r>
            <w:r w:rsidR="00BE030F">
              <w:t>.</w:t>
            </w:r>
          </w:p>
        </w:tc>
        <w:tc>
          <w:tcPr>
            <w:tcW w:w="8239" w:type="dxa"/>
          </w:tcPr>
          <w:p w14:paraId="7BF48C7C" w14:textId="77777777" w:rsidR="0094298E" w:rsidRPr="0094298E" w:rsidRDefault="0094298E" w:rsidP="00B90EE5">
            <w:pPr>
              <w:rPr>
                <w:b/>
                <w:bCs/>
                <w:u w:val="single"/>
              </w:rPr>
            </w:pPr>
            <w:r w:rsidRPr="0094298E">
              <w:rPr>
                <w:b/>
                <w:bCs/>
                <w:u w:val="single"/>
              </w:rPr>
              <w:t>Introduction</w:t>
            </w:r>
          </w:p>
          <w:p w14:paraId="0668EB29" w14:textId="6CBE16D2" w:rsidR="00337E48" w:rsidRDefault="0094298E" w:rsidP="00B90EE5">
            <w:r w:rsidRPr="0094298E">
              <w:t>Introduce the concept of SMART goals (Specific, Measurable, Achievable, Relevant, Time-bound) and explain how they can be used to support personal health and well</w:t>
            </w:r>
            <w:r w:rsidR="00367FDC">
              <w:t>-</w:t>
            </w:r>
            <w:r w:rsidRPr="0094298E">
              <w:t>being. Emphasise the link between nutrition, physical activity, and outcomes such as energy, recovery, and focus. Set the context for applying prior knowledge to real-life meal planning.</w:t>
            </w:r>
          </w:p>
          <w:p w14:paraId="6B910473" w14:textId="41E02811" w:rsidR="00571120" w:rsidRDefault="00571120" w:rsidP="00B90EE5"/>
          <w:p w14:paraId="77172110" w14:textId="3DE755D5" w:rsidR="0094298E" w:rsidRDefault="0094298E" w:rsidP="00B90EE5">
            <w:pPr>
              <w:rPr>
                <w:b/>
                <w:bCs/>
                <w:u w:val="single"/>
              </w:rPr>
            </w:pPr>
            <w:r w:rsidRPr="0094298E">
              <w:rPr>
                <w:b/>
                <w:bCs/>
                <w:u w:val="single"/>
              </w:rPr>
              <w:t>Main Teaching Input</w:t>
            </w:r>
          </w:p>
          <w:p w14:paraId="511D95FC" w14:textId="0EC42639" w:rsidR="0094298E" w:rsidRDefault="00931686" w:rsidP="00B90EE5">
            <w:r w:rsidRPr="00931686">
              <w:t>Guide pupils through the process of creating a SMART goal that incorporates both nutrition and physical activity. Model examples and discuss how goal-setting can promote healthier habits. Teach key principles of meal design</w:t>
            </w:r>
            <w:r w:rsidR="006C7D55">
              <w:t>,</w:t>
            </w:r>
            <w:r w:rsidRPr="00931686">
              <w:t xml:space="preserve"> including hygiene, budgeting, and accessibility. Explain how different activity levels (e.g.</w:t>
            </w:r>
            <w:r w:rsidR="006C7D55">
              <w:t>,</w:t>
            </w:r>
            <w:r w:rsidRPr="00931686">
              <w:t xml:space="preserve"> rest day vs sports day) influence nutritional needs and meal choices.</w:t>
            </w:r>
          </w:p>
          <w:p w14:paraId="5E1A5ED4" w14:textId="77777777" w:rsidR="00931686" w:rsidRDefault="00931686" w:rsidP="00B90EE5"/>
          <w:p w14:paraId="193271BB" w14:textId="7F74DFE6" w:rsidR="00931686" w:rsidRDefault="00931686" w:rsidP="00B90EE5">
            <w:pPr>
              <w:rPr>
                <w:b/>
                <w:bCs/>
                <w:u w:val="single"/>
              </w:rPr>
            </w:pPr>
            <w:r w:rsidRPr="00931686">
              <w:rPr>
                <w:b/>
                <w:bCs/>
                <w:u w:val="single"/>
              </w:rPr>
              <w:t>Activities</w:t>
            </w:r>
          </w:p>
          <w:p w14:paraId="5058FCDD" w14:textId="77777777" w:rsidR="006A4A94" w:rsidRPr="006A4A94" w:rsidRDefault="00043513" w:rsidP="00043513">
            <w:r w:rsidRPr="00043513">
              <w:t>SMART Goal Creation – Pupils create and share a personal SMART goal focused on improving energy, recovery, or focus through nutrition and movement.</w:t>
            </w:r>
          </w:p>
          <w:p w14:paraId="4E75365B" w14:textId="77777777" w:rsidR="006A4A94" w:rsidRPr="006A4A94" w:rsidRDefault="006A4A94" w:rsidP="00043513"/>
          <w:p w14:paraId="5542F404" w14:textId="72FB5B72" w:rsidR="00043513" w:rsidRPr="006A4A94" w:rsidRDefault="00043513" w:rsidP="00043513">
            <w:r w:rsidRPr="00043513">
              <w:t xml:space="preserve">Meal Planning in Groups – Pupils work collaboratively to design a full </w:t>
            </w:r>
            <w:r w:rsidR="006C7D55">
              <w:t>day's</w:t>
            </w:r>
            <w:r w:rsidRPr="00043513">
              <w:t xml:space="preserve"> meals using structured templates, applying their understanding of balanced nutrition.</w:t>
            </w:r>
          </w:p>
          <w:p w14:paraId="63556EC0" w14:textId="77777777" w:rsidR="006A4A94" w:rsidRPr="00043513" w:rsidRDefault="006A4A94" w:rsidP="00043513"/>
          <w:p w14:paraId="049813A0" w14:textId="1D5C0212" w:rsidR="00043513" w:rsidRDefault="00043513" w:rsidP="006A4A94">
            <w:r w:rsidRPr="00043513">
              <w:t>Simple Meal Design – Pupils individually design a realistic meal (e.g.</w:t>
            </w:r>
            <w:r w:rsidR="006C7D55">
              <w:t>,</w:t>
            </w:r>
            <w:r w:rsidRPr="00043513">
              <w:t xml:space="preserve"> beans on toast, smoothie) that meets basic nutritional needs</w:t>
            </w:r>
            <w:r w:rsidR="006A4A94">
              <w:t xml:space="preserve">. </w:t>
            </w:r>
          </w:p>
          <w:p w14:paraId="6150ED0C" w14:textId="77777777" w:rsidR="006A4A94" w:rsidRDefault="006A4A94" w:rsidP="006A4A94"/>
          <w:p w14:paraId="1890620D" w14:textId="249CA203" w:rsidR="006A4A94" w:rsidRDefault="004F79AB" w:rsidP="006A4A94">
            <w:pPr>
              <w:rPr>
                <w:b/>
                <w:bCs/>
                <w:u w:val="single"/>
              </w:rPr>
            </w:pPr>
            <w:r>
              <w:rPr>
                <w:b/>
                <w:bCs/>
                <w:u w:val="single"/>
              </w:rPr>
              <w:t>Reflection</w:t>
            </w:r>
          </w:p>
          <w:p w14:paraId="465B0C77" w14:textId="128F6454" w:rsidR="004F79AB" w:rsidRPr="004F79AB" w:rsidRDefault="004F79AB" w:rsidP="004F79AB">
            <w:r w:rsidRPr="004F79AB">
              <w:t>Pupils reflect on their SMART goals and meal plans, considering</w:t>
            </w:r>
            <w:r w:rsidR="006C7D55">
              <w:t xml:space="preserve"> what makes a meal realistic, healthy, and safe for someone active.</w:t>
            </w:r>
            <w:r w:rsidRPr="004F79AB">
              <w:br/>
              <w:t>This reflection encourages critical thinking and reinforces the importance of informed decision-making around food and activity.</w:t>
            </w:r>
          </w:p>
          <w:p w14:paraId="25CEAD92" w14:textId="77777777" w:rsidR="004F79AB" w:rsidRPr="00043513" w:rsidRDefault="004F79AB" w:rsidP="006A4A94"/>
          <w:p w14:paraId="6E999511" w14:textId="77777777" w:rsidR="00931686" w:rsidRPr="00931686" w:rsidRDefault="00931686" w:rsidP="00B90EE5">
            <w:pPr>
              <w:rPr>
                <w:b/>
                <w:bCs/>
                <w:u w:val="single"/>
              </w:rPr>
            </w:pPr>
          </w:p>
          <w:p w14:paraId="72332857" w14:textId="77777777" w:rsidR="00571120" w:rsidRDefault="00571120" w:rsidP="00B90EE5"/>
          <w:p w14:paraId="6366FC59" w14:textId="3564AC4F" w:rsidR="00337E48" w:rsidRPr="00B41F4B" w:rsidRDefault="000D14C4" w:rsidP="00B90EE5">
            <w:r>
              <w:lastRenderedPageBreak/>
              <w:t xml:space="preserve"> </w:t>
            </w:r>
          </w:p>
        </w:tc>
        <w:tc>
          <w:tcPr>
            <w:tcW w:w="2219" w:type="dxa"/>
          </w:tcPr>
          <w:p w14:paraId="00EBCB89" w14:textId="77777777" w:rsidR="00B41F4B" w:rsidRPr="00B41F4B" w:rsidRDefault="00B41F4B" w:rsidP="00B90EE5"/>
        </w:tc>
      </w:tr>
      <w:tr w:rsidR="00B41F4B" w:rsidRPr="00B41F4B" w14:paraId="66A73913" w14:textId="77777777" w:rsidTr="00B41F4B">
        <w:trPr>
          <w:trHeight w:val="1016"/>
        </w:trPr>
        <w:tc>
          <w:tcPr>
            <w:tcW w:w="1913" w:type="dxa"/>
          </w:tcPr>
          <w:p w14:paraId="280E9302" w14:textId="3FBA415C" w:rsidR="00B41F4B" w:rsidRPr="00B41F4B" w:rsidRDefault="004813B6" w:rsidP="00B90EE5">
            <w:r>
              <w:t xml:space="preserve">Week 5 </w:t>
            </w:r>
          </w:p>
          <w:p w14:paraId="522A8D91" w14:textId="77777777" w:rsidR="00B41F4B" w:rsidRPr="00B41F4B" w:rsidRDefault="00B41F4B" w:rsidP="00B90EE5"/>
        </w:tc>
        <w:tc>
          <w:tcPr>
            <w:tcW w:w="3340" w:type="dxa"/>
          </w:tcPr>
          <w:p w14:paraId="0B8666E5" w14:textId="59ABEFCD" w:rsidR="00CE590A" w:rsidRPr="00CE590A" w:rsidRDefault="00D90D6B" w:rsidP="00CE590A">
            <w:r>
              <w:t>I can prepare or design a nutritious meal and explain</w:t>
            </w:r>
            <w:r w:rsidR="00A67020">
              <w:t xml:space="preserve"> how </w:t>
            </w:r>
            <w:r w:rsidR="0041245F">
              <w:t>it supports my physical activity and well</w:t>
            </w:r>
            <w:r w:rsidR="00367FDC">
              <w:t>-</w:t>
            </w:r>
            <w:r w:rsidR="003B166D">
              <w:t>being</w:t>
            </w:r>
            <w:r w:rsidR="00AB5BE6">
              <w:t>.</w:t>
            </w:r>
            <w:r w:rsidR="00CF4C38">
              <w:t xml:space="preserve"> </w:t>
            </w:r>
          </w:p>
          <w:p w14:paraId="4585C559" w14:textId="3E261238" w:rsidR="00B41F4B" w:rsidRPr="00B41F4B" w:rsidRDefault="003B166D" w:rsidP="00B90EE5">
            <w:r>
              <w:t>.</w:t>
            </w:r>
          </w:p>
        </w:tc>
        <w:tc>
          <w:tcPr>
            <w:tcW w:w="8239" w:type="dxa"/>
          </w:tcPr>
          <w:p w14:paraId="29082881" w14:textId="77777777" w:rsidR="00C158B1" w:rsidRPr="00C158B1" w:rsidRDefault="00C158B1" w:rsidP="00C158B1">
            <w:pPr>
              <w:rPr>
                <w:color w:val="212121"/>
                <w:u w:val="single"/>
              </w:rPr>
            </w:pPr>
            <w:r w:rsidRPr="00C158B1">
              <w:rPr>
                <w:b/>
                <w:bCs/>
                <w:color w:val="212121"/>
                <w:u w:val="single"/>
              </w:rPr>
              <w:t>Introduction:</w:t>
            </w:r>
          </w:p>
          <w:p w14:paraId="337B5D19" w14:textId="605A4F18" w:rsidR="00C158B1" w:rsidRDefault="00C158B1" w:rsidP="00C158B1">
            <w:pPr>
              <w:rPr>
                <w:color w:val="212121"/>
              </w:rPr>
            </w:pPr>
            <w:r w:rsidRPr="00C158B1">
              <w:rPr>
                <w:color w:val="212121"/>
              </w:rPr>
              <w:t xml:space="preserve">Recap macronutrients, food labels, SMART goals, and meal planning. Explain </w:t>
            </w:r>
            <w:r w:rsidR="006C7D55">
              <w:rPr>
                <w:color w:val="212121"/>
              </w:rPr>
              <w:t xml:space="preserve">that </w:t>
            </w:r>
            <w:r w:rsidRPr="00C158B1">
              <w:rPr>
                <w:color w:val="212121"/>
              </w:rPr>
              <w:t>pupils will apply this knowledge to design meals that support different activity levels.</w:t>
            </w:r>
          </w:p>
          <w:p w14:paraId="4D20FCAA" w14:textId="77777777" w:rsidR="00C158B1" w:rsidRPr="00C158B1" w:rsidRDefault="00C158B1" w:rsidP="00C158B1">
            <w:pPr>
              <w:rPr>
                <w:color w:val="212121"/>
              </w:rPr>
            </w:pPr>
          </w:p>
          <w:p w14:paraId="1EAF5962" w14:textId="77777777" w:rsidR="00C158B1" w:rsidRDefault="00C158B1" w:rsidP="00C158B1">
            <w:pPr>
              <w:rPr>
                <w:color w:val="212121"/>
              </w:rPr>
            </w:pPr>
            <w:r w:rsidRPr="00C158B1">
              <w:rPr>
                <w:b/>
                <w:bCs/>
                <w:color w:val="212121"/>
                <w:u w:val="single"/>
              </w:rPr>
              <w:t>Main Teaching Input:</w:t>
            </w:r>
            <w:r w:rsidRPr="00C158B1">
              <w:rPr>
                <w:color w:val="212121"/>
              </w:rPr>
              <w:br/>
              <w:t>Model meal design for specific physical activities. Revisit the Eatwell Guide and traffic light labels. Teach pupils to justify choices using nutritional reasoning, considering hygiene, budgeting, and accessibility.</w:t>
            </w:r>
          </w:p>
          <w:p w14:paraId="14766C37" w14:textId="77777777" w:rsidR="00C158B1" w:rsidRPr="00C158B1" w:rsidRDefault="00C158B1" w:rsidP="00C158B1">
            <w:pPr>
              <w:rPr>
                <w:color w:val="212121"/>
              </w:rPr>
            </w:pPr>
          </w:p>
          <w:p w14:paraId="4804BB26" w14:textId="77777777" w:rsidR="00C158B1" w:rsidRPr="00C158B1" w:rsidRDefault="00C158B1" w:rsidP="00C158B1">
            <w:pPr>
              <w:rPr>
                <w:b/>
                <w:bCs/>
                <w:color w:val="212121"/>
                <w:u w:val="single"/>
              </w:rPr>
            </w:pPr>
            <w:r w:rsidRPr="00C158B1">
              <w:rPr>
                <w:b/>
                <w:bCs/>
                <w:color w:val="212121"/>
                <w:u w:val="single"/>
              </w:rPr>
              <w:t>Activities:</w:t>
            </w:r>
          </w:p>
          <w:p w14:paraId="788C83A2" w14:textId="77777777" w:rsidR="00C158B1" w:rsidRDefault="00C158B1" w:rsidP="00C158B1">
            <w:pPr>
              <w:rPr>
                <w:color w:val="212121"/>
              </w:rPr>
            </w:pPr>
            <w:r w:rsidRPr="00C158B1">
              <w:rPr>
                <w:color w:val="212121"/>
              </w:rPr>
              <w:t>Meal Design Task – Pupils create a balanced meal using templates.</w:t>
            </w:r>
          </w:p>
          <w:p w14:paraId="2E703007" w14:textId="77777777" w:rsidR="00C158B1" w:rsidRPr="00C158B1" w:rsidRDefault="00C158B1" w:rsidP="00C158B1">
            <w:pPr>
              <w:rPr>
                <w:color w:val="212121"/>
              </w:rPr>
            </w:pPr>
          </w:p>
          <w:p w14:paraId="41A2CE18" w14:textId="2A830E82" w:rsidR="00C158B1" w:rsidRDefault="00C158B1" w:rsidP="00C158B1">
            <w:pPr>
              <w:rPr>
                <w:color w:val="212121"/>
              </w:rPr>
            </w:pPr>
            <w:r w:rsidRPr="00C158B1">
              <w:rPr>
                <w:color w:val="212121"/>
              </w:rPr>
              <w:t xml:space="preserve">Movement &amp; Meal Match – Pupils link meals to activity types and explain </w:t>
            </w:r>
            <w:r w:rsidR="00757F85">
              <w:rPr>
                <w:color w:val="212121"/>
              </w:rPr>
              <w:t>their suitability (for example,</w:t>
            </w:r>
            <w:r w:rsidR="002F7E8B">
              <w:rPr>
                <w:color w:val="212121"/>
              </w:rPr>
              <w:t xml:space="preserve"> sprinting matched with a quick energy smoothie).</w:t>
            </w:r>
          </w:p>
          <w:p w14:paraId="00F83CBC" w14:textId="77777777" w:rsidR="00757F85" w:rsidRDefault="00757F85" w:rsidP="00C158B1">
            <w:pPr>
              <w:rPr>
                <w:color w:val="212121"/>
              </w:rPr>
            </w:pPr>
          </w:p>
          <w:p w14:paraId="1DC94C75" w14:textId="4FE0DFD8" w:rsidR="00C158B1" w:rsidRPr="00C158B1" w:rsidRDefault="00C158B1" w:rsidP="00C158B1">
            <w:pPr>
              <w:rPr>
                <w:color w:val="212121"/>
              </w:rPr>
            </w:pPr>
            <w:r w:rsidRPr="00C158B1">
              <w:rPr>
                <w:color w:val="212121"/>
              </w:rPr>
              <w:t>Teach-Back – Pupils present their meal and rationale to peers.</w:t>
            </w:r>
          </w:p>
          <w:p w14:paraId="21B501FA" w14:textId="77777777" w:rsidR="00C158B1" w:rsidRDefault="00C158B1" w:rsidP="00C158B1">
            <w:pPr>
              <w:rPr>
                <w:b/>
                <w:bCs/>
                <w:color w:val="212121"/>
              </w:rPr>
            </w:pPr>
          </w:p>
          <w:p w14:paraId="796FF9D7" w14:textId="0AAADA17" w:rsidR="002240BF" w:rsidRPr="00C15DAF" w:rsidRDefault="00C158B1" w:rsidP="00963ACE">
            <w:pPr>
              <w:rPr>
                <w:color w:val="212121"/>
              </w:rPr>
            </w:pPr>
            <w:r w:rsidRPr="00C158B1">
              <w:rPr>
                <w:b/>
                <w:bCs/>
                <w:color w:val="212121"/>
                <w:u w:val="single"/>
              </w:rPr>
              <w:t>Reflection:</w:t>
            </w:r>
            <w:r w:rsidRPr="00C158B1">
              <w:rPr>
                <w:color w:val="212121"/>
              </w:rPr>
              <w:br/>
              <w:t>Pupils consider how their meal supports movement, what makes it healthy and realistic, and how it could be adapted for others.</w:t>
            </w:r>
          </w:p>
          <w:p w14:paraId="37F0C0B9" w14:textId="7B243F17" w:rsidR="00C15DAF" w:rsidRPr="003C5742" w:rsidRDefault="00C15DAF" w:rsidP="00B90EE5">
            <w:pPr>
              <w:rPr>
                <w:color w:val="212121"/>
              </w:rPr>
            </w:pPr>
          </w:p>
        </w:tc>
        <w:tc>
          <w:tcPr>
            <w:tcW w:w="2219" w:type="dxa"/>
          </w:tcPr>
          <w:p w14:paraId="2A1E476F" w14:textId="77777777" w:rsidR="00B41F4B" w:rsidRPr="00B41F4B" w:rsidRDefault="00B41F4B" w:rsidP="00B90EE5"/>
        </w:tc>
      </w:tr>
      <w:tr w:rsidR="00B41F4B" w:rsidRPr="00B41F4B" w14:paraId="1BEE8C7B" w14:textId="77777777" w:rsidTr="008E3D20">
        <w:trPr>
          <w:trHeight w:val="4101"/>
        </w:trPr>
        <w:tc>
          <w:tcPr>
            <w:tcW w:w="1913" w:type="dxa"/>
          </w:tcPr>
          <w:p w14:paraId="3845803E" w14:textId="6447DE81" w:rsidR="00B41F4B" w:rsidRPr="00B41F4B" w:rsidRDefault="004813B6" w:rsidP="00B90EE5">
            <w:r>
              <w:lastRenderedPageBreak/>
              <w:t xml:space="preserve">Week 6 </w:t>
            </w:r>
          </w:p>
        </w:tc>
        <w:tc>
          <w:tcPr>
            <w:tcW w:w="3340" w:type="dxa"/>
          </w:tcPr>
          <w:p w14:paraId="10239407" w14:textId="704B8FB0" w:rsidR="0098477A" w:rsidRPr="0098477A" w:rsidRDefault="00AB04E3" w:rsidP="0098477A">
            <w:r>
              <w:t xml:space="preserve">I can apply my </w:t>
            </w:r>
            <w:r w:rsidR="005212B2">
              <w:t xml:space="preserve">knowledge of nutrition and physical activity </w:t>
            </w:r>
            <w:r>
              <w:t xml:space="preserve">to create a personal guide that supports my health and </w:t>
            </w:r>
            <w:r w:rsidR="00BB0E26">
              <w:t xml:space="preserve">reduces </w:t>
            </w:r>
            <w:r w:rsidR="001E600B">
              <w:t xml:space="preserve">the </w:t>
            </w:r>
            <w:r w:rsidR="00BB0E26">
              <w:t xml:space="preserve">risk of </w:t>
            </w:r>
            <w:r w:rsidR="00BB0E26" w:rsidRPr="0098477A">
              <w:t>harm</w:t>
            </w:r>
            <w:r w:rsidR="00AB5BE6">
              <w:t>.</w:t>
            </w:r>
            <w:r w:rsidR="0098477A" w:rsidRPr="0098477A">
              <w:t xml:space="preserve"> </w:t>
            </w:r>
          </w:p>
          <w:p w14:paraId="5D55AB67" w14:textId="3FF288F7" w:rsidR="00B41F4B" w:rsidRPr="00B41F4B" w:rsidRDefault="00BB0E26" w:rsidP="00B90EE5">
            <w:r>
              <w:t>.</w:t>
            </w:r>
            <w:r w:rsidR="00AB04E3">
              <w:t xml:space="preserve"> </w:t>
            </w:r>
          </w:p>
        </w:tc>
        <w:tc>
          <w:tcPr>
            <w:tcW w:w="8239" w:type="dxa"/>
          </w:tcPr>
          <w:p w14:paraId="28EFB53C" w14:textId="35992ABA" w:rsidR="00F41C9F" w:rsidRPr="006D009B" w:rsidRDefault="009561B5" w:rsidP="00B90EE5">
            <w:pPr>
              <w:rPr>
                <w:rFonts w:ascii="Calibri" w:hAnsi="Calibri" w:cs="Calibri"/>
                <w:color w:val="212121"/>
              </w:rPr>
            </w:pPr>
            <w:r w:rsidRPr="00C158B1">
              <w:rPr>
                <w:rFonts w:ascii="Calibri" w:hAnsi="Calibri" w:cs="Calibri"/>
                <w:b/>
                <w:bCs/>
                <w:color w:val="212121"/>
                <w:u w:val="single"/>
              </w:rPr>
              <w:t>Introduction</w:t>
            </w:r>
          </w:p>
          <w:p w14:paraId="2A9CD857" w14:textId="7EB8A480" w:rsidR="006D009B" w:rsidRDefault="006D009B" w:rsidP="006D009B">
            <w:pPr>
              <w:rPr>
                <w:rFonts w:ascii="Calibri" w:hAnsi="Calibri" w:cs="Calibri"/>
                <w:color w:val="212121"/>
              </w:rPr>
            </w:pPr>
            <w:r w:rsidRPr="006D009B">
              <w:rPr>
                <w:rFonts w:ascii="Calibri" w:hAnsi="Calibri" w:cs="Calibri"/>
                <w:color w:val="212121"/>
              </w:rPr>
              <w:t>Recap key concepts from the unit</w:t>
            </w:r>
            <w:r w:rsidR="00B354CF">
              <w:rPr>
                <w:rFonts w:ascii="Calibri" w:hAnsi="Calibri" w:cs="Calibri"/>
                <w:color w:val="212121"/>
              </w:rPr>
              <w:t xml:space="preserve">: </w:t>
            </w:r>
            <w:r w:rsidR="00B354CF" w:rsidRPr="00B354CF">
              <w:rPr>
                <w:rFonts w:ascii="Calibri" w:hAnsi="Calibri" w:cs="Calibri"/>
                <w:color w:val="212121"/>
              </w:rPr>
              <w:t xml:space="preserve">nutrition, physical activity, SMART goals, food labels, and </w:t>
            </w:r>
            <w:r w:rsidR="00B354CF">
              <w:rPr>
                <w:rFonts w:ascii="Calibri" w:hAnsi="Calibri" w:cs="Calibri"/>
                <w:color w:val="212121"/>
              </w:rPr>
              <w:t>well</w:t>
            </w:r>
            <w:r w:rsidR="00367FDC">
              <w:rPr>
                <w:rFonts w:ascii="Calibri" w:hAnsi="Calibri" w:cs="Calibri"/>
                <w:color w:val="212121"/>
              </w:rPr>
              <w:t>-</w:t>
            </w:r>
            <w:r w:rsidR="00B354CF">
              <w:rPr>
                <w:rFonts w:ascii="Calibri" w:hAnsi="Calibri" w:cs="Calibri"/>
                <w:color w:val="212121"/>
              </w:rPr>
              <w:t>being.</w:t>
            </w:r>
            <w:r w:rsidRPr="006D009B">
              <w:rPr>
                <w:rFonts w:ascii="Calibri" w:hAnsi="Calibri" w:cs="Calibri"/>
                <w:color w:val="212121"/>
              </w:rPr>
              <w:t xml:space="preserve"> Explain </w:t>
            </w:r>
            <w:r w:rsidR="006C7D55">
              <w:rPr>
                <w:rFonts w:ascii="Calibri" w:hAnsi="Calibri" w:cs="Calibri"/>
                <w:color w:val="212121"/>
              </w:rPr>
              <w:t xml:space="preserve">that </w:t>
            </w:r>
            <w:r w:rsidRPr="006D009B">
              <w:rPr>
                <w:rFonts w:ascii="Calibri" w:hAnsi="Calibri" w:cs="Calibri"/>
                <w:color w:val="212121"/>
              </w:rPr>
              <w:t xml:space="preserve">pupils will create a </w:t>
            </w:r>
            <w:r w:rsidR="003E280F">
              <w:rPr>
                <w:rFonts w:ascii="Calibri" w:hAnsi="Calibri" w:cs="Calibri"/>
                <w:color w:val="212121"/>
              </w:rPr>
              <w:t>p</w:t>
            </w:r>
            <w:r w:rsidRPr="006D009B">
              <w:rPr>
                <w:rFonts w:ascii="Calibri" w:hAnsi="Calibri" w:cs="Calibri"/>
                <w:color w:val="212121"/>
              </w:rPr>
              <w:t xml:space="preserve">ersonal </w:t>
            </w:r>
            <w:r w:rsidR="003E280F">
              <w:rPr>
                <w:rFonts w:ascii="Calibri" w:hAnsi="Calibri" w:cs="Calibri"/>
                <w:color w:val="212121"/>
              </w:rPr>
              <w:t>h</w:t>
            </w:r>
            <w:r w:rsidRPr="006D009B">
              <w:rPr>
                <w:rFonts w:ascii="Calibri" w:hAnsi="Calibri" w:cs="Calibri"/>
                <w:color w:val="212121"/>
              </w:rPr>
              <w:t xml:space="preserve">ealth </w:t>
            </w:r>
            <w:r w:rsidR="003E280F">
              <w:rPr>
                <w:rFonts w:ascii="Calibri" w:hAnsi="Calibri" w:cs="Calibri"/>
                <w:color w:val="212121"/>
              </w:rPr>
              <w:t>g</w:t>
            </w:r>
            <w:r w:rsidRPr="006D009B">
              <w:rPr>
                <w:rFonts w:ascii="Calibri" w:hAnsi="Calibri" w:cs="Calibri"/>
                <w:color w:val="212121"/>
              </w:rPr>
              <w:t>uide to consolidate learning — not an assessment, just a creative activity.</w:t>
            </w:r>
          </w:p>
          <w:p w14:paraId="119B3699" w14:textId="77777777" w:rsidR="006D009B" w:rsidRDefault="006D009B" w:rsidP="006D009B">
            <w:pPr>
              <w:rPr>
                <w:rFonts w:ascii="Calibri" w:hAnsi="Calibri" w:cs="Calibri"/>
                <w:color w:val="212121"/>
              </w:rPr>
            </w:pPr>
          </w:p>
          <w:p w14:paraId="763D01A0" w14:textId="66822BD6" w:rsidR="006D009B" w:rsidRDefault="00606FF9" w:rsidP="006D009B">
            <w:pPr>
              <w:rPr>
                <w:rFonts w:ascii="Calibri" w:hAnsi="Calibri" w:cs="Calibri"/>
                <w:b/>
                <w:bCs/>
                <w:color w:val="212121"/>
                <w:u w:val="single"/>
              </w:rPr>
            </w:pPr>
            <w:r w:rsidRPr="00606FF9">
              <w:rPr>
                <w:rFonts w:ascii="Calibri" w:hAnsi="Calibri" w:cs="Calibri"/>
                <w:b/>
                <w:bCs/>
                <w:color w:val="212121"/>
                <w:u w:val="single"/>
              </w:rPr>
              <w:t>Main Teaching Input</w:t>
            </w:r>
          </w:p>
          <w:p w14:paraId="038E9436" w14:textId="73B5309A" w:rsidR="00D26137" w:rsidRPr="00D26137" w:rsidRDefault="00D26137" w:rsidP="00D26137">
            <w:pPr>
              <w:rPr>
                <w:rFonts w:ascii="Calibri" w:hAnsi="Calibri" w:cs="Calibri"/>
                <w:color w:val="212121"/>
              </w:rPr>
            </w:pPr>
            <w:r w:rsidRPr="00D26137">
              <w:rPr>
                <w:rFonts w:ascii="Calibri" w:hAnsi="Calibri" w:cs="Calibri"/>
                <w:color w:val="212121"/>
              </w:rPr>
              <w:t>Model a simple guide structure:</w:t>
            </w:r>
          </w:p>
          <w:p w14:paraId="754BFEE0" w14:textId="77777777" w:rsidR="00645694" w:rsidRDefault="00645694" w:rsidP="00D26137">
            <w:pPr>
              <w:rPr>
                <w:rFonts w:ascii="Calibri" w:hAnsi="Calibri" w:cs="Calibri"/>
                <w:color w:val="212121"/>
              </w:rPr>
            </w:pPr>
          </w:p>
          <w:p w14:paraId="0FD8868E" w14:textId="2A7C155B" w:rsidR="00D26137" w:rsidRPr="00D26137" w:rsidRDefault="00D26137" w:rsidP="00D26137">
            <w:pPr>
              <w:rPr>
                <w:rFonts w:ascii="Calibri" w:hAnsi="Calibri" w:cs="Calibri"/>
                <w:color w:val="212121"/>
              </w:rPr>
            </w:pPr>
            <w:r w:rsidRPr="00D26137">
              <w:rPr>
                <w:rFonts w:ascii="Calibri" w:hAnsi="Calibri" w:cs="Calibri"/>
                <w:color w:val="212121"/>
              </w:rPr>
              <w:t>SMART goal</w:t>
            </w:r>
          </w:p>
          <w:p w14:paraId="176595BA" w14:textId="77777777" w:rsidR="00645694" w:rsidRDefault="00645694" w:rsidP="00D26137">
            <w:pPr>
              <w:rPr>
                <w:rFonts w:ascii="Calibri" w:hAnsi="Calibri" w:cs="Calibri"/>
                <w:color w:val="212121"/>
              </w:rPr>
            </w:pPr>
          </w:p>
          <w:p w14:paraId="00AEAC23" w14:textId="7F7DC7C4" w:rsidR="00D26137" w:rsidRPr="00D26137" w:rsidRDefault="00D26137" w:rsidP="00D26137">
            <w:pPr>
              <w:rPr>
                <w:rFonts w:ascii="Calibri" w:hAnsi="Calibri" w:cs="Calibri"/>
                <w:color w:val="212121"/>
              </w:rPr>
            </w:pPr>
            <w:r w:rsidRPr="00D26137">
              <w:rPr>
                <w:rFonts w:ascii="Calibri" w:hAnsi="Calibri" w:cs="Calibri"/>
                <w:color w:val="212121"/>
              </w:rPr>
              <w:t>Balanced meal ideas</w:t>
            </w:r>
          </w:p>
          <w:p w14:paraId="0B26D695" w14:textId="77777777" w:rsidR="00645694" w:rsidRDefault="00645694" w:rsidP="00D26137">
            <w:pPr>
              <w:rPr>
                <w:rFonts w:ascii="Calibri" w:hAnsi="Calibri" w:cs="Calibri"/>
                <w:color w:val="212121"/>
              </w:rPr>
            </w:pPr>
          </w:p>
          <w:p w14:paraId="480E772F" w14:textId="2F2DCD39" w:rsidR="00D26137" w:rsidRPr="00D26137" w:rsidRDefault="00D26137" w:rsidP="00D26137">
            <w:pPr>
              <w:rPr>
                <w:rFonts w:ascii="Calibri" w:hAnsi="Calibri" w:cs="Calibri"/>
                <w:color w:val="212121"/>
              </w:rPr>
            </w:pPr>
            <w:r w:rsidRPr="00D26137">
              <w:rPr>
                <w:rFonts w:ascii="Calibri" w:hAnsi="Calibri" w:cs="Calibri"/>
                <w:color w:val="212121"/>
              </w:rPr>
              <w:t>Food label tips</w:t>
            </w:r>
          </w:p>
          <w:p w14:paraId="40C863F7" w14:textId="77777777" w:rsidR="00645694" w:rsidRDefault="00645694" w:rsidP="00D26137">
            <w:pPr>
              <w:rPr>
                <w:rFonts w:ascii="Calibri" w:hAnsi="Calibri" w:cs="Calibri"/>
                <w:color w:val="212121"/>
              </w:rPr>
            </w:pPr>
          </w:p>
          <w:p w14:paraId="0D4444AE" w14:textId="3C207D81" w:rsidR="00645694" w:rsidRDefault="00D26137" w:rsidP="00D26137">
            <w:pPr>
              <w:rPr>
                <w:rFonts w:ascii="Calibri" w:hAnsi="Calibri" w:cs="Calibri"/>
                <w:color w:val="212121"/>
              </w:rPr>
            </w:pPr>
            <w:r w:rsidRPr="00D26137">
              <w:rPr>
                <w:rFonts w:ascii="Calibri" w:hAnsi="Calibri" w:cs="Calibri"/>
                <w:color w:val="212121"/>
              </w:rPr>
              <w:t xml:space="preserve">Movement and </w:t>
            </w:r>
            <w:r w:rsidR="00AB5BE6">
              <w:rPr>
                <w:rFonts w:ascii="Calibri" w:hAnsi="Calibri" w:cs="Calibri"/>
                <w:color w:val="212121"/>
              </w:rPr>
              <w:t>well-being</w:t>
            </w:r>
            <w:r w:rsidRPr="00D26137">
              <w:rPr>
                <w:rFonts w:ascii="Calibri" w:hAnsi="Calibri" w:cs="Calibri"/>
                <w:color w:val="212121"/>
              </w:rPr>
              <w:t xml:space="preserve"> advice</w:t>
            </w:r>
            <w:r w:rsidRPr="00D26137">
              <w:rPr>
                <w:rFonts w:ascii="Calibri" w:hAnsi="Calibri" w:cs="Calibri"/>
                <w:color w:val="212121"/>
              </w:rPr>
              <w:br/>
            </w:r>
          </w:p>
          <w:p w14:paraId="6DFF0FF4" w14:textId="62AFCC7A" w:rsidR="00D26137" w:rsidRDefault="00D26137" w:rsidP="00D26137">
            <w:pPr>
              <w:rPr>
                <w:rFonts w:ascii="Calibri" w:hAnsi="Calibri" w:cs="Calibri"/>
                <w:color w:val="212121"/>
              </w:rPr>
            </w:pPr>
            <w:r w:rsidRPr="00D26137">
              <w:rPr>
                <w:rFonts w:ascii="Calibri" w:hAnsi="Calibri" w:cs="Calibri"/>
                <w:color w:val="212121"/>
              </w:rPr>
              <w:t>Use pupil examples to show how guides can be personalised.</w:t>
            </w:r>
          </w:p>
          <w:p w14:paraId="49D29C8D" w14:textId="77777777" w:rsidR="00645694" w:rsidRDefault="00645694" w:rsidP="00D26137">
            <w:pPr>
              <w:rPr>
                <w:rFonts w:ascii="Calibri" w:hAnsi="Calibri" w:cs="Calibri"/>
                <w:color w:val="212121"/>
              </w:rPr>
            </w:pPr>
          </w:p>
          <w:p w14:paraId="3FE6A298" w14:textId="77777777" w:rsidR="002F107A" w:rsidRDefault="002F107A" w:rsidP="00D26137">
            <w:pPr>
              <w:rPr>
                <w:rFonts w:ascii="Calibri" w:hAnsi="Calibri" w:cs="Calibri"/>
                <w:b/>
                <w:bCs/>
                <w:color w:val="212121"/>
                <w:u w:val="single"/>
              </w:rPr>
            </w:pPr>
          </w:p>
          <w:p w14:paraId="0D9C0265" w14:textId="77777777" w:rsidR="002F107A" w:rsidRDefault="002F107A" w:rsidP="00D26137">
            <w:pPr>
              <w:rPr>
                <w:rFonts w:ascii="Calibri" w:hAnsi="Calibri" w:cs="Calibri"/>
                <w:b/>
                <w:bCs/>
                <w:color w:val="212121"/>
                <w:u w:val="single"/>
              </w:rPr>
            </w:pPr>
          </w:p>
          <w:p w14:paraId="5C56BE46" w14:textId="0DF86735" w:rsidR="00645694" w:rsidRDefault="00645694" w:rsidP="00D26137">
            <w:pPr>
              <w:rPr>
                <w:rFonts w:ascii="Calibri" w:hAnsi="Calibri" w:cs="Calibri"/>
                <w:b/>
                <w:bCs/>
                <w:color w:val="212121"/>
                <w:u w:val="single"/>
              </w:rPr>
            </w:pPr>
            <w:r w:rsidRPr="00645694">
              <w:rPr>
                <w:rFonts w:ascii="Calibri" w:hAnsi="Calibri" w:cs="Calibri"/>
                <w:b/>
                <w:bCs/>
                <w:color w:val="212121"/>
                <w:u w:val="single"/>
              </w:rPr>
              <w:t>Activit</w:t>
            </w:r>
            <w:r w:rsidR="0007044F">
              <w:rPr>
                <w:rFonts w:ascii="Calibri" w:hAnsi="Calibri" w:cs="Calibri"/>
                <w:b/>
                <w:bCs/>
                <w:color w:val="212121"/>
                <w:u w:val="single"/>
              </w:rPr>
              <w:t>y</w:t>
            </w:r>
          </w:p>
          <w:p w14:paraId="62A88694" w14:textId="3D47596A" w:rsidR="00161EB0" w:rsidRDefault="00D3716E" w:rsidP="00B90EE5">
            <w:pPr>
              <w:rPr>
                <w:rFonts w:ascii="Calibri" w:hAnsi="Calibri" w:cs="Calibri"/>
                <w:color w:val="212121"/>
              </w:rPr>
            </w:pPr>
            <w:r w:rsidRPr="00D3716E">
              <w:rPr>
                <w:rFonts w:ascii="Calibri" w:hAnsi="Calibri" w:cs="Calibri"/>
                <w:color w:val="212121"/>
              </w:rPr>
              <w:t xml:space="preserve">Pupils complete a structured template for their </w:t>
            </w:r>
            <w:r w:rsidR="00D879C1">
              <w:rPr>
                <w:rFonts w:ascii="Calibri" w:hAnsi="Calibri" w:cs="Calibri"/>
                <w:color w:val="212121"/>
              </w:rPr>
              <w:t>p</w:t>
            </w:r>
            <w:r w:rsidRPr="00D3716E">
              <w:rPr>
                <w:rFonts w:ascii="Calibri" w:hAnsi="Calibri" w:cs="Calibri"/>
                <w:color w:val="212121"/>
              </w:rPr>
              <w:t xml:space="preserve">ersonal </w:t>
            </w:r>
            <w:r w:rsidR="00D879C1">
              <w:rPr>
                <w:rFonts w:ascii="Calibri" w:hAnsi="Calibri" w:cs="Calibri"/>
                <w:color w:val="212121"/>
              </w:rPr>
              <w:t>h</w:t>
            </w:r>
            <w:r w:rsidRPr="00D3716E">
              <w:rPr>
                <w:rFonts w:ascii="Calibri" w:hAnsi="Calibri" w:cs="Calibri"/>
                <w:color w:val="212121"/>
              </w:rPr>
              <w:t xml:space="preserve">ealth </w:t>
            </w:r>
            <w:r w:rsidR="00635DB4">
              <w:rPr>
                <w:rFonts w:ascii="Calibri" w:hAnsi="Calibri" w:cs="Calibri"/>
                <w:color w:val="212121"/>
              </w:rPr>
              <w:t>guide</w:t>
            </w:r>
            <w:r w:rsidRPr="00D3716E">
              <w:rPr>
                <w:rFonts w:ascii="Calibri" w:hAnsi="Calibri" w:cs="Calibri"/>
                <w:color w:val="212121"/>
              </w:rPr>
              <w:t>. Encourage creativity and ownership—include drawings, favourite meals, realistic goals, and colour-coded sections.</w:t>
            </w:r>
          </w:p>
          <w:p w14:paraId="74DA02A2" w14:textId="77777777" w:rsidR="00D3716E" w:rsidRPr="00D3716E" w:rsidRDefault="00D3716E" w:rsidP="00B90EE5">
            <w:pPr>
              <w:rPr>
                <w:rFonts w:ascii="Calibri" w:hAnsi="Calibri" w:cs="Calibri"/>
                <w:color w:val="212121"/>
              </w:rPr>
            </w:pPr>
          </w:p>
          <w:p w14:paraId="3A5B7D33" w14:textId="510FB53B" w:rsidR="003A292A" w:rsidRPr="00D3716E" w:rsidRDefault="003A292A" w:rsidP="00B90EE5">
            <w:pPr>
              <w:rPr>
                <w:b/>
                <w:bCs/>
                <w:color w:val="212121"/>
                <w:u w:val="single"/>
              </w:rPr>
            </w:pPr>
            <w:r w:rsidRPr="00D3716E">
              <w:rPr>
                <w:b/>
                <w:bCs/>
                <w:color w:val="212121"/>
                <w:u w:val="single"/>
              </w:rPr>
              <w:t xml:space="preserve">Summative Assessment </w:t>
            </w:r>
          </w:p>
          <w:p w14:paraId="156BCAD8" w14:textId="77777777" w:rsidR="00F41C9F" w:rsidRDefault="005F76A3" w:rsidP="00B90EE5">
            <w:pPr>
              <w:rPr>
                <w:color w:val="212121"/>
              </w:rPr>
            </w:pPr>
            <w:r w:rsidRPr="005F76A3">
              <w:rPr>
                <w:color w:val="212121"/>
              </w:rPr>
              <w:t>Pupils revisit the baseline reflection form completed in Week 1 to evaluate their progress and consolidate learning. This task encourages metacognitive thinking by prompting pupils to identify key concepts they have understood, areas of improvement, and remaining questions. The completed form serves as evidence of progress and supports both formative and summative assessment. Teachers may use pupil responses to inform future planning and differentiation</w:t>
            </w:r>
            <w:r>
              <w:rPr>
                <w:color w:val="212121"/>
              </w:rPr>
              <w:t>.</w:t>
            </w:r>
          </w:p>
          <w:p w14:paraId="494C8065" w14:textId="77777777" w:rsidR="00DA4124" w:rsidRDefault="00DA4124" w:rsidP="00B90EE5">
            <w:pPr>
              <w:rPr>
                <w:color w:val="212121"/>
              </w:rPr>
            </w:pPr>
          </w:p>
          <w:p w14:paraId="16E66C0D" w14:textId="77777777" w:rsidR="00DA4124" w:rsidRDefault="00DA4124" w:rsidP="00DA4124">
            <w:pPr>
              <w:rPr>
                <w:rFonts w:ascii="Calibri" w:hAnsi="Calibri" w:cs="Calibri"/>
                <w:b/>
                <w:bCs/>
                <w:color w:val="212121"/>
                <w:u w:val="single"/>
              </w:rPr>
            </w:pPr>
            <w:r w:rsidRPr="0007044F">
              <w:rPr>
                <w:rFonts w:ascii="Calibri" w:hAnsi="Calibri" w:cs="Calibri"/>
                <w:b/>
                <w:bCs/>
                <w:color w:val="212121"/>
                <w:u w:val="single"/>
              </w:rPr>
              <w:t>Reflection</w:t>
            </w:r>
          </w:p>
          <w:p w14:paraId="20CBDB88" w14:textId="102AC882" w:rsidR="00DA4124" w:rsidRPr="00F44392" w:rsidRDefault="00DA4124" w:rsidP="00DA4124">
            <w:pPr>
              <w:rPr>
                <w:rFonts w:ascii="Calibri" w:hAnsi="Calibri" w:cs="Calibri"/>
                <w:color w:val="212121"/>
              </w:rPr>
            </w:pPr>
            <w:r w:rsidRPr="00941F6F">
              <w:rPr>
                <w:rFonts w:ascii="Calibri" w:hAnsi="Calibri" w:cs="Calibri"/>
                <w:color w:val="212121"/>
              </w:rPr>
              <w:lastRenderedPageBreak/>
              <w:t>Discuss</w:t>
            </w:r>
            <w:r w:rsidR="002F107A">
              <w:rPr>
                <w:rFonts w:ascii="Calibri" w:hAnsi="Calibri" w:cs="Calibri"/>
                <w:color w:val="212121"/>
              </w:rPr>
              <w:t xml:space="preserve"> with pupils</w:t>
            </w:r>
            <w:r w:rsidRPr="00941F6F">
              <w:rPr>
                <w:rFonts w:ascii="Calibri" w:hAnsi="Calibri" w:cs="Calibri"/>
                <w:color w:val="212121"/>
              </w:rPr>
              <w:t xml:space="preserve"> what </w:t>
            </w:r>
            <w:r>
              <w:rPr>
                <w:rFonts w:ascii="Calibri" w:hAnsi="Calibri" w:cs="Calibri"/>
                <w:color w:val="212121"/>
              </w:rPr>
              <w:t>they</w:t>
            </w:r>
            <w:r w:rsidR="002F107A">
              <w:rPr>
                <w:rFonts w:ascii="Calibri" w:hAnsi="Calibri" w:cs="Calibri"/>
                <w:color w:val="212121"/>
              </w:rPr>
              <w:t xml:space="preserve"> have </w:t>
            </w:r>
            <w:r w:rsidRPr="00941F6F">
              <w:rPr>
                <w:rFonts w:ascii="Calibri" w:hAnsi="Calibri" w:cs="Calibri"/>
                <w:color w:val="212121"/>
              </w:rPr>
              <w:t xml:space="preserve">learned, how their thinking has changed, and what habits </w:t>
            </w:r>
            <w:r>
              <w:rPr>
                <w:rFonts w:ascii="Calibri" w:hAnsi="Calibri" w:cs="Calibri"/>
                <w:color w:val="212121"/>
              </w:rPr>
              <w:t>they</w:t>
            </w:r>
            <w:r w:rsidR="00635DB4">
              <w:rPr>
                <w:rFonts w:ascii="Calibri" w:hAnsi="Calibri" w:cs="Calibri"/>
                <w:color w:val="212121"/>
              </w:rPr>
              <w:t xml:space="preserve"> will</w:t>
            </w:r>
            <w:r w:rsidRPr="00941F6F">
              <w:rPr>
                <w:rFonts w:ascii="Calibri" w:hAnsi="Calibri" w:cs="Calibri"/>
                <w:color w:val="212121"/>
              </w:rPr>
              <w:t xml:space="preserve"> take forward.</w:t>
            </w:r>
          </w:p>
          <w:p w14:paraId="3A9D894D" w14:textId="457BD307" w:rsidR="00DA4124" w:rsidRPr="003C5742" w:rsidRDefault="00DA4124" w:rsidP="00B90EE5">
            <w:pPr>
              <w:rPr>
                <w:color w:val="212121"/>
              </w:rPr>
            </w:pPr>
          </w:p>
        </w:tc>
        <w:tc>
          <w:tcPr>
            <w:tcW w:w="2219" w:type="dxa"/>
          </w:tcPr>
          <w:p w14:paraId="48A9249E" w14:textId="77777777" w:rsidR="00B41F4B" w:rsidRPr="00B41F4B" w:rsidRDefault="00B41F4B" w:rsidP="00B90EE5"/>
        </w:tc>
      </w:tr>
    </w:tbl>
    <w:p w14:paraId="1CB5068A" w14:textId="77777777" w:rsidR="00B41F4B" w:rsidRDefault="00B41F4B"/>
    <w:p w14:paraId="44648DF0" w14:textId="77777777" w:rsidR="00D50064" w:rsidRDefault="00D50064"/>
    <w:p w14:paraId="5A51DD71" w14:textId="77777777" w:rsidR="00D50064" w:rsidRDefault="00D50064"/>
    <w:p w14:paraId="41C829D3" w14:textId="77777777" w:rsidR="00D50064" w:rsidRDefault="00D50064"/>
    <w:p w14:paraId="220C766C" w14:textId="77777777" w:rsidR="006A00F2" w:rsidRDefault="006A00F2"/>
    <w:p w14:paraId="3BB642A3" w14:textId="77777777" w:rsidR="006A00F2" w:rsidRDefault="006A00F2"/>
    <w:p w14:paraId="2E08F27E" w14:textId="77777777" w:rsidR="006A00F2" w:rsidRDefault="006A00F2"/>
    <w:p w14:paraId="7890700A" w14:textId="77777777" w:rsidR="006A00F2" w:rsidRDefault="006A00F2"/>
    <w:p w14:paraId="73D5C5BA" w14:textId="77777777" w:rsidR="006A00F2" w:rsidRDefault="006A00F2"/>
    <w:p w14:paraId="4B26C516" w14:textId="77777777" w:rsidR="006A00F2" w:rsidRDefault="006A00F2"/>
    <w:p w14:paraId="724FD0B4" w14:textId="77777777" w:rsidR="006A00F2" w:rsidRDefault="006A00F2"/>
    <w:p w14:paraId="415E460F" w14:textId="77777777" w:rsidR="006A00F2" w:rsidRDefault="006A00F2"/>
    <w:p w14:paraId="50F4D679" w14:textId="77777777" w:rsidR="006A00F2" w:rsidRDefault="006A00F2"/>
    <w:p w14:paraId="0ADD194D" w14:textId="77777777" w:rsidR="006A00F2" w:rsidRDefault="006A00F2"/>
    <w:p w14:paraId="786EFBC5" w14:textId="77777777" w:rsidR="006A00F2" w:rsidRDefault="006A00F2"/>
    <w:p w14:paraId="0CCCBB51" w14:textId="77777777" w:rsidR="006A00F2" w:rsidRDefault="006A00F2"/>
    <w:p w14:paraId="5BC11556" w14:textId="77777777" w:rsidR="006A00F2" w:rsidRDefault="006A00F2"/>
    <w:p w14:paraId="0B43D2C2" w14:textId="77777777" w:rsidR="006A00F2" w:rsidRDefault="006A00F2"/>
    <w:p w14:paraId="42DD8CB8" w14:textId="77777777" w:rsidR="006A00F2" w:rsidRDefault="006A00F2"/>
    <w:p w14:paraId="42B8479A" w14:textId="77777777" w:rsidR="00E24E84" w:rsidRDefault="00E24E84" w:rsidP="00F678AC">
      <w:pPr>
        <w:rPr>
          <w:rFonts w:ascii="Calibri" w:hAnsi="Calibri" w:cs="Calibri"/>
          <w:b/>
          <w:bCs/>
          <w:sz w:val="22"/>
          <w:szCs w:val="22"/>
          <w:u w:val="single"/>
        </w:rPr>
      </w:pPr>
    </w:p>
    <w:p w14:paraId="317E6B5A" w14:textId="77777777" w:rsidR="00E24E84" w:rsidRDefault="00E24E84" w:rsidP="00F678AC">
      <w:pPr>
        <w:rPr>
          <w:rFonts w:ascii="Calibri" w:hAnsi="Calibri" w:cs="Calibri"/>
          <w:b/>
          <w:bCs/>
          <w:sz w:val="22"/>
          <w:szCs w:val="22"/>
          <w:u w:val="single"/>
        </w:rPr>
      </w:pPr>
    </w:p>
    <w:p w14:paraId="5C7962AB" w14:textId="329FA4B4" w:rsidR="00F678AC" w:rsidRDefault="00F678AC" w:rsidP="00F678AC">
      <w:pPr>
        <w:rPr>
          <w:rFonts w:ascii="Calibri" w:hAnsi="Calibri" w:cs="Calibri"/>
          <w:b/>
          <w:bCs/>
          <w:sz w:val="22"/>
          <w:szCs w:val="22"/>
          <w:u w:val="single"/>
        </w:rPr>
      </w:pPr>
      <w:r w:rsidRPr="00354454">
        <w:rPr>
          <w:rFonts w:ascii="Calibri" w:hAnsi="Calibri" w:cs="Calibri"/>
          <w:b/>
          <w:bCs/>
          <w:sz w:val="22"/>
          <w:szCs w:val="22"/>
          <w:u w:val="single"/>
        </w:rPr>
        <w:lastRenderedPageBreak/>
        <w:t xml:space="preserve">References </w:t>
      </w:r>
    </w:p>
    <w:p w14:paraId="42F5044A" w14:textId="77777777" w:rsidR="00354454" w:rsidRPr="00354454" w:rsidRDefault="00354454" w:rsidP="00F678AC">
      <w:pPr>
        <w:rPr>
          <w:rFonts w:ascii="Calibri" w:hAnsi="Calibri" w:cs="Calibri"/>
          <w:b/>
          <w:bCs/>
          <w:sz w:val="22"/>
          <w:szCs w:val="22"/>
          <w:u w:val="single"/>
        </w:rPr>
      </w:pPr>
    </w:p>
    <w:p w14:paraId="31A817AE" w14:textId="01623A1A" w:rsidR="00354454" w:rsidRDefault="00F678AC" w:rsidP="00354454">
      <w:pPr>
        <w:rPr>
          <w:rFonts w:ascii="Calibri" w:hAnsi="Calibri" w:cs="Calibri"/>
          <w:sz w:val="22"/>
          <w:szCs w:val="22"/>
        </w:rPr>
      </w:pPr>
      <w:r w:rsidRPr="005A2A75">
        <w:rPr>
          <w:rFonts w:ascii="Calibri" w:hAnsi="Calibri" w:cs="Calibri"/>
          <w:sz w:val="22"/>
          <w:szCs w:val="22"/>
        </w:rPr>
        <w:t xml:space="preserve">British Nutrition Foundation (2025) </w:t>
      </w:r>
      <w:r w:rsidRPr="005A2A75">
        <w:rPr>
          <w:rFonts w:ascii="Calibri" w:hAnsi="Calibri" w:cs="Calibri"/>
          <w:i/>
          <w:iCs/>
          <w:sz w:val="22"/>
          <w:szCs w:val="22"/>
        </w:rPr>
        <w:t>Healthy eating – 11–14 years</w:t>
      </w:r>
      <w:r w:rsidRPr="005A2A75">
        <w:rPr>
          <w:rFonts w:ascii="Calibri" w:hAnsi="Calibri" w:cs="Calibri"/>
          <w:sz w:val="22"/>
          <w:szCs w:val="22"/>
        </w:rPr>
        <w:t xml:space="preserve">. Available at: </w:t>
      </w:r>
      <w:hyperlink r:id="rId9" w:history="1">
        <w:r w:rsidRPr="005A2A75">
          <w:rPr>
            <w:rStyle w:val="Hyperlink"/>
            <w:rFonts w:ascii="Calibri" w:hAnsi="Calibri" w:cs="Calibri"/>
            <w:sz w:val="22"/>
            <w:szCs w:val="22"/>
          </w:rPr>
          <w:t>https://www.foodafactoflife.org.uk/11-14-years/healthy-eating-11-14-years/</w:t>
        </w:r>
      </w:hyperlink>
      <w:r w:rsidRPr="005A2A75">
        <w:rPr>
          <w:rFonts w:ascii="Calibri" w:hAnsi="Calibri" w:cs="Calibri"/>
          <w:sz w:val="22"/>
          <w:szCs w:val="22"/>
        </w:rPr>
        <w:t xml:space="preserve"> (Accessed: </w:t>
      </w:r>
      <w:r w:rsidRPr="00354454">
        <w:rPr>
          <w:rFonts w:ascii="Calibri" w:hAnsi="Calibri" w:cs="Calibri"/>
          <w:sz w:val="22"/>
          <w:szCs w:val="22"/>
        </w:rPr>
        <w:t>8</w:t>
      </w:r>
      <w:r w:rsidRPr="005A2A75">
        <w:rPr>
          <w:rFonts w:ascii="Calibri" w:hAnsi="Calibri" w:cs="Calibri"/>
          <w:sz w:val="22"/>
          <w:szCs w:val="22"/>
        </w:rPr>
        <w:t xml:space="preserve"> November 2025).</w:t>
      </w:r>
    </w:p>
    <w:p w14:paraId="404E8F29" w14:textId="77777777" w:rsidR="004E3DBD" w:rsidRDefault="004E3DBD" w:rsidP="00354454">
      <w:pPr>
        <w:rPr>
          <w:rFonts w:ascii="Calibri" w:hAnsi="Calibri" w:cs="Calibri"/>
          <w:sz w:val="22"/>
          <w:szCs w:val="22"/>
        </w:rPr>
      </w:pPr>
    </w:p>
    <w:p w14:paraId="23D3C7C1" w14:textId="33168111" w:rsidR="00354454" w:rsidRDefault="00F678AC" w:rsidP="00354454">
      <w:pPr>
        <w:rPr>
          <w:rFonts w:ascii="Calibri" w:hAnsi="Calibri" w:cs="Calibri"/>
          <w:sz w:val="22"/>
          <w:szCs w:val="22"/>
        </w:rPr>
      </w:pPr>
      <w:r w:rsidRPr="00F4166C">
        <w:rPr>
          <w:rFonts w:ascii="Calibri" w:hAnsi="Calibri" w:cs="Calibri"/>
          <w:sz w:val="22"/>
          <w:szCs w:val="22"/>
        </w:rPr>
        <w:t xml:space="preserve">British Nutrition Foundation (2019) </w:t>
      </w:r>
      <w:r w:rsidRPr="00F4166C">
        <w:rPr>
          <w:rFonts w:ascii="Calibri" w:hAnsi="Calibri" w:cs="Calibri"/>
          <w:i/>
          <w:iCs/>
          <w:sz w:val="22"/>
          <w:szCs w:val="22"/>
        </w:rPr>
        <w:t>ICT, Literacy and Numeracy in Food and Nutrition Lessons</w:t>
      </w:r>
      <w:r w:rsidR="00A45AC6">
        <w:rPr>
          <w:rFonts w:ascii="Calibri" w:hAnsi="Calibri" w:cs="Calibri"/>
          <w:i/>
          <w:iCs/>
          <w:sz w:val="22"/>
          <w:szCs w:val="22"/>
        </w:rPr>
        <w:t xml:space="preserve"> </w:t>
      </w:r>
      <w:r w:rsidR="007B73EE" w:rsidRPr="000807EA">
        <w:rPr>
          <w:rFonts w:ascii="Calibri" w:hAnsi="Calibri" w:cs="Calibri"/>
          <w:sz w:val="22"/>
          <w:szCs w:val="22"/>
        </w:rPr>
        <w:t>[PowerPoint presentation</w:t>
      </w:r>
      <w:r w:rsidR="000807EA" w:rsidRPr="000807EA">
        <w:rPr>
          <w:rFonts w:ascii="Calibri" w:hAnsi="Calibri" w:cs="Calibri"/>
          <w:sz w:val="22"/>
          <w:szCs w:val="22"/>
        </w:rPr>
        <w:t>]</w:t>
      </w:r>
      <w:r w:rsidRPr="00F4166C">
        <w:rPr>
          <w:rFonts w:ascii="Calibri" w:hAnsi="Calibri" w:cs="Calibri"/>
          <w:sz w:val="22"/>
          <w:szCs w:val="22"/>
        </w:rPr>
        <w:t xml:space="preserve">. Available at: </w:t>
      </w:r>
      <w:hyperlink r:id="rId10" w:history="1">
        <w:r w:rsidRPr="00F4166C">
          <w:rPr>
            <w:rStyle w:val="Hyperlink"/>
            <w:rFonts w:ascii="Calibri" w:hAnsi="Calibri" w:cs="Calibri"/>
            <w:sz w:val="22"/>
            <w:szCs w:val="22"/>
          </w:rPr>
          <w:t>https://www.foodafactoflife.org.uk/media/6986/for-website-ict-literacy-and-numeracy-final.pptx</w:t>
        </w:r>
      </w:hyperlink>
      <w:r w:rsidRPr="00F4166C">
        <w:rPr>
          <w:rFonts w:ascii="Calibri" w:hAnsi="Calibri" w:cs="Calibri"/>
          <w:sz w:val="22"/>
          <w:szCs w:val="22"/>
        </w:rPr>
        <w:t xml:space="preserve"> (Accessed: </w:t>
      </w:r>
      <w:r w:rsidRPr="00354454">
        <w:rPr>
          <w:rFonts w:ascii="Calibri" w:hAnsi="Calibri" w:cs="Calibri"/>
          <w:sz w:val="22"/>
          <w:szCs w:val="22"/>
        </w:rPr>
        <w:t>8</w:t>
      </w:r>
      <w:r w:rsidRPr="00F4166C">
        <w:rPr>
          <w:rFonts w:ascii="Calibri" w:hAnsi="Calibri" w:cs="Calibri"/>
          <w:sz w:val="22"/>
          <w:szCs w:val="22"/>
        </w:rPr>
        <w:t xml:space="preserve"> November 2025).</w:t>
      </w:r>
    </w:p>
    <w:p w14:paraId="71BF628F" w14:textId="77777777" w:rsidR="004E3DBD" w:rsidRDefault="004E3DBD" w:rsidP="00F678AC">
      <w:pPr>
        <w:spacing w:after="160" w:line="259" w:lineRule="auto"/>
        <w:rPr>
          <w:rFonts w:ascii="Calibri" w:hAnsi="Calibri" w:cs="Calibri"/>
          <w:sz w:val="22"/>
          <w:szCs w:val="22"/>
        </w:rPr>
      </w:pPr>
    </w:p>
    <w:p w14:paraId="2B2B179C" w14:textId="3EF0B32C" w:rsidR="00F678AC" w:rsidRPr="008B5B04" w:rsidRDefault="00F678AC" w:rsidP="00F678AC">
      <w:pPr>
        <w:spacing w:after="160" w:line="259" w:lineRule="auto"/>
        <w:rPr>
          <w:rFonts w:ascii="Calibri" w:hAnsi="Calibri" w:cs="Calibri"/>
          <w:sz w:val="22"/>
          <w:szCs w:val="22"/>
        </w:rPr>
      </w:pPr>
      <w:r w:rsidRPr="008B5B04">
        <w:rPr>
          <w:rFonts w:ascii="Calibri" w:hAnsi="Calibri" w:cs="Calibri"/>
          <w:sz w:val="22"/>
          <w:szCs w:val="22"/>
        </w:rPr>
        <w:t xml:space="preserve">Department for Education (2025) </w:t>
      </w:r>
      <w:r w:rsidRPr="008B5B04">
        <w:rPr>
          <w:rFonts w:ascii="Calibri" w:hAnsi="Calibri" w:cs="Calibri"/>
          <w:i/>
          <w:iCs/>
          <w:sz w:val="22"/>
          <w:szCs w:val="22"/>
        </w:rPr>
        <w:t>Relationships Education, Relationships and Sex Education (RSE) and Health Education: Statutory guidance</w:t>
      </w:r>
      <w:r w:rsidRPr="008B5B04">
        <w:rPr>
          <w:rFonts w:ascii="Calibri" w:hAnsi="Calibri" w:cs="Calibri"/>
          <w:sz w:val="22"/>
          <w:szCs w:val="22"/>
        </w:rPr>
        <w:t xml:space="preserve">. Available at: </w:t>
      </w:r>
      <w:hyperlink r:id="rId11" w:history="1">
        <w:r w:rsidRPr="008B5B04">
          <w:rPr>
            <w:rStyle w:val="Hyperlink"/>
            <w:rFonts w:ascii="Calibri" w:hAnsi="Calibri" w:cs="Calibri"/>
            <w:sz w:val="22"/>
            <w:szCs w:val="22"/>
          </w:rPr>
          <w:t>https://www.gov.uk/government/publications/relationships-education-relationships-and-sex-education-rse-and-health-education</w:t>
        </w:r>
      </w:hyperlink>
      <w:r w:rsidRPr="008B5B04">
        <w:rPr>
          <w:rFonts w:ascii="Calibri" w:hAnsi="Calibri" w:cs="Calibri"/>
          <w:sz w:val="22"/>
          <w:szCs w:val="22"/>
        </w:rPr>
        <w:t xml:space="preserve"> (Accessed: </w:t>
      </w:r>
      <w:r w:rsidRPr="00354454">
        <w:rPr>
          <w:rFonts w:ascii="Calibri" w:hAnsi="Calibri" w:cs="Calibri"/>
          <w:sz w:val="22"/>
          <w:szCs w:val="22"/>
        </w:rPr>
        <w:t>8</w:t>
      </w:r>
      <w:r w:rsidRPr="008B5B04">
        <w:rPr>
          <w:rFonts w:ascii="Calibri" w:hAnsi="Calibri" w:cs="Calibri"/>
          <w:sz w:val="22"/>
          <w:szCs w:val="22"/>
        </w:rPr>
        <w:t xml:space="preserve"> November 2025).</w:t>
      </w:r>
    </w:p>
    <w:p w14:paraId="4B8F319A" w14:textId="77777777" w:rsidR="004E3DBD" w:rsidRDefault="004E3DBD" w:rsidP="00F678AC">
      <w:pPr>
        <w:rPr>
          <w:rFonts w:ascii="Calibri" w:hAnsi="Calibri" w:cs="Calibri"/>
          <w:sz w:val="22"/>
          <w:szCs w:val="22"/>
        </w:rPr>
      </w:pPr>
    </w:p>
    <w:p w14:paraId="2F358A0C" w14:textId="01AA5879" w:rsidR="00F678AC" w:rsidRPr="00354454" w:rsidRDefault="00F678AC" w:rsidP="00F678AC">
      <w:pPr>
        <w:rPr>
          <w:rFonts w:ascii="Calibri" w:hAnsi="Calibri" w:cs="Calibri"/>
          <w:sz w:val="22"/>
          <w:szCs w:val="22"/>
        </w:rPr>
      </w:pPr>
      <w:r w:rsidRPr="002A7BC4">
        <w:rPr>
          <w:rFonts w:ascii="Calibri" w:hAnsi="Calibri" w:cs="Calibri"/>
          <w:sz w:val="22"/>
          <w:szCs w:val="22"/>
        </w:rPr>
        <w:t xml:space="preserve">Estyn (2022) </w:t>
      </w:r>
      <w:r w:rsidRPr="002A7BC4">
        <w:rPr>
          <w:rFonts w:ascii="Calibri" w:hAnsi="Calibri" w:cs="Calibri"/>
          <w:i/>
          <w:iCs/>
          <w:sz w:val="22"/>
          <w:szCs w:val="22"/>
        </w:rPr>
        <w:t>Supplementary guidance – learners with additional learning needs (ALN)</w:t>
      </w:r>
      <w:r w:rsidRPr="002A7BC4">
        <w:rPr>
          <w:rFonts w:ascii="Calibri" w:hAnsi="Calibri" w:cs="Calibri"/>
          <w:sz w:val="22"/>
          <w:szCs w:val="22"/>
        </w:rPr>
        <w:t>.</w:t>
      </w:r>
      <w:r w:rsidRPr="00354454">
        <w:rPr>
          <w:rFonts w:ascii="Calibri" w:hAnsi="Calibri" w:cs="Calibri"/>
          <w:sz w:val="22"/>
          <w:szCs w:val="22"/>
        </w:rPr>
        <w:t xml:space="preserve"> </w:t>
      </w:r>
      <w:r w:rsidRPr="002A7BC4">
        <w:rPr>
          <w:rFonts w:ascii="Calibri" w:hAnsi="Calibri" w:cs="Calibri"/>
          <w:sz w:val="22"/>
          <w:szCs w:val="22"/>
        </w:rPr>
        <w:t>Availab</w:t>
      </w:r>
      <w:r w:rsidRPr="00354454">
        <w:rPr>
          <w:rFonts w:ascii="Calibri" w:hAnsi="Calibri" w:cs="Calibri"/>
          <w:sz w:val="22"/>
          <w:szCs w:val="22"/>
        </w:rPr>
        <w:t>le at:</w:t>
      </w:r>
      <w:r w:rsidRPr="00D863B9">
        <w:rPr>
          <w:rFonts w:ascii="Calibri" w:hAnsi="Calibri" w:cs="Calibri"/>
          <w:sz w:val="22"/>
          <w:szCs w:val="22"/>
        </w:rPr>
        <w:t xml:space="preserve"> </w:t>
      </w:r>
      <w:hyperlink r:id="rId12" w:history="1">
        <w:r w:rsidRPr="00D863B9">
          <w:rPr>
            <w:rStyle w:val="Hyperlink"/>
            <w:rFonts w:ascii="Calibri" w:hAnsi="Calibri" w:cs="Calibri"/>
            <w:sz w:val="22"/>
            <w:szCs w:val="22"/>
          </w:rPr>
          <w:t>https://www.estyn.gov.wales/system/files/2022-12/Supplementary%20guidance%20-%20learners%20with%20additional%20learning%20needs%20%28ALN%29_0.pdf</w:t>
        </w:r>
      </w:hyperlink>
      <w:r w:rsidRPr="00354454">
        <w:rPr>
          <w:rFonts w:ascii="Calibri" w:hAnsi="Calibri" w:cs="Calibri"/>
          <w:sz w:val="22"/>
          <w:szCs w:val="22"/>
        </w:rPr>
        <w:t xml:space="preserve"> </w:t>
      </w:r>
      <w:r w:rsidRPr="002A7BC4">
        <w:rPr>
          <w:rFonts w:ascii="Calibri" w:hAnsi="Calibri" w:cs="Calibri"/>
          <w:sz w:val="22"/>
          <w:szCs w:val="22"/>
        </w:rPr>
        <w:t>[Accessed 10 Nov. 2025].</w:t>
      </w:r>
    </w:p>
    <w:p w14:paraId="662BA0C0" w14:textId="77777777" w:rsidR="004E3DBD" w:rsidRDefault="004E3DBD" w:rsidP="00F678AC">
      <w:pPr>
        <w:rPr>
          <w:rFonts w:ascii="Calibri" w:hAnsi="Calibri" w:cs="Calibri"/>
          <w:sz w:val="22"/>
          <w:szCs w:val="22"/>
        </w:rPr>
      </w:pPr>
    </w:p>
    <w:p w14:paraId="33FDC80D" w14:textId="4F6EBBE8" w:rsidR="00F678AC" w:rsidRPr="00354454" w:rsidRDefault="00F678AC" w:rsidP="00F678AC">
      <w:pPr>
        <w:rPr>
          <w:rFonts w:ascii="Calibri" w:hAnsi="Calibri" w:cs="Calibri"/>
          <w:sz w:val="22"/>
          <w:szCs w:val="22"/>
        </w:rPr>
      </w:pPr>
      <w:r w:rsidRPr="0031297E">
        <w:rPr>
          <w:rFonts w:ascii="Calibri" w:hAnsi="Calibri" w:cs="Calibri"/>
          <w:sz w:val="22"/>
          <w:szCs w:val="22"/>
        </w:rPr>
        <w:t xml:space="preserve">GOV.UK (2025) </w:t>
      </w:r>
      <w:r w:rsidRPr="0031297E">
        <w:rPr>
          <w:rFonts w:ascii="Calibri" w:hAnsi="Calibri" w:cs="Calibri"/>
          <w:i/>
          <w:iCs/>
          <w:sz w:val="22"/>
          <w:szCs w:val="22"/>
        </w:rPr>
        <w:t>National Child Measurement Programme (NCMP) annual report, academic year 2024 to 2025</w:t>
      </w:r>
      <w:r w:rsidRPr="0031297E">
        <w:rPr>
          <w:rFonts w:ascii="Calibri" w:hAnsi="Calibri" w:cs="Calibri"/>
          <w:sz w:val="22"/>
          <w:szCs w:val="22"/>
        </w:rPr>
        <w:t xml:space="preserve">. Available at: </w:t>
      </w:r>
      <w:hyperlink r:id="rId13" w:history="1">
        <w:r w:rsidRPr="0031297E">
          <w:rPr>
            <w:rStyle w:val="Hyperlink"/>
            <w:rFonts w:ascii="Calibri" w:hAnsi="Calibri" w:cs="Calibri"/>
            <w:sz w:val="22"/>
            <w:szCs w:val="22"/>
          </w:rPr>
          <w:t>https://www.gov.uk/government/statistics/national-child-measurement-programme-ncmp-annual-report-academic-year-2024-to-2025-england</w:t>
        </w:r>
      </w:hyperlink>
      <w:r w:rsidRPr="0031297E">
        <w:rPr>
          <w:rFonts w:ascii="Calibri" w:hAnsi="Calibri" w:cs="Calibri"/>
          <w:sz w:val="22"/>
          <w:szCs w:val="22"/>
        </w:rPr>
        <w:t xml:space="preserve"> (Accessed: 8 November 2025).</w:t>
      </w:r>
    </w:p>
    <w:p w14:paraId="76679C90" w14:textId="77777777" w:rsidR="004E3DBD" w:rsidRDefault="004E3DBD" w:rsidP="00F678AC">
      <w:pPr>
        <w:spacing w:after="160" w:line="259" w:lineRule="auto"/>
        <w:rPr>
          <w:rFonts w:ascii="Calibri" w:hAnsi="Calibri" w:cs="Calibri"/>
          <w:sz w:val="22"/>
          <w:szCs w:val="22"/>
        </w:rPr>
      </w:pPr>
    </w:p>
    <w:p w14:paraId="29F05E76" w14:textId="32C2CE0D" w:rsidR="00F678AC" w:rsidRPr="00AF0EBF" w:rsidRDefault="00F678AC" w:rsidP="00F678AC">
      <w:pPr>
        <w:spacing w:after="160" w:line="259" w:lineRule="auto"/>
        <w:rPr>
          <w:rFonts w:ascii="Calibri" w:hAnsi="Calibri" w:cs="Calibri"/>
          <w:sz w:val="22"/>
          <w:szCs w:val="22"/>
        </w:rPr>
      </w:pPr>
      <w:r w:rsidRPr="00AF0EBF">
        <w:rPr>
          <w:rFonts w:ascii="Calibri" w:hAnsi="Calibri" w:cs="Calibri"/>
          <w:sz w:val="22"/>
          <w:szCs w:val="22"/>
        </w:rPr>
        <w:t xml:space="preserve">Health Education England (2025) </w:t>
      </w:r>
      <w:r w:rsidRPr="00AF0EBF">
        <w:rPr>
          <w:rFonts w:ascii="Calibri" w:hAnsi="Calibri" w:cs="Calibri"/>
          <w:i/>
          <w:iCs/>
          <w:sz w:val="22"/>
          <w:szCs w:val="22"/>
        </w:rPr>
        <w:t>Education Quality Strategy and Framework</w:t>
      </w:r>
      <w:r w:rsidRPr="00AF0EBF">
        <w:rPr>
          <w:rFonts w:ascii="Calibri" w:hAnsi="Calibri" w:cs="Calibri"/>
          <w:sz w:val="22"/>
          <w:szCs w:val="22"/>
        </w:rPr>
        <w:t xml:space="preserve">. NHS England Workforce, Training and Education. Available at: </w:t>
      </w:r>
      <w:hyperlink r:id="rId14" w:history="1">
        <w:r w:rsidRPr="00AF0EBF">
          <w:rPr>
            <w:rStyle w:val="Hyperlink"/>
            <w:rFonts w:ascii="Calibri" w:hAnsi="Calibri" w:cs="Calibri"/>
            <w:sz w:val="22"/>
            <w:szCs w:val="22"/>
          </w:rPr>
          <w:t>https://www.hee.nhs.uk/our-work/quality/education-quality-strategy-framework</w:t>
        </w:r>
      </w:hyperlink>
      <w:r w:rsidRPr="00AF0EBF">
        <w:rPr>
          <w:rFonts w:ascii="Calibri" w:hAnsi="Calibri" w:cs="Calibri"/>
          <w:sz w:val="22"/>
          <w:szCs w:val="22"/>
        </w:rPr>
        <w:t xml:space="preserve"> (Accessed: 8 November 2025).</w:t>
      </w:r>
    </w:p>
    <w:p w14:paraId="05649024" w14:textId="287A35D7" w:rsidR="00F678AC" w:rsidRPr="00354454" w:rsidRDefault="00F678AC" w:rsidP="00F678AC">
      <w:pPr>
        <w:rPr>
          <w:rFonts w:ascii="Calibri" w:hAnsi="Calibri" w:cs="Calibri"/>
          <w:sz w:val="22"/>
          <w:szCs w:val="22"/>
        </w:rPr>
      </w:pPr>
      <w:r w:rsidRPr="00565A15">
        <w:rPr>
          <w:rFonts w:ascii="Calibri" w:hAnsi="Calibri" w:cs="Calibri"/>
          <w:sz w:val="22"/>
          <w:szCs w:val="22"/>
        </w:rPr>
        <w:t xml:space="preserve">Holmberg, C., Klingberg, S., and </w:t>
      </w:r>
      <w:proofErr w:type="spellStart"/>
      <w:r w:rsidRPr="00565A15">
        <w:rPr>
          <w:rFonts w:ascii="Calibri" w:hAnsi="Calibri" w:cs="Calibri"/>
          <w:sz w:val="22"/>
          <w:szCs w:val="22"/>
        </w:rPr>
        <w:t>Brembeck</w:t>
      </w:r>
      <w:proofErr w:type="spellEnd"/>
      <w:r w:rsidRPr="00565A15">
        <w:rPr>
          <w:rFonts w:ascii="Calibri" w:hAnsi="Calibri" w:cs="Calibri"/>
          <w:sz w:val="22"/>
          <w:szCs w:val="22"/>
        </w:rPr>
        <w:t>, P. (2021)</w:t>
      </w:r>
      <w:r w:rsidR="00DF1E5A">
        <w:rPr>
          <w:rFonts w:ascii="Calibri" w:hAnsi="Calibri" w:cs="Calibri"/>
          <w:sz w:val="22"/>
          <w:szCs w:val="22"/>
        </w:rPr>
        <w:t xml:space="preserve"> </w:t>
      </w:r>
      <w:r w:rsidRPr="00565A15">
        <w:rPr>
          <w:rFonts w:ascii="Calibri" w:hAnsi="Calibri" w:cs="Calibri"/>
          <w:sz w:val="22"/>
          <w:szCs w:val="22"/>
        </w:rPr>
        <w:t>The food diary as a pedagogical strategy in undergraduate nursing nutrition education: A student evaluation.</w:t>
      </w:r>
      <w:r w:rsidRPr="00354454">
        <w:rPr>
          <w:rFonts w:ascii="Calibri" w:hAnsi="Calibri" w:cs="Calibri"/>
          <w:sz w:val="22"/>
          <w:szCs w:val="22"/>
        </w:rPr>
        <w:t xml:space="preserve"> </w:t>
      </w:r>
      <w:r w:rsidRPr="00565A15">
        <w:rPr>
          <w:rFonts w:ascii="Calibri" w:hAnsi="Calibri" w:cs="Calibri"/>
          <w:i/>
          <w:iCs/>
          <w:sz w:val="22"/>
          <w:szCs w:val="22"/>
        </w:rPr>
        <w:t>Nurse Education Today</w:t>
      </w:r>
      <w:r w:rsidRPr="00565A15">
        <w:rPr>
          <w:rFonts w:ascii="Calibri" w:hAnsi="Calibri" w:cs="Calibri"/>
          <w:sz w:val="22"/>
          <w:szCs w:val="22"/>
        </w:rPr>
        <w:t>, 104, Article 104737.</w:t>
      </w:r>
      <w:r w:rsidRPr="00354454">
        <w:rPr>
          <w:rFonts w:ascii="Calibri" w:hAnsi="Calibri" w:cs="Calibri"/>
          <w:sz w:val="22"/>
          <w:szCs w:val="22"/>
        </w:rPr>
        <w:t xml:space="preserve"> Available at: </w:t>
      </w:r>
      <w:hyperlink r:id="rId15" w:history="1">
        <w:r w:rsidRPr="00354454">
          <w:rPr>
            <w:rStyle w:val="Hyperlink"/>
            <w:rFonts w:ascii="Calibri" w:hAnsi="Calibri" w:cs="Calibri"/>
            <w:sz w:val="22"/>
            <w:szCs w:val="22"/>
          </w:rPr>
          <w:t>https://doi.org/10.1016/j.nedt.2020.104737</w:t>
        </w:r>
      </w:hyperlink>
      <w:r w:rsidRPr="00354454">
        <w:rPr>
          <w:rFonts w:ascii="Calibri" w:hAnsi="Calibri" w:cs="Calibri"/>
          <w:sz w:val="22"/>
          <w:szCs w:val="22"/>
        </w:rPr>
        <w:t xml:space="preserve"> (Accessed: 10 November 2025).</w:t>
      </w:r>
    </w:p>
    <w:p w14:paraId="73A668D5" w14:textId="77777777" w:rsidR="004E3DBD" w:rsidRDefault="004E3DBD" w:rsidP="00F678AC">
      <w:pPr>
        <w:rPr>
          <w:rFonts w:ascii="Calibri" w:hAnsi="Calibri" w:cs="Calibri"/>
          <w:sz w:val="22"/>
          <w:szCs w:val="22"/>
        </w:rPr>
      </w:pPr>
    </w:p>
    <w:p w14:paraId="7DFA5C30" w14:textId="21C23CDF" w:rsidR="00F678AC" w:rsidRPr="00354454" w:rsidRDefault="00F678AC" w:rsidP="00F678AC">
      <w:pPr>
        <w:rPr>
          <w:rFonts w:ascii="Calibri" w:hAnsi="Calibri" w:cs="Calibri"/>
          <w:sz w:val="22"/>
          <w:szCs w:val="22"/>
        </w:rPr>
      </w:pPr>
      <w:r w:rsidRPr="004443C2">
        <w:rPr>
          <w:rFonts w:ascii="Calibri" w:hAnsi="Calibri" w:cs="Calibri"/>
          <w:sz w:val="22"/>
          <w:szCs w:val="22"/>
        </w:rPr>
        <w:t xml:space="preserve">Omidvar, N., </w:t>
      </w:r>
      <w:proofErr w:type="spellStart"/>
      <w:r w:rsidRPr="004443C2">
        <w:rPr>
          <w:rFonts w:ascii="Calibri" w:hAnsi="Calibri" w:cs="Calibri"/>
          <w:sz w:val="22"/>
          <w:szCs w:val="22"/>
        </w:rPr>
        <w:t>Doustmohammadian</w:t>
      </w:r>
      <w:proofErr w:type="spellEnd"/>
      <w:r w:rsidRPr="004443C2">
        <w:rPr>
          <w:rFonts w:ascii="Calibri" w:hAnsi="Calibri" w:cs="Calibri"/>
          <w:sz w:val="22"/>
          <w:szCs w:val="22"/>
        </w:rPr>
        <w:t xml:space="preserve">, A., </w:t>
      </w:r>
      <w:proofErr w:type="spellStart"/>
      <w:r w:rsidRPr="004443C2">
        <w:rPr>
          <w:rFonts w:ascii="Calibri" w:hAnsi="Calibri" w:cs="Calibri"/>
          <w:sz w:val="22"/>
          <w:szCs w:val="22"/>
        </w:rPr>
        <w:t>Shakibazadeh</w:t>
      </w:r>
      <w:proofErr w:type="spellEnd"/>
      <w:r w:rsidRPr="004443C2">
        <w:rPr>
          <w:rFonts w:ascii="Calibri" w:hAnsi="Calibri" w:cs="Calibri"/>
          <w:sz w:val="22"/>
          <w:szCs w:val="22"/>
        </w:rPr>
        <w:t xml:space="preserve">, E., Clark, C.C.T., </w:t>
      </w:r>
      <w:proofErr w:type="spellStart"/>
      <w:r w:rsidRPr="004443C2">
        <w:rPr>
          <w:rFonts w:ascii="Calibri" w:hAnsi="Calibri" w:cs="Calibri"/>
          <w:sz w:val="22"/>
          <w:szCs w:val="22"/>
        </w:rPr>
        <w:t>Kasaii</w:t>
      </w:r>
      <w:proofErr w:type="spellEnd"/>
      <w:r w:rsidRPr="004443C2">
        <w:rPr>
          <w:rFonts w:ascii="Calibri" w:hAnsi="Calibri" w:cs="Calibri"/>
          <w:sz w:val="22"/>
          <w:szCs w:val="22"/>
        </w:rPr>
        <w:t xml:space="preserve">, M.S., </w:t>
      </w:r>
      <w:r w:rsidR="00DF1E5A">
        <w:rPr>
          <w:rFonts w:ascii="Calibri" w:hAnsi="Calibri" w:cs="Calibri"/>
          <w:sz w:val="22"/>
          <w:szCs w:val="22"/>
        </w:rPr>
        <w:t>and</w:t>
      </w:r>
      <w:r w:rsidRPr="004443C2">
        <w:rPr>
          <w:rFonts w:ascii="Calibri" w:hAnsi="Calibri" w:cs="Calibri"/>
          <w:sz w:val="22"/>
          <w:szCs w:val="22"/>
        </w:rPr>
        <w:t xml:space="preserve"> </w:t>
      </w:r>
      <w:proofErr w:type="spellStart"/>
      <w:r w:rsidRPr="004443C2">
        <w:rPr>
          <w:rFonts w:ascii="Calibri" w:hAnsi="Calibri" w:cs="Calibri"/>
          <w:sz w:val="22"/>
          <w:szCs w:val="22"/>
        </w:rPr>
        <w:t>Hajigholam-Saryazdi</w:t>
      </w:r>
      <w:proofErr w:type="spellEnd"/>
      <w:r w:rsidRPr="004443C2">
        <w:rPr>
          <w:rFonts w:ascii="Calibri" w:hAnsi="Calibri" w:cs="Calibri"/>
          <w:sz w:val="22"/>
          <w:szCs w:val="22"/>
        </w:rPr>
        <w:t>, M. (2022)</w:t>
      </w:r>
      <w:r w:rsidRPr="00354454">
        <w:rPr>
          <w:rFonts w:ascii="Calibri" w:hAnsi="Calibri" w:cs="Calibri"/>
          <w:sz w:val="22"/>
          <w:szCs w:val="22"/>
        </w:rPr>
        <w:t xml:space="preserve"> </w:t>
      </w:r>
      <w:r w:rsidRPr="004443C2">
        <w:rPr>
          <w:rFonts w:ascii="Calibri" w:hAnsi="Calibri" w:cs="Calibri"/>
          <w:sz w:val="22"/>
          <w:szCs w:val="22"/>
        </w:rPr>
        <w:t>Effects of school-based interventions on Food and Nutrition Literacy (FNLIT) in primary-school-age children: a systematic review.</w:t>
      </w:r>
      <w:r w:rsidRPr="00354454">
        <w:rPr>
          <w:rFonts w:ascii="Calibri" w:hAnsi="Calibri" w:cs="Calibri"/>
          <w:sz w:val="22"/>
          <w:szCs w:val="22"/>
        </w:rPr>
        <w:t xml:space="preserve"> </w:t>
      </w:r>
      <w:r w:rsidRPr="004443C2">
        <w:rPr>
          <w:rFonts w:ascii="Calibri" w:hAnsi="Calibri" w:cs="Calibri"/>
          <w:i/>
          <w:iCs/>
          <w:sz w:val="22"/>
          <w:szCs w:val="22"/>
        </w:rPr>
        <w:t>British Journal of Nutrition</w:t>
      </w:r>
      <w:r w:rsidRPr="004443C2">
        <w:rPr>
          <w:rFonts w:ascii="Calibri" w:hAnsi="Calibri" w:cs="Calibri"/>
          <w:sz w:val="22"/>
          <w:szCs w:val="22"/>
        </w:rPr>
        <w:t>, 129(12).</w:t>
      </w:r>
      <w:r w:rsidRPr="00354454">
        <w:rPr>
          <w:rFonts w:ascii="Calibri" w:hAnsi="Calibri" w:cs="Calibri"/>
          <w:sz w:val="22"/>
          <w:szCs w:val="22"/>
        </w:rPr>
        <w:t xml:space="preserve"> </w:t>
      </w:r>
      <w:r w:rsidRPr="004443C2">
        <w:rPr>
          <w:rFonts w:ascii="Calibri" w:hAnsi="Calibri" w:cs="Calibri"/>
          <w:sz w:val="22"/>
          <w:szCs w:val="22"/>
        </w:rPr>
        <w:t xml:space="preserve">Available at: </w:t>
      </w:r>
      <w:hyperlink r:id="rId16" w:history="1">
        <w:r w:rsidRPr="004443C2">
          <w:rPr>
            <w:rStyle w:val="Hyperlink"/>
            <w:rFonts w:ascii="Calibri" w:hAnsi="Calibri" w:cs="Calibri"/>
            <w:sz w:val="22"/>
            <w:szCs w:val="22"/>
          </w:rPr>
          <w:t>https://www.cambridge.org/core/journals/british-journal-of-nutrition/article/effects-of-schoolbased-interventions-on-food-and-nutrition-literacy-fnlit-in-primaryschoolage-children-a-systematic-review/16839DFABDFCAB3510C7D8EA9AE9F5D5</w:t>
        </w:r>
      </w:hyperlink>
      <w:r w:rsidRPr="004443C2">
        <w:rPr>
          <w:rFonts w:ascii="Calibri" w:hAnsi="Calibri" w:cs="Calibri"/>
          <w:sz w:val="22"/>
          <w:szCs w:val="22"/>
        </w:rPr>
        <w:t xml:space="preserve"> (Accessed: 10 November 2025)</w:t>
      </w:r>
      <w:r w:rsidRPr="00354454">
        <w:rPr>
          <w:rFonts w:ascii="Calibri" w:hAnsi="Calibri" w:cs="Calibri"/>
          <w:sz w:val="22"/>
          <w:szCs w:val="22"/>
        </w:rPr>
        <w:t xml:space="preserve">. </w:t>
      </w:r>
    </w:p>
    <w:p w14:paraId="61A45C77" w14:textId="77777777" w:rsidR="004E3DBD" w:rsidRDefault="004E3DBD" w:rsidP="00F678AC">
      <w:pPr>
        <w:rPr>
          <w:rFonts w:ascii="Calibri" w:hAnsi="Calibri" w:cs="Calibri"/>
          <w:sz w:val="22"/>
          <w:szCs w:val="22"/>
        </w:rPr>
      </w:pPr>
    </w:p>
    <w:p w14:paraId="08AF969A" w14:textId="52109802" w:rsidR="00F678AC" w:rsidRPr="00354454" w:rsidRDefault="00F678AC" w:rsidP="00F678AC">
      <w:pPr>
        <w:rPr>
          <w:rFonts w:ascii="Calibri" w:hAnsi="Calibri" w:cs="Calibri"/>
          <w:sz w:val="22"/>
          <w:szCs w:val="22"/>
        </w:rPr>
      </w:pPr>
      <w:r w:rsidRPr="00062F15">
        <w:rPr>
          <w:rFonts w:ascii="Calibri" w:hAnsi="Calibri" w:cs="Calibri"/>
          <w:sz w:val="22"/>
          <w:szCs w:val="22"/>
        </w:rPr>
        <w:t xml:space="preserve">NHS (2024) </w:t>
      </w:r>
      <w:r w:rsidRPr="00062F15">
        <w:rPr>
          <w:rFonts w:ascii="Calibri" w:hAnsi="Calibri" w:cs="Calibri"/>
          <w:i/>
          <w:iCs/>
          <w:sz w:val="22"/>
          <w:szCs w:val="22"/>
        </w:rPr>
        <w:t>The Eatwell Guide</w:t>
      </w:r>
      <w:r w:rsidRPr="00062F15">
        <w:rPr>
          <w:rFonts w:ascii="Calibri" w:hAnsi="Calibri" w:cs="Calibri"/>
          <w:sz w:val="22"/>
          <w:szCs w:val="22"/>
        </w:rPr>
        <w:t xml:space="preserve">. NHS. Available at: </w:t>
      </w:r>
      <w:hyperlink r:id="rId17" w:history="1">
        <w:r w:rsidRPr="00062F15">
          <w:rPr>
            <w:rStyle w:val="Hyperlink"/>
            <w:rFonts w:ascii="Calibri" w:hAnsi="Calibri" w:cs="Calibri"/>
            <w:sz w:val="22"/>
            <w:szCs w:val="22"/>
          </w:rPr>
          <w:t>https://www.nhs.uk/live-well/eat-well/the-eatwell-guide</w:t>
        </w:r>
      </w:hyperlink>
      <w:r w:rsidRPr="00062F15">
        <w:rPr>
          <w:rFonts w:ascii="Calibri" w:hAnsi="Calibri" w:cs="Calibri"/>
          <w:sz w:val="22"/>
          <w:szCs w:val="22"/>
        </w:rPr>
        <w:t xml:space="preserve"> (Accessed: 8 November 2025).</w:t>
      </w:r>
    </w:p>
    <w:p w14:paraId="2D2F44C9" w14:textId="77777777" w:rsidR="004E3DBD" w:rsidRDefault="004E3DBD" w:rsidP="00F678AC">
      <w:pPr>
        <w:rPr>
          <w:rFonts w:ascii="Calibri" w:hAnsi="Calibri" w:cs="Calibri"/>
          <w:sz w:val="22"/>
          <w:szCs w:val="22"/>
        </w:rPr>
      </w:pPr>
    </w:p>
    <w:p w14:paraId="53313A7B" w14:textId="797C35F7" w:rsidR="00F678AC" w:rsidRPr="00354454" w:rsidRDefault="00F678AC" w:rsidP="00F678AC">
      <w:pPr>
        <w:rPr>
          <w:rFonts w:ascii="Calibri" w:hAnsi="Calibri" w:cs="Calibri"/>
          <w:sz w:val="22"/>
          <w:szCs w:val="22"/>
        </w:rPr>
      </w:pPr>
      <w:r w:rsidRPr="0031297E">
        <w:rPr>
          <w:rFonts w:ascii="Calibri" w:hAnsi="Calibri" w:cs="Calibri"/>
          <w:sz w:val="22"/>
          <w:szCs w:val="22"/>
        </w:rPr>
        <w:t>NHS England (2025</w:t>
      </w:r>
      <w:r w:rsidRPr="00354454">
        <w:rPr>
          <w:rFonts w:ascii="Calibri" w:hAnsi="Calibri" w:cs="Calibri"/>
          <w:sz w:val="22"/>
          <w:szCs w:val="22"/>
        </w:rPr>
        <w:t>a</w:t>
      </w:r>
      <w:r w:rsidRPr="0031297E">
        <w:rPr>
          <w:rFonts w:ascii="Calibri" w:hAnsi="Calibri" w:cs="Calibri"/>
          <w:sz w:val="22"/>
          <w:szCs w:val="22"/>
        </w:rPr>
        <w:t xml:space="preserve">) </w:t>
      </w:r>
      <w:r w:rsidRPr="0031297E">
        <w:rPr>
          <w:rFonts w:ascii="Calibri" w:hAnsi="Calibri" w:cs="Calibri"/>
          <w:i/>
          <w:iCs/>
          <w:sz w:val="22"/>
          <w:szCs w:val="22"/>
        </w:rPr>
        <w:t>Complications from Excess Weight (CEW) clinics for children</w:t>
      </w:r>
      <w:r w:rsidRPr="0031297E">
        <w:rPr>
          <w:rFonts w:ascii="Calibri" w:hAnsi="Calibri" w:cs="Calibri"/>
          <w:sz w:val="22"/>
          <w:szCs w:val="22"/>
        </w:rPr>
        <w:t xml:space="preserve">. Available at: </w:t>
      </w:r>
      <w:hyperlink r:id="rId18" w:history="1">
        <w:r w:rsidRPr="0031297E">
          <w:rPr>
            <w:rStyle w:val="Hyperlink"/>
            <w:rFonts w:ascii="Calibri" w:hAnsi="Calibri" w:cs="Calibri"/>
            <w:sz w:val="22"/>
            <w:szCs w:val="22"/>
          </w:rPr>
          <w:t>https://www.england.nhs.uk/get-involved/cyp/specialist-clinics-for-children-and-young-people-living-with-obesity</w:t>
        </w:r>
      </w:hyperlink>
      <w:r w:rsidRPr="0031297E">
        <w:rPr>
          <w:rFonts w:ascii="Calibri" w:hAnsi="Calibri" w:cs="Calibri"/>
          <w:sz w:val="22"/>
          <w:szCs w:val="22"/>
        </w:rPr>
        <w:t xml:space="preserve"> (Accessed: 8 November 2025).</w:t>
      </w:r>
    </w:p>
    <w:p w14:paraId="729D2B9D" w14:textId="77777777" w:rsidR="004E3DBD" w:rsidRDefault="004E3DBD" w:rsidP="00F678AC">
      <w:pPr>
        <w:spacing w:after="160" w:line="259" w:lineRule="auto"/>
        <w:rPr>
          <w:rFonts w:ascii="Calibri" w:hAnsi="Calibri" w:cs="Calibri"/>
          <w:sz w:val="22"/>
          <w:szCs w:val="22"/>
        </w:rPr>
      </w:pPr>
    </w:p>
    <w:p w14:paraId="229D64CA" w14:textId="096E96D5" w:rsidR="00F678AC" w:rsidRPr="00312C8F" w:rsidRDefault="00F678AC" w:rsidP="00F678AC">
      <w:pPr>
        <w:spacing w:after="160" w:line="259" w:lineRule="auto"/>
        <w:rPr>
          <w:rFonts w:ascii="Calibri" w:hAnsi="Calibri" w:cs="Calibri"/>
          <w:sz w:val="22"/>
          <w:szCs w:val="22"/>
        </w:rPr>
      </w:pPr>
      <w:r w:rsidRPr="00312C8F">
        <w:rPr>
          <w:rFonts w:ascii="Calibri" w:hAnsi="Calibri" w:cs="Calibri"/>
          <w:sz w:val="22"/>
          <w:szCs w:val="22"/>
        </w:rPr>
        <w:t>NHS England (2025</w:t>
      </w:r>
      <w:r w:rsidRPr="00354454">
        <w:rPr>
          <w:rFonts w:ascii="Calibri" w:hAnsi="Calibri" w:cs="Calibri"/>
          <w:sz w:val="22"/>
          <w:szCs w:val="22"/>
        </w:rPr>
        <w:t>b</w:t>
      </w:r>
      <w:r w:rsidRPr="00312C8F">
        <w:rPr>
          <w:rFonts w:ascii="Calibri" w:hAnsi="Calibri" w:cs="Calibri"/>
          <w:sz w:val="22"/>
          <w:szCs w:val="22"/>
        </w:rPr>
        <w:t xml:space="preserve">) </w:t>
      </w:r>
      <w:r w:rsidRPr="00312C8F">
        <w:rPr>
          <w:rFonts w:ascii="Calibri" w:hAnsi="Calibri" w:cs="Calibri"/>
          <w:i/>
          <w:iCs/>
          <w:sz w:val="22"/>
          <w:szCs w:val="22"/>
        </w:rPr>
        <w:t>Supported self-management</w:t>
      </w:r>
      <w:r w:rsidRPr="00312C8F">
        <w:rPr>
          <w:rFonts w:ascii="Calibri" w:hAnsi="Calibri" w:cs="Calibri"/>
          <w:sz w:val="22"/>
          <w:szCs w:val="22"/>
        </w:rPr>
        <w:t xml:space="preserve">. Available at: </w:t>
      </w:r>
      <w:hyperlink r:id="rId19" w:history="1">
        <w:r w:rsidRPr="00312C8F">
          <w:rPr>
            <w:rStyle w:val="Hyperlink"/>
            <w:rFonts w:ascii="Calibri" w:hAnsi="Calibri" w:cs="Calibri"/>
            <w:sz w:val="22"/>
            <w:szCs w:val="22"/>
          </w:rPr>
          <w:t>https://www.england.nhs.uk/personalisedcare/supported-self-management/</w:t>
        </w:r>
      </w:hyperlink>
      <w:r w:rsidRPr="00312C8F">
        <w:rPr>
          <w:rFonts w:ascii="Calibri" w:hAnsi="Calibri" w:cs="Calibri"/>
          <w:sz w:val="22"/>
          <w:szCs w:val="22"/>
        </w:rPr>
        <w:t xml:space="preserve"> (Accessed: 10 November 2025).</w:t>
      </w:r>
    </w:p>
    <w:p w14:paraId="0B3066A3" w14:textId="77777777" w:rsidR="00F678AC" w:rsidRPr="00354454" w:rsidRDefault="00F678AC" w:rsidP="00F678AC">
      <w:pPr>
        <w:rPr>
          <w:rFonts w:ascii="Calibri" w:hAnsi="Calibri" w:cs="Calibri"/>
          <w:sz w:val="22"/>
          <w:szCs w:val="22"/>
        </w:rPr>
      </w:pPr>
      <w:r w:rsidRPr="00773D75">
        <w:rPr>
          <w:rFonts w:ascii="Calibri" w:hAnsi="Calibri" w:cs="Calibri"/>
          <w:sz w:val="22"/>
          <w:szCs w:val="22"/>
        </w:rPr>
        <w:lastRenderedPageBreak/>
        <w:t xml:space="preserve">PSHE Association (2025) </w:t>
      </w:r>
      <w:r w:rsidRPr="00773D75">
        <w:rPr>
          <w:rFonts w:ascii="Calibri" w:hAnsi="Calibri" w:cs="Calibri"/>
          <w:i/>
          <w:iCs/>
          <w:sz w:val="22"/>
          <w:szCs w:val="22"/>
        </w:rPr>
        <w:t>Programme of Study for PSHE Education: Key Stages 1–5</w:t>
      </w:r>
      <w:r w:rsidRPr="00773D75">
        <w:rPr>
          <w:rFonts w:ascii="Calibri" w:hAnsi="Calibri" w:cs="Calibri"/>
          <w:sz w:val="22"/>
          <w:szCs w:val="22"/>
        </w:rPr>
        <w:t xml:space="preserve">. London: PSHE Association. Available at: </w:t>
      </w:r>
      <w:hyperlink r:id="rId20" w:history="1">
        <w:r w:rsidRPr="00AB58ED">
          <w:rPr>
            <w:rStyle w:val="Hyperlink"/>
            <w:rFonts w:ascii="Calibri" w:hAnsi="Calibri" w:cs="Calibri"/>
            <w:sz w:val="22"/>
            <w:szCs w:val="22"/>
          </w:rPr>
          <w:t>https://pshe-association.org.uk/guidance/ks1-5/planning/long-term-planning</w:t>
        </w:r>
      </w:hyperlink>
      <w:r w:rsidRPr="00354454">
        <w:rPr>
          <w:rFonts w:ascii="Calibri" w:hAnsi="Calibri" w:cs="Calibri"/>
          <w:sz w:val="22"/>
          <w:szCs w:val="22"/>
        </w:rPr>
        <w:t xml:space="preserve"> </w:t>
      </w:r>
      <w:r w:rsidRPr="00773D75">
        <w:rPr>
          <w:rFonts w:ascii="Calibri" w:hAnsi="Calibri" w:cs="Calibri"/>
          <w:sz w:val="22"/>
          <w:szCs w:val="22"/>
        </w:rPr>
        <w:t>(Accessed: 8 November 2025).</w:t>
      </w:r>
    </w:p>
    <w:p w14:paraId="5E0E144D" w14:textId="77777777" w:rsidR="004E3DBD" w:rsidRDefault="004E3DBD" w:rsidP="00F678AC">
      <w:pPr>
        <w:spacing w:after="160" w:line="259" w:lineRule="auto"/>
        <w:rPr>
          <w:rFonts w:ascii="Calibri" w:hAnsi="Calibri" w:cs="Calibri"/>
          <w:sz w:val="22"/>
          <w:szCs w:val="22"/>
        </w:rPr>
      </w:pPr>
    </w:p>
    <w:p w14:paraId="1A419C00" w14:textId="4511FC6F" w:rsidR="00F678AC" w:rsidRPr="00062F15" w:rsidRDefault="00F678AC" w:rsidP="00F678AC">
      <w:pPr>
        <w:spacing w:after="160" w:line="259" w:lineRule="auto"/>
        <w:rPr>
          <w:rFonts w:ascii="Calibri" w:hAnsi="Calibri" w:cs="Calibri"/>
          <w:sz w:val="22"/>
          <w:szCs w:val="22"/>
        </w:rPr>
      </w:pPr>
      <w:r w:rsidRPr="00062F15">
        <w:rPr>
          <w:rFonts w:ascii="Calibri" w:hAnsi="Calibri" w:cs="Calibri"/>
          <w:sz w:val="22"/>
          <w:szCs w:val="22"/>
        </w:rPr>
        <w:t xml:space="preserve">Welsh Government (2021a) </w:t>
      </w:r>
      <w:r w:rsidRPr="00062F15">
        <w:rPr>
          <w:rFonts w:ascii="Calibri" w:hAnsi="Calibri" w:cs="Calibri"/>
          <w:i/>
          <w:iCs/>
          <w:sz w:val="22"/>
          <w:szCs w:val="22"/>
        </w:rPr>
        <w:t>Curriculum for Wales: Literacy, Numeracy and Digital Competence Frameworks</w:t>
      </w:r>
      <w:r w:rsidRPr="00062F15">
        <w:rPr>
          <w:rFonts w:ascii="Calibri" w:hAnsi="Calibri" w:cs="Calibri"/>
          <w:sz w:val="22"/>
          <w:szCs w:val="22"/>
        </w:rPr>
        <w:t xml:space="preserve">. Hwb. Available at: </w:t>
      </w:r>
      <w:hyperlink r:id="rId21" w:history="1">
        <w:r w:rsidRPr="00062F15">
          <w:rPr>
            <w:rStyle w:val="Hyperlink"/>
            <w:rFonts w:ascii="Calibri" w:hAnsi="Calibri" w:cs="Calibri"/>
            <w:sz w:val="22"/>
            <w:szCs w:val="22"/>
          </w:rPr>
          <w:t>https://hwb.gov.wales/curriculum-for-wales/statutory-guidance/frameworks</w:t>
        </w:r>
      </w:hyperlink>
      <w:r w:rsidRPr="00062F15">
        <w:rPr>
          <w:rFonts w:ascii="Calibri" w:hAnsi="Calibri" w:cs="Calibri"/>
          <w:sz w:val="22"/>
          <w:szCs w:val="22"/>
        </w:rPr>
        <w:t xml:space="preserve"> (Accessed: 3 November 2025).</w:t>
      </w:r>
    </w:p>
    <w:p w14:paraId="3CC4FA23" w14:textId="77777777" w:rsidR="004E3DBD" w:rsidRDefault="004E3DBD" w:rsidP="00F678AC">
      <w:pPr>
        <w:spacing w:after="160" w:line="259" w:lineRule="auto"/>
        <w:rPr>
          <w:rFonts w:ascii="Calibri" w:hAnsi="Calibri" w:cs="Calibri"/>
          <w:sz w:val="22"/>
          <w:szCs w:val="22"/>
        </w:rPr>
      </w:pPr>
    </w:p>
    <w:p w14:paraId="4350F93E" w14:textId="5D2DAFFA" w:rsidR="00F678AC" w:rsidRPr="00062F15" w:rsidRDefault="00F678AC" w:rsidP="00F678AC">
      <w:pPr>
        <w:spacing w:after="160" w:line="259" w:lineRule="auto"/>
        <w:rPr>
          <w:rFonts w:ascii="Calibri" w:hAnsi="Calibri" w:cs="Calibri"/>
          <w:sz w:val="22"/>
          <w:szCs w:val="22"/>
        </w:rPr>
      </w:pPr>
      <w:r w:rsidRPr="00062F15">
        <w:rPr>
          <w:rFonts w:ascii="Calibri" w:hAnsi="Calibri" w:cs="Calibri"/>
          <w:sz w:val="22"/>
          <w:szCs w:val="22"/>
        </w:rPr>
        <w:t xml:space="preserve">Welsh Government (2021b) </w:t>
      </w:r>
      <w:r w:rsidRPr="00062F15">
        <w:rPr>
          <w:rFonts w:ascii="Calibri" w:hAnsi="Calibri" w:cs="Calibri"/>
          <w:i/>
          <w:iCs/>
          <w:sz w:val="22"/>
          <w:szCs w:val="22"/>
        </w:rPr>
        <w:t>Health and Well-being Area of Learning and Experience</w:t>
      </w:r>
      <w:r w:rsidRPr="00062F15">
        <w:rPr>
          <w:rFonts w:ascii="Calibri" w:hAnsi="Calibri" w:cs="Calibri"/>
          <w:sz w:val="22"/>
          <w:szCs w:val="22"/>
        </w:rPr>
        <w:t xml:space="preserve">. Hwb. Available at: </w:t>
      </w:r>
      <w:hyperlink r:id="rId22" w:history="1">
        <w:r w:rsidRPr="00062F15">
          <w:rPr>
            <w:rStyle w:val="Hyperlink"/>
            <w:rFonts w:ascii="Calibri" w:hAnsi="Calibri" w:cs="Calibri"/>
            <w:sz w:val="22"/>
            <w:szCs w:val="22"/>
          </w:rPr>
          <w:t>https://hwb.gov.wales/curriculum-for-wales/health-and-well-being</w:t>
        </w:r>
      </w:hyperlink>
      <w:r w:rsidRPr="00062F15">
        <w:rPr>
          <w:rFonts w:ascii="Calibri" w:hAnsi="Calibri" w:cs="Calibri"/>
          <w:sz w:val="22"/>
          <w:szCs w:val="22"/>
        </w:rPr>
        <w:t xml:space="preserve"> (Accessed: 3 November 2025).</w:t>
      </w:r>
    </w:p>
    <w:p w14:paraId="1476947F" w14:textId="77777777" w:rsidR="00F678AC" w:rsidRPr="00354454" w:rsidRDefault="00F678AC" w:rsidP="00F678AC">
      <w:pPr>
        <w:rPr>
          <w:rFonts w:ascii="Calibri" w:hAnsi="Calibri" w:cs="Calibri"/>
          <w:sz w:val="22"/>
          <w:szCs w:val="22"/>
        </w:rPr>
      </w:pPr>
    </w:p>
    <w:p w14:paraId="242B7EDD" w14:textId="77777777" w:rsidR="00F678AC" w:rsidRPr="00062F15" w:rsidRDefault="00F678AC" w:rsidP="00F678AC">
      <w:pPr>
        <w:spacing w:after="160" w:line="259" w:lineRule="auto"/>
        <w:rPr>
          <w:rFonts w:ascii="Calibri" w:hAnsi="Calibri" w:cs="Calibri"/>
          <w:sz w:val="22"/>
          <w:szCs w:val="22"/>
        </w:rPr>
      </w:pPr>
      <w:r w:rsidRPr="00062F15">
        <w:rPr>
          <w:rFonts w:ascii="Calibri" w:hAnsi="Calibri" w:cs="Calibri"/>
          <w:sz w:val="22"/>
          <w:szCs w:val="22"/>
        </w:rPr>
        <w:t xml:space="preserve">Welsh Government (2021c) </w:t>
      </w:r>
      <w:r w:rsidRPr="00062F15">
        <w:rPr>
          <w:rFonts w:ascii="Calibri" w:hAnsi="Calibri" w:cs="Calibri"/>
          <w:i/>
          <w:iCs/>
          <w:sz w:val="22"/>
          <w:szCs w:val="22"/>
        </w:rPr>
        <w:t>Health and Well-being: Descriptions of Learning</w:t>
      </w:r>
      <w:r w:rsidRPr="00062F15">
        <w:rPr>
          <w:rFonts w:ascii="Calibri" w:hAnsi="Calibri" w:cs="Calibri"/>
          <w:sz w:val="22"/>
          <w:szCs w:val="22"/>
        </w:rPr>
        <w:t xml:space="preserve">. Hwb. Available at: </w:t>
      </w:r>
      <w:hyperlink r:id="rId23" w:history="1">
        <w:r w:rsidRPr="00062F15">
          <w:rPr>
            <w:rStyle w:val="Hyperlink"/>
            <w:rFonts w:ascii="Calibri" w:hAnsi="Calibri" w:cs="Calibri"/>
            <w:sz w:val="22"/>
            <w:szCs w:val="22"/>
          </w:rPr>
          <w:t>https://hwb.gov.wales/curriculum-for-wales/health-and-well-being/descriptions-of-learning</w:t>
        </w:r>
      </w:hyperlink>
      <w:r w:rsidRPr="00062F15">
        <w:rPr>
          <w:rFonts w:ascii="Calibri" w:hAnsi="Calibri" w:cs="Calibri"/>
          <w:sz w:val="22"/>
          <w:szCs w:val="22"/>
        </w:rPr>
        <w:t xml:space="preserve"> (Accessed: 3 November 2025).</w:t>
      </w:r>
    </w:p>
    <w:p w14:paraId="33AEBD00" w14:textId="77777777" w:rsidR="00F678AC" w:rsidRPr="00354454" w:rsidRDefault="00F678AC" w:rsidP="00F678AC">
      <w:pPr>
        <w:rPr>
          <w:rFonts w:ascii="Calibri" w:hAnsi="Calibri" w:cs="Calibri"/>
          <w:sz w:val="22"/>
          <w:szCs w:val="22"/>
        </w:rPr>
      </w:pPr>
    </w:p>
    <w:p w14:paraId="5195853C" w14:textId="77777777" w:rsidR="00F678AC" w:rsidRDefault="00F678AC" w:rsidP="00F678AC">
      <w:pPr>
        <w:rPr>
          <w:rFonts w:ascii="Calibri" w:hAnsi="Calibri" w:cs="Calibri"/>
          <w:sz w:val="22"/>
          <w:szCs w:val="22"/>
        </w:rPr>
      </w:pPr>
      <w:r w:rsidRPr="00062F15">
        <w:rPr>
          <w:rFonts w:ascii="Calibri" w:hAnsi="Calibri" w:cs="Calibri"/>
          <w:sz w:val="22"/>
          <w:szCs w:val="22"/>
        </w:rPr>
        <w:t xml:space="preserve">Welsh Government (2021d) </w:t>
      </w:r>
      <w:r w:rsidRPr="00062F15">
        <w:rPr>
          <w:rFonts w:ascii="Calibri" w:hAnsi="Calibri" w:cs="Calibri"/>
          <w:i/>
          <w:iCs/>
          <w:sz w:val="22"/>
          <w:szCs w:val="22"/>
        </w:rPr>
        <w:t>Health and Well-being: Statements of What Matters</w:t>
      </w:r>
      <w:r w:rsidRPr="00062F15">
        <w:rPr>
          <w:rFonts w:ascii="Calibri" w:hAnsi="Calibri" w:cs="Calibri"/>
          <w:sz w:val="22"/>
          <w:szCs w:val="22"/>
        </w:rPr>
        <w:t xml:space="preserve">. Hwb. Available at: </w:t>
      </w:r>
      <w:hyperlink r:id="rId24" w:history="1">
        <w:r w:rsidRPr="00062F15">
          <w:rPr>
            <w:rStyle w:val="Hyperlink"/>
            <w:rFonts w:ascii="Calibri" w:hAnsi="Calibri" w:cs="Calibri"/>
            <w:sz w:val="22"/>
            <w:szCs w:val="22"/>
          </w:rPr>
          <w:t>https://hwb.gov.wales/curriculum-for-wales/health-and-well-being/statements-of-what-matters</w:t>
        </w:r>
      </w:hyperlink>
      <w:r w:rsidRPr="00062F15">
        <w:rPr>
          <w:rFonts w:ascii="Calibri" w:hAnsi="Calibri" w:cs="Calibri"/>
          <w:sz w:val="22"/>
          <w:szCs w:val="22"/>
        </w:rPr>
        <w:t xml:space="preserve"> (Accessed: 3 November 2025).</w:t>
      </w:r>
    </w:p>
    <w:p w14:paraId="33437BCA" w14:textId="77777777" w:rsidR="00AD3FB9" w:rsidRPr="00354454" w:rsidRDefault="00AD3FB9" w:rsidP="00F678AC">
      <w:pPr>
        <w:rPr>
          <w:rFonts w:ascii="Calibri" w:hAnsi="Calibri" w:cs="Calibri"/>
          <w:sz w:val="22"/>
          <w:szCs w:val="22"/>
        </w:rPr>
      </w:pPr>
    </w:p>
    <w:p w14:paraId="70253FA3" w14:textId="0C083A31" w:rsidR="00F678AC" w:rsidRPr="00B26414" w:rsidRDefault="00F678AC" w:rsidP="00F678AC">
      <w:pPr>
        <w:spacing w:after="160" w:line="259" w:lineRule="auto"/>
        <w:rPr>
          <w:rFonts w:ascii="Calibri" w:hAnsi="Calibri" w:cs="Calibri"/>
          <w:sz w:val="22"/>
          <w:szCs w:val="22"/>
        </w:rPr>
      </w:pPr>
      <w:r w:rsidRPr="00B26414">
        <w:rPr>
          <w:rFonts w:ascii="Calibri" w:hAnsi="Calibri" w:cs="Calibri"/>
          <w:sz w:val="22"/>
          <w:szCs w:val="22"/>
        </w:rPr>
        <w:t xml:space="preserve">Welsh Government (2022) </w:t>
      </w:r>
      <w:r w:rsidR="00AB5BE6">
        <w:rPr>
          <w:rFonts w:ascii="Calibri" w:hAnsi="Calibri" w:cs="Calibri"/>
          <w:i/>
          <w:iCs/>
          <w:sz w:val="22"/>
          <w:szCs w:val="22"/>
        </w:rPr>
        <w:t>What's</w:t>
      </w:r>
      <w:r w:rsidRPr="00B26414">
        <w:rPr>
          <w:rFonts w:ascii="Calibri" w:hAnsi="Calibri" w:cs="Calibri"/>
          <w:i/>
          <w:iCs/>
          <w:sz w:val="22"/>
          <w:szCs w:val="22"/>
        </w:rPr>
        <w:t xml:space="preserve"> changing in assessment?</w:t>
      </w:r>
      <w:r w:rsidRPr="00B26414">
        <w:rPr>
          <w:rFonts w:ascii="Calibri" w:hAnsi="Calibri" w:cs="Calibri"/>
          <w:sz w:val="22"/>
          <w:szCs w:val="22"/>
        </w:rPr>
        <w:t xml:space="preserve"> Hwb. Available at: </w:t>
      </w:r>
      <w:hyperlink r:id="rId25" w:history="1">
        <w:r w:rsidRPr="00B26414">
          <w:rPr>
            <w:rStyle w:val="Hyperlink"/>
            <w:rFonts w:ascii="Calibri" w:hAnsi="Calibri" w:cs="Calibri"/>
            <w:sz w:val="22"/>
            <w:szCs w:val="22"/>
          </w:rPr>
          <w:t>https://hwb.gov.wales/curriculum-for-wales/assessment-arrangements/what-s-changing-in-assessment/</w:t>
        </w:r>
      </w:hyperlink>
      <w:r w:rsidRPr="00B26414">
        <w:rPr>
          <w:rFonts w:ascii="Calibri" w:hAnsi="Calibri" w:cs="Calibri"/>
          <w:sz w:val="22"/>
          <w:szCs w:val="22"/>
        </w:rPr>
        <w:t xml:space="preserve"> (Accessed: 10 November 2025).</w:t>
      </w:r>
    </w:p>
    <w:p w14:paraId="5EE0EC75" w14:textId="77777777" w:rsidR="00D60CA6" w:rsidRDefault="00D60CA6" w:rsidP="00F678AC">
      <w:pPr>
        <w:rPr>
          <w:rFonts w:ascii="Calibri" w:hAnsi="Calibri" w:cs="Calibri"/>
          <w:sz w:val="22"/>
          <w:szCs w:val="22"/>
        </w:rPr>
      </w:pPr>
    </w:p>
    <w:p w14:paraId="25866CE8" w14:textId="0DAA71EB" w:rsidR="00F678AC" w:rsidRPr="00354454" w:rsidRDefault="00F678AC" w:rsidP="00F678AC">
      <w:pPr>
        <w:rPr>
          <w:rFonts w:ascii="Calibri" w:hAnsi="Calibri" w:cs="Calibri"/>
          <w:sz w:val="22"/>
          <w:szCs w:val="22"/>
        </w:rPr>
      </w:pPr>
      <w:r w:rsidRPr="0031297E">
        <w:rPr>
          <w:rFonts w:ascii="Calibri" w:hAnsi="Calibri" w:cs="Calibri"/>
          <w:sz w:val="22"/>
          <w:szCs w:val="22"/>
        </w:rPr>
        <w:t xml:space="preserve">WHO (2025) </w:t>
      </w:r>
      <w:r w:rsidRPr="0031297E">
        <w:rPr>
          <w:rFonts w:ascii="Calibri" w:hAnsi="Calibri" w:cs="Calibri"/>
          <w:i/>
          <w:iCs/>
          <w:sz w:val="22"/>
          <w:szCs w:val="22"/>
        </w:rPr>
        <w:t>Childhood obesity and overweight remain a major concern across the Region</w:t>
      </w:r>
      <w:r w:rsidRPr="0031297E">
        <w:rPr>
          <w:rFonts w:ascii="Calibri" w:hAnsi="Calibri" w:cs="Calibri"/>
          <w:sz w:val="22"/>
          <w:szCs w:val="22"/>
        </w:rPr>
        <w:t xml:space="preserve">. Available at: </w:t>
      </w:r>
      <w:hyperlink r:id="rId26" w:history="1">
        <w:r w:rsidRPr="0031297E">
          <w:rPr>
            <w:rStyle w:val="Hyperlink"/>
            <w:rFonts w:ascii="Calibri" w:hAnsi="Calibri" w:cs="Calibri"/>
            <w:sz w:val="22"/>
            <w:szCs w:val="22"/>
          </w:rPr>
          <w:t>https://www.who.int/europe/news/item/04-11-2025-childhood-obesity-and-overweight-remain-a-major-concern-across-the-region--new-who-report-finds</w:t>
        </w:r>
      </w:hyperlink>
      <w:r w:rsidRPr="0031297E">
        <w:rPr>
          <w:rFonts w:ascii="Calibri" w:hAnsi="Calibri" w:cs="Calibri"/>
          <w:sz w:val="22"/>
          <w:szCs w:val="22"/>
        </w:rPr>
        <w:t xml:space="preserve"> (Accessed: 8 November 2025).</w:t>
      </w:r>
    </w:p>
    <w:p w14:paraId="310CC0F2" w14:textId="77777777" w:rsidR="00F678AC" w:rsidRPr="00354454" w:rsidRDefault="00F678AC" w:rsidP="00F678AC">
      <w:pPr>
        <w:rPr>
          <w:rFonts w:ascii="Calibri" w:hAnsi="Calibri" w:cs="Calibri"/>
          <w:sz w:val="22"/>
          <w:szCs w:val="22"/>
        </w:rPr>
      </w:pPr>
    </w:p>
    <w:p w14:paraId="5152D463" w14:textId="77777777" w:rsidR="00F678AC" w:rsidRPr="00354454" w:rsidRDefault="00F678AC" w:rsidP="00F678AC">
      <w:pPr>
        <w:rPr>
          <w:rFonts w:ascii="Calibri" w:hAnsi="Calibri" w:cs="Calibri"/>
          <w:sz w:val="22"/>
          <w:szCs w:val="22"/>
        </w:rPr>
      </w:pPr>
      <w:r w:rsidRPr="00062F15">
        <w:rPr>
          <w:rFonts w:ascii="Calibri" w:hAnsi="Calibri" w:cs="Calibri"/>
          <w:sz w:val="22"/>
          <w:szCs w:val="22"/>
        </w:rPr>
        <w:t xml:space="preserve">World Health Organization (2024) </w:t>
      </w:r>
      <w:r w:rsidRPr="00062F15">
        <w:rPr>
          <w:rFonts w:ascii="Calibri" w:hAnsi="Calibri" w:cs="Calibri"/>
          <w:i/>
          <w:iCs/>
          <w:sz w:val="22"/>
          <w:szCs w:val="22"/>
        </w:rPr>
        <w:t>Global status report on physical activity 2024</w:t>
      </w:r>
      <w:r w:rsidRPr="00062F15">
        <w:rPr>
          <w:rFonts w:ascii="Calibri" w:hAnsi="Calibri" w:cs="Calibri"/>
          <w:sz w:val="22"/>
          <w:szCs w:val="22"/>
        </w:rPr>
        <w:t xml:space="preserve">. Geneva: WHO. Available at: </w:t>
      </w:r>
      <w:hyperlink r:id="rId27" w:history="1">
        <w:r w:rsidRPr="00062F15">
          <w:rPr>
            <w:rStyle w:val="Hyperlink"/>
            <w:rFonts w:ascii="Calibri" w:hAnsi="Calibri" w:cs="Calibri"/>
            <w:sz w:val="22"/>
            <w:szCs w:val="22"/>
          </w:rPr>
          <w:t>https://www.who.int/publications/i/item/9789240075795</w:t>
        </w:r>
      </w:hyperlink>
      <w:r w:rsidRPr="00062F15">
        <w:rPr>
          <w:rFonts w:ascii="Calibri" w:hAnsi="Calibri" w:cs="Calibri"/>
          <w:sz w:val="22"/>
          <w:szCs w:val="22"/>
        </w:rPr>
        <w:t xml:space="preserve"> (Accessed: 8 November 2025).</w:t>
      </w:r>
    </w:p>
    <w:p w14:paraId="71AAB6F3" w14:textId="77777777" w:rsidR="00F678AC" w:rsidRDefault="00F678AC" w:rsidP="00F678AC">
      <w:pPr>
        <w:rPr>
          <w:rFonts w:ascii="Calibri" w:hAnsi="Calibri" w:cs="Calibri"/>
        </w:rPr>
      </w:pPr>
    </w:p>
    <w:p w14:paraId="3D397214" w14:textId="77777777" w:rsidR="00F678AC" w:rsidRDefault="00F678AC" w:rsidP="00F678AC">
      <w:pPr>
        <w:rPr>
          <w:rFonts w:ascii="Calibri" w:hAnsi="Calibri" w:cs="Calibri"/>
        </w:rPr>
      </w:pPr>
    </w:p>
    <w:p w14:paraId="5FDA2F06" w14:textId="77777777" w:rsidR="00F678AC" w:rsidRPr="009B43C7" w:rsidRDefault="00F678AC" w:rsidP="00F678AC">
      <w:pPr>
        <w:spacing w:after="160" w:line="259" w:lineRule="auto"/>
        <w:rPr>
          <w:rFonts w:ascii="Calibri" w:hAnsi="Calibri" w:cs="Calibri"/>
        </w:rPr>
      </w:pPr>
    </w:p>
    <w:p w14:paraId="504AD724" w14:textId="77777777" w:rsidR="00F678AC" w:rsidRPr="00773D75" w:rsidRDefault="00F678AC" w:rsidP="00F678AC">
      <w:pPr>
        <w:spacing w:after="160" w:line="259" w:lineRule="auto"/>
        <w:rPr>
          <w:rFonts w:ascii="Calibri" w:hAnsi="Calibri" w:cs="Calibri"/>
        </w:rPr>
      </w:pPr>
    </w:p>
    <w:p w14:paraId="622C5160" w14:textId="77777777" w:rsidR="00F678AC" w:rsidRPr="00363632" w:rsidRDefault="00F678AC" w:rsidP="00F678AC">
      <w:pPr>
        <w:spacing w:after="160" w:line="259" w:lineRule="auto"/>
        <w:rPr>
          <w:rFonts w:ascii="Calibri" w:hAnsi="Calibri" w:cs="Calibri"/>
        </w:rPr>
      </w:pPr>
    </w:p>
    <w:p w14:paraId="593AACC9" w14:textId="77777777" w:rsidR="00F678AC" w:rsidRPr="0031297E" w:rsidRDefault="00F678AC" w:rsidP="00F678AC">
      <w:pPr>
        <w:spacing w:after="160" w:line="259" w:lineRule="auto"/>
        <w:rPr>
          <w:rFonts w:ascii="Calibri" w:hAnsi="Calibri" w:cs="Calibri"/>
        </w:rPr>
      </w:pPr>
    </w:p>
    <w:p w14:paraId="72ADA3C2" w14:textId="77777777" w:rsidR="006A00F2" w:rsidRPr="0031297E" w:rsidRDefault="006A00F2" w:rsidP="006A00F2">
      <w:pPr>
        <w:spacing w:after="160" w:line="259" w:lineRule="auto"/>
        <w:rPr>
          <w:rFonts w:ascii="Calibri" w:hAnsi="Calibri" w:cs="Calibri"/>
        </w:rPr>
      </w:pPr>
    </w:p>
    <w:p w14:paraId="0A703933" w14:textId="77777777" w:rsidR="006A00F2" w:rsidRPr="0005002A" w:rsidRDefault="006A00F2" w:rsidP="006A00F2">
      <w:pPr>
        <w:rPr>
          <w:rFonts w:ascii="Calibri" w:hAnsi="Calibri" w:cs="Calibri"/>
        </w:rPr>
      </w:pPr>
    </w:p>
    <w:p w14:paraId="0E4F066A" w14:textId="77777777" w:rsidR="006A00F2" w:rsidRPr="0005002A" w:rsidRDefault="006A00F2" w:rsidP="006A00F2">
      <w:pPr>
        <w:rPr>
          <w:rFonts w:ascii="Calibri" w:hAnsi="Calibri" w:cs="Calibri"/>
        </w:rPr>
      </w:pPr>
    </w:p>
    <w:p w14:paraId="08B5BC6B" w14:textId="77777777" w:rsidR="006A00F2" w:rsidRPr="0005002A" w:rsidRDefault="006A00F2" w:rsidP="006A00F2"/>
    <w:p w14:paraId="238486D2" w14:textId="77777777" w:rsidR="006A00F2" w:rsidRPr="006A00F2" w:rsidRDefault="006A00F2">
      <w:pPr>
        <w:rPr>
          <w:b/>
          <w:bCs/>
          <w:u w:val="single"/>
        </w:rPr>
      </w:pPr>
    </w:p>
    <w:sectPr w:rsidR="006A00F2" w:rsidRPr="006A00F2" w:rsidSect="00B41F4B">
      <w:pgSz w:w="16840" w:h="11900" w:orient="landscape"/>
      <w:pgMar w:top="720" w:right="720" w:bottom="720" w:left="72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indsay Davies" w:date="2025-11-11T07:53:00Z" w:initials="LD">
    <w:p w14:paraId="5C81BAB7" w14:textId="77777777" w:rsidR="004E5F5D" w:rsidRDefault="004E5F5D" w:rsidP="004E5F5D">
      <w:pPr>
        <w:pStyle w:val="CommentText"/>
      </w:pPr>
      <w:r>
        <w:rPr>
          <w:rStyle w:val="CommentReference"/>
        </w:rPr>
        <w:annotationRef/>
      </w:r>
      <w:r>
        <w:rPr>
          <w:b/>
          <w:bCs/>
          <w:u w:val="single"/>
        </w:rPr>
        <w:t>Purpose of the unit</w:t>
      </w:r>
    </w:p>
    <w:p w14:paraId="246F86F9" w14:textId="77777777" w:rsidR="004E5F5D" w:rsidRDefault="004E5F5D" w:rsidP="004E5F5D">
      <w:pPr>
        <w:pStyle w:val="CommentText"/>
      </w:pPr>
      <w:r>
        <w:t>Childhood obesity remains a major public health concern, with one in four UK children aged 10–11 classified as obese (NHS England, 2025a). This increases the risk of serious conditions such as type 2 diabetes, cardiovascular disease, liver disorders, and poor mental health (WHO, 2025; NHS England, 2025a). The National Child Measurement Programme shows obesity rates nearly double during primary school, highlighting the need for early, preventative education (GOV.UK, 2025). This unit addresses that need by equipping pupils with the knowledge, skills, and motivation to make informed choices about nutrition and physical activity, fostering lifelong habits that support physical, emotional, and social well-being.</w:t>
      </w:r>
    </w:p>
  </w:comment>
  <w:comment w:id="1" w:author="Lindsay Davies" w:date="2025-11-11T07:58:00Z" w:initials="LD">
    <w:p w14:paraId="207F5DDE" w14:textId="77777777" w:rsidR="00E93D26" w:rsidRDefault="00E93D26" w:rsidP="00E93D26">
      <w:pPr>
        <w:pStyle w:val="CommentText"/>
      </w:pPr>
      <w:r>
        <w:rPr>
          <w:rStyle w:val="CommentReference"/>
        </w:rPr>
        <w:annotationRef/>
      </w:r>
      <w:r>
        <w:rPr>
          <w:b/>
          <w:bCs/>
          <w:u w:val="single"/>
        </w:rPr>
        <w:t xml:space="preserve">Aims and objectives </w:t>
      </w:r>
    </w:p>
    <w:p w14:paraId="77E67D3F" w14:textId="77777777" w:rsidR="00E93D26" w:rsidRDefault="00E93D26" w:rsidP="00E93D26">
      <w:pPr>
        <w:pStyle w:val="CommentText"/>
      </w:pPr>
      <w:r>
        <w:t>Aligned with Progression Step 4 in the Health and Well-being Area of Learning Experience, this unit encourages pupils to reflect on how nutrition and activity influence their health (Welsh Government, 2021c). It also reflects national guidance that promotes skill-building and informed decision-making as foundations for long-term wellbeing (Welsh Government, 2021b).</w:t>
      </w:r>
    </w:p>
  </w:comment>
  <w:comment w:id="2" w:author="Lindsay Davies" w:date="2025-11-11T08:00:00Z" w:initials="LD">
    <w:p w14:paraId="1559AAF4" w14:textId="77777777" w:rsidR="00F74E7B" w:rsidRDefault="00F74E7B" w:rsidP="00F74E7B">
      <w:pPr>
        <w:pStyle w:val="CommentText"/>
      </w:pPr>
      <w:r>
        <w:rPr>
          <w:rStyle w:val="CommentReference"/>
        </w:rPr>
        <w:annotationRef/>
      </w:r>
      <w:r>
        <w:rPr>
          <w:b/>
          <w:bCs/>
          <w:u w:val="single"/>
        </w:rPr>
        <w:t>Curriculum Links</w:t>
      </w:r>
    </w:p>
    <w:p w14:paraId="55F58D84" w14:textId="77777777" w:rsidR="00F74E7B" w:rsidRDefault="00F74E7B" w:rsidP="00F74E7B">
      <w:pPr>
        <w:pStyle w:val="CommentText"/>
      </w:pPr>
      <w:r>
        <w:t>The learning aligns with the Health and Well-being AoLE and Progression Steps 3 and 4, supporting understanding of how lifestyle choices affect physical and emotional health (Welsh Government, 2021c). It reflects UK and international guidance on PE and PSHE, promoting movement for mood regulation, energy balance, and risk reduction (DfE, 2025; WHO, 2024; PSHE Association, 2025). The unit also supports lifelong healthy behaviours through decision-making and practical skill development (British Nutrition Foundation, 2025; NHS England, 2025b).</w:t>
      </w:r>
    </w:p>
  </w:comment>
  <w:comment w:id="3" w:author="Lindsay Davies" w:date="2025-11-11T08:01:00Z" w:initials="LD">
    <w:p w14:paraId="76A535F4" w14:textId="77777777" w:rsidR="00B010F8" w:rsidRDefault="00B010F8" w:rsidP="00B010F8">
      <w:pPr>
        <w:pStyle w:val="CommentText"/>
      </w:pPr>
      <w:r>
        <w:rPr>
          <w:rStyle w:val="CommentReference"/>
        </w:rPr>
        <w:annotationRef/>
      </w:r>
      <w:r>
        <w:rPr>
          <w:b/>
          <w:bCs/>
          <w:u w:val="single"/>
        </w:rPr>
        <w:t>Skills across the curriculum</w:t>
      </w:r>
    </w:p>
    <w:p w14:paraId="3B13B811" w14:textId="77777777" w:rsidR="00B010F8" w:rsidRDefault="00B010F8" w:rsidP="00B010F8">
      <w:pPr>
        <w:pStyle w:val="CommentText"/>
      </w:pPr>
    </w:p>
    <w:p w14:paraId="7E8949B3" w14:textId="77777777" w:rsidR="00B010F8" w:rsidRDefault="00B010F8" w:rsidP="00B010F8">
      <w:pPr>
        <w:pStyle w:val="CommentText"/>
      </w:pPr>
      <w:r>
        <w:t>Pupils develop key cross-curricular skills through practical, pupil-led tasks:</w:t>
      </w:r>
    </w:p>
    <w:p w14:paraId="73DD5CF3" w14:textId="77777777" w:rsidR="00B010F8" w:rsidRDefault="00B010F8" w:rsidP="00B010F8">
      <w:pPr>
        <w:pStyle w:val="CommentText"/>
      </w:pPr>
      <w:r>
        <w:t>Literacy: SMART goal writing, food diaries, and reflective discussions build purposeful communication and health literacy (PSHE Association, 2025; British Nutrition Foundation, 2025).</w:t>
      </w:r>
    </w:p>
    <w:p w14:paraId="0E43B91C" w14:textId="77777777" w:rsidR="00B010F8" w:rsidRDefault="00B010F8" w:rsidP="00B010F8">
      <w:pPr>
        <w:pStyle w:val="CommentText"/>
      </w:pPr>
      <w:r>
        <w:t>Numeracy: Food label analysis, budgeting, and traffic light comparisons apply number skills in real-life contexts (British Nutrition Foundation, 2019; NHS, 2024).</w:t>
      </w:r>
    </w:p>
    <w:p w14:paraId="57213120" w14:textId="77777777" w:rsidR="00B010F8" w:rsidRDefault="00B010F8" w:rsidP="00B010F8">
      <w:pPr>
        <w:pStyle w:val="CommentText"/>
      </w:pPr>
      <w:r>
        <w:t>Digital Competence: Online research and personalised health guides promote safe, purposeful use of technology (Welsh Government, 2021a-d).</w:t>
      </w:r>
    </w:p>
    <w:p w14:paraId="2F667D2E" w14:textId="77777777" w:rsidR="00B010F8" w:rsidRDefault="00B010F8" w:rsidP="00B010F8">
      <w:pPr>
        <w:pStyle w:val="CommentText"/>
      </w:pPr>
      <w:r>
        <w:t>Health and Emotional Well-being: Reflections, movement-linked tasks, and goal setting support self-awareness, resilience, and informed choices (WHO, 2024; Welsh Government, 2021d; NHS England, 2025b).</w:t>
      </w:r>
    </w:p>
    <w:p w14:paraId="06AD4658" w14:textId="77777777" w:rsidR="00B010F8" w:rsidRDefault="00B010F8" w:rsidP="00B010F8">
      <w:pPr>
        <w:pStyle w:val="CommentText"/>
      </w:pPr>
      <w:r>
        <w:t xml:space="preserve">These skills are embedded within the Curriculum for Wales and promote transferable competencies for lifelong wellbeing and learning (Welsh Government, 2021a-b). </w:t>
      </w:r>
    </w:p>
  </w:comment>
  <w:comment w:id="4" w:author="Lindsay Davies" w:date="2025-11-11T08:02:00Z" w:initials="LD">
    <w:p w14:paraId="577748A2" w14:textId="77777777" w:rsidR="00B50F3C" w:rsidRDefault="00B50F3C" w:rsidP="00B50F3C">
      <w:pPr>
        <w:pStyle w:val="CommentText"/>
      </w:pPr>
      <w:r>
        <w:rPr>
          <w:rStyle w:val="CommentReference"/>
        </w:rPr>
        <w:annotationRef/>
      </w:r>
      <w:r>
        <w:rPr>
          <w:b/>
          <w:bCs/>
          <w:u w:val="single"/>
        </w:rPr>
        <w:t>ALN learners</w:t>
      </w:r>
    </w:p>
    <w:p w14:paraId="159B4C46" w14:textId="77777777" w:rsidR="00B50F3C" w:rsidRDefault="00B50F3C" w:rsidP="00B50F3C">
      <w:pPr>
        <w:pStyle w:val="CommentText"/>
      </w:pPr>
      <w:r>
        <w:t>Strategies for supporting pupils with additional learning needs are informed by Estyn's Supplementary Guidance, which emphasises differentiated communication methods and inclusive response formats (Estyn, 2022).</w:t>
      </w:r>
    </w:p>
  </w:comment>
  <w:comment w:id="5" w:author="Lindsay Davies" w:date="2025-11-11T08:04:00Z" w:initials="LD">
    <w:p w14:paraId="1B958354" w14:textId="77777777" w:rsidR="006C626D" w:rsidRDefault="006C626D" w:rsidP="006C626D">
      <w:pPr>
        <w:pStyle w:val="CommentText"/>
      </w:pPr>
      <w:r>
        <w:rPr>
          <w:rStyle w:val="CommentReference"/>
        </w:rPr>
        <w:annotationRef/>
      </w:r>
      <w:r>
        <w:rPr>
          <w:b/>
          <w:bCs/>
          <w:u w:val="single"/>
        </w:rPr>
        <w:t xml:space="preserve">Formative and Summative assessments </w:t>
      </w:r>
    </w:p>
    <w:p w14:paraId="48CD27CD" w14:textId="77777777" w:rsidR="006C626D" w:rsidRDefault="006C626D" w:rsidP="006C626D">
      <w:pPr>
        <w:pStyle w:val="CommentText"/>
      </w:pPr>
      <w:r>
        <w:t>The decision to use a food diary as a formative assessment was informed by Holmberg, Klingberg, and Brembeck (2021), who found that reflective tools such as food diaries help learners connect personal behaviour to nutrition concepts and deepen understanding through self-evaluation. This approach reinforces learning by encouraging pupils to apply theoretical knowledge to real-life choices, supporting behaviour change through reflective practice (Holmberg, Klingberg, and Brembeck, 2021). It also aligns with guidance from the British Nutrition Foundation (2025), which advocates for pupil-led reflection and teacher-facilitated analysis to promote informed decision-making and wellbeing. Formative assessment is further embedded through a baseline reflection form completed at the start of the unit. This enables pupils to identify initial behaviours and attitudes, laying the groundwork for personalised goal setting and self-awareness (Welsh Government, 2022). Revisiting the form in Week 6 supports summative assessment by allowing pupils to demonstrate conceptual development and reflect on progress in relation to nutrition, movement, and wellbeing (PSHE Association, 2025). The approach aligns with national guidance and promotes learner autonomy and health literacy (Department for Education, 2025; WHO, 2025).</w:t>
      </w:r>
    </w:p>
  </w:comment>
  <w:comment w:id="6" w:author="Lindsay Davies" w:date="2025-11-11T08:07:00Z" w:initials="LD">
    <w:p w14:paraId="66896BA2" w14:textId="77777777" w:rsidR="005C6434" w:rsidRDefault="005C6434" w:rsidP="005C6434">
      <w:pPr>
        <w:pStyle w:val="CommentText"/>
      </w:pPr>
      <w:r>
        <w:rPr>
          <w:rStyle w:val="CommentReference"/>
        </w:rPr>
        <w:annotationRef/>
      </w:r>
      <w:r>
        <w:rPr>
          <w:b/>
          <w:bCs/>
          <w:u w:val="single"/>
        </w:rPr>
        <w:t>Six-week unit</w:t>
      </w:r>
    </w:p>
    <w:p w14:paraId="5D069DCD" w14:textId="77777777" w:rsidR="005C6434" w:rsidRDefault="005C6434" w:rsidP="005C6434">
      <w:pPr>
        <w:pStyle w:val="CommentText"/>
      </w:pPr>
      <w:r>
        <w:t>Over six weeks, pupils progress from identifying macronutrients and interpreting food labels to designing SMART goals and creating a personal health guide (NHS, 2024; British Nutrition Foundation, 2019;  Omidvar et al., 2022). These outcomes are grounded in the Curriculum for Wales and supported by UK government guidance such as the Eatwell Guide and School Food Standards (Welsh Government, 2021b; NHS, 2024; Department for Education, 2025). The unit aligns with key Statements of What Matters: Developing physical health and well-being has lifelong benefits, Our decision-making impacts on the quality of our lives and the lives of others, and How we process and respond to our experiences affects our mental health and emotional well-being (Welsh Government, 2021c; 2021d; Department for Education, 2025).</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46F86F9" w15:done="0"/>
  <w15:commentEx w15:paraId="77E67D3F" w15:done="0"/>
  <w15:commentEx w15:paraId="55F58D84" w15:done="0"/>
  <w15:commentEx w15:paraId="06AD4658" w15:done="0"/>
  <w15:commentEx w15:paraId="159B4C46" w15:done="0"/>
  <w15:commentEx w15:paraId="48CD27CD" w15:done="0"/>
  <w15:commentEx w15:paraId="5D069DC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B2E834D" w16cex:dateUtc="2025-11-11T07:53:00Z"/>
  <w16cex:commentExtensible w16cex:durableId="401E9A77" w16cex:dateUtc="2025-11-11T07:58:00Z"/>
  <w16cex:commentExtensible w16cex:durableId="2857A7D8" w16cex:dateUtc="2025-11-11T08:00:00Z"/>
  <w16cex:commentExtensible w16cex:durableId="3C103F13" w16cex:dateUtc="2025-11-11T08:01:00Z"/>
  <w16cex:commentExtensible w16cex:durableId="72CFA955" w16cex:dateUtc="2025-11-11T08:02:00Z"/>
  <w16cex:commentExtensible w16cex:durableId="5FBC0CCC" w16cex:dateUtc="2025-11-11T08:04:00Z"/>
  <w16cex:commentExtensible w16cex:durableId="78AADB8D" w16cex:dateUtc="2025-11-11T08:0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46F86F9" w16cid:durableId="3B2E834D"/>
  <w16cid:commentId w16cid:paraId="77E67D3F" w16cid:durableId="401E9A77"/>
  <w16cid:commentId w16cid:paraId="55F58D84" w16cid:durableId="2857A7D8"/>
  <w16cid:commentId w16cid:paraId="06AD4658" w16cid:durableId="3C103F13"/>
  <w16cid:commentId w16cid:paraId="159B4C46" w16cid:durableId="72CFA955"/>
  <w16cid:commentId w16cid:paraId="48CD27CD" w16cid:durableId="5FBC0CCC"/>
  <w16cid:commentId w16cid:paraId="5D069DCD" w16cid:durableId="78AADB8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70FD3"/>
    <w:multiLevelType w:val="multilevel"/>
    <w:tmpl w:val="8796E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264A4B"/>
    <w:multiLevelType w:val="multilevel"/>
    <w:tmpl w:val="DA04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D144B"/>
    <w:multiLevelType w:val="multilevel"/>
    <w:tmpl w:val="7198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715BB7"/>
    <w:multiLevelType w:val="multilevel"/>
    <w:tmpl w:val="6ADE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D46336"/>
    <w:multiLevelType w:val="multilevel"/>
    <w:tmpl w:val="D206C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9135B9"/>
    <w:multiLevelType w:val="multilevel"/>
    <w:tmpl w:val="658AB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54077A"/>
    <w:multiLevelType w:val="multilevel"/>
    <w:tmpl w:val="25EE8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C71DB4"/>
    <w:multiLevelType w:val="hybridMultilevel"/>
    <w:tmpl w:val="84120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461960">
    <w:abstractNumId w:val="7"/>
  </w:num>
  <w:num w:numId="2" w16cid:durableId="1292594634">
    <w:abstractNumId w:val="3"/>
  </w:num>
  <w:num w:numId="3" w16cid:durableId="694309386">
    <w:abstractNumId w:val="4"/>
  </w:num>
  <w:num w:numId="4" w16cid:durableId="1761486068">
    <w:abstractNumId w:val="6"/>
  </w:num>
  <w:num w:numId="5" w16cid:durableId="2066836645">
    <w:abstractNumId w:val="2"/>
  </w:num>
  <w:num w:numId="6" w16cid:durableId="533270855">
    <w:abstractNumId w:val="1"/>
  </w:num>
  <w:num w:numId="7" w16cid:durableId="991979387">
    <w:abstractNumId w:val="0"/>
  </w:num>
  <w:num w:numId="8" w16cid:durableId="521624645">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indsay Davies">
    <w15:presenceInfo w15:providerId="Windows Live" w15:userId="7709370630bd81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070"/>
    <w:rsid w:val="00016597"/>
    <w:rsid w:val="00022F26"/>
    <w:rsid w:val="0002311E"/>
    <w:rsid w:val="00026926"/>
    <w:rsid w:val="00035CB9"/>
    <w:rsid w:val="000422DC"/>
    <w:rsid w:val="000424F7"/>
    <w:rsid w:val="00043513"/>
    <w:rsid w:val="00043F13"/>
    <w:rsid w:val="00045CCE"/>
    <w:rsid w:val="00051A5E"/>
    <w:rsid w:val="00056013"/>
    <w:rsid w:val="000566A4"/>
    <w:rsid w:val="000619AB"/>
    <w:rsid w:val="0006373B"/>
    <w:rsid w:val="00067DE4"/>
    <w:rsid w:val="0007044F"/>
    <w:rsid w:val="000807EA"/>
    <w:rsid w:val="000863AB"/>
    <w:rsid w:val="00097999"/>
    <w:rsid w:val="000A23A3"/>
    <w:rsid w:val="000B05C5"/>
    <w:rsid w:val="000C22B8"/>
    <w:rsid w:val="000C7BD2"/>
    <w:rsid w:val="000D14C4"/>
    <w:rsid w:val="000D1B58"/>
    <w:rsid w:val="000D7B9F"/>
    <w:rsid w:val="000E2225"/>
    <w:rsid w:val="000E4905"/>
    <w:rsid w:val="000E60FE"/>
    <w:rsid w:val="00106DB8"/>
    <w:rsid w:val="001229C0"/>
    <w:rsid w:val="00124F8B"/>
    <w:rsid w:val="00140993"/>
    <w:rsid w:val="00140DFF"/>
    <w:rsid w:val="0014169E"/>
    <w:rsid w:val="00147BEE"/>
    <w:rsid w:val="001509F0"/>
    <w:rsid w:val="00157482"/>
    <w:rsid w:val="00157EEE"/>
    <w:rsid w:val="00161EB0"/>
    <w:rsid w:val="00165C12"/>
    <w:rsid w:val="00182913"/>
    <w:rsid w:val="0019431D"/>
    <w:rsid w:val="00197A7E"/>
    <w:rsid w:val="001D129B"/>
    <w:rsid w:val="001D7F82"/>
    <w:rsid w:val="001E068B"/>
    <w:rsid w:val="001E41A9"/>
    <w:rsid w:val="001E600B"/>
    <w:rsid w:val="001F16E0"/>
    <w:rsid w:val="001F1A50"/>
    <w:rsid w:val="001F1D96"/>
    <w:rsid w:val="001F2285"/>
    <w:rsid w:val="001F5656"/>
    <w:rsid w:val="001F5B92"/>
    <w:rsid w:val="001F721F"/>
    <w:rsid w:val="00207E08"/>
    <w:rsid w:val="002101C7"/>
    <w:rsid w:val="00211114"/>
    <w:rsid w:val="0021448F"/>
    <w:rsid w:val="002240BF"/>
    <w:rsid w:val="00227FB1"/>
    <w:rsid w:val="002300F2"/>
    <w:rsid w:val="00233419"/>
    <w:rsid w:val="00237658"/>
    <w:rsid w:val="00253946"/>
    <w:rsid w:val="00256976"/>
    <w:rsid w:val="002608F6"/>
    <w:rsid w:val="00260A57"/>
    <w:rsid w:val="00261C2A"/>
    <w:rsid w:val="00277017"/>
    <w:rsid w:val="00290706"/>
    <w:rsid w:val="002911B3"/>
    <w:rsid w:val="00293FFA"/>
    <w:rsid w:val="002A1CAE"/>
    <w:rsid w:val="002A1E43"/>
    <w:rsid w:val="002A22B9"/>
    <w:rsid w:val="002A43A2"/>
    <w:rsid w:val="002A46CE"/>
    <w:rsid w:val="002B1BBD"/>
    <w:rsid w:val="002B473F"/>
    <w:rsid w:val="002C3698"/>
    <w:rsid w:val="002C5354"/>
    <w:rsid w:val="002D1BD3"/>
    <w:rsid w:val="002D22ED"/>
    <w:rsid w:val="002F107A"/>
    <w:rsid w:val="002F2973"/>
    <w:rsid w:val="002F7E8B"/>
    <w:rsid w:val="00300CC3"/>
    <w:rsid w:val="00306308"/>
    <w:rsid w:val="003167F6"/>
    <w:rsid w:val="00320E64"/>
    <w:rsid w:val="00321109"/>
    <w:rsid w:val="0032706E"/>
    <w:rsid w:val="00331059"/>
    <w:rsid w:val="00337E48"/>
    <w:rsid w:val="00342A09"/>
    <w:rsid w:val="00354454"/>
    <w:rsid w:val="00356A57"/>
    <w:rsid w:val="00367FDC"/>
    <w:rsid w:val="003716EB"/>
    <w:rsid w:val="00376D4E"/>
    <w:rsid w:val="003810A4"/>
    <w:rsid w:val="003949EF"/>
    <w:rsid w:val="00395C39"/>
    <w:rsid w:val="003A292A"/>
    <w:rsid w:val="003A61EC"/>
    <w:rsid w:val="003B0911"/>
    <w:rsid w:val="003B166D"/>
    <w:rsid w:val="003C01DB"/>
    <w:rsid w:val="003C0457"/>
    <w:rsid w:val="003C5742"/>
    <w:rsid w:val="003E0BC8"/>
    <w:rsid w:val="003E280F"/>
    <w:rsid w:val="003E4C55"/>
    <w:rsid w:val="003E5E0E"/>
    <w:rsid w:val="003F1B73"/>
    <w:rsid w:val="003F3C79"/>
    <w:rsid w:val="00400AEF"/>
    <w:rsid w:val="00402D27"/>
    <w:rsid w:val="00405C5C"/>
    <w:rsid w:val="004071BB"/>
    <w:rsid w:val="0041245F"/>
    <w:rsid w:val="00412D09"/>
    <w:rsid w:val="00412F33"/>
    <w:rsid w:val="0041441F"/>
    <w:rsid w:val="00423EFB"/>
    <w:rsid w:val="004248C8"/>
    <w:rsid w:val="00427367"/>
    <w:rsid w:val="00432232"/>
    <w:rsid w:val="00440C50"/>
    <w:rsid w:val="00444A3F"/>
    <w:rsid w:val="00447F9B"/>
    <w:rsid w:val="00451983"/>
    <w:rsid w:val="00452C6F"/>
    <w:rsid w:val="0046161B"/>
    <w:rsid w:val="00470A53"/>
    <w:rsid w:val="00473B60"/>
    <w:rsid w:val="004775C6"/>
    <w:rsid w:val="004813B6"/>
    <w:rsid w:val="004816D1"/>
    <w:rsid w:val="00494C83"/>
    <w:rsid w:val="004A2557"/>
    <w:rsid w:val="004B4407"/>
    <w:rsid w:val="004C26DB"/>
    <w:rsid w:val="004C2C91"/>
    <w:rsid w:val="004D5C91"/>
    <w:rsid w:val="004D7AD5"/>
    <w:rsid w:val="004E045E"/>
    <w:rsid w:val="004E3DBD"/>
    <w:rsid w:val="004E5F5D"/>
    <w:rsid w:val="004F3C67"/>
    <w:rsid w:val="004F79AB"/>
    <w:rsid w:val="00502F67"/>
    <w:rsid w:val="00507750"/>
    <w:rsid w:val="00510200"/>
    <w:rsid w:val="005212B2"/>
    <w:rsid w:val="0052182E"/>
    <w:rsid w:val="00525297"/>
    <w:rsid w:val="00530586"/>
    <w:rsid w:val="00531B95"/>
    <w:rsid w:val="00532C56"/>
    <w:rsid w:val="00541F4C"/>
    <w:rsid w:val="00543FDD"/>
    <w:rsid w:val="00546AEF"/>
    <w:rsid w:val="00564BB9"/>
    <w:rsid w:val="0056667D"/>
    <w:rsid w:val="00571120"/>
    <w:rsid w:val="00574934"/>
    <w:rsid w:val="00582CE9"/>
    <w:rsid w:val="00586175"/>
    <w:rsid w:val="00587466"/>
    <w:rsid w:val="00597BD2"/>
    <w:rsid w:val="005A2416"/>
    <w:rsid w:val="005A448A"/>
    <w:rsid w:val="005B220F"/>
    <w:rsid w:val="005C507E"/>
    <w:rsid w:val="005C6434"/>
    <w:rsid w:val="005D5EB4"/>
    <w:rsid w:val="005D7F0F"/>
    <w:rsid w:val="005E5DCB"/>
    <w:rsid w:val="005F76A3"/>
    <w:rsid w:val="00605ECD"/>
    <w:rsid w:val="00606FF9"/>
    <w:rsid w:val="006200FE"/>
    <w:rsid w:val="006226A5"/>
    <w:rsid w:val="0063339E"/>
    <w:rsid w:val="00635DB4"/>
    <w:rsid w:val="006403E2"/>
    <w:rsid w:val="006419C6"/>
    <w:rsid w:val="006422D7"/>
    <w:rsid w:val="00645694"/>
    <w:rsid w:val="00645C64"/>
    <w:rsid w:val="00653CDD"/>
    <w:rsid w:val="00657749"/>
    <w:rsid w:val="006605A0"/>
    <w:rsid w:val="006769E4"/>
    <w:rsid w:val="00677FA7"/>
    <w:rsid w:val="00682F99"/>
    <w:rsid w:val="00683F19"/>
    <w:rsid w:val="00690006"/>
    <w:rsid w:val="006906AE"/>
    <w:rsid w:val="00690B6A"/>
    <w:rsid w:val="00697C33"/>
    <w:rsid w:val="006A00F2"/>
    <w:rsid w:val="006A1C3F"/>
    <w:rsid w:val="006A4A94"/>
    <w:rsid w:val="006B1485"/>
    <w:rsid w:val="006B62AD"/>
    <w:rsid w:val="006C0560"/>
    <w:rsid w:val="006C626D"/>
    <w:rsid w:val="006C7D55"/>
    <w:rsid w:val="006D009B"/>
    <w:rsid w:val="006D3909"/>
    <w:rsid w:val="00706592"/>
    <w:rsid w:val="007257BA"/>
    <w:rsid w:val="00732C25"/>
    <w:rsid w:val="0073386F"/>
    <w:rsid w:val="00733DC9"/>
    <w:rsid w:val="0073771F"/>
    <w:rsid w:val="007522B1"/>
    <w:rsid w:val="00757F85"/>
    <w:rsid w:val="00762DBD"/>
    <w:rsid w:val="00762E44"/>
    <w:rsid w:val="007671F5"/>
    <w:rsid w:val="00771123"/>
    <w:rsid w:val="007922CC"/>
    <w:rsid w:val="00792FE9"/>
    <w:rsid w:val="007A3E3A"/>
    <w:rsid w:val="007A7CFA"/>
    <w:rsid w:val="007B52BB"/>
    <w:rsid w:val="007B73EE"/>
    <w:rsid w:val="007C000B"/>
    <w:rsid w:val="007D719C"/>
    <w:rsid w:val="007D7D17"/>
    <w:rsid w:val="007E01E1"/>
    <w:rsid w:val="007E2E23"/>
    <w:rsid w:val="007F1CCE"/>
    <w:rsid w:val="008035DC"/>
    <w:rsid w:val="008254A7"/>
    <w:rsid w:val="00826439"/>
    <w:rsid w:val="00832933"/>
    <w:rsid w:val="008335D7"/>
    <w:rsid w:val="00834FC8"/>
    <w:rsid w:val="0084355B"/>
    <w:rsid w:val="008474F8"/>
    <w:rsid w:val="00855513"/>
    <w:rsid w:val="00861B6B"/>
    <w:rsid w:val="00862A41"/>
    <w:rsid w:val="00866FF6"/>
    <w:rsid w:val="00867DC0"/>
    <w:rsid w:val="00877885"/>
    <w:rsid w:val="0089119F"/>
    <w:rsid w:val="008C1DC8"/>
    <w:rsid w:val="008E3D20"/>
    <w:rsid w:val="008E531E"/>
    <w:rsid w:val="008F053F"/>
    <w:rsid w:val="008F7B69"/>
    <w:rsid w:val="009022A4"/>
    <w:rsid w:val="00902AEA"/>
    <w:rsid w:val="009104B0"/>
    <w:rsid w:val="009113F0"/>
    <w:rsid w:val="009136C9"/>
    <w:rsid w:val="00914F35"/>
    <w:rsid w:val="00916F0E"/>
    <w:rsid w:val="009209A7"/>
    <w:rsid w:val="009268C3"/>
    <w:rsid w:val="00930566"/>
    <w:rsid w:val="00931686"/>
    <w:rsid w:val="00941F6F"/>
    <w:rsid w:val="0094298E"/>
    <w:rsid w:val="00943FAD"/>
    <w:rsid w:val="0094540D"/>
    <w:rsid w:val="00950252"/>
    <w:rsid w:val="009561B5"/>
    <w:rsid w:val="009568D1"/>
    <w:rsid w:val="00963ACE"/>
    <w:rsid w:val="00965A05"/>
    <w:rsid w:val="00977FA4"/>
    <w:rsid w:val="00982C48"/>
    <w:rsid w:val="0098477A"/>
    <w:rsid w:val="00987F89"/>
    <w:rsid w:val="00990385"/>
    <w:rsid w:val="00990E3D"/>
    <w:rsid w:val="00995CF1"/>
    <w:rsid w:val="009962E2"/>
    <w:rsid w:val="009A27F9"/>
    <w:rsid w:val="009B4CD6"/>
    <w:rsid w:val="009B5297"/>
    <w:rsid w:val="009C50EB"/>
    <w:rsid w:val="009D26E6"/>
    <w:rsid w:val="009D598D"/>
    <w:rsid w:val="009E0090"/>
    <w:rsid w:val="009E12B5"/>
    <w:rsid w:val="009F13C5"/>
    <w:rsid w:val="009F4EA5"/>
    <w:rsid w:val="009F61BC"/>
    <w:rsid w:val="00A22759"/>
    <w:rsid w:val="00A26490"/>
    <w:rsid w:val="00A26DE5"/>
    <w:rsid w:val="00A27601"/>
    <w:rsid w:val="00A37208"/>
    <w:rsid w:val="00A429AB"/>
    <w:rsid w:val="00A45AC6"/>
    <w:rsid w:val="00A67020"/>
    <w:rsid w:val="00A71473"/>
    <w:rsid w:val="00A71597"/>
    <w:rsid w:val="00A76C30"/>
    <w:rsid w:val="00A77AE9"/>
    <w:rsid w:val="00A82642"/>
    <w:rsid w:val="00A8292A"/>
    <w:rsid w:val="00A84C84"/>
    <w:rsid w:val="00A9309F"/>
    <w:rsid w:val="00AA40D9"/>
    <w:rsid w:val="00AA4D61"/>
    <w:rsid w:val="00AA56B1"/>
    <w:rsid w:val="00AA78E1"/>
    <w:rsid w:val="00AB0236"/>
    <w:rsid w:val="00AB028B"/>
    <w:rsid w:val="00AB04E3"/>
    <w:rsid w:val="00AB21A2"/>
    <w:rsid w:val="00AB3297"/>
    <w:rsid w:val="00AB5BE6"/>
    <w:rsid w:val="00AD13A6"/>
    <w:rsid w:val="00AD1441"/>
    <w:rsid w:val="00AD1D3B"/>
    <w:rsid w:val="00AD2BAE"/>
    <w:rsid w:val="00AD3FB9"/>
    <w:rsid w:val="00AE54E1"/>
    <w:rsid w:val="00AF26BA"/>
    <w:rsid w:val="00B010F8"/>
    <w:rsid w:val="00B05C0E"/>
    <w:rsid w:val="00B17E35"/>
    <w:rsid w:val="00B2598E"/>
    <w:rsid w:val="00B26B5D"/>
    <w:rsid w:val="00B354CF"/>
    <w:rsid w:val="00B41F4B"/>
    <w:rsid w:val="00B50F3C"/>
    <w:rsid w:val="00B541BA"/>
    <w:rsid w:val="00B56AC9"/>
    <w:rsid w:val="00B56F89"/>
    <w:rsid w:val="00B57FE6"/>
    <w:rsid w:val="00B83672"/>
    <w:rsid w:val="00B847C3"/>
    <w:rsid w:val="00B90CA1"/>
    <w:rsid w:val="00B910C8"/>
    <w:rsid w:val="00BA0C53"/>
    <w:rsid w:val="00BA5E37"/>
    <w:rsid w:val="00BA6506"/>
    <w:rsid w:val="00BB0661"/>
    <w:rsid w:val="00BB0E26"/>
    <w:rsid w:val="00BB629A"/>
    <w:rsid w:val="00BC09D0"/>
    <w:rsid w:val="00BC2E92"/>
    <w:rsid w:val="00BC37F4"/>
    <w:rsid w:val="00BD0700"/>
    <w:rsid w:val="00BD711B"/>
    <w:rsid w:val="00BE030F"/>
    <w:rsid w:val="00BE08BD"/>
    <w:rsid w:val="00BF0070"/>
    <w:rsid w:val="00BF1161"/>
    <w:rsid w:val="00BF11C8"/>
    <w:rsid w:val="00BF212D"/>
    <w:rsid w:val="00BF2459"/>
    <w:rsid w:val="00BF293E"/>
    <w:rsid w:val="00BF5D26"/>
    <w:rsid w:val="00C034E9"/>
    <w:rsid w:val="00C04041"/>
    <w:rsid w:val="00C1467F"/>
    <w:rsid w:val="00C158B1"/>
    <w:rsid w:val="00C15DAF"/>
    <w:rsid w:val="00C228E2"/>
    <w:rsid w:val="00C25010"/>
    <w:rsid w:val="00C3173D"/>
    <w:rsid w:val="00C4694B"/>
    <w:rsid w:val="00C7445D"/>
    <w:rsid w:val="00C74E3D"/>
    <w:rsid w:val="00C80AF5"/>
    <w:rsid w:val="00C82338"/>
    <w:rsid w:val="00C829D8"/>
    <w:rsid w:val="00C830BF"/>
    <w:rsid w:val="00C836EB"/>
    <w:rsid w:val="00C93F9C"/>
    <w:rsid w:val="00C9716C"/>
    <w:rsid w:val="00CA2099"/>
    <w:rsid w:val="00CA416E"/>
    <w:rsid w:val="00CC222F"/>
    <w:rsid w:val="00CC29D6"/>
    <w:rsid w:val="00CD1B10"/>
    <w:rsid w:val="00CD2A89"/>
    <w:rsid w:val="00CD4784"/>
    <w:rsid w:val="00CD5B7B"/>
    <w:rsid w:val="00CE590A"/>
    <w:rsid w:val="00CF1087"/>
    <w:rsid w:val="00CF1950"/>
    <w:rsid w:val="00CF4C38"/>
    <w:rsid w:val="00D00214"/>
    <w:rsid w:val="00D0329D"/>
    <w:rsid w:val="00D17A7D"/>
    <w:rsid w:val="00D210A0"/>
    <w:rsid w:val="00D26137"/>
    <w:rsid w:val="00D26C97"/>
    <w:rsid w:val="00D35CBD"/>
    <w:rsid w:val="00D3716E"/>
    <w:rsid w:val="00D4310F"/>
    <w:rsid w:val="00D50064"/>
    <w:rsid w:val="00D50388"/>
    <w:rsid w:val="00D51E93"/>
    <w:rsid w:val="00D60CA6"/>
    <w:rsid w:val="00D7409D"/>
    <w:rsid w:val="00D879C1"/>
    <w:rsid w:val="00D90508"/>
    <w:rsid w:val="00D90D6B"/>
    <w:rsid w:val="00D941C9"/>
    <w:rsid w:val="00D943F9"/>
    <w:rsid w:val="00D95CFF"/>
    <w:rsid w:val="00DA22F2"/>
    <w:rsid w:val="00DA4124"/>
    <w:rsid w:val="00DA4D5B"/>
    <w:rsid w:val="00DB1F67"/>
    <w:rsid w:val="00DC152A"/>
    <w:rsid w:val="00DD2509"/>
    <w:rsid w:val="00DD6174"/>
    <w:rsid w:val="00DE026C"/>
    <w:rsid w:val="00DE0C7A"/>
    <w:rsid w:val="00DE1981"/>
    <w:rsid w:val="00DE46D6"/>
    <w:rsid w:val="00DE75E4"/>
    <w:rsid w:val="00DF1E5A"/>
    <w:rsid w:val="00E00586"/>
    <w:rsid w:val="00E10EAE"/>
    <w:rsid w:val="00E12044"/>
    <w:rsid w:val="00E158D1"/>
    <w:rsid w:val="00E24B07"/>
    <w:rsid w:val="00E24E84"/>
    <w:rsid w:val="00E25CEF"/>
    <w:rsid w:val="00E26197"/>
    <w:rsid w:val="00E314E7"/>
    <w:rsid w:val="00E357DD"/>
    <w:rsid w:val="00E42BEF"/>
    <w:rsid w:val="00E45BFD"/>
    <w:rsid w:val="00E47A81"/>
    <w:rsid w:val="00E56E99"/>
    <w:rsid w:val="00E741D6"/>
    <w:rsid w:val="00E74CA9"/>
    <w:rsid w:val="00E80D2B"/>
    <w:rsid w:val="00E80EF5"/>
    <w:rsid w:val="00E81395"/>
    <w:rsid w:val="00E93D26"/>
    <w:rsid w:val="00E94358"/>
    <w:rsid w:val="00EA10CC"/>
    <w:rsid w:val="00EA2432"/>
    <w:rsid w:val="00EA3F42"/>
    <w:rsid w:val="00EA5717"/>
    <w:rsid w:val="00EA5756"/>
    <w:rsid w:val="00EA69D7"/>
    <w:rsid w:val="00EB00EC"/>
    <w:rsid w:val="00EC0EDA"/>
    <w:rsid w:val="00EC4E91"/>
    <w:rsid w:val="00EC7034"/>
    <w:rsid w:val="00ED3AA7"/>
    <w:rsid w:val="00ED7350"/>
    <w:rsid w:val="00EE3936"/>
    <w:rsid w:val="00EF0CC3"/>
    <w:rsid w:val="00EF2968"/>
    <w:rsid w:val="00EF62D9"/>
    <w:rsid w:val="00EF667D"/>
    <w:rsid w:val="00F00368"/>
    <w:rsid w:val="00F035A3"/>
    <w:rsid w:val="00F05C04"/>
    <w:rsid w:val="00F11B71"/>
    <w:rsid w:val="00F12148"/>
    <w:rsid w:val="00F12B70"/>
    <w:rsid w:val="00F14EDC"/>
    <w:rsid w:val="00F17901"/>
    <w:rsid w:val="00F17A7D"/>
    <w:rsid w:val="00F27FAA"/>
    <w:rsid w:val="00F33A8D"/>
    <w:rsid w:val="00F33FD3"/>
    <w:rsid w:val="00F40BE4"/>
    <w:rsid w:val="00F40D51"/>
    <w:rsid w:val="00F40E76"/>
    <w:rsid w:val="00F41C9F"/>
    <w:rsid w:val="00F44392"/>
    <w:rsid w:val="00F4495A"/>
    <w:rsid w:val="00F44FEB"/>
    <w:rsid w:val="00F50E3C"/>
    <w:rsid w:val="00F50EDA"/>
    <w:rsid w:val="00F573D8"/>
    <w:rsid w:val="00F60A38"/>
    <w:rsid w:val="00F63271"/>
    <w:rsid w:val="00F66B09"/>
    <w:rsid w:val="00F6785C"/>
    <w:rsid w:val="00F678AC"/>
    <w:rsid w:val="00F735ED"/>
    <w:rsid w:val="00F74E7B"/>
    <w:rsid w:val="00F768D9"/>
    <w:rsid w:val="00F82EB5"/>
    <w:rsid w:val="00F96BAA"/>
    <w:rsid w:val="00F973F8"/>
    <w:rsid w:val="00FB26DF"/>
    <w:rsid w:val="00FB29E5"/>
    <w:rsid w:val="00FB3B5D"/>
    <w:rsid w:val="00FC7AA6"/>
    <w:rsid w:val="00FE12EF"/>
    <w:rsid w:val="00FE2BF7"/>
    <w:rsid w:val="00FE3A19"/>
    <w:rsid w:val="00FF1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7749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14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50E3C"/>
    <w:rPr>
      <w:sz w:val="16"/>
      <w:szCs w:val="16"/>
    </w:rPr>
  </w:style>
  <w:style w:type="paragraph" w:styleId="CommentText">
    <w:name w:val="annotation text"/>
    <w:basedOn w:val="Normal"/>
    <w:link w:val="CommentTextChar"/>
    <w:uiPriority w:val="99"/>
    <w:unhideWhenUsed/>
    <w:rsid w:val="00F50E3C"/>
    <w:rPr>
      <w:sz w:val="20"/>
      <w:szCs w:val="20"/>
    </w:rPr>
  </w:style>
  <w:style w:type="character" w:customStyle="1" w:styleId="CommentTextChar">
    <w:name w:val="Comment Text Char"/>
    <w:basedOn w:val="DefaultParagraphFont"/>
    <w:link w:val="CommentText"/>
    <w:uiPriority w:val="99"/>
    <w:rsid w:val="00F50E3C"/>
    <w:rPr>
      <w:sz w:val="20"/>
      <w:szCs w:val="20"/>
    </w:rPr>
  </w:style>
  <w:style w:type="paragraph" w:styleId="CommentSubject">
    <w:name w:val="annotation subject"/>
    <w:basedOn w:val="CommentText"/>
    <w:next w:val="CommentText"/>
    <w:link w:val="CommentSubjectChar"/>
    <w:uiPriority w:val="99"/>
    <w:semiHidden/>
    <w:unhideWhenUsed/>
    <w:rsid w:val="00F50E3C"/>
    <w:rPr>
      <w:b/>
      <w:bCs/>
    </w:rPr>
  </w:style>
  <w:style w:type="character" w:customStyle="1" w:styleId="CommentSubjectChar">
    <w:name w:val="Comment Subject Char"/>
    <w:basedOn w:val="CommentTextChar"/>
    <w:link w:val="CommentSubject"/>
    <w:uiPriority w:val="99"/>
    <w:semiHidden/>
    <w:rsid w:val="00F50E3C"/>
    <w:rPr>
      <w:b/>
      <w:bCs/>
      <w:sz w:val="20"/>
      <w:szCs w:val="20"/>
    </w:rPr>
  </w:style>
  <w:style w:type="paragraph" w:styleId="ListParagraph">
    <w:name w:val="List Paragraph"/>
    <w:basedOn w:val="Normal"/>
    <w:uiPriority w:val="34"/>
    <w:qFormat/>
    <w:rsid w:val="00FB26DF"/>
    <w:pPr>
      <w:ind w:left="720"/>
      <w:contextualSpacing/>
    </w:pPr>
  </w:style>
  <w:style w:type="paragraph" w:styleId="Revision">
    <w:name w:val="Revision"/>
    <w:hidden/>
    <w:uiPriority w:val="99"/>
    <w:semiHidden/>
    <w:rsid w:val="00B05C0E"/>
  </w:style>
  <w:style w:type="paragraph" w:styleId="NormalWeb">
    <w:name w:val="Normal (Web)"/>
    <w:basedOn w:val="Normal"/>
    <w:uiPriority w:val="99"/>
    <w:semiHidden/>
    <w:unhideWhenUsed/>
    <w:rsid w:val="002C5354"/>
    <w:rPr>
      <w:rFonts w:ascii="Times New Roman" w:hAnsi="Times New Roman" w:cs="Times New Roman"/>
    </w:rPr>
  </w:style>
  <w:style w:type="character" w:styleId="Hyperlink">
    <w:name w:val="Hyperlink"/>
    <w:basedOn w:val="DefaultParagraphFont"/>
    <w:uiPriority w:val="99"/>
    <w:unhideWhenUsed/>
    <w:rsid w:val="009F61BC"/>
    <w:rPr>
      <w:color w:val="0563C1" w:themeColor="hyperlink"/>
      <w:u w:val="single"/>
    </w:rPr>
  </w:style>
  <w:style w:type="character" w:styleId="UnresolvedMention">
    <w:name w:val="Unresolved Mention"/>
    <w:basedOn w:val="DefaultParagraphFont"/>
    <w:uiPriority w:val="99"/>
    <w:rsid w:val="00157482"/>
    <w:rPr>
      <w:color w:val="605E5C"/>
      <w:shd w:val="clear" w:color="auto" w:fill="E1DFDD"/>
    </w:rPr>
  </w:style>
  <w:style w:type="character" w:styleId="Strong">
    <w:name w:val="Strong"/>
    <w:basedOn w:val="DefaultParagraphFont"/>
    <w:uiPriority w:val="22"/>
    <w:qFormat/>
    <w:rsid w:val="00157482"/>
    <w:rPr>
      <w:b/>
      <w:bCs/>
    </w:rPr>
  </w:style>
  <w:style w:type="character" w:styleId="Emphasis">
    <w:name w:val="Emphasis"/>
    <w:basedOn w:val="DefaultParagraphFont"/>
    <w:uiPriority w:val="20"/>
    <w:qFormat/>
    <w:rsid w:val="001574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www.gov.uk/government/statistics/national-child-measurement-programme-ncmp-annual-report-academic-year-2024-to-2025-england" TargetMode="External"/><Relationship Id="rId18" Type="http://schemas.openxmlformats.org/officeDocument/2006/relationships/hyperlink" Target="https://www.england.nhs.uk/get-involved/cyp/specialist-clinics-for-children-and-young-people-living-with-obesity" TargetMode="External"/><Relationship Id="rId26" Type="http://schemas.openxmlformats.org/officeDocument/2006/relationships/hyperlink" Target="https://www.who.int/europe/news/item/04-11-2025-childhood-obesity-and-overweight-remain-a-major-concern-across-the-region--new-who-report-finds" TargetMode="External"/><Relationship Id="rId3" Type="http://schemas.openxmlformats.org/officeDocument/2006/relationships/settings" Target="settings.xml"/><Relationship Id="rId21" Type="http://schemas.openxmlformats.org/officeDocument/2006/relationships/hyperlink" Target="https://hwb.gov.wales/curriculum-for-wales/statutory-guidance/frameworks" TargetMode="External"/><Relationship Id="rId7" Type="http://schemas.microsoft.com/office/2016/09/relationships/commentsIds" Target="commentsIds.xml"/><Relationship Id="rId12" Type="http://schemas.openxmlformats.org/officeDocument/2006/relationships/hyperlink" Target="https://www.estyn.gov.wales/system/files/2022-12/Supplementary%20guidance%20-%20learners%20with%20additional%20learning%20needs%20%28ALN%29_0.pdf" TargetMode="External"/><Relationship Id="rId17" Type="http://schemas.openxmlformats.org/officeDocument/2006/relationships/hyperlink" Target="https://www.nhs.uk/live-well/eat-well/the-eatwell-guide" TargetMode="External"/><Relationship Id="rId25" Type="http://schemas.openxmlformats.org/officeDocument/2006/relationships/hyperlink" Target="https://hwb.gov.wales/curriculum-for-wales/assessment-arrangements/what-s-changing-in-assessment/" TargetMode="External"/><Relationship Id="rId2" Type="http://schemas.openxmlformats.org/officeDocument/2006/relationships/styles" Target="styles.xml"/><Relationship Id="rId16" Type="http://schemas.openxmlformats.org/officeDocument/2006/relationships/hyperlink" Target="https://www.cambridge.org/core/journals/british-journal-of-nutrition/article/effects-of-schoolbased-interventions-on-food-and-nutrition-literacy-fnlit-in-primaryschoolage-children-a-systematic-review/16839DFABDFCAB3510C7D8EA9AE9F5D5" TargetMode="External"/><Relationship Id="rId20" Type="http://schemas.openxmlformats.org/officeDocument/2006/relationships/hyperlink" Target="https://pshe-association.org.uk/guidance/ks1-5/planning/long-term-planning" TargetMode="External"/><Relationship Id="rId29"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gov.uk/government/publications/relationships-education-relationships-and-sex-education-rse-and-health-education" TargetMode="External"/><Relationship Id="rId24" Type="http://schemas.openxmlformats.org/officeDocument/2006/relationships/hyperlink" Target="https://hwb.gov.wales/curriculum-for-wales/health-and-well-being/statements-of-what-matters" TargetMode="External"/><Relationship Id="rId5" Type="http://schemas.openxmlformats.org/officeDocument/2006/relationships/comments" Target="comments.xml"/><Relationship Id="rId15" Type="http://schemas.openxmlformats.org/officeDocument/2006/relationships/hyperlink" Target="https://doi.org/10.1016/j.nedt.2020.104737" TargetMode="External"/><Relationship Id="rId23" Type="http://schemas.openxmlformats.org/officeDocument/2006/relationships/hyperlink" Target="https://hwb.gov.wales/curriculum-for-wales/health-and-well-being/descriptions-of-learning" TargetMode="External"/><Relationship Id="rId28" Type="http://schemas.openxmlformats.org/officeDocument/2006/relationships/fontTable" Target="fontTable.xml"/><Relationship Id="rId10" Type="http://schemas.openxmlformats.org/officeDocument/2006/relationships/hyperlink" Target="https://www.foodafactoflife.org.uk/media/6986/for-website-ict-literacy-and-numeracy-final.pptx" TargetMode="External"/><Relationship Id="rId19" Type="http://schemas.openxmlformats.org/officeDocument/2006/relationships/hyperlink" Target="https://www.england.nhs.uk/personalisedcare/supported-self-management/" TargetMode="External"/><Relationship Id="rId4" Type="http://schemas.openxmlformats.org/officeDocument/2006/relationships/webSettings" Target="webSettings.xml"/><Relationship Id="rId9" Type="http://schemas.openxmlformats.org/officeDocument/2006/relationships/hyperlink" Target="https://www.foodafactoflife.org.uk/11-14-years/healthy-eating-11-14-years/" TargetMode="External"/><Relationship Id="rId14" Type="http://schemas.openxmlformats.org/officeDocument/2006/relationships/hyperlink" Target="https://www.hee.nhs.uk/our-work/quality/education-quality-strategy-framework" TargetMode="External"/><Relationship Id="rId22" Type="http://schemas.openxmlformats.org/officeDocument/2006/relationships/hyperlink" Target="https://hwb.gov.wales/curriculum-for-wales/health-and-well-being" TargetMode="External"/><Relationship Id="rId27" Type="http://schemas.openxmlformats.org/officeDocument/2006/relationships/hyperlink" Target="https://www.who.int/publications/i/item/978924007579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2867</Words>
  <Characters>18494</Characters>
  <Application>Microsoft Office Word</Application>
  <DocSecurity>0</DocSecurity>
  <Lines>529</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(k.piper)</dc:creator>
  <cp:keywords/>
  <dc:description/>
  <cp:lastModifiedBy>Lindsay Davies</cp:lastModifiedBy>
  <cp:revision>2</cp:revision>
  <dcterms:created xsi:type="dcterms:W3CDTF">2025-11-14T12:36:00Z</dcterms:created>
  <dcterms:modified xsi:type="dcterms:W3CDTF">2025-11-14T12:36:00Z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c2184fbb-bb6f-4f6d-b20b-80b28487d031</vt:lpwstr>
  </property>
</Properties>
</file>