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69B59" w14:textId="77777777" w:rsidR="007E6635" w:rsidRDefault="007E6635">
      <w:pPr>
        <w:rPr>
          <w:u w:val="single"/>
          <w:lang w:val="en-GB"/>
        </w:rPr>
      </w:pPr>
    </w:p>
    <w:p w14:paraId="3828FB46" w14:textId="44E072E9" w:rsidR="00084AD0" w:rsidRDefault="00084AD0" w:rsidP="00084AD0">
      <w:pPr>
        <w:pStyle w:val="NormalWeb"/>
        <w:spacing w:before="0" w:beforeAutospacing="0" w:after="0" w:afterAutospacing="0"/>
        <w:ind w:left="-180" w:right="-334"/>
      </w:pPr>
      <w:r>
        <w:rPr>
          <w:noProof/>
          <w:lang w:val="en-US" w:eastAsia="en-US"/>
        </w:rPr>
        <w:drawing>
          <wp:inline distT="0" distB="0" distL="0" distR="0" wp14:anchorId="4ED40DF9" wp14:editId="14456280">
            <wp:extent cx="1910715" cy="636905"/>
            <wp:effectExtent l="25400" t="25400" r="19685" b="2349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0715" cy="636905"/>
                    </a:xfrm>
                    <a:prstGeom prst="rect">
                      <a:avLst/>
                    </a:prstGeom>
                    <a:noFill/>
                    <a:ln w="19050" cmpd="sng">
                      <a:solidFill>
                        <a:srgbClr val="000000"/>
                      </a:solidFill>
                      <a:miter lim="800000"/>
                      <a:headEnd/>
                      <a:tailEnd/>
                    </a:ln>
                    <a:effectLst/>
                  </pic:spPr>
                </pic:pic>
              </a:graphicData>
            </a:graphic>
          </wp:inline>
        </w:drawing>
      </w:r>
    </w:p>
    <w:p w14:paraId="173C82E6" w14:textId="77777777" w:rsidR="00084AD0" w:rsidRDefault="00084AD0" w:rsidP="00084AD0">
      <w:pPr>
        <w:pStyle w:val="NormalWeb"/>
        <w:spacing w:before="0" w:beforeAutospacing="0" w:after="0" w:afterAutospacing="0"/>
        <w:ind w:left="-180" w:right="-334"/>
      </w:pPr>
    </w:p>
    <w:p w14:paraId="07767C90" w14:textId="77777777" w:rsidR="00084AD0" w:rsidRDefault="00084AD0" w:rsidP="00084AD0">
      <w:pPr>
        <w:pStyle w:val="NormalWeb"/>
        <w:spacing w:before="0" w:beforeAutospacing="0" w:after="0" w:afterAutospacing="0"/>
        <w:ind w:left="-180" w:right="-334"/>
      </w:pPr>
    </w:p>
    <w:p w14:paraId="67954CF8" w14:textId="77777777" w:rsidR="00084AD0" w:rsidRDefault="00084AD0" w:rsidP="00084AD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5B6A9D2" w14:textId="77777777" w:rsidR="00084AD0" w:rsidRPr="00230F35" w:rsidRDefault="00084AD0" w:rsidP="00084AD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B9DD46D" w14:textId="77777777" w:rsidR="00084AD0" w:rsidRPr="00230F35" w:rsidRDefault="00084AD0" w:rsidP="00084AD0">
      <w:pPr>
        <w:rPr>
          <w:rFonts w:ascii="Arial" w:hAnsi="Arial" w:cs="Arial"/>
          <w:sz w:val="28"/>
          <w:szCs w:val="28"/>
          <w:lang w:val="cy-GB"/>
        </w:rPr>
      </w:pPr>
    </w:p>
    <w:p w14:paraId="60EB2C18" w14:textId="77777777" w:rsidR="00084AD0" w:rsidRDefault="00084AD0" w:rsidP="00084AD0">
      <w:pPr>
        <w:pStyle w:val="Heading3"/>
        <w:jc w:val="center"/>
        <w:rPr>
          <w:lang w:val="cy-GB"/>
        </w:rPr>
      </w:pPr>
      <w:r>
        <w:rPr>
          <w:lang w:val="cy-GB"/>
        </w:rPr>
        <w:t>THIS SHEET MUST BE THE FIRST PAGE OF THE ASSIGNMENT YOU ARE SUBMITTING  (DO NOT SEND AS A SEPARATE FILE)</w:t>
      </w:r>
    </w:p>
    <w:p w14:paraId="39076E09" w14:textId="77777777" w:rsidR="00084AD0" w:rsidRDefault="00084AD0" w:rsidP="00084AD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09"/>
        <w:gridCol w:w="409"/>
        <w:gridCol w:w="1446"/>
        <w:gridCol w:w="268"/>
        <w:gridCol w:w="1758"/>
      </w:tblGrid>
      <w:tr w:rsidR="00084AD0" w:rsidRPr="00230F35" w14:paraId="5D0E08EA" w14:textId="77777777" w:rsidTr="009E373F">
        <w:trPr>
          <w:trHeight w:val="614"/>
        </w:trPr>
        <w:tc>
          <w:tcPr>
            <w:tcW w:w="8856" w:type="dxa"/>
            <w:gridSpan w:val="5"/>
          </w:tcPr>
          <w:p w14:paraId="6D151686" w14:textId="77777777" w:rsidR="00084AD0" w:rsidRPr="00230F35" w:rsidRDefault="00084AD0" w:rsidP="009E373F">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84AD0" w:rsidRPr="00230F35" w14:paraId="54B9235A" w14:textId="77777777" w:rsidTr="009E373F">
        <w:trPr>
          <w:trHeight w:val="718"/>
        </w:trPr>
        <w:tc>
          <w:tcPr>
            <w:tcW w:w="8856" w:type="dxa"/>
            <w:gridSpan w:val="5"/>
          </w:tcPr>
          <w:p w14:paraId="7E78EB1F" w14:textId="71A52723" w:rsidR="00084AD0" w:rsidRDefault="00084AD0" w:rsidP="009E373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Hedy Mowinckel</w:t>
            </w:r>
          </w:p>
          <w:p w14:paraId="7FE0F699" w14:textId="77777777" w:rsidR="00084AD0" w:rsidRPr="00230F35" w:rsidRDefault="00084AD0" w:rsidP="009E373F">
            <w:pPr>
              <w:pStyle w:val="NormalWeb"/>
              <w:spacing w:before="0" w:beforeAutospacing="0" w:after="0" w:afterAutospacing="0"/>
              <w:ind w:right="34"/>
              <w:rPr>
                <w:rFonts w:ascii="Arial" w:hAnsi="Arial" w:cs="Arial"/>
                <w:sz w:val="22"/>
                <w:szCs w:val="22"/>
              </w:rPr>
            </w:pPr>
          </w:p>
          <w:p w14:paraId="746152F9" w14:textId="01D0B3C6" w:rsidR="00084AD0" w:rsidRPr="00230F35" w:rsidRDefault="00084AD0" w:rsidP="009E373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2015812@student.uwtsd.ac.uk</w:t>
            </w:r>
          </w:p>
        </w:tc>
      </w:tr>
      <w:tr w:rsidR="00084AD0" w:rsidRPr="00230F35" w14:paraId="11501E04" w14:textId="77777777" w:rsidTr="009E373F">
        <w:trPr>
          <w:trHeight w:val="849"/>
        </w:trPr>
        <w:tc>
          <w:tcPr>
            <w:tcW w:w="4788" w:type="dxa"/>
          </w:tcPr>
          <w:p w14:paraId="5D8E0823" w14:textId="721B9001" w:rsidR="00084AD0" w:rsidRPr="00230F35" w:rsidRDefault="00084AD0" w:rsidP="009E373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14:paraId="2CDB1BC1" w14:textId="77777777" w:rsidR="00084AD0" w:rsidRPr="00230F35" w:rsidRDefault="00084AD0" w:rsidP="009E373F">
            <w:pPr>
              <w:pStyle w:val="NormalWeb"/>
              <w:spacing w:before="0" w:beforeAutospacing="0" w:after="0" w:afterAutospacing="0"/>
              <w:ind w:right="34"/>
              <w:rPr>
                <w:rFonts w:ascii="Arial" w:hAnsi="Arial" w:cs="Arial"/>
                <w:sz w:val="22"/>
                <w:szCs w:val="22"/>
              </w:rPr>
            </w:pPr>
          </w:p>
          <w:p w14:paraId="6CC48A4F" w14:textId="267070B9" w:rsidR="00084AD0" w:rsidRDefault="00084AD0" w:rsidP="009E373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14:paraId="4AFAF8AD" w14:textId="77777777" w:rsidR="00084AD0" w:rsidRDefault="00084AD0" w:rsidP="009E373F">
            <w:pPr>
              <w:pStyle w:val="NormalWeb"/>
              <w:spacing w:before="0" w:beforeAutospacing="0" w:after="0" w:afterAutospacing="0"/>
              <w:ind w:right="34"/>
              <w:rPr>
                <w:rFonts w:ascii="Arial" w:hAnsi="Arial" w:cs="Arial"/>
                <w:sz w:val="22"/>
                <w:szCs w:val="22"/>
              </w:rPr>
            </w:pPr>
          </w:p>
          <w:p w14:paraId="1922E7FB" w14:textId="77777777" w:rsidR="00084AD0" w:rsidRPr="00230F35" w:rsidRDefault="00084AD0" w:rsidP="009E373F">
            <w:pPr>
              <w:pStyle w:val="NormalWeb"/>
              <w:spacing w:before="0" w:beforeAutospacing="0" w:after="0" w:afterAutospacing="0"/>
              <w:ind w:right="34"/>
              <w:rPr>
                <w:rFonts w:ascii="Arial" w:hAnsi="Arial" w:cs="Arial"/>
                <w:sz w:val="22"/>
                <w:szCs w:val="22"/>
              </w:rPr>
            </w:pPr>
          </w:p>
        </w:tc>
        <w:tc>
          <w:tcPr>
            <w:tcW w:w="2266" w:type="dxa"/>
            <w:gridSpan w:val="3"/>
          </w:tcPr>
          <w:p w14:paraId="6B2A4792" w14:textId="3E8D710C" w:rsidR="00084AD0" w:rsidRPr="00230F35" w:rsidRDefault="00084AD0" w:rsidP="009E373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2015812</w:t>
            </w:r>
          </w:p>
        </w:tc>
        <w:tc>
          <w:tcPr>
            <w:tcW w:w="1802" w:type="dxa"/>
          </w:tcPr>
          <w:p w14:paraId="50089F81" w14:textId="77777777" w:rsidR="00084AD0" w:rsidRPr="00230F35" w:rsidRDefault="00084AD0" w:rsidP="009E373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5DBEE41" w14:textId="7E2CDFFC" w:rsidR="00084AD0" w:rsidRPr="00230F35" w:rsidRDefault="00084AD0" w:rsidP="009E373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084AD0" w:rsidRPr="00230F35" w14:paraId="47795BB8" w14:textId="77777777" w:rsidTr="009E373F">
        <w:trPr>
          <w:trHeight w:val="1139"/>
        </w:trPr>
        <w:tc>
          <w:tcPr>
            <w:tcW w:w="8856" w:type="dxa"/>
            <w:gridSpan w:val="5"/>
          </w:tcPr>
          <w:p w14:paraId="499C303B" w14:textId="1A99B73E" w:rsidR="00084AD0" w:rsidRPr="00230F35" w:rsidRDefault="00084AD0" w:rsidP="009E373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Research Project (Assignment Two Re-sit)</w:t>
            </w:r>
          </w:p>
          <w:p w14:paraId="07F32ACB" w14:textId="77777777" w:rsidR="00084AD0" w:rsidRPr="00230F35" w:rsidRDefault="00084AD0" w:rsidP="009E373F">
            <w:pPr>
              <w:pStyle w:val="NormalWeb"/>
              <w:spacing w:before="0" w:beforeAutospacing="0" w:after="0" w:afterAutospacing="0"/>
              <w:ind w:right="34"/>
              <w:rPr>
                <w:rFonts w:ascii="Arial" w:hAnsi="Arial" w:cs="Arial"/>
                <w:sz w:val="22"/>
                <w:szCs w:val="22"/>
              </w:rPr>
            </w:pPr>
          </w:p>
          <w:p w14:paraId="16BD5BAE" w14:textId="77777777" w:rsidR="00084AD0" w:rsidRDefault="00084AD0" w:rsidP="009E373F">
            <w:pPr>
              <w:pStyle w:val="NormalWeb"/>
              <w:spacing w:before="0" w:beforeAutospacing="0" w:after="0" w:afterAutospacing="0"/>
              <w:ind w:right="34"/>
              <w:rPr>
                <w:rFonts w:ascii="Arial" w:hAnsi="Arial" w:cs="Arial"/>
                <w:sz w:val="22"/>
                <w:szCs w:val="22"/>
              </w:rPr>
            </w:pPr>
          </w:p>
          <w:p w14:paraId="7972E2F2" w14:textId="6589CE81" w:rsidR="00084AD0" w:rsidRPr="00230F35" w:rsidRDefault="00084AD0" w:rsidP="009E373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Re-sit 28</w:t>
            </w:r>
            <w:r w:rsidRPr="00084AD0">
              <w:rPr>
                <w:rFonts w:ascii="Arial" w:hAnsi="Arial" w:cs="Arial"/>
                <w:sz w:val="22"/>
                <w:szCs w:val="22"/>
                <w:vertAlign w:val="superscript"/>
              </w:rPr>
              <w:t>th</w:t>
            </w:r>
            <w:r>
              <w:rPr>
                <w:rFonts w:ascii="Arial" w:hAnsi="Arial" w:cs="Arial"/>
                <w:sz w:val="22"/>
                <w:szCs w:val="22"/>
              </w:rPr>
              <w:t xml:space="preserve"> July </w:t>
            </w:r>
          </w:p>
        </w:tc>
      </w:tr>
      <w:tr w:rsidR="00084AD0" w:rsidRPr="00230F35" w14:paraId="14333BCD" w14:textId="77777777" w:rsidTr="009E373F">
        <w:trPr>
          <w:trHeight w:val="978"/>
        </w:trPr>
        <w:tc>
          <w:tcPr>
            <w:tcW w:w="8856" w:type="dxa"/>
            <w:gridSpan w:val="5"/>
            <w:tcBorders>
              <w:bottom w:val="single" w:sz="4" w:space="0" w:color="000000"/>
            </w:tcBorders>
          </w:tcPr>
          <w:p w14:paraId="15C07AC9" w14:textId="273F14AD" w:rsidR="00084AD0" w:rsidRPr="00230F35" w:rsidRDefault="00084AD0" w:rsidP="00084AD0">
            <w:pPr>
              <w:rPr>
                <w:rFonts w:ascii="Arial" w:hAnsi="Arial" w:cs="Arial"/>
                <w:sz w:val="22"/>
                <w:szCs w:val="22"/>
              </w:rPr>
            </w:pPr>
            <w:r w:rsidRPr="00230F35">
              <w:rPr>
                <w:rFonts w:ascii="Arial" w:hAnsi="Arial" w:cs="Arial"/>
                <w:sz w:val="22"/>
                <w:szCs w:val="22"/>
              </w:rPr>
              <w:t>This assignment is for the       4</w:t>
            </w:r>
            <w:r w:rsidRPr="00230F35">
              <w:rPr>
                <w:rFonts w:ascii="Arial" w:hAnsi="Arial" w:cs="Arial"/>
                <w:sz w:val="22"/>
                <w:szCs w:val="22"/>
                <w:vertAlign w:val="superscript"/>
              </w:rPr>
              <w:t>th</w:t>
            </w:r>
            <w:r w:rsidRPr="00230F35">
              <w:rPr>
                <w:rFonts w:ascii="Arial" w:hAnsi="Arial" w:cs="Arial"/>
                <w:sz w:val="22"/>
                <w:szCs w:val="22"/>
              </w:rPr>
              <w:t xml:space="preserve"> </w:t>
            </w:r>
            <w:bookmarkStart w:id="0" w:name="Check16"/>
            <w:bookmarkEnd w:id="0"/>
            <w:r w:rsidRPr="00230F35">
              <w:rPr>
                <w:rFonts w:ascii="Arial" w:hAnsi="Arial" w:cs="Arial"/>
                <w:sz w:val="22"/>
                <w:szCs w:val="22"/>
              </w:rPr>
              <w:t xml:space="preserve">     module of the degre</w:t>
            </w:r>
            <w:r>
              <w:rPr>
                <w:rFonts w:ascii="Arial" w:hAnsi="Arial" w:cs="Arial"/>
                <w:sz w:val="22"/>
                <w:szCs w:val="22"/>
              </w:rPr>
              <w:t>e</w:t>
            </w:r>
          </w:p>
        </w:tc>
      </w:tr>
      <w:tr w:rsidR="00084AD0" w:rsidRPr="00230F35" w14:paraId="210F4A7C" w14:textId="77777777" w:rsidTr="009E373F">
        <w:trPr>
          <w:trHeight w:val="978"/>
        </w:trPr>
        <w:tc>
          <w:tcPr>
            <w:tcW w:w="8856" w:type="dxa"/>
            <w:gridSpan w:val="5"/>
            <w:shd w:val="clear" w:color="auto" w:fill="D9D9D9"/>
          </w:tcPr>
          <w:p w14:paraId="0C89E597" w14:textId="77777777" w:rsidR="00084AD0" w:rsidRPr="00230F35" w:rsidRDefault="00084AD0" w:rsidP="009E373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1399B96" w14:textId="3A08FE79" w:rsidR="00084AD0" w:rsidRDefault="00084AD0" w:rsidP="009E373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roofErr w:type="spellStart"/>
            <w:r>
              <w:rPr>
                <w:rFonts w:ascii="Arial" w:hAnsi="Arial" w:cs="Arial"/>
                <w:sz w:val="22"/>
                <w:szCs w:val="22"/>
              </w:rPr>
              <w:t>hedy</w:t>
            </w:r>
            <w:proofErr w:type="spellEnd"/>
            <w:r>
              <w:rPr>
                <w:rFonts w:ascii="Arial" w:hAnsi="Arial" w:cs="Arial"/>
                <w:sz w:val="22"/>
                <w:szCs w:val="22"/>
              </w:rPr>
              <w:t xml:space="preserve"> </w:t>
            </w:r>
            <w:proofErr w:type="spellStart"/>
            <w:r>
              <w:rPr>
                <w:rFonts w:ascii="Arial" w:hAnsi="Arial" w:cs="Arial"/>
                <w:sz w:val="22"/>
                <w:szCs w:val="22"/>
              </w:rPr>
              <w:t>mowinckel</w:t>
            </w:r>
            <w:proofErr w:type="spellEnd"/>
            <w:r w:rsidRPr="00230F35">
              <w:rPr>
                <w:rFonts w:ascii="Arial" w:hAnsi="Arial" w:cs="Arial"/>
                <w:sz w:val="22"/>
                <w:szCs w:val="22"/>
              </w:rPr>
              <w:t>………………………</w:t>
            </w:r>
          </w:p>
          <w:p w14:paraId="3A129924" w14:textId="464C74E2" w:rsidR="00084AD0" w:rsidRDefault="00084AD0" w:rsidP="009E373F">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Pr>
                <w:rFonts w:ascii="Calibri" w:hAnsi="Calibri" w:cs="Calibri"/>
                <w:b/>
                <w:sz w:val="44"/>
                <w:szCs w:val="44"/>
              </w:rPr>
              <w:t>tick</w:t>
            </w:r>
          </w:p>
          <w:p w14:paraId="7689D723" w14:textId="77777777" w:rsidR="00084AD0" w:rsidRPr="00230F35" w:rsidRDefault="00084AD0" w:rsidP="009E373F">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084AD0" w:rsidRPr="00230F35" w14:paraId="1D82D97F" w14:textId="77777777" w:rsidTr="009E373F">
        <w:trPr>
          <w:trHeight w:val="3972"/>
        </w:trPr>
        <w:tc>
          <w:tcPr>
            <w:tcW w:w="8856" w:type="dxa"/>
            <w:gridSpan w:val="5"/>
          </w:tcPr>
          <w:p w14:paraId="62A938C2" w14:textId="77777777" w:rsidR="00084AD0" w:rsidRDefault="00084AD0" w:rsidP="009E373F">
            <w:pPr>
              <w:rPr>
                <w:rFonts w:ascii="Arial" w:hAnsi="Arial"/>
                <w:b/>
              </w:rPr>
            </w:pPr>
          </w:p>
          <w:p w14:paraId="10F34FC8" w14:textId="77777777" w:rsidR="00084AD0" w:rsidRPr="00116CE6" w:rsidRDefault="00084AD0" w:rsidP="009E373F">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3"/>
              <w:gridCol w:w="1531"/>
            </w:tblGrid>
            <w:tr w:rsidR="00084AD0" w:rsidRPr="00116CE6" w14:paraId="182C6349" w14:textId="77777777" w:rsidTr="009E373F">
              <w:tc>
                <w:tcPr>
                  <w:tcW w:w="6970" w:type="dxa"/>
                </w:tcPr>
                <w:p w14:paraId="6148754F" w14:textId="77777777" w:rsidR="00084AD0" w:rsidRPr="00116CE6" w:rsidRDefault="00084AD0" w:rsidP="009E373F">
                  <w:pPr>
                    <w:rPr>
                      <w:rFonts w:ascii="Arial" w:hAnsi="Arial"/>
                      <w:sz w:val="20"/>
                      <w:szCs w:val="20"/>
                    </w:rPr>
                  </w:pPr>
                </w:p>
                <w:p w14:paraId="33C946BE" w14:textId="77777777" w:rsidR="00084AD0" w:rsidRPr="00116CE6" w:rsidRDefault="00084AD0" w:rsidP="009E373F">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BABC834" w14:textId="77777777" w:rsidR="00084AD0" w:rsidRPr="00116CE6" w:rsidRDefault="00084AD0" w:rsidP="009E373F">
                  <w:pPr>
                    <w:rPr>
                      <w:rFonts w:ascii="Arial" w:hAnsi="Arial"/>
                      <w:sz w:val="20"/>
                      <w:szCs w:val="20"/>
                    </w:rPr>
                  </w:pPr>
                </w:p>
              </w:tc>
            </w:tr>
            <w:tr w:rsidR="00084AD0" w:rsidRPr="00116CE6" w14:paraId="77612A2C" w14:textId="77777777" w:rsidTr="009E373F">
              <w:tc>
                <w:tcPr>
                  <w:tcW w:w="6970" w:type="dxa"/>
                </w:tcPr>
                <w:p w14:paraId="79E9ACAD" w14:textId="77777777" w:rsidR="00084AD0" w:rsidRPr="00116CE6" w:rsidRDefault="00084AD0" w:rsidP="009E373F">
                  <w:pPr>
                    <w:rPr>
                      <w:rFonts w:ascii="Arial" w:hAnsi="Arial"/>
                      <w:sz w:val="20"/>
                      <w:szCs w:val="20"/>
                    </w:rPr>
                  </w:pPr>
                </w:p>
                <w:p w14:paraId="14925BCA" w14:textId="77777777" w:rsidR="00084AD0" w:rsidRPr="00116CE6" w:rsidRDefault="00084AD0" w:rsidP="009E373F">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DD8206F" w14:textId="77777777" w:rsidR="00084AD0" w:rsidRPr="00116CE6" w:rsidRDefault="00084AD0" w:rsidP="009E373F">
                  <w:pPr>
                    <w:rPr>
                      <w:rFonts w:ascii="Arial" w:hAnsi="Arial"/>
                      <w:sz w:val="20"/>
                      <w:szCs w:val="20"/>
                    </w:rPr>
                  </w:pPr>
                </w:p>
              </w:tc>
            </w:tr>
            <w:tr w:rsidR="00084AD0" w:rsidRPr="00116CE6" w14:paraId="78F4EEE0" w14:textId="77777777" w:rsidTr="009E373F">
              <w:tc>
                <w:tcPr>
                  <w:tcW w:w="6970" w:type="dxa"/>
                </w:tcPr>
                <w:p w14:paraId="659BD0BE" w14:textId="77777777" w:rsidR="00084AD0" w:rsidRPr="00116CE6" w:rsidRDefault="00084AD0" w:rsidP="009E373F">
                  <w:pPr>
                    <w:rPr>
                      <w:rFonts w:ascii="Arial" w:hAnsi="Arial"/>
                      <w:sz w:val="20"/>
                      <w:szCs w:val="20"/>
                    </w:rPr>
                  </w:pPr>
                </w:p>
                <w:p w14:paraId="25A4057B" w14:textId="77777777" w:rsidR="00084AD0" w:rsidRPr="00116CE6" w:rsidRDefault="00084AD0" w:rsidP="009E373F">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0730E36" w14:textId="77777777" w:rsidR="00084AD0" w:rsidRPr="00116CE6" w:rsidRDefault="00084AD0" w:rsidP="009E373F">
                  <w:pPr>
                    <w:rPr>
                      <w:rFonts w:ascii="Arial" w:hAnsi="Arial"/>
                      <w:sz w:val="20"/>
                      <w:szCs w:val="20"/>
                    </w:rPr>
                  </w:pPr>
                </w:p>
              </w:tc>
            </w:tr>
            <w:tr w:rsidR="00084AD0" w:rsidRPr="00116CE6" w14:paraId="53C6AF6A" w14:textId="77777777" w:rsidTr="009E373F">
              <w:tc>
                <w:tcPr>
                  <w:tcW w:w="6970" w:type="dxa"/>
                </w:tcPr>
                <w:p w14:paraId="677D0F98" w14:textId="77777777" w:rsidR="00084AD0" w:rsidRDefault="00084AD0" w:rsidP="009E373F">
                  <w:pPr>
                    <w:rPr>
                      <w:rFonts w:ascii="Arial" w:hAnsi="Arial"/>
                      <w:sz w:val="20"/>
                      <w:szCs w:val="20"/>
                    </w:rPr>
                  </w:pPr>
                </w:p>
                <w:p w14:paraId="43CC1CC0" w14:textId="77777777" w:rsidR="00084AD0" w:rsidRPr="00022345" w:rsidRDefault="00084AD0" w:rsidP="009E373F">
                  <w:pPr>
                    <w:rPr>
                      <w:rFonts w:ascii="Arial" w:hAnsi="Arial"/>
                      <w:b/>
                      <w:sz w:val="20"/>
                      <w:szCs w:val="20"/>
                    </w:rPr>
                  </w:pPr>
                  <w:r w:rsidRPr="00022345">
                    <w:rPr>
                      <w:rFonts w:ascii="Arial" w:hAnsi="Arial"/>
                      <w:b/>
                      <w:sz w:val="20"/>
                      <w:szCs w:val="20"/>
                    </w:rPr>
                    <w:t>Final Mark</w:t>
                  </w:r>
                </w:p>
                <w:p w14:paraId="0877C61F" w14:textId="77777777" w:rsidR="00084AD0" w:rsidRPr="00116CE6" w:rsidRDefault="00084AD0" w:rsidP="009E373F">
                  <w:pPr>
                    <w:rPr>
                      <w:rFonts w:ascii="Arial" w:hAnsi="Arial"/>
                      <w:sz w:val="20"/>
                      <w:szCs w:val="20"/>
                    </w:rPr>
                  </w:pPr>
                </w:p>
              </w:tc>
              <w:tc>
                <w:tcPr>
                  <w:tcW w:w="1660" w:type="dxa"/>
                </w:tcPr>
                <w:p w14:paraId="75F85AF7" w14:textId="77777777" w:rsidR="00084AD0" w:rsidRPr="00116CE6" w:rsidRDefault="00084AD0" w:rsidP="009E373F">
                  <w:pPr>
                    <w:rPr>
                      <w:rFonts w:ascii="Arial" w:hAnsi="Arial"/>
                      <w:sz w:val="20"/>
                      <w:szCs w:val="20"/>
                    </w:rPr>
                  </w:pPr>
                </w:p>
              </w:tc>
            </w:tr>
          </w:tbl>
          <w:p w14:paraId="08444EC0" w14:textId="77777777" w:rsidR="00084AD0" w:rsidRDefault="00084AD0" w:rsidP="009E373F">
            <w:pPr>
              <w:pStyle w:val="NormalWeb"/>
              <w:spacing w:before="0" w:beforeAutospacing="0" w:after="0" w:afterAutospacing="0"/>
              <w:ind w:left="142" w:right="34"/>
              <w:rPr>
                <w:rFonts w:ascii="Arial" w:hAnsi="Arial" w:cs="Arial"/>
                <w:b/>
                <w:sz w:val="22"/>
                <w:szCs w:val="22"/>
              </w:rPr>
            </w:pPr>
          </w:p>
          <w:p w14:paraId="3F8DDC0A" w14:textId="77777777" w:rsidR="00084AD0" w:rsidRPr="00230F35" w:rsidRDefault="00084AD0" w:rsidP="009E373F">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03F3FA1" w14:textId="77777777" w:rsidR="00084AD0" w:rsidRDefault="00084AD0" w:rsidP="009E373F">
            <w:pPr>
              <w:pStyle w:val="NormalWeb"/>
              <w:spacing w:before="0" w:beforeAutospacing="0" w:after="0" w:afterAutospacing="0"/>
              <w:rPr>
                <w:rFonts w:ascii="Arial" w:hAnsi="Arial" w:cs="Arial"/>
                <w:b/>
                <w:sz w:val="22"/>
                <w:szCs w:val="22"/>
              </w:rPr>
            </w:pPr>
          </w:p>
          <w:p w14:paraId="5578CEB7" w14:textId="77777777" w:rsidR="00084AD0" w:rsidRDefault="00084AD0" w:rsidP="009E373F">
            <w:pPr>
              <w:pStyle w:val="NormalWeb"/>
              <w:spacing w:before="0" w:beforeAutospacing="0" w:after="0" w:afterAutospacing="0"/>
              <w:rPr>
                <w:rFonts w:ascii="Arial" w:hAnsi="Arial" w:cs="Arial"/>
                <w:b/>
                <w:sz w:val="22"/>
                <w:szCs w:val="22"/>
              </w:rPr>
            </w:pPr>
          </w:p>
          <w:p w14:paraId="169F2A69" w14:textId="77777777" w:rsidR="00084AD0" w:rsidRDefault="00084AD0" w:rsidP="009E373F">
            <w:pPr>
              <w:pStyle w:val="NormalWeb"/>
              <w:spacing w:before="0" w:beforeAutospacing="0" w:after="0" w:afterAutospacing="0"/>
              <w:rPr>
                <w:rFonts w:ascii="Arial" w:hAnsi="Arial" w:cs="Arial"/>
                <w:b/>
                <w:sz w:val="22"/>
                <w:szCs w:val="22"/>
              </w:rPr>
            </w:pPr>
          </w:p>
          <w:p w14:paraId="732AAF25" w14:textId="77777777" w:rsidR="00084AD0" w:rsidRDefault="00084AD0" w:rsidP="009E373F">
            <w:pPr>
              <w:pStyle w:val="NormalWeb"/>
              <w:spacing w:before="0" w:beforeAutospacing="0" w:after="0" w:afterAutospacing="0"/>
              <w:rPr>
                <w:rFonts w:ascii="Arial" w:hAnsi="Arial" w:cs="Arial"/>
                <w:b/>
                <w:sz w:val="22"/>
                <w:szCs w:val="22"/>
              </w:rPr>
            </w:pPr>
          </w:p>
          <w:p w14:paraId="478E16B4" w14:textId="77777777" w:rsidR="00084AD0" w:rsidRDefault="00084AD0" w:rsidP="009E373F">
            <w:pPr>
              <w:pStyle w:val="NormalWeb"/>
              <w:spacing w:before="0" w:beforeAutospacing="0" w:after="0" w:afterAutospacing="0"/>
              <w:rPr>
                <w:rFonts w:ascii="Arial" w:hAnsi="Arial" w:cs="Arial"/>
                <w:b/>
                <w:sz w:val="22"/>
                <w:szCs w:val="22"/>
              </w:rPr>
            </w:pPr>
          </w:p>
          <w:p w14:paraId="3109BF66" w14:textId="77777777" w:rsidR="00084AD0" w:rsidRPr="00230F35" w:rsidRDefault="00084AD0" w:rsidP="009E373F">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E0074E2" w14:textId="77777777" w:rsidR="00084AD0" w:rsidRDefault="00084AD0" w:rsidP="009E373F">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290F138" w14:textId="77777777" w:rsidR="00084AD0" w:rsidRPr="00001C3B" w:rsidRDefault="00084AD0" w:rsidP="009E373F">
            <w:pPr>
              <w:pStyle w:val="NormalWeb"/>
              <w:rPr>
                <w:rFonts w:ascii="Arial" w:hAnsi="Arial" w:cs="Arial"/>
                <w:sz w:val="22"/>
                <w:szCs w:val="22"/>
              </w:rPr>
            </w:pPr>
          </w:p>
        </w:tc>
      </w:tr>
      <w:tr w:rsidR="00084AD0" w:rsidRPr="00230F35" w14:paraId="3A24C23F" w14:textId="77777777" w:rsidTr="009E373F">
        <w:trPr>
          <w:trHeight w:val="492"/>
        </w:trPr>
        <w:tc>
          <w:tcPr>
            <w:tcW w:w="6768" w:type="dxa"/>
            <w:gridSpan w:val="3"/>
          </w:tcPr>
          <w:p w14:paraId="3FDEA30C" w14:textId="77777777" w:rsidR="00084AD0" w:rsidRPr="00230F35" w:rsidRDefault="00084AD0" w:rsidP="009E373F">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B21C8E4" w14:textId="77777777" w:rsidR="00084AD0" w:rsidRPr="00230F35" w:rsidRDefault="00084AD0" w:rsidP="009E373F">
            <w:pPr>
              <w:pStyle w:val="NormalWeb"/>
              <w:spacing w:after="0"/>
              <w:ind w:left="142" w:right="34"/>
              <w:rPr>
                <w:rFonts w:ascii="Arial" w:hAnsi="Arial" w:cs="Arial"/>
                <w:sz w:val="22"/>
                <w:szCs w:val="22"/>
              </w:rPr>
            </w:pPr>
            <w:r w:rsidRPr="00230F35">
              <w:rPr>
                <w:rFonts w:ascii="Arial" w:hAnsi="Arial" w:cs="Arial"/>
                <w:sz w:val="22"/>
                <w:szCs w:val="22"/>
              </w:rPr>
              <w:t>Date:</w:t>
            </w:r>
          </w:p>
        </w:tc>
      </w:tr>
      <w:tr w:rsidR="00084AD0" w:rsidRPr="002F467C" w14:paraId="49F04F77" w14:textId="77777777" w:rsidTr="009E373F">
        <w:tc>
          <w:tcPr>
            <w:tcW w:w="8856" w:type="dxa"/>
            <w:gridSpan w:val="5"/>
          </w:tcPr>
          <w:p w14:paraId="2F3CC88C" w14:textId="77777777" w:rsidR="00084AD0" w:rsidRPr="00230F35" w:rsidRDefault="00084AD0" w:rsidP="009E373F">
            <w:pPr>
              <w:pStyle w:val="NormalWeb"/>
              <w:spacing w:before="0" w:beforeAutospacing="0" w:after="0" w:afterAutospacing="0"/>
              <w:ind w:right="-334"/>
              <w:rPr>
                <w:rFonts w:ascii="Arial" w:hAnsi="Arial" w:cs="Arial"/>
                <w:bCs/>
                <w:i/>
                <w:sz w:val="22"/>
                <w:szCs w:val="22"/>
              </w:rPr>
            </w:pPr>
          </w:p>
          <w:p w14:paraId="49E67EA5" w14:textId="77777777" w:rsidR="00084AD0" w:rsidRPr="00230F35" w:rsidRDefault="00084AD0" w:rsidP="009E373F">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A956D57" w14:textId="77777777" w:rsidR="00084AD0" w:rsidRPr="00230F35" w:rsidRDefault="00084AD0" w:rsidP="009E373F">
            <w:pPr>
              <w:pStyle w:val="NormalWeb"/>
              <w:spacing w:before="0" w:beforeAutospacing="0" w:after="0" w:afterAutospacing="0"/>
              <w:ind w:right="-334"/>
              <w:rPr>
                <w:rFonts w:ascii="Arial" w:hAnsi="Arial" w:cs="Arial"/>
                <w:b/>
                <w:bCs/>
                <w:sz w:val="22"/>
                <w:szCs w:val="22"/>
              </w:rPr>
            </w:pPr>
          </w:p>
          <w:p w14:paraId="41905D93"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A62A85E"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15E2016E"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1A5DA64A"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15C129BF"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2E6B3517"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61E08FBE"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7EF7446F"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6F096369"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5637B48B" w14:textId="77777777" w:rsidR="00084AD0" w:rsidRDefault="00084AD0" w:rsidP="009E373F">
            <w:pPr>
              <w:pStyle w:val="NormalWeb"/>
              <w:spacing w:before="0" w:beforeAutospacing="0" w:after="0" w:afterAutospacing="0"/>
              <w:ind w:right="-334"/>
              <w:rPr>
                <w:rFonts w:ascii="Arial" w:hAnsi="Arial" w:cs="Arial"/>
                <w:bCs/>
                <w:sz w:val="22"/>
                <w:szCs w:val="22"/>
              </w:rPr>
            </w:pPr>
          </w:p>
          <w:p w14:paraId="32162D03"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17C990E0"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2AC7B17A"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tc>
      </w:tr>
      <w:tr w:rsidR="00084AD0" w:rsidRPr="002F467C" w14:paraId="3669E9A2" w14:textId="77777777" w:rsidTr="009E373F">
        <w:trPr>
          <w:trHeight w:val="720"/>
        </w:trPr>
        <w:tc>
          <w:tcPr>
            <w:tcW w:w="5211" w:type="dxa"/>
            <w:gridSpan w:val="2"/>
          </w:tcPr>
          <w:p w14:paraId="23256046"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BEB2150"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084AD0" w:rsidRPr="002F467C" w14:paraId="068A1453" w14:textId="77777777" w:rsidTr="009E373F">
        <w:trPr>
          <w:trHeight w:val="720"/>
        </w:trPr>
        <w:tc>
          <w:tcPr>
            <w:tcW w:w="8856" w:type="dxa"/>
            <w:gridSpan w:val="5"/>
          </w:tcPr>
          <w:p w14:paraId="1834B12A" w14:textId="77777777" w:rsidR="00084AD0" w:rsidRPr="00B34964" w:rsidRDefault="00084AD0" w:rsidP="009E373F">
            <w:pPr>
              <w:rPr>
                <w:rFonts w:ascii="Arial" w:hAnsi="Arial" w:cs="Arial"/>
                <w:b/>
                <w:sz w:val="22"/>
                <w:szCs w:val="22"/>
              </w:rPr>
            </w:pPr>
            <w:r w:rsidRPr="00B34964">
              <w:rPr>
                <w:rFonts w:ascii="Arial" w:hAnsi="Arial" w:cs="Arial"/>
                <w:b/>
                <w:sz w:val="22"/>
                <w:szCs w:val="22"/>
              </w:rPr>
              <w:t>External Examiner’s comments (if relevant)</w:t>
            </w:r>
          </w:p>
          <w:p w14:paraId="387D4C69"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39E91BCE"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3EDC8880"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2D6D6819"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593F5980"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6E597C35"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79FEEEFE"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44237C49"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2063D9A8" w14:textId="77777777" w:rsidR="00084AD0" w:rsidRDefault="00084AD0" w:rsidP="009E373F">
            <w:pPr>
              <w:pStyle w:val="NormalWeb"/>
              <w:spacing w:before="0" w:beforeAutospacing="0" w:after="0" w:afterAutospacing="0"/>
              <w:ind w:right="-334"/>
              <w:rPr>
                <w:rFonts w:ascii="Arial" w:hAnsi="Arial" w:cs="Arial"/>
                <w:bCs/>
                <w:sz w:val="22"/>
                <w:szCs w:val="22"/>
              </w:rPr>
            </w:pPr>
          </w:p>
          <w:p w14:paraId="31A1D368"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p w14:paraId="2837FA4D" w14:textId="77777777" w:rsidR="00084AD0" w:rsidRPr="00230F35" w:rsidRDefault="00084AD0" w:rsidP="009E373F">
            <w:pPr>
              <w:pStyle w:val="NormalWeb"/>
              <w:spacing w:before="0" w:beforeAutospacing="0" w:after="0" w:afterAutospacing="0"/>
              <w:ind w:right="-334"/>
              <w:rPr>
                <w:rFonts w:ascii="Arial" w:hAnsi="Arial" w:cs="Arial"/>
                <w:bCs/>
                <w:sz w:val="22"/>
                <w:szCs w:val="22"/>
              </w:rPr>
            </w:pPr>
          </w:p>
        </w:tc>
      </w:tr>
      <w:tr w:rsidR="00084AD0" w:rsidRPr="002F467C" w14:paraId="491ABE2D" w14:textId="77777777" w:rsidTr="009E373F">
        <w:trPr>
          <w:trHeight w:val="720"/>
        </w:trPr>
        <w:tc>
          <w:tcPr>
            <w:tcW w:w="5211" w:type="dxa"/>
            <w:gridSpan w:val="2"/>
          </w:tcPr>
          <w:p w14:paraId="7A3A580A" w14:textId="77777777" w:rsidR="00084AD0" w:rsidRPr="00230F35" w:rsidRDefault="00084AD0" w:rsidP="009E373F">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2B507810" w14:textId="77777777" w:rsidR="00084AD0" w:rsidRPr="00230F35" w:rsidRDefault="00084AD0" w:rsidP="009E373F">
            <w:pPr>
              <w:rPr>
                <w:rFonts w:ascii="Arial" w:hAnsi="Arial" w:cs="Arial"/>
                <w:sz w:val="22"/>
                <w:szCs w:val="22"/>
              </w:rPr>
            </w:pPr>
            <w:r w:rsidRPr="00230F35">
              <w:rPr>
                <w:rFonts w:ascii="Arial" w:hAnsi="Arial" w:cs="Arial"/>
                <w:sz w:val="22"/>
                <w:szCs w:val="22"/>
              </w:rPr>
              <w:t>Date:</w:t>
            </w:r>
          </w:p>
        </w:tc>
      </w:tr>
    </w:tbl>
    <w:p w14:paraId="21FE9F50" w14:textId="77777777" w:rsidR="00084AD0" w:rsidRPr="00D67BF8" w:rsidRDefault="00084AD0" w:rsidP="00084AD0">
      <w:pPr>
        <w:pStyle w:val="NormalWeb"/>
        <w:spacing w:before="0" w:beforeAutospacing="0" w:after="0" w:afterAutospacing="0"/>
        <w:ind w:right="-334"/>
        <w:rPr>
          <w:rFonts w:ascii="Trebuchet MS" w:hAnsi="Trebuchet MS" w:cs="Tahoma"/>
          <w:bCs/>
          <w:sz w:val="24"/>
          <w:szCs w:val="24"/>
        </w:rPr>
      </w:pPr>
    </w:p>
    <w:p w14:paraId="46628CF5" w14:textId="77777777" w:rsidR="007E6635" w:rsidRDefault="007E6635">
      <w:pPr>
        <w:rPr>
          <w:u w:val="single"/>
          <w:lang w:val="en-GB"/>
        </w:rPr>
      </w:pPr>
    </w:p>
    <w:p w14:paraId="4DC674DC" w14:textId="77777777" w:rsidR="007E6635" w:rsidRDefault="007E6635">
      <w:pPr>
        <w:rPr>
          <w:u w:val="single"/>
          <w:lang w:val="en-GB"/>
        </w:rPr>
      </w:pPr>
    </w:p>
    <w:p w14:paraId="517DFE4D" w14:textId="77777777" w:rsidR="007E6635" w:rsidRDefault="007E6635">
      <w:pPr>
        <w:rPr>
          <w:u w:val="single"/>
          <w:lang w:val="en-GB"/>
        </w:rPr>
      </w:pPr>
    </w:p>
    <w:p w14:paraId="6991BCC4" w14:textId="77777777" w:rsidR="007E6635" w:rsidRDefault="007E6635">
      <w:pPr>
        <w:rPr>
          <w:u w:val="single"/>
          <w:lang w:val="en-GB"/>
        </w:rPr>
      </w:pPr>
    </w:p>
    <w:p w14:paraId="1703A185" w14:textId="77777777" w:rsidR="007E6635" w:rsidRDefault="007E6635">
      <w:pPr>
        <w:rPr>
          <w:u w:val="single"/>
          <w:lang w:val="en-GB"/>
        </w:rPr>
      </w:pPr>
    </w:p>
    <w:p w14:paraId="01581787" w14:textId="77777777" w:rsidR="007E6635" w:rsidRDefault="007E6635">
      <w:pPr>
        <w:rPr>
          <w:u w:val="single"/>
          <w:lang w:val="en-GB"/>
        </w:rPr>
      </w:pPr>
    </w:p>
    <w:p w14:paraId="2B8B4FF7" w14:textId="77777777" w:rsidR="007E6635" w:rsidRDefault="007E6635">
      <w:pPr>
        <w:rPr>
          <w:u w:val="single"/>
          <w:lang w:val="en-GB"/>
        </w:rPr>
      </w:pPr>
    </w:p>
    <w:p w14:paraId="72BDFCC2" w14:textId="7D968B1F" w:rsidR="004F1650" w:rsidRPr="00D82CD8" w:rsidRDefault="004F1650">
      <w:pPr>
        <w:rPr>
          <w:u w:val="single"/>
          <w:lang w:val="en-GB"/>
        </w:rPr>
      </w:pPr>
      <w:r w:rsidRPr="00D82CD8">
        <w:rPr>
          <w:u w:val="single"/>
          <w:lang w:val="en-GB"/>
        </w:rPr>
        <w:t>Introduction:</w:t>
      </w:r>
    </w:p>
    <w:p w14:paraId="301609F6" w14:textId="77777777" w:rsidR="00E31CAA" w:rsidRDefault="00E31CAA">
      <w:pPr>
        <w:rPr>
          <w:lang w:val="en-GB"/>
        </w:rPr>
      </w:pPr>
    </w:p>
    <w:p w14:paraId="4C2DF794" w14:textId="33EBB636" w:rsidR="00C35376" w:rsidRDefault="00E31CAA" w:rsidP="00BA5153">
      <w:pPr>
        <w:jc w:val="both"/>
        <w:rPr>
          <w:lang w:val="en-GB"/>
        </w:rPr>
      </w:pPr>
      <w:r>
        <w:rPr>
          <w:lang w:val="en-GB"/>
        </w:rPr>
        <w:t xml:space="preserve">This research project explores the </w:t>
      </w:r>
      <w:r w:rsidR="004F1650">
        <w:rPr>
          <w:lang w:val="en-GB"/>
        </w:rPr>
        <w:t>application and prescription</w:t>
      </w:r>
      <w:r>
        <w:rPr>
          <w:lang w:val="en-GB"/>
        </w:rPr>
        <w:t xml:space="preserve"> of remedies by Vedic astrologers in </w:t>
      </w:r>
      <w:r w:rsidR="004F1650">
        <w:rPr>
          <w:lang w:val="en-GB"/>
        </w:rPr>
        <w:t xml:space="preserve">their </w:t>
      </w:r>
      <w:r>
        <w:rPr>
          <w:lang w:val="en-GB"/>
        </w:rPr>
        <w:t xml:space="preserve">professional practice today. </w:t>
      </w:r>
      <w:r w:rsidR="004F1650">
        <w:rPr>
          <w:lang w:val="en-GB"/>
        </w:rPr>
        <w:t xml:space="preserve">This research project did not set out to </w:t>
      </w:r>
      <w:r w:rsidR="00C62704">
        <w:rPr>
          <w:lang w:val="en-GB"/>
        </w:rPr>
        <w:t xml:space="preserve">solve a specific problem, but rather to understand the beliefs of </w:t>
      </w:r>
      <w:proofErr w:type="spellStart"/>
      <w:r w:rsidR="00C62704">
        <w:rPr>
          <w:lang w:val="en-GB"/>
        </w:rPr>
        <w:t>vedic</w:t>
      </w:r>
      <w:proofErr w:type="spellEnd"/>
      <w:r w:rsidR="00C62704">
        <w:rPr>
          <w:lang w:val="en-GB"/>
        </w:rPr>
        <w:t xml:space="preserve"> astrologers and their practices. </w:t>
      </w:r>
      <w:r w:rsidR="00D82CD8">
        <w:rPr>
          <w:lang w:val="en-GB"/>
        </w:rPr>
        <w:t>Withi</w:t>
      </w:r>
      <w:r w:rsidR="00D5079E">
        <w:rPr>
          <w:lang w:val="en-GB"/>
        </w:rPr>
        <w:t xml:space="preserve">n this scope I aimed to understand the history and root of remedies within Indian culture and how throughout the centuries they have evolved </w:t>
      </w:r>
      <w:r w:rsidR="00202E06">
        <w:rPr>
          <w:lang w:val="en-GB"/>
        </w:rPr>
        <w:t xml:space="preserve">to become the remedies that are employed by astrologers across the globe today. </w:t>
      </w:r>
      <w:r w:rsidR="00C35376">
        <w:rPr>
          <w:lang w:val="en-GB"/>
        </w:rPr>
        <w:t xml:space="preserve">My own </w:t>
      </w:r>
      <w:proofErr w:type="spellStart"/>
      <w:r w:rsidR="00C35376">
        <w:rPr>
          <w:lang w:val="en-GB"/>
        </w:rPr>
        <w:t>vedic</w:t>
      </w:r>
      <w:proofErr w:type="spellEnd"/>
      <w:r w:rsidR="00C35376">
        <w:rPr>
          <w:lang w:val="en-GB"/>
        </w:rPr>
        <w:t xml:space="preserve"> astrologer</w:t>
      </w:r>
      <w:r w:rsidR="00202E06">
        <w:rPr>
          <w:lang w:val="en-GB"/>
        </w:rPr>
        <w:t xml:space="preserve"> and teacher said to me </w:t>
      </w:r>
      <w:r w:rsidR="00C35376">
        <w:rPr>
          <w:lang w:val="en-GB"/>
        </w:rPr>
        <w:t>“the whole point of doing astrology is in order to be informed and aware of what is coming.”</w:t>
      </w:r>
      <w:r w:rsidR="00202E06">
        <w:rPr>
          <w:rStyle w:val="FootnoteReference"/>
          <w:lang w:val="en-GB"/>
        </w:rPr>
        <w:footnoteReference w:id="1"/>
      </w:r>
      <w:r w:rsidR="00C35376">
        <w:rPr>
          <w:lang w:val="en-GB"/>
        </w:rPr>
        <w:t xml:space="preserve"> He </w:t>
      </w:r>
      <w:r w:rsidR="00202E06">
        <w:rPr>
          <w:lang w:val="en-GB"/>
        </w:rPr>
        <w:t>told me</w:t>
      </w:r>
      <w:r w:rsidR="00C35376">
        <w:rPr>
          <w:lang w:val="en-GB"/>
        </w:rPr>
        <w:t xml:space="preserve"> that </w:t>
      </w:r>
      <w:r w:rsidR="00202E06">
        <w:rPr>
          <w:lang w:val="en-GB"/>
        </w:rPr>
        <w:t>when his</w:t>
      </w:r>
      <w:r w:rsidR="00C35376">
        <w:rPr>
          <w:lang w:val="en-GB"/>
        </w:rPr>
        <w:t xml:space="preserve"> mother was sick </w:t>
      </w:r>
      <w:r w:rsidR="00202E06">
        <w:rPr>
          <w:lang w:val="en-GB"/>
        </w:rPr>
        <w:t xml:space="preserve">him and his brothers </w:t>
      </w:r>
      <w:r w:rsidR="00C35376">
        <w:rPr>
          <w:lang w:val="en-GB"/>
        </w:rPr>
        <w:t>spent t</w:t>
      </w:r>
      <w:r w:rsidR="00202E06">
        <w:rPr>
          <w:lang w:val="en-GB"/>
        </w:rPr>
        <w:t xml:space="preserve">housands of dollars on a pundit, </w:t>
      </w:r>
      <w:proofErr w:type="gramStart"/>
      <w:r w:rsidR="00202E06">
        <w:rPr>
          <w:lang w:val="en-GB"/>
        </w:rPr>
        <w:t>in order to</w:t>
      </w:r>
      <w:proofErr w:type="gramEnd"/>
      <w:r w:rsidR="00202E06">
        <w:rPr>
          <w:lang w:val="en-GB"/>
        </w:rPr>
        <w:t xml:space="preserve"> delay her death.</w:t>
      </w:r>
      <w:r w:rsidR="008331F8">
        <w:rPr>
          <w:lang w:val="en-GB"/>
        </w:rPr>
        <w:t xml:space="preserve"> This sparked my interest in the role of pundits and Hindu priests in India, and their role in playing with the destiny of a person’s birth chart. The </w:t>
      </w:r>
      <w:r w:rsidR="009C37D2">
        <w:rPr>
          <w:lang w:val="en-GB"/>
        </w:rPr>
        <w:t>cross section</w:t>
      </w:r>
      <w:r w:rsidR="008331F8">
        <w:rPr>
          <w:lang w:val="en-GB"/>
        </w:rPr>
        <w:t xml:space="preserve"> between astrologer and pundit in India </w:t>
      </w:r>
      <w:r w:rsidR="009C37D2">
        <w:rPr>
          <w:lang w:val="en-GB"/>
        </w:rPr>
        <w:t xml:space="preserve">is discussed in my literature review, as I found articles that tracked the chronology of this development in Indian culture, which I believe led to the </w:t>
      </w:r>
      <w:r w:rsidR="002A7B10">
        <w:rPr>
          <w:lang w:val="en-GB"/>
        </w:rPr>
        <w:t xml:space="preserve">role of current day astrologers prescribing remedies to clients, a role which otherwise in ancient times would have been reserved for priests. Ultimately, this research project </w:t>
      </w:r>
      <w:r w:rsidR="00A746E7">
        <w:rPr>
          <w:lang w:val="en-GB"/>
        </w:rPr>
        <w:t xml:space="preserve">used a mixed methods approach of a questionnaire and online interview to explore and further understand the role remedies play in the astrological practice of professional astrologers today. </w:t>
      </w:r>
      <w:r w:rsidR="002A7B10">
        <w:rPr>
          <w:lang w:val="en-GB"/>
        </w:rPr>
        <w:t xml:space="preserve"> </w:t>
      </w:r>
      <w:r w:rsidR="008D45B3">
        <w:rPr>
          <w:lang w:val="en-GB"/>
        </w:rPr>
        <w:t xml:space="preserve">My chosen literature explored both the history of ritual, which I view to be the origin of the contemporary astrological remedy, as well as the beliefs of astrological experts upon the power of gemstones as well as other remedies. </w:t>
      </w:r>
    </w:p>
    <w:p w14:paraId="46A0E9C6" w14:textId="77777777" w:rsidR="00C44C2E" w:rsidRDefault="00C44C2E">
      <w:pPr>
        <w:rPr>
          <w:lang w:val="en-GB"/>
        </w:rPr>
      </w:pPr>
    </w:p>
    <w:p w14:paraId="26353BC8" w14:textId="6A2364D6" w:rsidR="00C44C2E" w:rsidRPr="009F4CC9" w:rsidRDefault="009F4CC9">
      <w:pPr>
        <w:rPr>
          <w:u w:val="single"/>
          <w:lang w:val="en-GB"/>
        </w:rPr>
      </w:pPr>
      <w:r>
        <w:rPr>
          <w:u w:val="single"/>
          <w:lang w:val="en-GB"/>
        </w:rPr>
        <w:t xml:space="preserve">Hypothesis and my perspective/reflexivity: </w:t>
      </w:r>
    </w:p>
    <w:p w14:paraId="3EC4C701" w14:textId="77777777" w:rsidR="00C44C2E" w:rsidRDefault="00C44C2E" w:rsidP="00DC2619">
      <w:pPr>
        <w:jc w:val="both"/>
        <w:rPr>
          <w:lang w:val="en-GB"/>
        </w:rPr>
      </w:pPr>
    </w:p>
    <w:p w14:paraId="267854B2" w14:textId="055A8CD8" w:rsidR="00684D6D" w:rsidRDefault="00F27D45" w:rsidP="004605B9">
      <w:pPr>
        <w:jc w:val="both"/>
        <w:rPr>
          <w:lang w:val="en-GB"/>
        </w:rPr>
      </w:pPr>
      <w:r>
        <w:rPr>
          <w:lang w:val="en-GB"/>
        </w:rPr>
        <w:t xml:space="preserve">I am a professional astrologer </w:t>
      </w:r>
      <w:r w:rsidR="009579BC">
        <w:rPr>
          <w:lang w:val="en-GB"/>
        </w:rPr>
        <w:t xml:space="preserve">however I do not practice </w:t>
      </w:r>
      <w:r w:rsidR="00AF3B8F">
        <w:rPr>
          <w:lang w:val="en-GB"/>
        </w:rPr>
        <w:t xml:space="preserve">what is often </w:t>
      </w:r>
      <w:r w:rsidR="004077D9">
        <w:rPr>
          <w:lang w:val="en-GB"/>
        </w:rPr>
        <w:t>referred to as</w:t>
      </w:r>
      <w:r w:rsidR="00AF3B8F">
        <w:rPr>
          <w:lang w:val="en-GB"/>
        </w:rPr>
        <w:t xml:space="preserve"> </w:t>
      </w:r>
      <w:r w:rsidR="009579BC">
        <w:rPr>
          <w:lang w:val="en-GB"/>
        </w:rPr>
        <w:t>Vedic</w:t>
      </w:r>
      <w:r w:rsidR="00AF3B8F">
        <w:rPr>
          <w:lang w:val="en-GB"/>
        </w:rPr>
        <w:t xml:space="preserve"> </w:t>
      </w:r>
      <w:r w:rsidR="009579BC">
        <w:rPr>
          <w:lang w:val="en-GB"/>
        </w:rPr>
        <w:t>astrol</w:t>
      </w:r>
      <w:r w:rsidR="00086C59">
        <w:rPr>
          <w:lang w:val="en-GB"/>
        </w:rPr>
        <w:t>ogy with my own clients. I use</w:t>
      </w:r>
      <w:r w:rsidR="009579BC">
        <w:rPr>
          <w:lang w:val="en-GB"/>
        </w:rPr>
        <w:t xml:space="preserve"> </w:t>
      </w:r>
      <w:r w:rsidR="00086C59">
        <w:rPr>
          <w:lang w:val="en-GB"/>
        </w:rPr>
        <w:t xml:space="preserve">the </w:t>
      </w:r>
      <w:proofErr w:type="spellStart"/>
      <w:r w:rsidR="00086C59">
        <w:rPr>
          <w:lang w:val="en-GB"/>
        </w:rPr>
        <w:t>placidus</w:t>
      </w:r>
      <w:proofErr w:type="spellEnd"/>
      <w:r w:rsidR="00086C59">
        <w:rPr>
          <w:lang w:val="en-GB"/>
        </w:rPr>
        <w:t xml:space="preserve"> system </w:t>
      </w:r>
      <w:r w:rsidR="00AF3B8F">
        <w:rPr>
          <w:lang w:val="en-GB"/>
        </w:rPr>
        <w:t>when reading</w:t>
      </w:r>
      <w:r w:rsidR="00086C59">
        <w:rPr>
          <w:lang w:val="en-GB"/>
        </w:rPr>
        <w:t xml:space="preserve"> astrology </w:t>
      </w:r>
      <w:proofErr w:type="gramStart"/>
      <w:r w:rsidR="00086C59">
        <w:rPr>
          <w:lang w:val="en-GB"/>
        </w:rPr>
        <w:t>charts</w:t>
      </w:r>
      <w:r w:rsidR="009579BC">
        <w:rPr>
          <w:lang w:val="en-GB"/>
        </w:rPr>
        <w:t>, but</w:t>
      </w:r>
      <w:proofErr w:type="gramEnd"/>
      <w:r w:rsidR="009579BC">
        <w:rPr>
          <w:lang w:val="en-GB"/>
        </w:rPr>
        <w:t xml:space="preserve"> have developed a strong interest in </w:t>
      </w:r>
      <w:proofErr w:type="spellStart"/>
      <w:r w:rsidR="009579BC">
        <w:rPr>
          <w:lang w:val="en-GB"/>
        </w:rPr>
        <w:t>vedic</w:t>
      </w:r>
      <w:proofErr w:type="spellEnd"/>
      <w:r w:rsidR="009579BC">
        <w:rPr>
          <w:lang w:val="en-GB"/>
        </w:rPr>
        <w:t xml:space="preserve"> mythology and astrology over the past year. </w:t>
      </w:r>
      <w:r w:rsidR="00086C59">
        <w:rPr>
          <w:lang w:val="en-GB"/>
        </w:rPr>
        <w:t>Through reading online I have become</w:t>
      </w:r>
      <w:r w:rsidR="009579BC">
        <w:rPr>
          <w:lang w:val="en-GB"/>
        </w:rPr>
        <w:t xml:space="preserve"> fami</w:t>
      </w:r>
      <w:r w:rsidR="00086C59">
        <w:rPr>
          <w:lang w:val="en-GB"/>
        </w:rPr>
        <w:t>liar with certain Hindu astrological remedies</w:t>
      </w:r>
      <w:r w:rsidR="009579BC">
        <w:rPr>
          <w:lang w:val="en-GB"/>
        </w:rPr>
        <w:t xml:space="preserve">, and have attempted to practice some of them myself, after reading about the effects </w:t>
      </w:r>
      <w:r w:rsidR="00B94060">
        <w:rPr>
          <w:lang w:val="en-GB"/>
        </w:rPr>
        <w:t>astrologers state they</w:t>
      </w:r>
      <w:r w:rsidR="009579BC">
        <w:rPr>
          <w:lang w:val="en-GB"/>
        </w:rPr>
        <w:t xml:space="preserve"> can have on </w:t>
      </w:r>
      <w:r w:rsidR="00493921">
        <w:rPr>
          <w:lang w:val="en-GB"/>
        </w:rPr>
        <w:t>‘</w:t>
      </w:r>
      <w:r w:rsidR="009579BC">
        <w:rPr>
          <w:lang w:val="en-GB"/>
        </w:rPr>
        <w:t>strengthening</w:t>
      </w:r>
      <w:r w:rsidR="00493921">
        <w:rPr>
          <w:lang w:val="en-GB"/>
        </w:rPr>
        <w:t>’</w:t>
      </w:r>
      <w:r w:rsidR="009579BC">
        <w:rPr>
          <w:lang w:val="en-GB"/>
        </w:rPr>
        <w:t xml:space="preserve"> </w:t>
      </w:r>
      <w:r w:rsidR="00B94060">
        <w:rPr>
          <w:lang w:val="en-GB"/>
        </w:rPr>
        <w:t xml:space="preserve">certain planets. The purpose of this research project was to gain </w:t>
      </w:r>
      <w:r w:rsidR="00B94060">
        <w:rPr>
          <w:lang w:val="en-GB"/>
        </w:rPr>
        <w:lastRenderedPageBreak/>
        <w:t xml:space="preserve">an understanding of the practices of various </w:t>
      </w:r>
      <w:proofErr w:type="spellStart"/>
      <w:r w:rsidR="00B94060">
        <w:rPr>
          <w:lang w:val="en-GB"/>
        </w:rPr>
        <w:t>vedic</w:t>
      </w:r>
      <w:proofErr w:type="spellEnd"/>
      <w:r w:rsidR="00B94060">
        <w:rPr>
          <w:lang w:val="en-GB"/>
        </w:rPr>
        <w:t xml:space="preserve"> astrologers across the globe, with specific regards to the prescription of remedies </w:t>
      </w:r>
      <w:r w:rsidR="00032E45">
        <w:rPr>
          <w:lang w:val="en-GB"/>
        </w:rPr>
        <w:t>which are used to</w:t>
      </w:r>
      <w:r w:rsidR="00B94060">
        <w:rPr>
          <w:lang w:val="en-GB"/>
        </w:rPr>
        <w:t xml:space="preserve"> enhance the positive qualities of a birth </w:t>
      </w:r>
      <w:proofErr w:type="gramStart"/>
      <w:r w:rsidR="00B94060">
        <w:rPr>
          <w:lang w:val="en-GB"/>
        </w:rPr>
        <w:t>chart</w:t>
      </w:r>
      <w:r w:rsidR="00032E45">
        <w:rPr>
          <w:lang w:val="en-GB"/>
        </w:rPr>
        <w:t>, or</w:t>
      </w:r>
      <w:proofErr w:type="gramEnd"/>
      <w:r w:rsidR="00032E45">
        <w:rPr>
          <w:lang w:val="en-GB"/>
        </w:rPr>
        <w:t xml:space="preserve"> diminish the negative effects of certain planets</w:t>
      </w:r>
      <w:r w:rsidR="00B94060">
        <w:rPr>
          <w:lang w:val="en-GB"/>
        </w:rPr>
        <w:t xml:space="preserve">. </w:t>
      </w:r>
      <w:r w:rsidR="00684D6D">
        <w:rPr>
          <w:lang w:val="en-GB"/>
        </w:rPr>
        <w:t xml:space="preserve">I hypothesise that the majority of </w:t>
      </w:r>
      <w:r w:rsidR="00875B51">
        <w:rPr>
          <w:lang w:val="en-GB"/>
        </w:rPr>
        <w:t xml:space="preserve">the </w:t>
      </w:r>
      <w:proofErr w:type="spellStart"/>
      <w:r w:rsidR="00684D6D">
        <w:rPr>
          <w:lang w:val="en-GB"/>
        </w:rPr>
        <w:t>vedic</w:t>
      </w:r>
      <w:proofErr w:type="spellEnd"/>
      <w:r w:rsidR="00684D6D">
        <w:rPr>
          <w:lang w:val="en-GB"/>
        </w:rPr>
        <w:t xml:space="preserve"> astrologers</w:t>
      </w:r>
      <w:r w:rsidR="00875B51">
        <w:rPr>
          <w:lang w:val="en-GB"/>
        </w:rPr>
        <w:t xml:space="preserve"> I have chosen to investigate</w:t>
      </w:r>
      <w:r w:rsidR="00684D6D">
        <w:rPr>
          <w:lang w:val="en-GB"/>
        </w:rPr>
        <w:t xml:space="preserve"> </w:t>
      </w:r>
      <w:r w:rsidR="00B94060">
        <w:rPr>
          <w:lang w:val="en-GB"/>
        </w:rPr>
        <w:t>do</w:t>
      </w:r>
      <w:r w:rsidR="00875B51">
        <w:rPr>
          <w:lang w:val="en-GB"/>
        </w:rPr>
        <w:t xml:space="preserve"> </w:t>
      </w:r>
      <w:r w:rsidR="00684D6D">
        <w:rPr>
          <w:lang w:val="en-GB"/>
        </w:rPr>
        <w:t xml:space="preserve">prescribe </w:t>
      </w:r>
      <w:proofErr w:type="spellStart"/>
      <w:r w:rsidR="00684D6D">
        <w:rPr>
          <w:lang w:val="en-GB"/>
        </w:rPr>
        <w:t>vedic</w:t>
      </w:r>
      <w:proofErr w:type="spellEnd"/>
      <w:r w:rsidR="00684D6D">
        <w:rPr>
          <w:lang w:val="en-GB"/>
        </w:rPr>
        <w:t xml:space="preserve"> remedies</w:t>
      </w:r>
      <w:r w:rsidR="00336A4A">
        <w:rPr>
          <w:lang w:val="en-GB"/>
        </w:rPr>
        <w:t xml:space="preserve"> to their clients</w:t>
      </w:r>
      <w:r w:rsidR="00F05973">
        <w:rPr>
          <w:lang w:val="en-GB"/>
        </w:rPr>
        <w:t xml:space="preserve">, </w:t>
      </w:r>
      <w:r w:rsidR="00875B51">
        <w:rPr>
          <w:lang w:val="en-GB"/>
        </w:rPr>
        <w:t>which are rituals</w:t>
      </w:r>
      <w:r w:rsidR="00F05973">
        <w:rPr>
          <w:lang w:val="en-GB"/>
        </w:rPr>
        <w:t xml:space="preserve">, or </w:t>
      </w:r>
      <w:r w:rsidR="00B94060">
        <w:rPr>
          <w:lang w:val="en-GB"/>
        </w:rPr>
        <w:t xml:space="preserve">simple </w:t>
      </w:r>
      <w:r w:rsidR="00F05973">
        <w:rPr>
          <w:lang w:val="en-GB"/>
        </w:rPr>
        <w:t>acts that</w:t>
      </w:r>
      <w:r w:rsidR="00875B51">
        <w:rPr>
          <w:lang w:val="en-GB"/>
        </w:rPr>
        <w:t xml:space="preserve"> the client can perform when faced with a </w:t>
      </w:r>
      <w:r w:rsidR="00F05973">
        <w:rPr>
          <w:lang w:val="en-GB"/>
        </w:rPr>
        <w:t xml:space="preserve">challenging </w:t>
      </w:r>
      <w:r w:rsidR="00875B51">
        <w:rPr>
          <w:lang w:val="en-GB"/>
        </w:rPr>
        <w:t xml:space="preserve">birth chart, or if there are certain planets that need strengthening. </w:t>
      </w:r>
      <w:r w:rsidR="00B94060">
        <w:rPr>
          <w:lang w:val="en-GB"/>
        </w:rPr>
        <w:t>In my awareness gained during the past year of personal study in this area, I</w:t>
      </w:r>
      <w:r w:rsidR="000E240B">
        <w:rPr>
          <w:lang w:val="en-GB"/>
        </w:rPr>
        <w:t xml:space="preserve"> intend remedies to mean primarily either the wearing of gemstones, or the chanting of specific mantras that relate to the various planets. However there are a vast arra</w:t>
      </w:r>
      <w:r w:rsidR="001206FF">
        <w:rPr>
          <w:lang w:val="en-GB"/>
        </w:rPr>
        <w:t>y of remedies in addition to gemsto</w:t>
      </w:r>
      <w:r w:rsidR="009736BF">
        <w:rPr>
          <w:lang w:val="en-GB"/>
        </w:rPr>
        <w:t xml:space="preserve">nes and the chanting of mantra some of which also </w:t>
      </w:r>
      <w:r w:rsidR="00032E45">
        <w:rPr>
          <w:lang w:val="en-GB"/>
        </w:rPr>
        <w:t>emerged</w:t>
      </w:r>
      <w:r w:rsidR="009736BF">
        <w:rPr>
          <w:lang w:val="en-GB"/>
        </w:rPr>
        <w:t xml:space="preserve"> in </w:t>
      </w:r>
      <w:r w:rsidR="00032E45">
        <w:rPr>
          <w:lang w:val="en-GB"/>
        </w:rPr>
        <w:t>the findings of this</w:t>
      </w:r>
      <w:r w:rsidR="009736BF">
        <w:rPr>
          <w:lang w:val="en-GB"/>
        </w:rPr>
        <w:t xml:space="preserve"> research project. </w:t>
      </w:r>
    </w:p>
    <w:p w14:paraId="0AFADE44" w14:textId="77777777" w:rsidR="00684D6D" w:rsidRDefault="00684D6D" w:rsidP="004605B9">
      <w:pPr>
        <w:jc w:val="both"/>
        <w:rPr>
          <w:lang w:val="en-GB"/>
        </w:rPr>
      </w:pPr>
    </w:p>
    <w:p w14:paraId="25298AB2" w14:textId="77777777" w:rsidR="009736BF" w:rsidRDefault="00684D6D" w:rsidP="004605B9">
      <w:pPr>
        <w:jc w:val="both"/>
        <w:rPr>
          <w:lang w:val="en-GB"/>
        </w:rPr>
      </w:pPr>
      <w:r w:rsidRPr="00D325E3">
        <w:rPr>
          <w:b/>
          <w:u w:val="single"/>
          <w:lang w:val="en-GB"/>
        </w:rPr>
        <w:t>Methodology:</w:t>
      </w:r>
      <w:r>
        <w:rPr>
          <w:lang w:val="en-GB"/>
        </w:rPr>
        <w:t xml:space="preserve"> </w:t>
      </w:r>
    </w:p>
    <w:p w14:paraId="434BE263" w14:textId="77777777" w:rsidR="000364DD" w:rsidRDefault="000364DD" w:rsidP="004605B9">
      <w:pPr>
        <w:jc w:val="both"/>
        <w:rPr>
          <w:lang w:val="en-GB"/>
        </w:rPr>
      </w:pPr>
    </w:p>
    <w:p w14:paraId="0D013A39" w14:textId="40613089" w:rsidR="000364DD" w:rsidRDefault="000364DD" w:rsidP="000364DD">
      <w:pPr>
        <w:jc w:val="both"/>
        <w:rPr>
          <w:lang w:val="en-GB"/>
        </w:rPr>
      </w:pPr>
      <w:r>
        <w:rPr>
          <w:lang w:val="en-GB"/>
        </w:rPr>
        <w:t xml:space="preserve">I used a qualitative approach as I deemed this to be most appropriate given that my aim was to provide an in-depth understanding of the beliefs and behaviours of </w:t>
      </w:r>
      <w:proofErr w:type="spellStart"/>
      <w:r>
        <w:rPr>
          <w:lang w:val="en-GB"/>
        </w:rPr>
        <w:t>vedic</w:t>
      </w:r>
      <w:proofErr w:type="spellEnd"/>
      <w:r>
        <w:rPr>
          <w:lang w:val="en-GB"/>
        </w:rPr>
        <w:t xml:space="preserve"> astrologers.</w:t>
      </w:r>
      <w:r>
        <w:rPr>
          <w:rStyle w:val="FootnoteReference"/>
          <w:lang w:val="en-GB"/>
        </w:rPr>
        <w:footnoteReference w:id="2"/>
      </w:r>
      <w:r>
        <w:rPr>
          <w:lang w:val="en-GB"/>
        </w:rPr>
        <w:t xml:space="preserve"> Throughout my project I was “interpret the phenomena” of </w:t>
      </w:r>
      <w:proofErr w:type="spellStart"/>
      <w:r>
        <w:rPr>
          <w:lang w:val="en-GB"/>
        </w:rPr>
        <w:t>vedic</w:t>
      </w:r>
      <w:proofErr w:type="spellEnd"/>
      <w:r>
        <w:rPr>
          <w:lang w:val="en-GB"/>
        </w:rPr>
        <w:t xml:space="preserve"> remedies in terms of the meaning that </w:t>
      </w:r>
      <w:proofErr w:type="spellStart"/>
      <w:r>
        <w:rPr>
          <w:lang w:val="en-GB"/>
        </w:rPr>
        <w:t>vedic</w:t>
      </w:r>
      <w:proofErr w:type="spellEnd"/>
      <w:r>
        <w:rPr>
          <w:lang w:val="en-GB"/>
        </w:rPr>
        <w:t xml:space="preserve"> astrologers prescribe to said remedies.</w:t>
      </w:r>
      <w:r>
        <w:rPr>
          <w:rStyle w:val="FootnoteReference"/>
          <w:lang w:val="en-GB"/>
        </w:rPr>
        <w:footnoteReference w:id="3"/>
      </w:r>
      <w:r>
        <w:rPr>
          <w:lang w:val="en-GB"/>
        </w:rPr>
        <w:t xml:space="preserve"> </w:t>
      </w:r>
      <w:r w:rsidR="00246DE6">
        <w:rPr>
          <w:lang w:val="en-GB"/>
        </w:rPr>
        <w:t xml:space="preserve">My research project was primarily exploratory, as </w:t>
      </w:r>
      <w:r w:rsidR="0001436E">
        <w:rPr>
          <w:lang w:val="en-GB"/>
        </w:rPr>
        <w:t xml:space="preserve">aside from a clear hypothesis that I expected the majority of </w:t>
      </w:r>
      <w:proofErr w:type="spellStart"/>
      <w:r w:rsidR="0001436E">
        <w:rPr>
          <w:lang w:val="en-GB"/>
        </w:rPr>
        <w:t>vedic</w:t>
      </w:r>
      <w:proofErr w:type="spellEnd"/>
      <w:r w:rsidR="0001436E">
        <w:rPr>
          <w:lang w:val="en-GB"/>
        </w:rPr>
        <w:t xml:space="preserve"> astrologers I researched to use remedies in their practice, I did not have clear insights as to the motivation or belief system for using remedies.  </w:t>
      </w:r>
    </w:p>
    <w:p w14:paraId="18BD5635" w14:textId="02616DF5" w:rsidR="00637F08" w:rsidRDefault="000364DD" w:rsidP="004605B9">
      <w:pPr>
        <w:jc w:val="both"/>
        <w:rPr>
          <w:lang w:val="en-GB"/>
        </w:rPr>
      </w:pPr>
      <w:r>
        <w:rPr>
          <w:lang w:val="en-GB"/>
        </w:rPr>
        <w:t xml:space="preserve">        </w:t>
      </w:r>
      <w:r w:rsidR="000A31F8">
        <w:rPr>
          <w:lang w:val="en-GB"/>
        </w:rPr>
        <w:t xml:space="preserve">Before embarking on my research project, I researched the ethics of my project and ensured that there were no risks.  Once my risk assessment had been approved, I decided to reach out to various </w:t>
      </w:r>
      <w:proofErr w:type="spellStart"/>
      <w:r w:rsidR="000A31F8">
        <w:rPr>
          <w:lang w:val="en-GB"/>
        </w:rPr>
        <w:t>vedic</w:t>
      </w:r>
      <w:proofErr w:type="spellEnd"/>
      <w:r w:rsidR="000A31F8">
        <w:rPr>
          <w:lang w:val="en-GB"/>
        </w:rPr>
        <w:t xml:space="preserve"> astrologers across the globe. </w:t>
      </w:r>
      <w:r w:rsidR="00B66C89">
        <w:rPr>
          <w:lang w:val="en-GB"/>
        </w:rPr>
        <w:t>As the contemporary astrology space is somewhat dominated by white astrologers of European or American descent, I was keen to research</w:t>
      </w:r>
      <w:r w:rsidR="00CF6D55">
        <w:rPr>
          <w:lang w:val="en-GB"/>
        </w:rPr>
        <w:t xml:space="preserve"> primarily</w:t>
      </w:r>
      <w:r w:rsidR="00B66C89">
        <w:rPr>
          <w:lang w:val="en-GB"/>
        </w:rPr>
        <w:t xml:space="preserve"> the practices of Vedic astrolo</w:t>
      </w:r>
      <w:r w:rsidR="00CF6D55">
        <w:rPr>
          <w:lang w:val="en-GB"/>
        </w:rPr>
        <w:t>gers who were of Indian descent, however this was not a conscious choice, simply a result of the fact that I predominantly follow the work of Indian astrologers.</w:t>
      </w:r>
      <w:r w:rsidR="00B66C89">
        <w:rPr>
          <w:lang w:val="en-GB"/>
        </w:rPr>
        <w:t xml:space="preserve"> </w:t>
      </w:r>
      <w:r w:rsidR="00637F08">
        <w:rPr>
          <w:lang w:val="en-GB"/>
        </w:rPr>
        <w:t xml:space="preserve"> </w:t>
      </w:r>
    </w:p>
    <w:p w14:paraId="0591DFD4" w14:textId="6EC40593" w:rsidR="00637F08" w:rsidRDefault="00637F08" w:rsidP="004605B9">
      <w:pPr>
        <w:jc w:val="both"/>
        <w:rPr>
          <w:lang w:val="en-GB"/>
        </w:rPr>
      </w:pPr>
      <w:r>
        <w:rPr>
          <w:lang w:val="en-GB"/>
        </w:rPr>
        <w:t xml:space="preserve">         </w:t>
      </w:r>
      <w:r w:rsidR="00B40142">
        <w:rPr>
          <w:lang w:val="en-GB"/>
        </w:rPr>
        <w:t xml:space="preserve">As I follow several </w:t>
      </w:r>
      <w:proofErr w:type="spellStart"/>
      <w:r w:rsidR="009736BF">
        <w:rPr>
          <w:lang w:val="en-GB"/>
        </w:rPr>
        <w:t>vedic</w:t>
      </w:r>
      <w:proofErr w:type="spellEnd"/>
      <w:r w:rsidR="009736BF">
        <w:rPr>
          <w:lang w:val="en-GB"/>
        </w:rPr>
        <w:t xml:space="preserve"> </w:t>
      </w:r>
      <w:r w:rsidR="00B40142">
        <w:rPr>
          <w:lang w:val="en-GB"/>
        </w:rPr>
        <w:t xml:space="preserve">astrologers on </w:t>
      </w:r>
      <w:proofErr w:type="spellStart"/>
      <w:r w:rsidR="00B40142">
        <w:rPr>
          <w:lang w:val="en-GB"/>
        </w:rPr>
        <w:t>Youtube</w:t>
      </w:r>
      <w:proofErr w:type="spellEnd"/>
      <w:r w:rsidR="00B40142">
        <w:rPr>
          <w:lang w:val="en-GB"/>
        </w:rPr>
        <w:t xml:space="preserve"> and read the written work of several astrologers on Quora as well as other websites, I decided to email </w:t>
      </w:r>
      <w:r w:rsidR="00605238">
        <w:rPr>
          <w:lang w:val="en-GB"/>
        </w:rPr>
        <w:t xml:space="preserve">15 of these astrologers, none of whom I had </w:t>
      </w:r>
      <w:r w:rsidR="009736BF">
        <w:rPr>
          <w:lang w:val="en-GB"/>
        </w:rPr>
        <w:t>previously had personal interaction with</w:t>
      </w:r>
      <w:r w:rsidR="00605238">
        <w:rPr>
          <w:lang w:val="en-GB"/>
        </w:rPr>
        <w:t xml:space="preserve">. </w:t>
      </w:r>
      <w:r>
        <w:rPr>
          <w:lang w:val="en-GB"/>
        </w:rPr>
        <w:t>One could argue that the study was not entirely unbiased as I am somewhat familiar with their branch and use of astrology. Nevertheless, none of these astrologers have ever mentioned remedies or their beliefs on fate and the use of remedies in any of their content that I have consumed prior to requesting their involvement in this research project.</w:t>
      </w:r>
    </w:p>
    <w:p w14:paraId="198485A0" w14:textId="7116D3BC" w:rsidR="004D16CD" w:rsidRDefault="00637F08" w:rsidP="004605B9">
      <w:pPr>
        <w:jc w:val="both"/>
        <w:rPr>
          <w:lang w:val="en-GB"/>
        </w:rPr>
      </w:pPr>
      <w:r>
        <w:rPr>
          <w:lang w:val="en-GB"/>
        </w:rPr>
        <w:t xml:space="preserve">          </w:t>
      </w:r>
      <w:r w:rsidR="00CF6D55">
        <w:rPr>
          <w:lang w:val="en-GB"/>
        </w:rPr>
        <w:t xml:space="preserve">It is interesting to note that the only astrologers who declined to accept an interview on zoom with me were the only ones who were not Indian, or of Indian descent. I am able to discern this fact only since my sample size was unfortunately rather small. </w:t>
      </w:r>
    </w:p>
    <w:p w14:paraId="0ECAF3AC" w14:textId="79B69596" w:rsidR="0063189B" w:rsidRDefault="00B66C89" w:rsidP="004605B9">
      <w:pPr>
        <w:jc w:val="both"/>
        <w:rPr>
          <w:lang w:val="en-GB"/>
        </w:rPr>
      </w:pPr>
      <w:r>
        <w:rPr>
          <w:lang w:val="en-GB"/>
        </w:rPr>
        <w:t xml:space="preserve">         </w:t>
      </w:r>
      <w:r w:rsidR="00605238">
        <w:rPr>
          <w:lang w:val="en-GB"/>
        </w:rPr>
        <w:t>I found their email addresses on their individual w</w:t>
      </w:r>
      <w:r w:rsidR="001B6F97">
        <w:rPr>
          <w:lang w:val="en-GB"/>
        </w:rPr>
        <w:t>ebsites and sent out a multiple-</w:t>
      </w:r>
      <w:r w:rsidR="00605238">
        <w:rPr>
          <w:lang w:val="en-GB"/>
        </w:rPr>
        <w:t xml:space="preserve">choice questionnaire, eventually asking if they would be open to </w:t>
      </w:r>
      <w:r w:rsidR="00605238">
        <w:rPr>
          <w:lang w:val="en-GB"/>
        </w:rPr>
        <w:lastRenderedPageBreak/>
        <w:t>conducting an anonymous</w:t>
      </w:r>
      <w:r w:rsidR="001B6F97">
        <w:rPr>
          <w:lang w:val="en-GB"/>
        </w:rPr>
        <w:t>, online</w:t>
      </w:r>
      <w:r w:rsidR="00605238">
        <w:rPr>
          <w:lang w:val="en-GB"/>
        </w:rPr>
        <w:t xml:space="preserve"> interview with me.</w:t>
      </w:r>
      <w:r w:rsidR="00E35FF2">
        <w:rPr>
          <w:lang w:val="en-GB"/>
        </w:rPr>
        <w:t xml:space="preserve"> Only eight</w:t>
      </w:r>
      <w:r w:rsidR="00605238">
        <w:rPr>
          <w:lang w:val="en-GB"/>
        </w:rPr>
        <w:t xml:space="preserve"> of the recipients completed the </w:t>
      </w:r>
      <w:r w:rsidR="00E35FF2">
        <w:rPr>
          <w:lang w:val="en-GB"/>
        </w:rPr>
        <w:t xml:space="preserve">questionnaire, and only five agreed to speaking with me in an interview. </w:t>
      </w:r>
      <w:proofErr w:type="gramStart"/>
      <w:r w:rsidR="001A6AD1">
        <w:rPr>
          <w:lang w:val="en-GB"/>
        </w:rPr>
        <w:t>Despite the fact that</w:t>
      </w:r>
      <w:proofErr w:type="gramEnd"/>
      <w:r w:rsidR="001A6AD1">
        <w:rPr>
          <w:lang w:val="en-GB"/>
        </w:rPr>
        <w:t xml:space="preserve"> all of the astrologers I selected I found online, thanks to </w:t>
      </w:r>
      <w:proofErr w:type="spellStart"/>
      <w:r w:rsidR="001A6AD1">
        <w:rPr>
          <w:lang w:val="en-GB"/>
        </w:rPr>
        <w:t>Youtube</w:t>
      </w:r>
      <w:proofErr w:type="spellEnd"/>
      <w:r w:rsidR="001A6AD1">
        <w:rPr>
          <w:lang w:val="en-GB"/>
        </w:rPr>
        <w:t xml:space="preserve"> I was able to select a range of astrologers who were varied in their approach to </w:t>
      </w:r>
      <w:proofErr w:type="spellStart"/>
      <w:r w:rsidR="001A6AD1">
        <w:rPr>
          <w:lang w:val="en-GB"/>
        </w:rPr>
        <w:t>vedic</w:t>
      </w:r>
      <w:proofErr w:type="spellEnd"/>
      <w:r w:rsidR="001A6AD1">
        <w:rPr>
          <w:lang w:val="en-GB"/>
        </w:rPr>
        <w:t xml:space="preserve"> astrology. One of </w:t>
      </w:r>
      <w:r w:rsidR="00244968">
        <w:rPr>
          <w:lang w:val="en-GB"/>
        </w:rPr>
        <w:t>my subjects</w:t>
      </w:r>
      <w:r w:rsidR="001A6AD1">
        <w:rPr>
          <w:lang w:val="en-GB"/>
        </w:rPr>
        <w:t xml:space="preserve"> in our interview described astrology as</w:t>
      </w:r>
      <w:r w:rsidR="00244968">
        <w:rPr>
          <w:lang w:val="en-GB"/>
        </w:rPr>
        <w:t xml:space="preserve"> “architecture and mathematics” which was useful in refining the perception of his practice and the purpose of said remedies. Not every astrologer had the same perception of the </w:t>
      </w:r>
      <w:r w:rsidR="00244968" w:rsidRPr="00244968">
        <w:rPr>
          <w:i/>
          <w:lang w:val="en-GB"/>
        </w:rPr>
        <w:t>purpose</w:t>
      </w:r>
      <w:r w:rsidR="00244968">
        <w:rPr>
          <w:lang w:val="en-GB"/>
        </w:rPr>
        <w:t xml:space="preserve"> of remedies, so the interview in addition to the questionnaire, allowed room for this elaboration and detail to be expressed.</w:t>
      </w:r>
      <w:r w:rsidR="00244968">
        <w:rPr>
          <w:rStyle w:val="FootnoteReference"/>
          <w:lang w:val="en-GB"/>
        </w:rPr>
        <w:footnoteReference w:id="4"/>
      </w:r>
    </w:p>
    <w:p w14:paraId="6B31430B" w14:textId="55761264" w:rsidR="009736BF" w:rsidRDefault="000364DD" w:rsidP="004605B9">
      <w:pPr>
        <w:jc w:val="both"/>
        <w:rPr>
          <w:lang w:val="en-GB"/>
        </w:rPr>
      </w:pPr>
      <w:r>
        <w:rPr>
          <w:lang w:val="en-GB"/>
        </w:rPr>
        <w:t xml:space="preserve">       </w:t>
      </w:r>
      <w:r w:rsidR="0063189B">
        <w:rPr>
          <w:lang w:val="en-GB"/>
        </w:rPr>
        <w:t>I requested</w:t>
      </w:r>
      <w:r w:rsidR="009736BF">
        <w:rPr>
          <w:lang w:val="en-GB"/>
        </w:rPr>
        <w:t xml:space="preserve"> both the filling out of a multiple-choice questionnaire, as </w:t>
      </w:r>
      <w:r w:rsidR="00613F75">
        <w:rPr>
          <w:lang w:val="en-GB"/>
        </w:rPr>
        <w:t>well as an open-</w:t>
      </w:r>
      <w:r w:rsidR="006E5ABF">
        <w:rPr>
          <w:lang w:val="en-GB"/>
        </w:rPr>
        <w:t>ended interview. This combination was</w:t>
      </w:r>
      <w:r w:rsidR="009736BF">
        <w:rPr>
          <w:lang w:val="en-GB"/>
        </w:rPr>
        <w:t xml:space="preserve"> in order to decipher how many of these astrologers used remed</w:t>
      </w:r>
      <w:r w:rsidR="00E3722E">
        <w:rPr>
          <w:lang w:val="en-GB"/>
        </w:rPr>
        <w:t xml:space="preserve">ies with their clients, </w:t>
      </w:r>
      <w:r w:rsidR="006E5ABF">
        <w:rPr>
          <w:lang w:val="en-GB"/>
        </w:rPr>
        <w:t>how many of them</w:t>
      </w:r>
      <w:r w:rsidR="00C41E29">
        <w:rPr>
          <w:lang w:val="en-GB"/>
        </w:rPr>
        <w:t xml:space="preserve"> believed in a single religion</w:t>
      </w:r>
      <w:r w:rsidR="006E5ABF">
        <w:rPr>
          <w:lang w:val="en-GB"/>
        </w:rPr>
        <w:t>, however</w:t>
      </w:r>
      <w:r w:rsidR="00E3722E">
        <w:rPr>
          <w:lang w:val="en-GB"/>
        </w:rPr>
        <w:t xml:space="preserve"> </w:t>
      </w:r>
      <w:r w:rsidR="006E5ABF">
        <w:rPr>
          <w:lang w:val="en-GB"/>
        </w:rPr>
        <w:t>I then</w:t>
      </w:r>
      <w:r w:rsidR="00E3722E">
        <w:rPr>
          <w:lang w:val="en-GB"/>
        </w:rPr>
        <w:t xml:space="preserve"> ask</w:t>
      </w:r>
      <w:r w:rsidR="006E5ABF">
        <w:rPr>
          <w:lang w:val="en-GB"/>
        </w:rPr>
        <w:t>ed</w:t>
      </w:r>
      <w:r w:rsidR="00E3722E">
        <w:rPr>
          <w:lang w:val="en-GB"/>
        </w:rPr>
        <w:t xml:space="preserve"> qualitative research questions, to understand the motivations behind their employment of remedies. For example I asked in my questionnaire: “Do you prescribe </w:t>
      </w:r>
      <w:r w:rsidR="005C22EF">
        <w:rPr>
          <w:lang w:val="en-GB"/>
        </w:rPr>
        <w:t>to a single religion?” which had</w:t>
      </w:r>
      <w:r w:rsidR="00E3722E">
        <w:rPr>
          <w:lang w:val="en-GB"/>
        </w:rPr>
        <w:t xml:space="preserve"> the intention of “focussing on exploring the processes behind behaviour”, in my case, the </w:t>
      </w:r>
      <w:r w:rsidR="001700EB">
        <w:rPr>
          <w:lang w:val="en-GB"/>
        </w:rPr>
        <w:t>processes and belief system held within prescribing</w:t>
      </w:r>
      <w:r w:rsidR="00E3722E">
        <w:rPr>
          <w:lang w:val="en-GB"/>
        </w:rPr>
        <w:t xml:space="preserve"> remedies.</w:t>
      </w:r>
      <w:r w:rsidR="00E3722E">
        <w:rPr>
          <w:rStyle w:val="FootnoteReference"/>
          <w:lang w:val="en-GB"/>
        </w:rPr>
        <w:footnoteReference w:id="5"/>
      </w:r>
      <w:r w:rsidR="00E3722E">
        <w:rPr>
          <w:lang w:val="en-GB"/>
        </w:rPr>
        <w:t xml:space="preserve"> </w:t>
      </w:r>
      <w:r w:rsidR="00506775">
        <w:rPr>
          <w:lang w:val="en-GB"/>
        </w:rPr>
        <w:t xml:space="preserve">While I began with a general research question, I then aimed to refine it immediately asking in the questionnaire: “would you say that your religious background influences your practice?” </w:t>
      </w:r>
      <w:r w:rsidR="007C436C">
        <w:rPr>
          <w:lang w:val="en-GB"/>
        </w:rPr>
        <w:t xml:space="preserve">which again is helpful in revealing the “perceptions, opinions, beliefs and feelings” of my subjects regarding their </w:t>
      </w:r>
      <w:proofErr w:type="spellStart"/>
      <w:r w:rsidR="007C436C">
        <w:rPr>
          <w:lang w:val="en-GB"/>
        </w:rPr>
        <w:t>vedic</w:t>
      </w:r>
      <w:proofErr w:type="spellEnd"/>
      <w:r w:rsidR="007C436C">
        <w:rPr>
          <w:lang w:val="en-GB"/>
        </w:rPr>
        <w:t xml:space="preserve"> astrological practice.</w:t>
      </w:r>
      <w:r w:rsidR="007C436C">
        <w:rPr>
          <w:rStyle w:val="FootnoteReference"/>
          <w:lang w:val="en-GB"/>
        </w:rPr>
        <w:footnoteReference w:id="6"/>
      </w:r>
      <w:r w:rsidR="007967ED">
        <w:rPr>
          <w:lang w:val="en-GB"/>
        </w:rPr>
        <w:t xml:space="preserve"> </w:t>
      </w:r>
      <w:r w:rsidR="00F75C56">
        <w:rPr>
          <w:lang w:val="en-GB"/>
        </w:rPr>
        <w:t>I also allowed space for them to elaborate as one of the multiple choice answers in addition to “yes” or “no” was “yes, positively” so that the questionnaire was able to unveil their own personal perception about the effect of their religion upon their practice.</w:t>
      </w:r>
      <w:r w:rsidR="00F75C56">
        <w:rPr>
          <w:rStyle w:val="FootnoteReference"/>
          <w:lang w:val="en-GB"/>
        </w:rPr>
        <w:footnoteReference w:id="7"/>
      </w:r>
      <w:r w:rsidR="00F75C56">
        <w:rPr>
          <w:lang w:val="en-GB"/>
        </w:rPr>
        <w:t xml:space="preserve"> </w:t>
      </w:r>
    </w:p>
    <w:p w14:paraId="05C6C170" w14:textId="77777777" w:rsidR="00F34541" w:rsidRDefault="00F34541" w:rsidP="004605B9">
      <w:pPr>
        <w:jc w:val="both"/>
        <w:rPr>
          <w:lang w:val="en-GB"/>
        </w:rPr>
      </w:pPr>
    </w:p>
    <w:p w14:paraId="61A41E28" w14:textId="2DAC6E7B" w:rsidR="006772A8" w:rsidRPr="00A10338" w:rsidRDefault="00A10338" w:rsidP="004605B9">
      <w:pPr>
        <w:jc w:val="both"/>
        <w:rPr>
          <w:b/>
          <w:u w:val="single"/>
          <w:lang w:val="en-GB"/>
        </w:rPr>
      </w:pPr>
      <w:r w:rsidRPr="00A10338">
        <w:rPr>
          <w:b/>
          <w:u w:val="single"/>
          <w:lang w:val="en-GB"/>
        </w:rPr>
        <w:t xml:space="preserve">Theory </w:t>
      </w:r>
    </w:p>
    <w:p w14:paraId="0BFD54D6" w14:textId="09167BF2" w:rsidR="00350871" w:rsidRDefault="00B0132D" w:rsidP="004605B9">
      <w:pPr>
        <w:jc w:val="both"/>
        <w:rPr>
          <w:lang w:val="en-GB"/>
        </w:rPr>
      </w:pPr>
      <w:r>
        <w:rPr>
          <w:lang w:val="en-GB"/>
        </w:rPr>
        <w:t xml:space="preserve">       </w:t>
      </w:r>
      <w:r w:rsidR="00DB61D7">
        <w:rPr>
          <w:lang w:val="en-GB"/>
        </w:rPr>
        <w:t xml:space="preserve">It was important to refine my research questions regarding remedies with </w:t>
      </w:r>
      <w:r>
        <w:rPr>
          <w:lang w:val="en-GB"/>
        </w:rPr>
        <w:t xml:space="preserve">additional </w:t>
      </w:r>
      <w:r w:rsidR="00DB61D7">
        <w:rPr>
          <w:lang w:val="en-GB"/>
        </w:rPr>
        <w:t xml:space="preserve">questions </w:t>
      </w:r>
      <w:r w:rsidR="00A10338">
        <w:rPr>
          <w:lang w:val="en-GB"/>
        </w:rPr>
        <w:t>that left room for them to express</w:t>
      </w:r>
      <w:r w:rsidR="00DB61D7">
        <w:rPr>
          <w:lang w:val="en-GB"/>
        </w:rPr>
        <w:t xml:space="preserve"> their beliefs on fate, destiny and free will. </w:t>
      </w:r>
      <w:r w:rsidR="00D669ED">
        <w:rPr>
          <w:lang w:val="en-GB"/>
        </w:rPr>
        <w:t xml:space="preserve">Although I did not </w:t>
      </w:r>
      <w:r w:rsidR="00A10338">
        <w:rPr>
          <w:lang w:val="en-GB"/>
        </w:rPr>
        <w:t xml:space="preserve">explicitly </w:t>
      </w:r>
      <w:r w:rsidR="00D669ED">
        <w:rPr>
          <w:lang w:val="en-GB"/>
        </w:rPr>
        <w:t>refer to specific</w:t>
      </w:r>
      <w:r w:rsidR="00E92B67">
        <w:rPr>
          <w:lang w:val="en-GB"/>
        </w:rPr>
        <w:t xml:space="preserve"> theories</w:t>
      </w:r>
      <w:r w:rsidR="00D669ED">
        <w:rPr>
          <w:lang w:val="en-GB"/>
        </w:rPr>
        <w:t xml:space="preserve">, </w:t>
      </w:r>
      <w:r>
        <w:rPr>
          <w:lang w:val="en-GB"/>
        </w:rPr>
        <w:t>so as not to lead with bias</w:t>
      </w:r>
      <w:r w:rsidR="00A10338">
        <w:rPr>
          <w:lang w:val="en-GB"/>
        </w:rPr>
        <w:t xml:space="preserve"> and to allow for a theory or pattern to emerge organically</w:t>
      </w:r>
      <w:r>
        <w:rPr>
          <w:lang w:val="en-GB"/>
        </w:rPr>
        <w:t xml:space="preserve">, </w:t>
      </w:r>
      <w:r w:rsidR="00D669ED">
        <w:rPr>
          <w:lang w:val="en-GB"/>
        </w:rPr>
        <w:t xml:space="preserve">philosophical positions such as hard-determinism and soft-determinism </w:t>
      </w:r>
      <w:r w:rsidR="00350871">
        <w:rPr>
          <w:lang w:val="en-GB"/>
        </w:rPr>
        <w:t xml:space="preserve">emerged throughout the interviews </w:t>
      </w:r>
      <w:r w:rsidR="00D669ED">
        <w:rPr>
          <w:lang w:val="en-GB"/>
        </w:rPr>
        <w:t>when asking about their b</w:t>
      </w:r>
      <w:r>
        <w:rPr>
          <w:lang w:val="en-GB"/>
        </w:rPr>
        <w:t>eliefs on fate</w:t>
      </w:r>
      <w:r w:rsidR="00D669ED">
        <w:rPr>
          <w:lang w:val="en-GB"/>
        </w:rPr>
        <w:t xml:space="preserve">. </w:t>
      </w:r>
      <w:r w:rsidR="00EE6936">
        <w:rPr>
          <w:lang w:val="en-GB"/>
        </w:rPr>
        <w:t>M</w:t>
      </w:r>
      <w:r w:rsidR="00350871">
        <w:rPr>
          <w:lang w:val="en-GB"/>
        </w:rPr>
        <w:t xml:space="preserve">y intention was to </w:t>
      </w:r>
      <w:r>
        <w:rPr>
          <w:lang w:val="en-GB"/>
        </w:rPr>
        <w:t>explore</w:t>
      </w:r>
      <w:r w:rsidR="00350871">
        <w:rPr>
          <w:lang w:val="en-GB"/>
        </w:rPr>
        <w:t xml:space="preserve"> the</w:t>
      </w:r>
      <w:r w:rsidR="00A10338">
        <w:rPr>
          <w:lang w:val="en-GB"/>
        </w:rPr>
        <w:t>ir</w:t>
      </w:r>
      <w:r w:rsidR="00350871">
        <w:rPr>
          <w:lang w:val="en-GB"/>
        </w:rPr>
        <w:t xml:space="preserve"> belief </w:t>
      </w:r>
      <w:r w:rsidR="00EE6936">
        <w:rPr>
          <w:lang w:val="en-GB"/>
        </w:rPr>
        <w:t>in</w:t>
      </w:r>
      <w:r w:rsidR="00350871">
        <w:rPr>
          <w:lang w:val="en-GB"/>
        </w:rPr>
        <w:t xml:space="preserve"> remedies </w:t>
      </w:r>
      <w:r w:rsidR="00EE6936">
        <w:rPr>
          <w:lang w:val="en-GB"/>
        </w:rPr>
        <w:t xml:space="preserve">that </w:t>
      </w:r>
      <w:r w:rsidR="00350871">
        <w:rPr>
          <w:lang w:val="en-GB"/>
        </w:rPr>
        <w:t xml:space="preserve">are employed in their practices, and therefore whether </w:t>
      </w:r>
      <w:proofErr w:type="spellStart"/>
      <w:r w:rsidR="00350871">
        <w:rPr>
          <w:lang w:val="en-GB"/>
        </w:rPr>
        <w:t>vedic</w:t>
      </w:r>
      <w:proofErr w:type="spellEnd"/>
      <w:r w:rsidR="00350871">
        <w:rPr>
          <w:lang w:val="en-GB"/>
        </w:rPr>
        <w:t xml:space="preserve"> astrologers believe that a life path can be changed due to </w:t>
      </w:r>
      <w:r w:rsidR="00EE6936">
        <w:rPr>
          <w:lang w:val="en-GB"/>
        </w:rPr>
        <w:t xml:space="preserve">these remedies. I did not embark with a specific theory that I sought to test, but </w:t>
      </w:r>
      <w:r>
        <w:rPr>
          <w:lang w:val="en-GB"/>
        </w:rPr>
        <w:t>instead</w:t>
      </w:r>
      <w:r w:rsidR="00EE6936">
        <w:rPr>
          <w:lang w:val="en-GB"/>
        </w:rPr>
        <w:t xml:space="preserve"> I took an ethnographic approach, as </w:t>
      </w:r>
      <w:r w:rsidR="004D63F4">
        <w:rPr>
          <w:lang w:val="en-GB"/>
        </w:rPr>
        <w:t xml:space="preserve">my </w:t>
      </w:r>
      <w:r>
        <w:rPr>
          <w:lang w:val="en-GB"/>
        </w:rPr>
        <w:t>hypothesis</w:t>
      </w:r>
      <w:r w:rsidR="004D63F4">
        <w:rPr>
          <w:lang w:val="en-GB"/>
        </w:rPr>
        <w:t xml:space="preserve"> that </w:t>
      </w:r>
      <w:proofErr w:type="spellStart"/>
      <w:r w:rsidR="004D63F4">
        <w:rPr>
          <w:lang w:val="en-GB"/>
        </w:rPr>
        <w:t>vedic</w:t>
      </w:r>
      <w:proofErr w:type="spellEnd"/>
      <w:r w:rsidR="004D63F4">
        <w:rPr>
          <w:lang w:val="en-GB"/>
        </w:rPr>
        <w:t xml:space="preserve"> remedies are employed to help alter the course of a client’s experience, was an overarching theory that was a lens through which I shaped m</w:t>
      </w:r>
      <w:r w:rsidR="00547718">
        <w:rPr>
          <w:lang w:val="en-GB"/>
        </w:rPr>
        <w:t>y questions to astrologers.</w:t>
      </w:r>
      <w:r w:rsidR="00547718">
        <w:rPr>
          <w:rStyle w:val="FootnoteReference"/>
          <w:lang w:val="en-GB"/>
        </w:rPr>
        <w:footnoteReference w:id="8"/>
      </w:r>
      <w:r w:rsidR="004C6367">
        <w:rPr>
          <w:lang w:val="en-GB"/>
        </w:rPr>
        <w:t xml:space="preserve"> </w:t>
      </w:r>
      <w:r w:rsidR="006109C2">
        <w:rPr>
          <w:lang w:val="en-GB"/>
        </w:rPr>
        <w:t xml:space="preserve">In purposefully not leading with a strong theoretical core to my project, I </w:t>
      </w:r>
      <w:r w:rsidR="00AD4952">
        <w:rPr>
          <w:lang w:val="en-GB"/>
        </w:rPr>
        <w:t xml:space="preserve">also </w:t>
      </w:r>
      <w:r w:rsidR="006109C2">
        <w:rPr>
          <w:lang w:val="en-GB"/>
        </w:rPr>
        <w:t xml:space="preserve">allowed </w:t>
      </w:r>
      <w:r w:rsidR="00AD4952">
        <w:rPr>
          <w:lang w:val="en-GB"/>
        </w:rPr>
        <w:t xml:space="preserve">for </w:t>
      </w:r>
      <w:r w:rsidR="00107F7D">
        <w:rPr>
          <w:lang w:val="en-GB"/>
        </w:rPr>
        <w:t xml:space="preserve">a theory to be generated </w:t>
      </w:r>
      <w:r w:rsidR="00537E51">
        <w:rPr>
          <w:lang w:val="en-GB"/>
        </w:rPr>
        <w:t>that</w:t>
      </w:r>
      <w:r w:rsidR="00107F7D">
        <w:rPr>
          <w:lang w:val="en-GB"/>
        </w:rPr>
        <w:t xml:space="preserve"> will be discussed in the section on findings.</w:t>
      </w:r>
      <w:r w:rsidR="00537E51">
        <w:rPr>
          <w:lang w:val="en-GB"/>
        </w:rPr>
        <w:t xml:space="preserve"> </w:t>
      </w:r>
    </w:p>
    <w:p w14:paraId="560AFEEC" w14:textId="24E378F3" w:rsidR="006772A8" w:rsidRDefault="00AD4952" w:rsidP="004605B9">
      <w:pPr>
        <w:jc w:val="both"/>
        <w:rPr>
          <w:lang w:val="en-GB"/>
        </w:rPr>
      </w:pPr>
      <w:r>
        <w:rPr>
          <w:lang w:val="en-GB"/>
        </w:rPr>
        <w:lastRenderedPageBreak/>
        <w:t xml:space="preserve">       </w:t>
      </w:r>
      <w:r w:rsidR="0058182B">
        <w:rPr>
          <w:lang w:val="en-GB"/>
        </w:rPr>
        <w:t xml:space="preserve">  </w:t>
      </w:r>
      <w:r>
        <w:rPr>
          <w:lang w:val="en-GB"/>
        </w:rPr>
        <w:t xml:space="preserve">My chosen literature </w:t>
      </w:r>
      <w:r w:rsidR="0058182B">
        <w:rPr>
          <w:lang w:val="en-GB"/>
        </w:rPr>
        <w:t>discusses</w:t>
      </w:r>
      <w:r>
        <w:rPr>
          <w:lang w:val="en-GB"/>
        </w:rPr>
        <w:t xml:space="preserve"> the history of ritual in ancient India, </w:t>
      </w:r>
      <w:r w:rsidR="0058182B">
        <w:rPr>
          <w:lang w:val="en-GB"/>
        </w:rPr>
        <w:t xml:space="preserve">which accidentally </w:t>
      </w:r>
      <w:r>
        <w:rPr>
          <w:lang w:val="en-GB"/>
        </w:rPr>
        <w:t xml:space="preserve">allowed me to </w:t>
      </w:r>
      <w:r w:rsidR="00D669ED">
        <w:rPr>
          <w:lang w:val="en-GB"/>
        </w:rPr>
        <w:t xml:space="preserve"> “include different theoretical</w:t>
      </w:r>
      <w:r>
        <w:rPr>
          <w:lang w:val="en-GB"/>
        </w:rPr>
        <w:t xml:space="preserve"> concepts and assumptions” </w:t>
      </w:r>
      <w:r w:rsidR="0058182B">
        <w:rPr>
          <w:lang w:val="en-GB"/>
        </w:rPr>
        <w:t xml:space="preserve">such as the belief in omens and pre-destined events, </w:t>
      </w:r>
      <w:r>
        <w:rPr>
          <w:lang w:val="en-GB"/>
        </w:rPr>
        <w:t>that gave me “</w:t>
      </w:r>
      <w:r w:rsidR="00D669ED">
        <w:rPr>
          <w:lang w:val="en-GB"/>
        </w:rPr>
        <w:t xml:space="preserve">insight on the central domains of the research study” which is that of </w:t>
      </w:r>
      <w:r w:rsidR="00960085">
        <w:rPr>
          <w:lang w:val="en-GB"/>
        </w:rPr>
        <w:t xml:space="preserve">the role of </w:t>
      </w:r>
      <w:r w:rsidR="00D669ED">
        <w:rPr>
          <w:lang w:val="en-GB"/>
        </w:rPr>
        <w:t xml:space="preserve">remedies </w:t>
      </w:r>
      <w:r w:rsidR="00960085">
        <w:rPr>
          <w:lang w:val="en-GB"/>
        </w:rPr>
        <w:t xml:space="preserve">having the ability to alter </w:t>
      </w:r>
      <w:r w:rsidR="00D669ED">
        <w:rPr>
          <w:lang w:val="en-GB"/>
        </w:rPr>
        <w:t>a person’s experience of their birth chart in life.</w:t>
      </w:r>
      <w:r w:rsidR="00D669ED">
        <w:rPr>
          <w:rStyle w:val="FootnoteReference"/>
          <w:lang w:val="en-GB"/>
        </w:rPr>
        <w:footnoteReference w:id="9"/>
      </w:r>
      <w:r w:rsidR="00065632">
        <w:rPr>
          <w:lang w:val="en-GB"/>
        </w:rPr>
        <w:t xml:space="preserve"> </w:t>
      </w:r>
      <w:r w:rsidR="0058182B">
        <w:rPr>
          <w:lang w:val="en-GB"/>
        </w:rPr>
        <w:t xml:space="preserve">I would consider the theory that emerged throughout my project to be more of a pattern, an underlying belief amongst </w:t>
      </w:r>
      <w:proofErr w:type="spellStart"/>
      <w:r w:rsidR="0058182B">
        <w:rPr>
          <w:lang w:val="en-GB"/>
        </w:rPr>
        <w:t>vedic</w:t>
      </w:r>
      <w:proofErr w:type="spellEnd"/>
      <w:r w:rsidR="0058182B">
        <w:rPr>
          <w:lang w:val="en-GB"/>
        </w:rPr>
        <w:t xml:space="preserve"> astrologers, which is discussed in the findings section. </w:t>
      </w:r>
      <w:r w:rsidR="00A10338">
        <w:rPr>
          <w:lang w:val="en-GB"/>
        </w:rPr>
        <w:t xml:space="preserve">My reading around the subject and research on the literature, found little that explicitly comments on the history or effectiveness of remedies, </w:t>
      </w:r>
      <w:r w:rsidR="00BC1169">
        <w:rPr>
          <w:lang w:val="en-GB"/>
        </w:rPr>
        <w:t>or the philosophical views of Indian astrologers on fate. H</w:t>
      </w:r>
      <w:r w:rsidR="00A10338">
        <w:rPr>
          <w:lang w:val="en-GB"/>
        </w:rPr>
        <w:t xml:space="preserve">owever the abundance of articles I found on ancient civic life in India, </w:t>
      </w:r>
      <w:r w:rsidR="00BC1169">
        <w:rPr>
          <w:lang w:val="en-GB"/>
        </w:rPr>
        <w:t>with details of</w:t>
      </w:r>
      <w:r w:rsidR="00A10338">
        <w:rPr>
          <w:lang w:val="en-GB"/>
        </w:rPr>
        <w:t xml:space="preserve"> rituals surrounding royal or political events revealed a cultural belief that bad events could be avoided, if specific ritualistic actions are taken. </w:t>
      </w:r>
      <w:r w:rsidR="00A97E80">
        <w:rPr>
          <w:lang w:val="en-GB"/>
        </w:rPr>
        <w:t xml:space="preserve">Leading with a strong theoretical framework for my questions and interviews, I feel would have steered the project away from the cultural specificity of the findings, which emerged since the only astrologers who agreed to an interview were of Indian descent or living in India. </w:t>
      </w:r>
      <w:r w:rsidR="00F47B14">
        <w:rPr>
          <w:lang w:val="en-GB"/>
        </w:rPr>
        <w:t xml:space="preserve">Leading with a strong theoretical framework would have been limiting, as many of the beliefs that emerged did not prescribe to the traditional western parameters that are normally used to discuss issues of fate, such as ‘hard-determinism’ or ‘soft-determinism.’ </w:t>
      </w:r>
    </w:p>
    <w:p w14:paraId="38D1D075" w14:textId="77777777" w:rsidR="00321C1D" w:rsidRDefault="00321C1D" w:rsidP="004605B9">
      <w:pPr>
        <w:jc w:val="both"/>
        <w:rPr>
          <w:lang w:val="en-GB"/>
        </w:rPr>
      </w:pPr>
    </w:p>
    <w:p w14:paraId="7CA3C02F" w14:textId="77777777" w:rsidR="00784340" w:rsidRDefault="00784340" w:rsidP="004605B9">
      <w:pPr>
        <w:jc w:val="both"/>
        <w:rPr>
          <w:lang w:val="en-GB"/>
        </w:rPr>
      </w:pPr>
    </w:p>
    <w:p w14:paraId="0DEA8B86" w14:textId="34AC94BE" w:rsidR="00E93433" w:rsidRPr="00CF6972" w:rsidRDefault="00321C1D" w:rsidP="00E93433">
      <w:pPr>
        <w:jc w:val="both"/>
        <w:rPr>
          <w:b/>
          <w:lang w:val="en-GB"/>
        </w:rPr>
      </w:pPr>
      <w:r w:rsidRPr="00784340">
        <w:rPr>
          <w:b/>
          <w:u w:val="single"/>
          <w:lang w:val="en-GB"/>
        </w:rPr>
        <w:t xml:space="preserve">Literature Review: </w:t>
      </w:r>
    </w:p>
    <w:p w14:paraId="26838964" w14:textId="77777777" w:rsidR="00321C1D" w:rsidRDefault="00321C1D" w:rsidP="004605B9">
      <w:pPr>
        <w:jc w:val="both"/>
        <w:rPr>
          <w:lang w:val="en-GB"/>
        </w:rPr>
      </w:pPr>
    </w:p>
    <w:p w14:paraId="4348A39E" w14:textId="62BFFC05" w:rsidR="0033690C" w:rsidRDefault="00E93433" w:rsidP="0033690C">
      <w:pPr>
        <w:jc w:val="both"/>
        <w:rPr>
          <w:lang w:val="en-GB"/>
        </w:rPr>
      </w:pPr>
      <w:r w:rsidRPr="00813EDC">
        <w:rPr>
          <w:lang w:val="en-GB"/>
        </w:rPr>
        <w:t xml:space="preserve">For my literature review, I </w:t>
      </w:r>
      <w:r>
        <w:rPr>
          <w:lang w:val="en-GB"/>
        </w:rPr>
        <w:t xml:space="preserve">was lucky to find several articles that discuss in detail the central position of ritual in </w:t>
      </w:r>
      <w:r w:rsidR="0033690C">
        <w:rPr>
          <w:lang w:val="en-GB"/>
        </w:rPr>
        <w:t xml:space="preserve">ancient </w:t>
      </w:r>
      <w:proofErr w:type="spellStart"/>
      <w:r w:rsidR="0033690C">
        <w:rPr>
          <w:lang w:val="en-GB"/>
        </w:rPr>
        <w:t>india</w:t>
      </w:r>
      <w:proofErr w:type="spellEnd"/>
      <w:r>
        <w:rPr>
          <w:lang w:val="en-GB"/>
        </w:rPr>
        <w:t xml:space="preserve"> and in the ancient </w:t>
      </w:r>
      <w:proofErr w:type="spellStart"/>
      <w:r>
        <w:rPr>
          <w:lang w:val="en-GB"/>
        </w:rPr>
        <w:t>vedic</w:t>
      </w:r>
      <w:proofErr w:type="spellEnd"/>
      <w:r>
        <w:rPr>
          <w:lang w:val="en-GB"/>
        </w:rPr>
        <w:t xml:space="preserve"> texts. </w:t>
      </w:r>
      <w:r w:rsidR="0033690C">
        <w:rPr>
          <w:lang w:val="en-GB"/>
        </w:rPr>
        <w:t xml:space="preserve">These texts give insights to how ritual played a crucial role in ancient </w:t>
      </w:r>
      <w:proofErr w:type="spellStart"/>
      <w:r w:rsidR="0033690C">
        <w:rPr>
          <w:lang w:val="en-GB"/>
        </w:rPr>
        <w:t>civid</w:t>
      </w:r>
      <w:proofErr w:type="spellEnd"/>
      <w:r w:rsidR="0033690C">
        <w:rPr>
          <w:lang w:val="en-GB"/>
        </w:rPr>
        <w:t xml:space="preserve"> life and in medicinal practices. These articles</w:t>
      </w:r>
      <w:r>
        <w:rPr>
          <w:lang w:val="en-GB"/>
        </w:rPr>
        <w:t xml:space="preserve"> </w:t>
      </w:r>
      <w:r w:rsidR="0033690C">
        <w:rPr>
          <w:lang w:val="en-GB"/>
        </w:rPr>
        <w:t>discussed b</w:t>
      </w:r>
      <w:r>
        <w:rPr>
          <w:lang w:val="en-GB"/>
        </w:rPr>
        <w:t>elow</w:t>
      </w:r>
      <w:r w:rsidR="0033690C">
        <w:rPr>
          <w:lang w:val="en-GB"/>
        </w:rPr>
        <w:t xml:space="preserve"> reveal</w:t>
      </w:r>
      <w:r>
        <w:rPr>
          <w:lang w:val="en-GB"/>
        </w:rPr>
        <w:t xml:space="preserve"> that in their essence, the </w:t>
      </w:r>
      <w:proofErr w:type="gramStart"/>
      <w:r>
        <w:rPr>
          <w:lang w:val="en-GB"/>
        </w:rPr>
        <w:t>modern day</w:t>
      </w:r>
      <w:proofErr w:type="gramEnd"/>
      <w:r>
        <w:rPr>
          <w:lang w:val="en-GB"/>
        </w:rPr>
        <w:t xml:space="preserve"> remedies prescribed by certain </w:t>
      </w:r>
      <w:proofErr w:type="spellStart"/>
      <w:r>
        <w:rPr>
          <w:lang w:val="en-GB"/>
        </w:rPr>
        <w:t>vedic</w:t>
      </w:r>
      <w:proofErr w:type="spellEnd"/>
      <w:r>
        <w:rPr>
          <w:lang w:val="en-GB"/>
        </w:rPr>
        <w:t xml:space="preserve"> astrologers today, derive from the ancient rituals for public and private ceremonies that were promoted in the ancient </w:t>
      </w:r>
      <w:proofErr w:type="spellStart"/>
      <w:r>
        <w:rPr>
          <w:lang w:val="en-GB"/>
        </w:rPr>
        <w:t>vedic</w:t>
      </w:r>
      <w:proofErr w:type="spellEnd"/>
      <w:r>
        <w:rPr>
          <w:lang w:val="en-GB"/>
        </w:rPr>
        <w:t xml:space="preserve"> texts. My first article by Marko Geslani discusses astrological </w:t>
      </w:r>
      <w:proofErr w:type="spellStart"/>
      <w:r>
        <w:rPr>
          <w:lang w:val="en-GB"/>
        </w:rPr>
        <w:t>vedism</w:t>
      </w:r>
      <w:proofErr w:type="spellEnd"/>
      <w:r>
        <w:rPr>
          <w:lang w:val="en-GB"/>
        </w:rPr>
        <w:t xml:space="preserve">, and the teachings of </w:t>
      </w:r>
      <w:proofErr w:type="spellStart"/>
      <w:r>
        <w:rPr>
          <w:lang w:val="en-GB"/>
        </w:rPr>
        <w:t>Varahamira</w:t>
      </w:r>
      <w:proofErr w:type="spellEnd"/>
      <w:r>
        <w:rPr>
          <w:lang w:val="en-GB"/>
        </w:rPr>
        <w:t>, who was an astrologer-astronomer living in the 6</w:t>
      </w:r>
      <w:r w:rsidRPr="00FE6FDF">
        <w:rPr>
          <w:vertAlign w:val="superscript"/>
          <w:lang w:val="en-GB"/>
        </w:rPr>
        <w:t>th</w:t>
      </w:r>
      <w:r>
        <w:rPr>
          <w:lang w:val="en-GB"/>
        </w:rPr>
        <w:t xml:space="preserve"> century. Geslani explores the “possible interchange between Vedic and </w:t>
      </w:r>
      <w:proofErr w:type="spellStart"/>
      <w:r>
        <w:rPr>
          <w:lang w:val="en-GB"/>
        </w:rPr>
        <w:t>Jyotishsastric</w:t>
      </w:r>
      <w:proofErr w:type="spellEnd"/>
      <w:r>
        <w:rPr>
          <w:lang w:val="en-GB"/>
        </w:rPr>
        <w:t xml:space="preserve"> ritual systems and </w:t>
      </w:r>
      <w:proofErr w:type="spellStart"/>
      <w:r>
        <w:rPr>
          <w:lang w:val="en-GB"/>
        </w:rPr>
        <w:t>Varahamihira’s</w:t>
      </w:r>
      <w:proofErr w:type="spellEnd"/>
      <w:r>
        <w:rPr>
          <w:lang w:val="en-GB"/>
        </w:rPr>
        <w:t xml:space="preserve"> considerable expertise as a ritualist.”</w:t>
      </w:r>
      <w:r>
        <w:rPr>
          <w:rStyle w:val="FootnoteReference"/>
          <w:lang w:val="en-GB"/>
        </w:rPr>
        <w:footnoteReference w:id="10"/>
      </w:r>
      <w:r>
        <w:rPr>
          <w:lang w:val="en-GB"/>
        </w:rPr>
        <w:t xml:space="preserve"> </w:t>
      </w:r>
      <w:r w:rsidR="0033690C">
        <w:rPr>
          <w:lang w:val="en-GB"/>
        </w:rPr>
        <w:t xml:space="preserve">Geslani compares Astrological </w:t>
      </w:r>
      <w:proofErr w:type="spellStart"/>
      <w:r w:rsidR="0033690C">
        <w:rPr>
          <w:lang w:val="en-GB"/>
        </w:rPr>
        <w:t>Vedism</w:t>
      </w:r>
      <w:proofErr w:type="spellEnd"/>
      <w:r w:rsidR="0033690C">
        <w:rPr>
          <w:lang w:val="en-GB"/>
        </w:rPr>
        <w:t xml:space="preserve"> of </w:t>
      </w:r>
      <w:proofErr w:type="spellStart"/>
      <w:r w:rsidR="0033690C">
        <w:rPr>
          <w:lang w:val="en-GB"/>
        </w:rPr>
        <w:t>Varāhamihira</w:t>
      </w:r>
      <w:proofErr w:type="spellEnd"/>
      <w:r w:rsidR="0033690C">
        <w:rPr>
          <w:lang w:val="en-GB"/>
        </w:rPr>
        <w:t xml:space="preserve"> with the Atharvaveda, a late addition to the </w:t>
      </w:r>
      <w:proofErr w:type="spellStart"/>
      <w:r w:rsidR="0033690C">
        <w:rPr>
          <w:lang w:val="en-GB"/>
        </w:rPr>
        <w:t>vedic</w:t>
      </w:r>
      <w:proofErr w:type="spellEnd"/>
      <w:r w:rsidR="0033690C">
        <w:rPr>
          <w:lang w:val="en-GB"/>
        </w:rPr>
        <w:t xml:space="preserve"> scriptures and the fourth </w:t>
      </w:r>
      <w:proofErr w:type="spellStart"/>
      <w:r w:rsidR="0033690C">
        <w:rPr>
          <w:lang w:val="en-GB"/>
        </w:rPr>
        <w:t>veda</w:t>
      </w:r>
      <w:proofErr w:type="spellEnd"/>
      <w:r w:rsidR="0033690C">
        <w:rPr>
          <w:lang w:val="en-GB"/>
        </w:rPr>
        <w:t>.</w:t>
      </w:r>
      <w:r w:rsidR="0033690C">
        <w:rPr>
          <w:rStyle w:val="FootnoteReference"/>
          <w:lang w:val="en-GB"/>
        </w:rPr>
        <w:footnoteReference w:id="11"/>
      </w:r>
      <w:r w:rsidR="0033690C">
        <w:rPr>
          <w:lang w:val="en-GB"/>
        </w:rPr>
        <w:t xml:space="preserve"> Nick </w:t>
      </w:r>
      <w:proofErr w:type="spellStart"/>
      <w:r w:rsidR="0033690C">
        <w:rPr>
          <w:lang w:val="en-GB"/>
        </w:rPr>
        <w:t>Campeon</w:t>
      </w:r>
      <w:proofErr w:type="spellEnd"/>
      <w:r w:rsidR="0033690C">
        <w:rPr>
          <w:lang w:val="en-GB"/>
        </w:rPr>
        <w:t xml:space="preserve"> believes that </w:t>
      </w:r>
      <w:proofErr w:type="spellStart"/>
      <w:r w:rsidR="0033690C">
        <w:rPr>
          <w:lang w:val="en-GB"/>
        </w:rPr>
        <w:t>Varāhamihira’s</w:t>
      </w:r>
      <w:proofErr w:type="spellEnd"/>
      <w:r w:rsidR="0033690C">
        <w:rPr>
          <w:lang w:val="en-GB"/>
        </w:rPr>
        <w:t xml:space="preserve"> “comprehensive writings established the canonical form of Indian astrology to the present day.”</w:t>
      </w:r>
      <w:r w:rsidR="0033690C">
        <w:rPr>
          <w:rStyle w:val="FootnoteReference"/>
          <w:lang w:val="en-GB"/>
        </w:rPr>
        <w:footnoteReference w:id="12"/>
      </w:r>
      <w:r w:rsidR="0033690C">
        <w:rPr>
          <w:lang w:val="en-GB"/>
        </w:rPr>
        <w:t xml:space="preserve"> </w:t>
      </w:r>
    </w:p>
    <w:p w14:paraId="4BA1A544" w14:textId="77777777" w:rsidR="0054494B" w:rsidRDefault="0054494B" w:rsidP="00E93433">
      <w:pPr>
        <w:jc w:val="both"/>
        <w:rPr>
          <w:lang w:val="en-GB"/>
        </w:rPr>
      </w:pPr>
    </w:p>
    <w:p w14:paraId="7193E6B1" w14:textId="77777777" w:rsidR="00E93433" w:rsidRDefault="00E93433" w:rsidP="00E93433">
      <w:pPr>
        <w:jc w:val="both"/>
        <w:rPr>
          <w:lang w:val="en-GB"/>
        </w:rPr>
      </w:pPr>
      <w:r>
        <w:rPr>
          <w:lang w:val="en-GB"/>
        </w:rPr>
        <w:t xml:space="preserve">       My purpose in using Geslani’s article is not for presenting the details of the multiple ancient texts he compares, but instead in demonstrating the central </w:t>
      </w:r>
      <w:r>
        <w:rPr>
          <w:lang w:val="en-GB"/>
        </w:rPr>
        <w:lastRenderedPageBreak/>
        <w:t xml:space="preserve">position of ritual in these ancient texts, and the extent to which ritual played a central role in Astrological </w:t>
      </w:r>
      <w:proofErr w:type="spellStart"/>
      <w:r>
        <w:rPr>
          <w:lang w:val="en-GB"/>
        </w:rPr>
        <w:t>Vedism</w:t>
      </w:r>
      <w:proofErr w:type="spellEnd"/>
      <w:r>
        <w:rPr>
          <w:lang w:val="en-GB"/>
        </w:rPr>
        <w:t>. Geslani himself states the following: “the evidence I present does not amount to specific text-parallels, but rather parallel rituals and ritual techniques.”</w:t>
      </w:r>
      <w:r>
        <w:rPr>
          <w:rStyle w:val="FootnoteReference"/>
          <w:lang w:val="en-GB"/>
        </w:rPr>
        <w:footnoteReference w:id="13"/>
      </w:r>
      <w:r>
        <w:rPr>
          <w:lang w:val="en-GB"/>
        </w:rPr>
        <w:t xml:space="preserve"> Furthermore, Geslani himself presents the various findings in different texts as two traditions “participating in the same system of ritual practice – or perhaps the same ritual “economy” in which </w:t>
      </w:r>
      <w:proofErr w:type="spellStart"/>
      <w:r>
        <w:rPr>
          <w:lang w:val="en-GB"/>
        </w:rPr>
        <w:t>purohitas</w:t>
      </w:r>
      <w:proofErr w:type="spellEnd"/>
      <w:r>
        <w:rPr>
          <w:lang w:val="en-GB"/>
        </w:rPr>
        <w:t xml:space="preserve"> and astrologers interacted with relative mutual independence.”</w:t>
      </w:r>
      <w:r>
        <w:rPr>
          <w:rStyle w:val="FootnoteReference"/>
          <w:lang w:val="en-GB"/>
        </w:rPr>
        <w:footnoteReference w:id="14"/>
      </w:r>
      <w:r>
        <w:rPr>
          <w:lang w:val="en-GB"/>
        </w:rPr>
        <w:t xml:space="preserve"> This is pertinent to the purpose of my research as Geslani presents the idea that despite there being various threads of ritual practice, they are united in one form of astrological rituals derived from </w:t>
      </w:r>
      <w:proofErr w:type="spellStart"/>
      <w:r>
        <w:rPr>
          <w:lang w:val="en-GB"/>
        </w:rPr>
        <w:t>vedic</w:t>
      </w:r>
      <w:proofErr w:type="spellEnd"/>
      <w:r>
        <w:rPr>
          <w:lang w:val="en-GB"/>
        </w:rPr>
        <w:t xml:space="preserve"> texts. He suggests the following: “these texts preserve formation of some sort of professional relationship between </w:t>
      </w:r>
      <w:proofErr w:type="spellStart"/>
      <w:r>
        <w:rPr>
          <w:lang w:val="en-GB"/>
        </w:rPr>
        <w:t>Atharvans</w:t>
      </w:r>
      <w:proofErr w:type="spellEnd"/>
      <w:r>
        <w:rPr>
          <w:lang w:val="en-GB"/>
        </w:rPr>
        <w:t xml:space="preserve"> and astrologers by the mid first millennium C.E. The ritual structures produced by this relationship are what I intend by the term “Astrological </w:t>
      </w:r>
      <w:proofErr w:type="spellStart"/>
      <w:r>
        <w:rPr>
          <w:lang w:val="en-GB"/>
        </w:rPr>
        <w:t>Vedism</w:t>
      </w:r>
      <w:proofErr w:type="spellEnd"/>
      <w:r>
        <w:rPr>
          <w:lang w:val="en-GB"/>
        </w:rPr>
        <w:t>.””</w:t>
      </w:r>
      <w:r>
        <w:rPr>
          <w:rStyle w:val="FootnoteReference"/>
          <w:lang w:val="en-GB"/>
        </w:rPr>
        <w:footnoteReference w:id="15"/>
      </w:r>
      <w:r>
        <w:rPr>
          <w:lang w:val="en-GB"/>
        </w:rPr>
        <w:t xml:space="preserve"> Geslani’s text is rich in presenting the roots of </w:t>
      </w:r>
      <w:proofErr w:type="spellStart"/>
      <w:r>
        <w:rPr>
          <w:lang w:val="en-GB"/>
        </w:rPr>
        <w:t>vedic</w:t>
      </w:r>
      <w:proofErr w:type="spellEnd"/>
      <w:r>
        <w:rPr>
          <w:lang w:val="en-GB"/>
        </w:rPr>
        <w:t xml:space="preserve"> Astrological remedies in the ancient rituals that thread into the ancient “Astrological </w:t>
      </w:r>
      <w:proofErr w:type="spellStart"/>
      <w:r>
        <w:rPr>
          <w:lang w:val="en-GB"/>
        </w:rPr>
        <w:t>Vedism</w:t>
      </w:r>
      <w:proofErr w:type="spellEnd"/>
      <w:r>
        <w:rPr>
          <w:lang w:val="en-GB"/>
        </w:rPr>
        <w:t xml:space="preserve">” he speaks of. </w:t>
      </w:r>
      <w:proofErr w:type="gramStart"/>
      <w:r>
        <w:rPr>
          <w:lang w:val="en-GB"/>
        </w:rPr>
        <w:t>Therefore</w:t>
      </w:r>
      <w:proofErr w:type="gramEnd"/>
      <w:r>
        <w:rPr>
          <w:lang w:val="en-GB"/>
        </w:rPr>
        <w:t xml:space="preserve"> his exploration potentially reveals the origin of remedies in </w:t>
      </w:r>
      <w:proofErr w:type="spellStart"/>
      <w:r>
        <w:rPr>
          <w:lang w:val="en-GB"/>
        </w:rPr>
        <w:t>vedic</w:t>
      </w:r>
      <w:proofErr w:type="spellEnd"/>
      <w:r>
        <w:rPr>
          <w:lang w:val="en-GB"/>
        </w:rPr>
        <w:t xml:space="preserve"> astrology in India in the mid first millennium C.E, situating the modern remedies I explore in my own research, within their ancient religious, textual context.</w:t>
      </w:r>
      <w:r>
        <w:rPr>
          <w:rStyle w:val="FootnoteReference"/>
          <w:lang w:val="en-GB"/>
        </w:rPr>
        <w:footnoteReference w:id="16"/>
      </w:r>
      <w:r>
        <w:rPr>
          <w:lang w:val="en-GB"/>
        </w:rPr>
        <w:t xml:space="preserve"> </w:t>
      </w:r>
    </w:p>
    <w:p w14:paraId="5205FBB3" w14:textId="77777777" w:rsidR="00E93433" w:rsidRDefault="00E93433" w:rsidP="00E93433">
      <w:pPr>
        <w:jc w:val="both"/>
        <w:rPr>
          <w:lang w:val="en-GB"/>
        </w:rPr>
      </w:pPr>
    </w:p>
    <w:p w14:paraId="4A95F557" w14:textId="77777777" w:rsidR="00E93433" w:rsidRDefault="00E93433" w:rsidP="00E93433">
      <w:pPr>
        <w:jc w:val="both"/>
        <w:rPr>
          <w:lang w:val="en-GB"/>
        </w:rPr>
      </w:pPr>
      <w:r>
        <w:rPr>
          <w:lang w:val="en-GB"/>
        </w:rPr>
        <w:t xml:space="preserve">Geslani’s work also documents the threshold in history where the astrologer began to be involved in prescribing such rituals, whereas previously it was solely the role of a Hindu priest. </w:t>
      </w:r>
    </w:p>
    <w:p w14:paraId="75F1F959" w14:textId="4991338E" w:rsidR="00E93433" w:rsidRDefault="00FD761F" w:rsidP="00E93433">
      <w:pPr>
        <w:jc w:val="both"/>
        <w:rPr>
          <w:lang w:val="en-GB"/>
        </w:rPr>
      </w:pPr>
      <w:r>
        <w:rPr>
          <w:lang w:val="en-GB"/>
        </w:rPr>
        <w:t xml:space="preserve">        </w:t>
      </w:r>
      <w:r w:rsidR="00E93433">
        <w:rPr>
          <w:lang w:val="en-GB"/>
        </w:rPr>
        <w:t xml:space="preserve">Geslani reveals the intricacy of these “ritual systems” he studies as well as the consideration of the role of the person carrying out the ritual, the </w:t>
      </w:r>
      <w:r w:rsidR="00E93433" w:rsidRPr="009562A1">
        <w:rPr>
          <w:i/>
          <w:lang w:val="en-GB"/>
        </w:rPr>
        <w:t>Brahmin</w:t>
      </w:r>
      <w:r w:rsidR="00E93433">
        <w:rPr>
          <w:lang w:val="en-GB"/>
        </w:rPr>
        <w:t xml:space="preserve">, also referred to as a </w:t>
      </w:r>
      <w:proofErr w:type="spellStart"/>
      <w:r w:rsidR="00E93433" w:rsidRPr="009562A1">
        <w:rPr>
          <w:i/>
          <w:lang w:val="en-GB"/>
        </w:rPr>
        <w:t>purohita</w:t>
      </w:r>
      <w:proofErr w:type="spellEnd"/>
      <w:r w:rsidR="00E93433">
        <w:rPr>
          <w:lang w:val="en-GB"/>
        </w:rPr>
        <w:t>.</w:t>
      </w:r>
      <w:r w:rsidR="00E93433">
        <w:rPr>
          <w:rStyle w:val="FootnoteReference"/>
          <w:lang w:val="en-GB"/>
        </w:rPr>
        <w:footnoteReference w:id="17"/>
      </w:r>
      <w:r w:rsidR="00E93433">
        <w:rPr>
          <w:lang w:val="en-GB"/>
        </w:rPr>
        <w:t xml:space="preserve"> Geslani’s text directly addresses this issue, and potentially reveals the beginning of the astrologer who would be involved in rituals, where previously this would have been solely the role of the </w:t>
      </w:r>
      <w:proofErr w:type="spellStart"/>
      <w:r w:rsidR="00E93433" w:rsidRPr="00650F92">
        <w:rPr>
          <w:i/>
          <w:lang w:val="en-GB"/>
        </w:rPr>
        <w:t>purohita</w:t>
      </w:r>
      <w:proofErr w:type="spellEnd"/>
      <w:r w:rsidR="00E93433">
        <w:rPr>
          <w:lang w:val="en-GB"/>
        </w:rPr>
        <w:t xml:space="preserve">. Geslani details “the emergence in the SK and AVPS of discrete </w:t>
      </w:r>
      <w:proofErr w:type="spellStart"/>
      <w:r w:rsidR="00E93433">
        <w:rPr>
          <w:i/>
          <w:lang w:val="en-GB"/>
        </w:rPr>
        <w:t>śānti</w:t>
      </w:r>
      <w:proofErr w:type="spellEnd"/>
      <w:r w:rsidR="00E93433">
        <w:rPr>
          <w:i/>
          <w:lang w:val="en-GB"/>
        </w:rPr>
        <w:t xml:space="preserve"> </w:t>
      </w:r>
      <w:r w:rsidR="00E93433" w:rsidRPr="00BA367E">
        <w:rPr>
          <w:lang w:val="en-GB"/>
        </w:rPr>
        <w:t>(</w:t>
      </w:r>
      <w:r w:rsidR="00E93433">
        <w:rPr>
          <w:i/>
          <w:lang w:val="en-GB"/>
        </w:rPr>
        <w:t>‘</w:t>
      </w:r>
      <w:r w:rsidR="00E93433">
        <w:rPr>
          <w:lang w:val="en-GB"/>
        </w:rPr>
        <w:t xml:space="preserve">appeasement’) rites- designed specifically to counteract inauspicious omens – which seems to mark a new era of professional engagement between </w:t>
      </w:r>
      <w:proofErr w:type="spellStart"/>
      <w:r w:rsidR="00E93433">
        <w:rPr>
          <w:lang w:val="en-GB"/>
        </w:rPr>
        <w:t>Arthavans</w:t>
      </w:r>
      <w:proofErr w:type="spellEnd"/>
      <w:r w:rsidR="00E93433">
        <w:rPr>
          <w:lang w:val="en-GB"/>
        </w:rPr>
        <w:t xml:space="preserve"> and astrologers.”</w:t>
      </w:r>
      <w:r w:rsidR="00E93433">
        <w:rPr>
          <w:rStyle w:val="FootnoteReference"/>
          <w:lang w:val="en-GB"/>
        </w:rPr>
        <w:footnoteReference w:id="18"/>
      </w:r>
      <w:r w:rsidR="00E93433">
        <w:rPr>
          <w:lang w:val="en-GB"/>
        </w:rPr>
        <w:t xml:space="preserve"> Geslani describes “the king’s selection of an astrologer and </w:t>
      </w:r>
      <w:proofErr w:type="spellStart"/>
      <w:r w:rsidR="00E93433">
        <w:rPr>
          <w:lang w:val="en-GB"/>
        </w:rPr>
        <w:t>purohita</w:t>
      </w:r>
      <w:proofErr w:type="spellEnd"/>
      <w:r w:rsidR="00E93433">
        <w:rPr>
          <w:lang w:val="en-GB"/>
        </w:rPr>
        <w:t xml:space="preserve"> who are, respectively, “expert in fate and ritual”.</w:t>
      </w:r>
      <w:r w:rsidR="00E93433">
        <w:rPr>
          <w:rStyle w:val="FootnoteReference"/>
          <w:lang w:val="en-GB"/>
        </w:rPr>
        <w:footnoteReference w:id="19"/>
      </w:r>
      <w:r w:rsidR="00E93433">
        <w:rPr>
          <w:lang w:val="en-GB"/>
        </w:rPr>
        <w:t xml:space="preserve"> There is also discussion of various omens in another key text referred to as the “Yatra”, where the astrologer is instructed during fire offerings to examine the quality of the fire itself “its fragrance, thickness and shape” and take these details as omens.</w:t>
      </w:r>
      <w:r w:rsidR="00E93433">
        <w:rPr>
          <w:rStyle w:val="FootnoteReference"/>
          <w:lang w:val="en-GB"/>
        </w:rPr>
        <w:footnoteReference w:id="20"/>
      </w:r>
      <w:r w:rsidR="00E93433">
        <w:rPr>
          <w:lang w:val="en-GB"/>
        </w:rPr>
        <w:t xml:space="preserve"> This shows an additional aspect of ancient rituals as being used for divination, however Geslani also details the royal military departure and how “on the morning of his formal inquiry to the astrologers, the kind holds in his right hand </w:t>
      </w:r>
      <w:r w:rsidR="00E93433">
        <w:rPr>
          <w:lang w:val="en-GB"/>
        </w:rPr>
        <w:lastRenderedPageBreak/>
        <w:t>a flower, jewel and fruit, while facing the “direction of Hari”.</w:t>
      </w:r>
      <w:r w:rsidR="00E93433">
        <w:rPr>
          <w:rStyle w:val="FootnoteReference"/>
          <w:lang w:val="en-GB"/>
        </w:rPr>
        <w:footnoteReference w:id="21"/>
      </w:r>
      <w:r w:rsidR="00E93433">
        <w:rPr>
          <w:lang w:val="en-GB"/>
        </w:rPr>
        <w:t xml:space="preserve"> There is also discussion of dissecting the King’s dreams on the night before his departure, </w:t>
      </w:r>
    </w:p>
    <w:p w14:paraId="6273B1B7" w14:textId="77777777" w:rsidR="00FD761F" w:rsidRDefault="00FD761F" w:rsidP="004605B9">
      <w:pPr>
        <w:jc w:val="both"/>
        <w:rPr>
          <w:lang w:val="en-GB"/>
        </w:rPr>
      </w:pPr>
    </w:p>
    <w:p w14:paraId="3CEADD67" w14:textId="0B759F3D" w:rsidR="00361634" w:rsidRDefault="00FD761F" w:rsidP="004605B9">
      <w:pPr>
        <w:jc w:val="both"/>
        <w:rPr>
          <w:lang w:val="en-GB"/>
        </w:rPr>
      </w:pPr>
      <w:r>
        <w:rPr>
          <w:lang w:val="en-GB"/>
        </w:rPr>
        <w:t xml:space="preserve">        </w:t>
      </w:r>
      <w:r w:rsidR="00757D5E">
        <w:rPr>
          <w:lang w:val="en-GB"/>
        </w:rPr>
        <w:t xml:space="preserve">Crucially, Geslani’s exploration reveals the relationship between Vedic and </w:t>
      </w:r>
      <w:proofErr w:type="spellStart"/>
      <w:r w:rsidR="00757D5E">
        <w:rPr>
          <w:lang w:val="en-GB"/>
        </w:rPr>
        <w:t>Jyotihśāstric</w:t>
      </w:r>
      <w:proofErr w:type="spellEnd"/>
      <w:r w:rsidR="00757D5E">
        <w:rPr>
          <w:lang w:val="en-GB"/>
        </w:rPr>
        <w:t xml:space="preserve"> ritual systems and </w:t>
      </w:r>
      <w:r w:rsidR="005C5A86">
        <w:rPr>
          <w:lang w:val="en-GB"/>
        </w:rPr>
        <w:t xml:space="preserve">the </w:t>
      </w:r>
      <w:r w:rsidR="009F4CC9">
        <w:rPr>
          <w:lang w:val="en-GB"/>
        </w:rPr>
        <w:t xml:space="preserve">ancient </w:t>
      </w:r>
      <w:r w:rsidR="005C5A86">
        <w:rPr>
          <w:lang w:val="en-GB"/>
        </w:rPr>
        <w:t xml:space="preserve">development of the astrologer as priest. </w:t>
      </w:r>
      <w:r w:rsidR="009F4CC9">
        <w:rPr>
          <w:lang w:val="en-GB"/>
        </w:rPr>
        <w:t xml:space="preserve">He writes “I tentatively suggest that these texts preserve traces of the formation of some sort of professional relationship between </w:t>
      </w:r>
      <w:proofErr w:type="spellStart"/>
      <w:r w:rsidR="009F4CC9">
        <w:rPr>
          <w:lang w:val="en-GB"/>
        </w:rPr>
        <w:t>Atharvans</w:t>
      </w:r>
      <w:proofErr w:type="spellEnd"/>
      <w:r w:rsidR="009F4CC9">
        <w:rPr>
          <w:lang w:val="en-GB"/>
        </w:rPr>
        <w:t xml:space="preserve"> and astrologers by the mid first millennium C.E.”</w:t>
      </w:r>
      <w:r w:rsidR="009F4CC9">
        <w:rPr>
          <w:rStyle w:val="FootnoteReference"/>
          <w:lang w:val="en-GB"/>
        </w:rPr>
        <w:footnoteReference w:id="22"/>
      </w:r>
      <w:r w:rsidR="009F4CC9">
        <w:rPr>
          <w:lang w:val="en-GB"/>
        </w:rPr>
        <w:t xml:space="preserve"> He goes further to state that “the ritual structures produced by this relationship are what I intend by the term “Astrological </w:t>
      </w:r>
      <w:proofErr w:type="spellStart"/>
      <w:r w:rsidR="009F4CC9">
        <w:rPr>
          <w:lang w:val="en-GB"/>
        </w:rPr>
        <w:t>Vedism</w:t>
      </w:r>
      <w:proofErr w:type="spellEnd"/>
      <w:r w:rsidR="009F4CC9">
        <w:rPr>
          <w:lang w:val="en-GB"/>
        </w:rPr>
        <w:t>.”</w:t>
      </w:r>
      <w:r w:rsidR="009F4CC9">
        <w:rPr>
          <w:rStyle w:val="FootnoteReference"/>
          <w:lang w:val="en-GB"/>
        </w:rPr>
        <w:footnoteReference w:id="23"/>
      </w:r>
      <w:r w:rsidR="00E0562A">
        <w:rPr>
          <w:lang w:val="en-GB"/>
        </w:rPr>
        <w:t xml:space="preserve"> </w:t>
      </w:r>
      <w:r w:rsidR="00387C7B">
        <w:rPr>
          <w:lang w:val="en-GB"/>
        </w:rPr>
        <w:t xml:space="preserve">Geslani envisions “the two traditions as participating in the same system of ritual practice – or perhaps the same ritual “economy” in which </w:t>
      </w:r>
      <w:proofErr w:type="spellStart"/>
      <w:r w:rsidR="00387C7B">
        <w:rPr>
          <w:i/>
          <w:lang w:val="en-GB"/>
        </w:rPr>
        <w:t>purohitas</w:t>
      </w:r>
      <w:proofErr w:type="spellEnd"/>
      <w:r w:rsidR="00387C7B">
        <w:rPr>
          <w:lang w:val="en-GB"/>
        </w:rPr>
        <w:t xml:space="preserve"> and astrologers interacted with relative mutual independence.”</w:t>
      </w:r>
      <w:r w:rsidR="00387C7B">
        <w:rPr>
          <w:rStyle w:val="FootnoteReference"/>
          <w:lang w:val="en-GB"/>
        </w:rPr>
        <w:footnoteReference w:id="24"/>
      </w:r>
      <w:r w:rsidR="000B0565">
        <w:rPr>
          <w:lang w:val="en-GB"/>
        </w:rPr>
        <w:t xml:space="preserve"> </w:t>
      </w:r>
      <w:r w:rsidR="001B6F97">
        <w:rPr>
          <w:lang w:val="en-GB"/>
        </w:rPr>
        <w:t xml:space="preserve">A </w:t>
      </w:r>
      <w:proofErr w:type="spellStart"/>
      <w:r w:rsidR="001B6F97" w:rsidRPr="001B6F97">
        <w:rPr>
          <w:i/>
          <w:lang w:val="en-GB"/>
        </w:rPr>
        <w:t>purohita</w:t>
      </w:r>
      <w:proofErr w:type="spellEnd"/>
      <w:r w:rsidR="001B6F97">
        <w:rPr>
          <w:lang w:val="en-GB"/>
        </w:rPr>
        <w:t xml:space="preserve"> is a term used to </w:t>
      </w:r>
      <w:r w:rsidR="00361634">
        <w:rPr>
          <w:lang w:val="en-GB"/>
        </w:rPr>
        <w:t xml:space="preserve">describe a </w:t>
      </w:r>
      <w:proofErr w:type="spellStart"/>
      <w:r w:rsidR="00361634">
        <w:rPr>
          <w:lang w:val="en-GB"/>
        </w:rPr>
        <w:t>hindu</w:t>
      </w:r>
      <w:proofErr w:type="spellEnd"/>
      <w:r w:rsidR="00361634">
        <w:rPr>
          <w:lang w:val="en-GB"/>
        </w:rPr>
        <w:t xml:space="preserve"> family priest. Geslani’s study </w:t>
      </w:r>
      <w:r w:rsidR="003333D0">
        <w:rPr>
          <w:lang w:val="en-GB"/>
        </w:rPr>
        <w:t xml:space="preserve">documents the ancient beginning of astrologers taking on the roles of </w:t>
      </w:r>
      <w:proofErr w:type="spellStart"/>
      <w:r w:rsidR="003333D0">
        <w:rPr>
          <w:lang w:val="en-GB"/>
        </w:rPr>
        <w:t>vedic</w:t>
      </w:r>
      <w:proofErr w:type="spellEnd"/>
      <w:r w:rsidR="003333D0">
        <w:rPr>
          <w:lang w:val="en-GB"/>
        </w:rPr>
        <w:t xml:space="preserve"> priests, and </w:t>
      </w:r>
      <w:r w:rsidR="001B6F97">
        <w:rPr>
          <w:lang w:val="en-GB"/>
        </w:rPr>
        <w:t xml:space="preserve">traces </w:t>
      </w:r>
      <w:r w:rsidR="009B350C">
        <w:rPr>
          <w:lang w:val="en-GB"/>
        </w:rPr>
        <w:t xml:space="preserve">the earliest point </w:t>
      </w:r>
      <w:r w:rsidR="005578B1">
        <w:rPr>
          <w:lang w:val="en-GB"/>
        </w:rPr>
        <w:t>when</w:t>
      </w:r>
      <w:r w:rsidR="009B350C">
        <w:rPr>
          <w:lang w:val="en-GB"/>
        </w:rPr>
        <w:t xml:space="preserve"> astrologers </w:t>
      </w:r>
      <w:r w:rsidR="005578B1">
        <w:rPr>
          <w:lang w:val="en-GB"/>
        </w:rPr>
        <w:t xml:space="preserve">began </w:t>
      </w:r>
      <w:r w:rsidR="00361634">
        <w:rPr>
          <w:lang w:val="en-GB"/>
        </w:rPr>
        <w:t xml:space="preserve">engaging in </w:t>
      </w:r>
      <w:r w:rsidR="009B350C">
        <w:rPr>
          <w:lang w:val="en-GB"/>
        </w:rPr>
        <w:t>ritual system</w:t>
      </w:r>
      <w:r w:rsidR="00361634">
        <w:rPr>
          <w:lang w:val="en-GB"/>
        </w:rPr>
        <w:t>s</w:t>
      </w:r>
      <w:r w:rsidR="009B350C">
        <w:rPr>
          <w:lang w:val="en-GB"/>
        </w:rPr>
        <w:t>, together with the priests who were responsible for admini</w:t>
      </w:r>
      <w:r w:rsidR="005578B1">
        <w:rPr>
          <w:lang w:val="en-GB"/>
        </w:rPr>
        <w:t>stering and overseeing rituals.</w:t>
      </w:r>
      <w:r w:rsidR="005578B1">
        <w:rPr>
          <w:rStyle w:val="FootnoteReference"/>
          <w:lang w:val="en-GB"/>
        </w:rPr>
        <w:footnoteReference w:id="25"/>
      </w:r>
      <w:r w:rsidR="001B6F97">
        <w:rPr>
          <w:lang w:val="en-GB"/>
        </w:rPr>
        <w:t xml:space="preserve"> </w:t>
      </w:r>
      <w:r w:rsidR="005578B1">
        <w:rPr>
          <w:lang w:val="en-GB"/>
        </w:rPr>
        <w:t xml:space="preserve"> </w:t>
      </w:r>
      <w:r w:rsidR="00361634">
        <w:rPr>
          <w:lang w:val="en-GB"/>
        </w:rPr>
        <w:t>Geslani’s text is useful to my study as it shows how the role of pri</w:t>
      </w:r>
      <w:r w:rsidR="00C0730E">
        <w:rPr>
          <w:lang w:val="en-GB"/>
        </w:rPr>
        <w:t xml:space="preserve">est who would administer rituals </w:t>
      </w:r>
      <w:r w:rsidR="00361634">
        <w:rPr>
          <w:lang w:val="en-GB"/>
        </w:rPr>
        <w:t xml:space="preserve">to seekers, </w:t>
      </w:r>
      <w:r w:rsidR="00C0730E">
        <w:rPr>
          <w:lang w:val="en-GB"/>
        </w:rPr>
        <w:t>began to be</w:t>
      </w:r>
      <w:r w:rsidR="00361634">
        <w:rPr>
          <w:lang w:val="en-GB"/>
        </w:rPr>
        <w:t xml:space="preserve"> interwoven with the role of the astrologer as early as the first millennium C.E. </w:t>
      </w:r>
      <w:r w:rsidR="008F3EA6">
        <w:rPr>
          <w:lang w:val="en-GB"/>
        </w:rPr>
        <w:t>Geslani’s study documents the political and royal use of “appeasement rites” which were “designed to counteract inauspicious omens.”</w:t>
      </w:r>
      <w:r w:rsidR="008F3EA6">
        <w:rPr>
          <w:rStyle w:val="FootnoteReference"/>
          <w:lang w:val="en-GB"/>
        </w:rPr>
        <w:footnoteReference w:id="26"/>
      </w:r>
      <w:r w:rsidR="008F3EA6">
        <w:rPr>
          <w:lang w:val="en-GB"/>
        </w:rPr>
        <w:t xml:space="preserve"> This shows the divinatory aspect of ritual usage in ancient India, which relates to my interest in current Vedic astrologers use of ritual with their clients. Geslani finds that within the </w:t>
      </w:r>
      <w:proofErr w:type="spellStart"/>
      <w:r w:rsidR="008F3EA6" w:rsidRPr="008F3EA6">
        <w:rPr>
          <w:i/>
          <w:lang w:val="en-GB"/>
        </w:rPr>
        <w:t>Atharvavedapariśista</w:t>
      </w:r>
      <w:proofErr w:type="spellEnd"/>
      <w:r w:rsidR="008F3EA6">
        <w:rPr>
          <w:lang w:val="en-GB"/>
        </w:rPr>
        <w:t xml:space="preserve"> </w:t>
      </w:r>
      <w:r w:rsidR="00E425BA">
        <w:rPr>
          <w:lang w:val="en-GB"/>
        </w:rPr>
        <w:t>there is an “extensive series of omen catalogues attributed to astrological authorities.”</w:t>
      </w:r>
      <w:r w:rsidR="00E425BA">
        <w:rPr>
          <w:rStyle w:val="FootnoteReference"/>
          <w:lang w:val="en-GB"/>
        </w:rPr>
        <w:footnoteReference w:id="27"/>
      </w:r>
      <w:r w:rsidR="00440973">
        <w:rPr>
          <w:lang w:val="en-GB"/>
        </w:rPr>
        <w:t xml:space="preserve"> </w:t>
      </w:r>
      <w:r w:rsidR="00EC371D">
        <w:rPr>
          <w:lang w:val="en-GB"/>
        </w:rPr>
        <w:t xml:space="preserve">So </w:t>
      </w:r>
      <w:r w:rsidR="00C0730E">
        <w:rPr>
          <w:lang w:val="en-GB"/>
        </w:rPr>
        <w:t>Geslani reveals a</w:t>
      </w:r>
      <w:r w:rsidR="00EC371D">
        <w:rPr>
          <w:lang w:val="en-GB"/>
        </w:rPr>
        <w:t xml:space="preserve"> relationship between the use of rituals, and the </w:t>
      </w:r>
      <w:r w:rsidR="00E31CAA">
        <w:rPr>
          <w:lang w:val="en-GB"/>
        </w:rPr>
        <w:t>divinatory act of interpret</w:t>
      </w:r>
      <w:r w:rsidR="003E364E">
        <w:rPr>
          <w:lang w:val="en-GB"/>
        </w:rPr>
        <w:t xml:space="preserve">ing omens, which would suggest </w:t>
      </w:r>
      <w:r w:rsidR="00C0730E">
        <w:rPr>
          <w:lang w:val="en-GB"/>
        </w:rPr>
        <w:t>a tradition of n</w:t>
      </w:r>
      <w:r w:rsidR="00650CB1">
        <w:rPr>
          <w:lang w:val="en-GB"/>
        </w:rPr>
        <w:t>egotiating with karma</w:t>
      </w:r>
      <w:r w:rsidR="00C0730E">
        <w:rPr>
          <w:lang w:val="en-GB"/>
        </w:rPr>
        <w:t xml:space="preserve">. </w:t>
      </w:r>
      <w:r w:rsidR="00874ECF">
        <w:rPr>
          <w:lang w:val="en-GB"/>
        </w:rPr>
        <w:t>The rest of Geslani’s enquiry discusses the use of ritual as divination, such as “the signs that can be observed in the sacrificial fire following the worship of the Planets.”</w:t>
      </w:r>
      <w:r w:rsidR="00874ECF">
        <w:rPr>
          <w:rStyle w:val="FootnoteReference"/>
          <w:lang w:val="en-GB"/>
        </w:rPr>
        <w:footnoteReference w:id="28"/>
      </w:r>
      <w:r w:rsidR="00444018">
        <w:rPr>
          <w:lang w:val="en-GB"/>
        </w:rPr>
        <w:t xml:space="preserve"> Which is not relevant for my concern of the prescription of remedies themselves, but it perhaps shows the </w:t>
      </w:r>
      <w:r w:rsidR="00650CB1">
        <w:rPr>
          <w:lang w:val="en-GB"/>
        </w:rPr>
        <w:t>multifaceted</w:t>
      </w:r>
      <w:r w:rsidR="00444018">
        <w:rPr>
          <w:lang w:val="en-GB"/>
        </w:rPr>
        <w:t xml:space="preserve"> purpose of rituals in ancient times. </w:t>
      </w:r>
    </w:p>
    <w:p w14:paraId="053606A9" w14:textId="77777777" w:rsidR="00650CB1" w:rsidRDefault="00650CB1" w:rsidP="004605B9">
      <w:pPr>
        <w:jc w:val="both"/>
        <w:rPr>
          <w:lang w:val="en-GB"/>
        </w:rPr>
      </w:pPr>
    </w:p>
    <w:p w14:paraId="34CBD58D" w14:textId="42343E5B" w:rsidR="00753169" w:rsidRDefault="00CE5927" w:rsidP="004605B9">
      <w:pPr>
        <w:jc w:val="both"/>
        <w:rPr>
          <w:lang w:val="en-GB"/>
        </w:rPr>
      </w:pPr>
      <w:r>
        <w:rPr>
          <w:lang w:val="en-GB"/>
        </w:rPr>
        <w:t>There is a</w:t>
      </w:r>
      <w:r w:rsidR="00650CB1">
        <w:rPr>
          <w:lang w:val="en-GB"/>
        </w:rPr>
        <w:t xml:space="preserve"> common thread in the literature surrounding ancient </w:t>
      </w:r>
      <w:proofErr w:type="spellStart"/>
      <w:r w:rsidR="00753169">
        <w:rPr>
          <w:lang w:val="en-GB"/>
        </w:rPr>
        <w:t>vedism</w:t>
      </w:r>
      <w:proofErr w:type="spellEnd"/>
      <w:r w:rsidR="00753169">
        <w:rPr>
          <w:lang w:val="en-GB"/>
        </w:rPr>
        <w:t xml:space="preserve"> that shows a connection between human experience and “appealing to” or negotiating with a force outside of ourselves, specifically through the natural world of our surroundings. </w:t>
      </w:r>
      <w:r w:rsidR="005578B1">
        <w:rPr>
          <w:lang w:val="en-GB"/>
        </w:rPr>
        <w:t>N J Shende</w:t>
      </w:r>
      <w:r w:rsidR="00C0730E">
        <w:rPr>
          <w:lang w:val="en-GB"/>
        </w:rPr>
        <w:t xml:space="preserve"> examined the foundations of the </w:t>
      </w:r>
      <w:proofErr w:type="spellStart"/>
      <w:r w:rsidR="00C0730E">
        <w:rPr>
          <w:lang w:val="en-GB"/>
        </w:rPr>
        <w:t>Atharvanic</w:t>
      </w:r>
      <w:proofErr w:type="spellEnd"/>
      <w:r w:rsidR="00C0730E">
        <w:rPr>
          <w:lang w:val="en-GB"/>
        </w:rPr>
        <w:t xml:space="preserve"> religion, and introduces it </w:t>
      </w:r>
      <w:r w:rsidR="005578B1">
        <w:rPr>
          <w:lang w:val="en-GB"/>
        </w:rPr>
        <w:t>as</w:t>
      </w:r>
      <w:r w:rsidR="00C0730E">
        <w:rPr>
          <w:lang w:val="en-GB"/>
        </w:rPr>
        <w:t>:</w:t>
      </w:r>
      <w:r w:rsidR="005578B1">
        <w:rPr>
          <w:lang w:val="en-GB"/>
        </w:rPr>
        <w:t xml:space="preserve"> “the religion propounded by the eminent seers such as Atharvan and others who are also the respected sages in </w:t>
      </w:r>
      <w:r w:rsidR="005578B1">
        <w:rPr>
          <w:lang w:val="en-GB"/>
        </w:rPr>
        <w:lastRenderedPageBreak/>
        <w:t>the RV.”</w:t>
      </w:r>
      <w:r w:rsidR="005578B1">
        <w:rPr>
          <w:rStyle w:val="FootnoteReference"/>
          <w:lang w:val="en-GB"/>
        </w:rPr>
        <w:footnoteReference w:id="29"/>
      </w:r>
      <w:r w:rsidR="005578B1">
        <w:rPr>
          <w:lang w:val="en-GB"/>
        </w:rPr>
        <w:t xml:space="preserve"> </w:t>
      </w:r>
      <w:r w:rsidR="00943AA0">
        <w:rPr>
          <w:lang w:val="en-GB"/>
        </w:rPr>
        <w:t xml:space="preserve">We are told that “the </w:t>
      </w:r>
      <w:proofErr w:type="spellStart"/>
      <w:r w:rsidR="00943AA0">
        <w:rPr>
          <w:lang w:val="en-GB"/>
        </w:rPr>
        <w:t>Atharvans</w:t>
      </w:r>
      <w:proofErr w:type="spellEnd"/>
      <w:r w:rsidR="00943AA0">
        <w:rPr>
          <w:lang w:val="en-GB"/>
        </w:rPr>
        <w:t xml:space="preserve"> are the ancient priests of fire, propagating the religion of sacrifice.”</w:t>
      </w:r>
      <w:r w:rsidR="00943AA0">
        <w:rPr>
          <w:rStyle w:val="FootnoteReference"/>
          <w:lang w:val="en-GB"/>
        </w:rPr>
        <w:footnoteReference w:id="30"/>
      </w:r>
      <w:r w:rsidR="001B6F97">
        <w:rPr>
          <w:lang w:val="en-GB"/>
        </w:rPr>
        <w:t xml:space="preserve"> </w:t>
      </w:r>
      <w:r w:rsidR="006D6BE9">
        <w:rPr>
          <w:lang w:val="en-GB"/>
        </w:rPr>
        <w:t>Crucially, Shende writes that “its teaching is based on the appeal to the deities and supernatural powers residing in the objects in nature.”</w:t>
      </w:r>
      <w:r w:rsidR="006D6BE9">
        <w:rPr>
          <w:rStyle w:val="FootnoteReference"/>
          <w:lang w:val="en-GB"/>
        </w:rPr>
        <w:footnoteReference w:id="31"/>
      </w:r>
      <w:r w:rsidR="006D6BE9">
        <w:rPr>
          <w:lang w:val="en-GB"/>
        </w:rPr>
        <w:t xml:space="preserve"> </w:t>
      </w:r>
      <w:r w:rsidR="001B6F97">
        <w:rPr>
          <w:lang w:val="en-GB"/>
        </w:rPr>
        <w:t>This</w:t>
      </w:r>
      <w:r w:rsidR="00EA596B">
        <w:rPr>
          <w:lang w:val="en-GB"/>
        </w:rPr>
        <w:t xml:space="preserve"> literature </w:t>
      </w:r>
      <w:r w:rsidR="001B6F97">
        <w:rPr>
          <w:lang w:val="en-GB"/>
        </w:rPr>
        <w:t>reveals</w:t>
      </w:r>
      <w:r w:rsidR="00EA596B">
        <w:rPr>
          <w:lang w:val="en-GB"/>
        </w:rPr>
        <w:t xml:space="preserve"> that in the ancient roots of </w:t>
      </w:r>
      <w:proofErr w:type="spellStart"/>
      <w:r w:rsidR="00EA596B">
        <w:rPr>
          <w:lang w:val="en-GB"/>
        </w:rPr>
        <w:t>vedic</w:t>
      </w:r>
      <w:proofErr w:type="spellEnd"/>
      <w:r w:rsidR="00EA596B">
        <w:rPr>
          <w:lang w:val="en-GB"/>
        </w:rPr>
        <w:t xml:space="preserve"> religion</w:t>
      </w:r>
      <w:r w:rsidR="00753169">
        <w:rPr>
          <w:lang w:val="en-GB"/>
        </w:rPr>
        <w:t xml:space="preserve">, and therefore </w:t>
      </w:r>
      <w:proofErr w:type="spellStart"/>
      <w:r w:rsidR="00753169">
        <w:rPr>
          <w:lang w:val="en-GB"/>
        </w:rPr>
        <w:t>vedic</w:t>
      </w:r>
      <w:proofErr w:type="spellEnd"/>
      <w:r w:rsidR="00753169">
        <w:rPr>
          <w:lang w:val="en-GB"/>
        </w:rPr>
        <w:t xml:space="preserve"> astrology,</w:t>
      </w:r>
      <w:r w:rsidR="00EA596B">
        <w:rPr>
          <w:lang w:val="en-GB"/>
        </w:rPr>
        <w:t xml:space="preserve"> lies a relations</w:t>
      </w:r>
      <w:r w:rsidR="00753169">
        <w:rPr>
          <w:lang w:val="en-GB"/>
        </w:rPr>
        <w:t xml:space="preserve">hip between humans and objects or </w:t>
      </w:r>
      <w:r w:rsidR="00EA596B">
        <w:rPr>
          <w:lang w:val="en-GB"/>
        </w:rPr>
        <w:t xml:space="preserve">rituals, </w:t>
      </w:r>
      <w:r w:rsidR="00753169">
        <w:rPr>
          <w:lang w:val="en-GB"/>
        </w:rPr>
        <w:t>which is tied to a belief</w:t>
      </w:r>
      <w:r w:rsidR="00EA596B">
        <w:rPr>
          <w:lang w:val="en-GB"/>
        </w:rPr>
        <w:t xml:space="preserve"> that </w:t>
      </w:r>
      <w:r w:rsidR="00753169">
        <w:rPr>
          <w:lang w:val="en-GB"/>
        </w:rPr>
        <w:t>supernatural things,</w:t>
      </w:r>
      <w:r w:rsidR="00EA596B">
        <w:rPr>
          <w:lang w:val="en-GB"/>
        </w:rPr>
        <w:t xml:space="preserve"> have an effect on the human experience. There is a reverence, a careful respect and knowledge about things such as plants, which </w:t>
      </w:r>
      <w:r w:rsidR="00807580">
        <w:rPr>
          <w:lang w:val="en-GB"/>
        </w:rPr>
        <w:t xml:space="preserve">relates to the idea of an astrological remedy, something external to a human being used in order to invoke a certain power. Indeed, Shende writes “these seers believed that the </w:t>
      </w:r>
      <w:proofErr w:type="spellStart"/>
      <w:r w:rsidR="00807580">
        <w:rPr>
          <w:lang w:val="en-GB"/>
        </w:rPr>
        <w:t>Rgvedic</w:t>
      </w:r>
      <w:proofErr w:type="spellEnd"/>
      <w:r w:rsidR="00807580">
        <w:rPr>
          <w:lang w:val="en-GB"/>
        </w:rPr>
        <w:t xml:space="preserve"> deities such as Indra, Agni, the Sun, the Moon, the waters, the </w:t>
      </w:r>
      <w:proofErr w:type="spellStart"/>
      <w:r w:rsidR="00807580">
        <w:rPr>
          <w:lang w:val="en-GB"/>
        </w:rPr>
        <w:t>Atharvanic</w:t>
      </w:r>
      <w:proofErr w:type="spellEnd"/>
      <w:r w:rsidR="00807580">
        <w:rPr>
          <w:lang w:val="en-GB"/>
        </w:rPr>
        <w:t xml:space="preserve"> deities such as plants, herbs, amulets, ointments, the deities presiding over human feelings and emotions and good and bad spirits, contain tremendous power.”</w:t>
      </w:r>
      <w:r w:rsidR="00807580">
        <w:rPr>
          <w:rStyle w:val="FootnoteReference"/>
          <w:lang w:val="en-GB"/>
        </w:rPr>
        <w:footnoteReference w:id="32"/>
      </w:r>
      <w:r w:rsidR="00807580">
        <w:rPr>
          <w:lang w:val="en-GB"/>
        </w:rPr>
        <w:t xml:space="preserve"> </w:t>
      </w:r>
      <w:r w:rsidR="00753169">
        <w:rPr>
          <w:lang w:val="en-GB"/>
        </w:rPr>
        <w:t xml:space="preserve">It is these beliefs that form the basis of my research project, and I want to see if the contemporary </w:t>
      </w:r>
      <w:proofErr w:type="spellStart"/>
      <w:r w:rsidR="00753169">
        <w:rPr>
          <w:lang w:val="en-GB"/>
        </w:rPr>
        <w:t>vedic</w:t>
      </w:r>
      <w:proofErr w:type="spellEnd"/>
      <w:r w:rsidR="00753169">
        <w:rPr>
          <w:lang w:val="en-GB"/>
        </w:rPr>
        <w:t xml:space="preserve"> astrologers in question, will involved these aspects in the prescription of remedies to their clients. </w:t>
      </w:r>
    </w:p>
    <w:p w14:paraId="5B7094F1" w14:textId="77777777" w:rsidR="00753169" w:rsidRDefault="00753169" w:rsidP="004605B9">
      <w:pPr>
        <w:jc w:val="both"/>
        <w:rPr>
          <w:lang w:val="en-GB"/>
        </w:rPr>
      </w:pPr>
    </w:p>
    <w:p w14:paraId="603D3C9C" w14:textId="53E74DEE" w:rsidR="002B614B" w:rsidRDefault="001B6F97" w:rsidP="004605B9">
      <w:pPr>
        <w:jc w:val="both"/>
        <w:rPr>
          <w:lang w:val="en-GB"/>
        </w:rPr>
      </w:pPr>
      <w:r>
        <w:rPr>
          <w:lang w:val="en-GB"/>
        </w:rPr>
        <w:t>David Frawley</w:t>
      </w:r>
      <w:r w:rsidR="005F5F1C">
        <w:rPr>
          <w:lang w:val="en-GB"/>
        </w:rPr>
        <w:t>, a recognised Vedic teacher and pandit in India</w:t>
      </w:r>
      <w:r>
        <w:rPr>
          <w:lang w:val="en-GB"/>
        </w:rPr>
        <w:t xml:space="preserve"> wrote a comprehensive </w:t>
      </w:r>
      <w:r w:rsidR="005F5F1C">
        <w:rPr>
          <w:lang w:val="en-GB"/>
        </w:rPr>
        <w:t>guide to Vedic/Hindu astrology. He stated, “</w:t>
      </w:r>
      <w:r w:rsidR="00212B74">
        <w:rPr>
          <w:lang w:val="en-GB"/>
        </w:rPr>
        <w:t>In</w:t>
      </w:r>
      <w:r w:rsidR="00957888">
        <w:rPr>
          <w:lang w:val="en-GB"/>
        </w:rPr>
        <w:t xml:space="preserve"> Vedic Astrology the use of gems, mantras, deities and rituals have always been a part of astrology.”</w:t>
      </w:r>
      <w:r w:rsidR="00957888">
        <w:rPr>
          <w:rStyle w:val="FootnoteReference"/>
          <w:lang w:val="en-GB"/>
        </w:rPr>
        <w:footnoteReference w:id="33"/>
      </w:r>
      <w:r w:rsidR="00957888">
        <w:rPr>
          <w:lang w:val="en-GB"/>
        </w:rPr>
        <w:t xml:space="preserve"> </w:t>
      </w:r>
      <w:r w:rsidR="002A27C9">
        <w:rPr>
          <w:lang w:val="en-GB"/>
        </w:rPr>
        <w:t>He also states that “Vedic astrology does not emphasize the limitations or sufferin</w:t>
      </w:r>
      <w:r w:rsidR="003F5553">
        <w:rPr>
          <w:lang w:val="en-GB"/>
        </w:rPr>
        <w:t xml:space="preserve">gs of this life,” </w:t>
      </w:r>
      <w:r w:rsidR="006A7FC2">
        <w:rPr>
          <w:lang w:val="en-GB"/>
        </w:rPr>
        <w:t>but states that instead</w:t>
      </w:r>
      <w:r w:rsidR="003F5553">
        <w:rPr>
          <w:lang w:val="en-GB"/>
        </w:rPr>
        <w:t>: “</w:t>
      </w:r>
      <w:r w:rsidR="00071D42">
        <w:rPr>
          <w:lang w:val="en-GB"/>
        </w:rPr>
        <w:t>its solution to emotional problems is to direct us toward some practical action to improve our condition in life, not to become entangled in trying to figure out their details.</w:t>
      </w:r>
      <w:r w:rsidR="009963BC">
        <w:rPr>
          <w:lang w:val="en-GB"/>
        </w:rPr>
        <w:t>”</w:t>
      </w:r>
      <w:r w:rsidR="009963BC">
        <w:rPr>
          <w:rStyle w:val="FootnoteReference"/>
          <w:lang w:val="en-GB"/>
        </w:rPr>
        <w:footnoteReference w:id="34"/>
      </w:r>
      <w:r w:rsidR="005F5F1C">
        <w:rPr>
          <w:lang w:val="en-GB"/>
        </w:rPr>
        <w:t xml:space="preserve"> </w:t>
      </w:r>
      <w:r w:rsidR="00E40478">
        <w:rPr>
          <w:lang w:val="en-GB"/>
        </w:rPr>
        <w:t xml:space="preserve">I also understood this to be the basis of </w:t>
      </w:r>
      <w:proofErr w:type="spellStart"/>
      <w:r w:rsidR="00E40478">
        <w:rPr>
          <w:lang w:val="en-GB"/>
        </w:rPr>
        <w:t>vedic</w:t>
      </w:r>
      <w:proofErr w:type="spellEnd"/>
      <w:r w:rsidR="00E40478">
        <w:rPr>
          <w:lang w:val="en-GB"/>
        </w:rPr>
        <w:t xml:space="preserve"> astrology. However Frawley is the only text I have come across </w:t>
      </w:r>
      <w:r w:rsidR="00CB6C95">
        <w:rPr>
          <w:lang w:val="en-GB"/>
        </w:rPr>
        <w:t>who</w:t>
      </w:r>
      <w:r w:rsidR="00E40478">
        <w:rPr>
          <w:lang w:val="en-GB"/>
        </w:rPr>
        <w:t xml:space="preserve"> write</w:t>
      </w:r>
      <w:r w:rsidR="00CB6C95">
        <w:rPr>
          <w:lang w:val="en-GB"/>
        </w:rPr>
        <w:t>s</w:t>
      </w:r>
      <w:r w:rsidR="00E40478">
        <w:rPr>
          <w:lang w:val="en-GB"/>
        </w:rPr>
        <w:t xml:space="preserve"> so specifically about the power of remedies. For countering what he deems to be a weak Sun, he advises the native to wear a Ruby, or “as a substitute, a good quality garnet can be used.”</w:t>
      </w:r>
      <w:r w:rsidR="00E40478">
        <w:rPr>
          <w:rStyle w:val="FootnoteReference"/>
          <w:lang w:val="en-GB"/>
        </w:rPr>
        <w:footnoteReference w:id="35"/>
      </w:r>
      <w:r w:rsidR="00E40478">
        <w:rPr>
          <w:lang w:val="en-GB"/>
        </w:rPr>
        <w:t xml:space="preserve"> He specifies that </w:t>
      </w:r>
      <w:r w:rsidR="00BC1D35">
        <w:rPr>
          <w:lang w:val="en-GB"/>
        </w:rPr>
        <w:t>“these gems should first be worn on a Sunday, preferably at the rising of the Sun.”</w:t>
      </w:r>
      <w:r w:rsidR="00BC1D35">
        <w:rPr>
          <w:rStyle w:val="FootnoteReference"/>
          <w:lang w:val="en-GB"/>
        </w:rPr>
        <w:footnoteReference w:id="36"/>
      </w:r>
      <w:r w:rsidR="000A40BE">
        <w:rPr>
          <w:lang w:val="en-GB"/>
        </w:rPr>
        <w:t xml:space="preserve"> </w:t>
      </w:r>
      <w:r w:rsidR="00AE60BC">
        <w:rPr>
          <w:lang w:val="en-GB"/>
        </w:rPr>
        <w:t>Crucially, Frawley shows an understanding that working with gemstones can have a strong effect on ones spiritual health. He writes: “merely to use astrological gems does not guarantee that they will improve our condition spiritually,” which is an idea that was strongly reflected in almost all of my interviews.</w:t>
      </w:r>
      <w:r w:rsidR="00AE60BC">
        <w:rPr>
          <w:rStyle w:val="FootnoteReference"/>
          <w:lang w:val="en-GB"/>
        </w:rPr>
        <w:footnoteReference w:id="37"/>
      </w:r>
      <w:r w:rsidR="00963118">
        <w:rPr>
          <w:lang w:val="en-GB"/>
        </w:rPr>
        <w:t xml:space="preserve"> However Frawley more than any other writer on the matter seems confident of the power of gemstones to affect a person whether positively or negatively. His writing shows a strong belief in the magical power</w:t>
      </w:r>
      <w:r w:rsidR="005A1136">
        <w:rPr>
          <w:lang w:val="en-GB"/>
        </w:rPr>
        <w:t xml:space="preserve"> of </w:t>
      </w:r>
      <w:r w:rsidR="005A1136">
        <w:rPr>
          <w:lang w:val="en-GB"/>
        </w:rPr>
        <w:lastRenderedPageBreak/>
        <w:t>gemstones. He warned that when using gemstones, “if used wrongly, they can confuse of disturb us on a subtle astral level.”</w:t>
      </w:r>
      <w:r w:rsidR="005A1136">
        <w:rPr>
          <w:rStyle w:val="FootnoteReference"/>
          <w:lang w:val="en-GB"/>
        </w:rPr>
        <w:footnoteReference w:id="38"/>
      </w:r>
      <w:r w:rsidR="005A1136">
        <w:rPr>
          <w:lang w:val="en-GB"/>
        </w:rPr>
        <w:t xml:space="preserve"> However he does not give further information as to what he means by the astral level. </w:t>
      </w:r>
      <w:r w:rsidR="00CB6C95">
        <w:rPr>
          <w:lang w:val="en-GB"/>
        </w:rPr>
        <w:t>This is the most explicit writing of simple remed</w:t>
      </w:r>
      <w:r w:rsidR="005A2A6E">
        <w:rPr>
          <w:lang w:val="en-GB"/>
        </w:rPr>
        <w:t xml:space="preserve">ies such as wearing a gemstone that I expect from the majority of astrologers I have chosen to interview, </w:t>
      </w:r>
      <w:r w:rsidR="00CB6C95">
        <w:rPr>
          <w:lang w:val="en-GB"/>
        </w:rPr>
        <w:t>however he also speaks</w:t>
      </w:r>
      <w:r w:rsidR="001444CD">
        <w:rPr>
          <w:lang w:val="en-GB"/>
        </w:rPr>
        <w:t xml:space="preserve"> of behavioural shifts that can improve the status of a planet.</w:t>
      </w:r>
      <w:r w:rsidR="00D061E6">
        <w:rPr>
          <w:lang w:val="en-GB"/>
        </w:rPr>
        <w:t xml:space="preserve"> When writing about</w:t>
      </w:r>
      <w:r w:rsidR="002B614B">
        <w:rPr>
          <w:lang w:val="en-GB"/>
        </w:rPr>
        <w:t xml:space="preserve"> how to </w:t>
      </w:r>
      <w:r w:rsidR="00D061E6">
        <w:rPr>
          <w:lang w:val="en-GB"/>
        </w:rPr>
        <w:t>improve</w:t>
      </w:r>
      <w:r w:rsidR="002B614B">
        <w:rPr>
          <w:lang w:val="en-GB"/>
        </w:rPr>
        <w:t xml:space="preserve"> an afflicted moon, Frawley writes that “the individual should seek a maternal or supportive environment of family and friends. She should mingle with others and open her heart to a community.”</w:t>
      </w:r>
      <w:r w:rsidR="002B614B">
        <w:rPr>
          <w:rStyle w:val="FootnoteReference"/>
          <w:lang w:val="en-GB"/>
        </w:rPr>
        <w:footnoteReference w:id="39"/>
      </w:r>
      <w:r w:rsidR="002B614B">
        <w:rPr>
          <w:lang w:val="en-GB"/>
        </w:rPr>
        <w:t xml:space="preserve"> </w:t>
      </w:r>
      <w:r w:rsidR="008308A1">
        <w:rPr>
          <w:lang w:val="en-GB"/>
        </w:rPr>
        <w:t xml:space="preserve">This shows a more nuanced approach to remedies, which is a departure from the wearing of gemstones or chanting of specific mantras, that is more closely tied to the ancient origins of </w:t>
      </w:r>
      <w:proofErr w:type="spellStart"/>
      <w:r w:rsidR="008308A1">
        <w:rPr>
          <w:lang w:val="en-GB"/>
        </w:rPr>
        <w:t>vedic</w:t>
      </w:r>
      <w:proofErr w:type="spellEnd"/>
      <w:r w:rsidR="008308A1">
        <w:rPr>
          <w:lang w:val="en-GB"/>
        </w:rPr>
        <w:t xml:space="preserve"> beliefs. </w:t>
      </w:r>
    </w:p>
    <w:p w14:paraId="1E7E54DA" w14:textId="77777777" w:rsidR="008C2ABD" w:rsidRDefault="008C2ABD" w:rsidP="004605B9">
      <w:pPr>
        <w:jc w:val="both"/>
        <w:rPr>
          <w:lang w:val="en-GB"/>
        </w:rPr>
      </w:pPr>
    </w:p>
    <w:p w14:paraId="0543E316" w14:textId="49924C03" w:rsidR="004D1EB2" w:rsidRDefault="004D2D60" w:rsidP="004605B9">
      <w:pPr>
        <w:jc w:val="both"/>
        <w:rPr>
          <w:lang w:val="en-GB"/>
        </w:rPr>
      </w:pPr>
      <w:r>
        <w:rPr>
          <w:lang w:val="en-GB"/>
        </w:rPr>
        <w:t>This expansion on th</w:t>
      </w:r>
      <w:r w:rsidR="008B5EA9">
        <w:rPr>
          <w:lang w:val="en-GB"/>
        </w:rPr>
        <w:t>e definition of what constitutes a remedy</w:t>
      </w:r>
      <w:r>
        <w:rPr>
          <w:lang w:val="en-GB"/>
        </w:rPr>
        <w:t xml:space="preserve">, is present throughout Frawley’s book and is what became a common thread throughout </w:t>
      </w:r>
      <w:proofErr w:type="gramStart"/>
      <w:r>
        <w:rPr>
          <w:lang w:val="en-GB"/>
        </w:rPr>
        <w:t>all of</w:t>
      </w:r>
      <w:proofErr w:type="gramEnd"/>
      <w:r>
        <w:rPr>
          <w:lang w:val="en-GB"/>
        </w:rPr>
        <w:t xml:space="preserve"> my interviews. </w:t>
      </w:r>
      <w:r w:rsidR="00F312E2">
        <w:rPr>
          <w:lang w:val="en-GB"/>
        </w:rPr>
        <w:t>Frawley advises that “d</w:t>
      </w:r>
      <w:r w:rsidR="004D1EB2">
        <w:rPr>
          <w:lang w:val="en-GB"/>
        </w:rPr>
        <w:t>evotional worship of the planets is an important method for balancing the planetary influences in the chart or for just attuning ourselves with the cosmos. Done regularly and with conviction, it is stronger than wearing gemstones.”</w:t>
      </w:r>
      <w:r w:rsidR="004D1EB2">
        <w:rPr>
          <w:rStyle w:val="FootnoteReference"/>
          <w:lang w:val="en-GB"/>
        </w:rPr>
        <w:footnoteReference w:id="40"/>
      </w:r>
      <w:r w:rsidR="004D1EB2">
        <w:rPr>
          <w:lang w:val="en-GB"/>
        </w:rPr>
        <w:t xml:space="preserve"> </w:t>
      </w:r>
    </w:p>
    <w:p w14:paraId="5DEF710A" w14:textId="77777777" w:rsidR="00504387" w:rsidRDefault="00504387" w:rsidP="00B83285">
      <w:pPr>
        <w:jc w:val="both"/>
        <w:rPr>
          <w:lang w:val="en-GB"/>
        </w:rPr>
      </w:pPr>
    </w:p>
    <w:p w14:paraId="582C9602" w14:textId="77777777" w:rsidR="00FA7F8A" w:rsidRDefault="00FA7F8A" w:rsidP="00B83285">
      <w:pPr>
        <w:jc w:val="both"/>
        <w:rPr>
          <w:lang w:val="en-GB"/>
        </w:rPr>
      </w:pPr>
    </w:p>
    <w:p w14:paraId="5A01F5B0" w14:textId="35F5CDFE" w:rsidR="000F20CC" w:rsidRPr="004D41FE" w:rsidRDefault="000F20CC" w:rsidP="000F20CC">
      <w:pPr>
        <w:rPr>
          <w:u w:val="single"/>
          <w:lang w:val="en-GB"/>
        </w:rPr>
      </w:pPr>
      <w:r>
        <w:rPr>
          <w:u w:val="single"/>
          <w:lang w:val="en-GB"/>
        </w:rPr>
        <w:t xml:space="preserve">Findings &amp; Analysis: </w:t>
      </w:r>
    </w:p>
    <w:p w14:paraId="183B492A" w14:textId="77777777" w:rsidR="000F20CC" w:rsidRDefault="000F20CC" w:rsidP="000F20CC">
      <w:pPr>
        <w:rPr>
          <w:lang w:val="en-GB"/>
        </w:rPr>
      </w:pPr>
    </w:p>
    <w:p w14:paraId="35729D23" w14:textId="5EE750DD" w:rsidR="000F20CC" w:rsidRDefault="000F20CC" w:rsidP="00D30FCC">
      <w:pPr>
        <w:jc w:val="both"/>
        <w:rPr>
          <w:lang w:val="en-GB"/>
        </w:rPr>
      </w:pPr>
      <w:r>
        <w:rPr>
          <w:lang w:val="en-GB"/>
        </w:rPr>
        <w:t xml:space="preserve">My main hypothesis was not supported, most of the astrologers I interviewed did not prescribe typical remedies such as acts or rituals but instead, focussed on the overall behaviour of the </w:t>
      </w:r>
      <w:r w:rsidR="00D30FCC">
        <w:rPr>
          <w:lang w:val="en-GB"/>
        </w:rPr>
        <w:t xml:space="preserve">client in question and advised to live a life that is generally harmonious with one’s birth chart. </w:t>
      </w:r>
    </w:p>
    <w:p w14:paraId="04869A57" w14:textId="57713E1E" w:rsidR="00D30FCC" w:rsidRDefault="00D30FCC" w:rsidP="00D30FCC">
      <w:pPr>
        <w:jc w:val="both"/>
        <w:rPr>
          <w:lang w:val="en-GB"/>
        </w:rPr>
      </w:pPr>
      <w:r>
        <w:rPr>
          <w:lang w:val="en-GB"/>
        </w:rPr>
        <w:t xml:space="preserve">      I received 8 responses to my </w:t>
      </w:r>
      <w:proofErr w:type="gramStart"/>
      <w:r>
        <w:rPr>
          <w:lang w:val="en-GB"/>
        </w:rPr>
        <w:t>multiple choice</w:t>
      </w:r>
      <w:proofErr w:type="gramEnd"/>
      <w:r>
        <w:rPr>
          <w:lang w:val="en-GB"/>
        </w:rPr>
        <w:t xml:space="preserve"> questionnaire. 100% of the participants were practicing </w:t>
      </w:r>
      <w:proofErr w:type="spellStart"/>
      <w:r>
        <w:rPr>
          <w:lang w:val="en-GB"/>
        </w:rPr>
        <w:t>vedic</w:t>
      </w:r>
      <w:proofErr w:type="spellEnd"/>
      <w:r>
        <w:rPr>
          <w:lang w:val="en-GB"/>
        </w:rPr>
        <w:t xml:space="preserve"> astrologers. 100% of the participants prescribed to a single religion, but failed to identify which, however they all stated that they believed their religion had a positive impact upon their practice. 100% of the participants responded positively to the </w:t>
      </w:r>
      <w:r w:rsidR="005B4957">
        <w:rPr>
          <w:lang w:val="en-GB"/>
        </w:rPr>
        <w:t>statement</w:t>
      </w:r>
      <w:r>
        <w:rPr>
          <w:lang w:val="en-GB"/>
        </w:rPr>
        <w:t xml:space="preserve"> that their astrological practice adheres to the traditional ancient science </w:t>
      </w:r>
      <w:r w:rsidR="00A87C0B">
        <w:rPr>
          <w:lang w:val="en-GB"/>
        </w:rPr>
        <w:t>of</w:t>
      </w:r>
      <w:r>
        <w:rPr>
          <w:lang w:val="en-GB"/>
        </w:rPr>
        <w:t xml:space="preserve"> </w:t>
      </w:r>
      <w:r w:rsidR="005B4957">
        <w:rPr>
          <w:lang w:val="en-GB"/>
        </w:rPr>
        <w:t xml:space="preserve">Ayurveda, although 50% of these people also weave in other practices and belief systems to their practice. </w:t>
      </w:r>
      <w:r w:rsidR="00A87C0B">
        <w:rPr>
          <w:lang w:val="en-GB"/>
        </w:rPr>
        <w:t>One participant declared that they understood the “</w:t>
      </w:r>
      <w:r w:rsidR="0021063C">
        <w:rPr>
          <w:lang w:val="en-GB"/>
        </w:rPr>
        <w:t xml:space="preserve">logic behind remedies” however this was never elaborated upon further and this was an oversight on my behalf in designing the questionnaire. In hindsight I wish I had allowed for more room </w:t>
      </w:r>
      <w:r w:rsidR="00611112">
        <w:rPr>
          <w:lang w:val="en-GB"/>
        </w:rPr>
        <w:t>for the subject to elaborate upon what they believe to be the function of remedies and how they actually work if they do. In general, the answers during my interviews were somewhat vague, as subjects responded phrases such as “it is good to do good”, however 3 of my respondents during the interview stated that they believed engaging in “charity, austerity and sacrifice”</w:t>
      </w:r>
      <w:r w:rsidR="00BE4A6F">
        <w:rPr>
          <w:lang w:val="en-GB"/>
        </w:rPr>
        <w:t xml:space="preserve"> is important.</w:t>
      </w:r>
      <w:r w:rsidR="00BE4A6F">
        <w:rPr>
          <w:rStyle w:val="FootnoteReference"/>
          <w:lang w:val="en-GB"/>
        </w:rPr>
        <w:footnoteReference w:id="41"/>
      </w:r>
    </w:p>
    <w:p w14:paraId="5991AFFE" w14:textId="77777777" w:rsidR="0088212C" w:rsidRDefault="0088212C" w:rsidP="00D30FCC">
      <w:pPr>
        <w:jc w:val="both"/>
        <w:rPr>
          <w:lang w:val="en-GB"/>
        </w:rPr>
      </w:pPr>
    </w:p>
    <w:p w14:paraId="5A6706F0" w14:textId="4FCA8898" w:rsidR="00FA7F8A" w:rsidRDefault="0088212C" w:rsidP="00D30FCC">
      <w:pPr>
        <w:jc w:val="both"/>
        <w:rPr>
          <w:lang w:val="en-GB"/>
        </w:rPr>
      </w:pPr>
      <w:r>
        <w:rPr>
          <w:lang w:val="en-GB"/>
        </w:rPr>
        <w:lastRenderedPageBreak/>
        <w:t>When probed to speak upon any specific remedies that they have prescribed to clients previously that are contained acts such as gemstones or mantras, I uncovered details about what such remedies entail. One astrologer spoke of how to appease Saturn, stating that “Saturn rules western direction, so you can keep something in your house in the western direction.”</w:t>
      </w:r>
      <w:r>
        <w:rPr>
          <w:rStyle w:val="FootnoteReference"/>
          <w:lang w:val="en-GB"/>
        </w:rPr>
        <w:footnoteReference w:id="42"/>
      </w:r>
      <w:r w:rsidR="003977F6">
        <w:rPr>
          <w:lang w:val="en-GB"/>
        </w:rPr>
        <w:t xml:space="preserve"> Another astrologer said that when Saturn is weak in the chart it is important to “take iron phosphate as a supplement.”</w:t>
      </w:r>
      <w:r w:rsidR="003977F6">
        <w:rPr>
          <w:rStyle w:val="FootnoteReference"/>
          <w:lang w:val="en-GB"/>
        </w:rPr>
        <w:footnoteReference w:id="43"/>
      </w:r>
      <w:r w:rsidR="00891D6E">
        <w:rPr>
          <w:lang w:val="en-GB"/>
        </w:rPr>
        <w:t xml:space="preserve"> </w:t>
      </w:r>
      <w:r w:rsidR="00C24FFE">
        <w:rPr>
          <w:lang w:val="en-GB"/>
        </w:rPr>
        <w:t>This astrologer often used homeopathy as a remedy to help clients with challenging planetary placements, and said that “the malefic influence of Sagittarius or Moola nakshatra, can be helped by taking Silica to decrease the anxiety.”</w:t>
      </w:r>
      <w:r w:rsidR="00C24FFE">
        <w:rPr>
          <w:rStyle w:val="FootnoteReference"/>
          <w:lang w:val="en-GB"/>
        </w:rPr>
        <w:footnoteReference w:id="44"/>
      </w:r>
      <w:r w:rsidR="00C24FFE">
        <w:rPr>
          <w:lang w:val="en-GB"/>
        </w:rPr>
        <w:t xml:space="preserve"> </w:t>
      </w:r>
      <w:r w:rsidR="00D42D88">
        <w:rPr>
          <w:lang w:val="en-GB"/>
        </w:rPr>
        <w:t>This person had done a lot of homeopathic research and stated that this was their preferred method of helping clients with problematic alignments in their chart. Interestingly, this is the same astrologer who defined astrology to be “architecture and mathematics” so there was a sense that just like the birth chart reveals the structure of a person, perhaps homeopathy can be used to re-arrange or strengthen the arrangement of a person’s psyche through tampering with the skeletal structure</w:t>
      </w:r>
      <w:r w:rsidR="00156F15">
        <w:rPr>
          <w:lang w:val="en-GB"/>
        </w:rPr>
        <w:t xml:space="preserve"> of their biological water table through homeopathy</w:t>
      </w:r>
      <w:r w:rsidR="00D42D88">
        <w:rPr>
          <w:lang w:val="en-GB"/>
        </w:rPr>
        <w:t xml:space="preserve">. </w:t>
      </w:r>
      <w:r w:rsidR="006A5D45">
        <w:rPr>
          <w:rStyle w:val="FootnoteReference"/>
          <w:lang w:val="en-GB"/>
        </w:rPr>
        <w:footnoteReference w:id="45"/>
      </w:r>
      <w:r w:rsidR="006A5D45">
        <w:rPr>
          <w:lang w:val="en-GB"/>
        </w:rPr>
        <w:t xml:space="preserve"> </w:t>
      </w:r>
    </w:p>
    <w:p w14:paraId="6B161BE7" w14:textId="77777777" w:rsidR="00D30FCC" w:rsidRDefault="00D30FCC" w:rsidP="00B83285">
      <w:pPr>
        <w:jc w:val="both"/>
        <w:rPr>
          <w:lang w:val="en-GB"/>
        </w:rPr>
      </w:pPr>
    </w:p>
    <w:p w14:paraId="05C0AE2D" w14:textId="77777777" w:rsidR="00AF7D20" w:rsidRDefault="00472B85" w:rsidP="00C024CF">
      <w:pPr>
        <w:jc w:val="both"/>
        <w:rPr>
          <w:rFonts w:ascii="Times New Roman" w:eastAsia="Times New Roman" w:hAnsi="Times New Roman" w:cs="Times New Roman"/>
          <w:sz w:val="20"/>
          <w:szCs w:val="20"/>
          <w:lang w:val="en-GB"/>
        </w:rPr>
      </w:pPr>
      <w:r>
        <w:rPr>
          <w:lang w:val="en-GB"/>
        </w:rPr>
        <w:t xml:space="preserve">        </w:t>
      </w:r>
      <w:r w:rsidR="003977F6">
        <w:rPr>
          <w:lang w:val="en-GB"/>
        </w:rPr>
        <w:t>When speaking on the issue of free will and destiny with regards to remedies. One astrologer firmly stated that: “destiny can only be seen in hin</w:t>
      </w:r>
      <w:r w:rsidR="00623447">
        <w:rPr>
          <w:lang w:val="en-GB"/>
        </w:rPr>
        <w:t>d</w:t>
      </w:r>
      <w:r w:rsidR="003977F6">
        <w:rPr>
          <w:lang w:val="en-GB"/>
        </w:rPr>
        <w:t xml:space="preserve">sight” which did little to help us understand </w:t>
      </w:r>
      <w:proofErr w:type="spellStart"/>
      <w:r w:rsidR="003977F6">
        <w:rPr>
          <w:lang w:val="en-GB"/>
        </w:rPr>
        <w:t>vedic</w:t>
      </w:r>
      <w:proofErr w:type="spellEnd"/>
      <w:r w:rsidR="003977F6">
        <w:rPr>
          <w:lang w:val="en-GB"/>
        </w:rPr>
        <w:t xml:space="preserve"> remedies</w:t>
      </w:r>
      <w:r w:rsidR="006754A0">
        <w:rPr>
          <w:lang w:val="en-GB"/>
        </w:rPr>
        <w:t xml:space="preserve">, however generally all the astrologers I spoke to were evasive when asked on the issue of destiny or free will. One </w:t>
      </w:r>
      <w:proofErr w:type="gramStart"/>
      <w:r w:rsidR="006754A0">
        <w:rPr>
          <w:lang w:val="en-GB"/>
        </w:rPr>
        <w:t>particular astrologer</w:t>
      </w:r>
      <w:proofErr w:type="gramEnd"/>
      <w:r w:rsidR="006754A0">
        <w:rPr>
          <w:lang w:val="en-GB"/>
        </w:rPr>
        <w:t xml:space="preserve"> who was the most spiritually inclined, stated that it is important to live in alignment with the </w:t>
      </w:r>
      <w:r w:rsidR="00E3746B">
        <w:rPr>
          <w:lang w:val="en-GB"/>
        </w:rPr>
        <w:t xml:space="preserve">desires of that planet. For example, when one is undergoing a Saturn transit, it is important to adopt an attitude of patience for best results. </w:t>
      </w:r>
      <w:r w:rsidR="00056424">
        <w:rPr>
          <w:lang w:val="en-GB"/>
        </w:rPr>
        <w:t xml:space="preserve">Another astrologer spoke of the importance of travel in order to appease Rahu, and reduce the potentially destructive or aggravating effects of Rahu’s energy in a chart. </w:t>
      </w:r>
      <w:r w:rsidR="00217189">
        <w:rPr>
          <w:lang w:val="en-GB"/>
        </w:rPr>
        <w:t xml:space="preserve">Only one astrologer in particular spoke of remedies through the language of magic, and echoed David Frawley’s mention of the “astral plane” when working with astrology and remedies. </w:t>
      </w:r>
      <w:r w:rsidR="00111C5C">
        <w:rPr>
          <w:lang w:val="en-GB"/>
        </w:rPr>
        <w:t xml:space="preserve">This astrologer in question wrote in the questionnaire </w:t>
      </w:r>
      <w:r w:rsidR="00111C5C" w:rsidRPr="00111C5C">
        <w:rPr>
          <w:lang w:val="en-GB"/>
        </w:rPr>
        <w:t>“</w:t>
      </w:r>
      <w:r w:rsidR="00111C5C" w:rsidRPr="00111C5C">
        <w:rPr>
          <w:rFonts w:eastAsia="Times New Roman" w:cs="Arial"/>
          <w:color w:val="202124"/>
          <w:spacing w:val="3"/>
          <w:shd w:val="clear" w:color="auto" w:fill="F8F9FA"/>
          <w:lang w:val="en-GB"/>
        </w:rPr>
        <w:t>one regarding astral attacks when one is sleeping, which often come in the form of nightmares. The 12th is a fluid house, and to gain mastery over it, one often must make use of the earth element.</w:t>
      </w:r>
      <w:r w:rsidR="0042268E">
        <w:rPr>
          <w:rFonts w:eastAsia="Times New Roman" w:cs="Arial"/>
          <w:color w:val="202124"/>
          <w:spacing w:val="3"/>
          <w:shd w:val="clear" w:color="auto" w:fill="F8F9FA"/>
          <w:lang w:val="en-GB"/>
        </w:rPr>
        <w:t>”</w:t>
      </w:r>
      <w:r w:rsidR="0042268E">
        <w:rPr>
          <w:rStyle w:val="FootnoteReference"/>
          <w:rFonts w:eastAsia="Times New Roman" w:cs="Arial"/>
          <w:color w:val="202124"/>
          <w:spacing w:val="3"/>
          <w:shd w:val="clear" w:color="auto" w:fill="F8F9FA"/>
          <w:lang w:val="en-GB"/>
        </w:rPr>
        <w:footnoteReference w:id="46"/>
      </w:r>
      <w:r w:rsidR="000B209B">
        <w:rPr>
          <w:rFonts w:eastAsia="Times New Roman" w:cs="Arial"/>
          <w:color w:val="202124"/>
          <w:spacing w:val="3"/>
          <w:shd w:val="clear" w:color="auto" w:fill="F8F9FA"/>
          <w:lang w:val="en-GB"/>
        </w:rPr>
        <w:t xml:space="preserve"> </w:t>
      </w:r>
      <w:r w:rsidR="00780BEF">
        <w:rPr>
          <w:rFonts w:eastAsia="Times New Roman" w:cs="Arial"/>
          <w:color w:val="202124"/>
          <w:spacing w:val="3"/>
          <w:shd w:val="clear" w:color="auto" w:fill="F8F9FA"/>
          <w:lang w:val="en-GB"/>
        </w:rPr>
        <w:t>The remedy for appeasing nightmares was to “wear socks and moisturise the feet” as the 12</w:t>
      </w:r>
      <w:r w:rsidR="00780BEF" w:rsidRPr="00780BEF">
        <w:rPr>
          <w:rFonts w:eastAsia="Times New Roman" w:cs="Arial"/>
          <w:color w:val="202124"/>
          <w:spacing w:val="3"/>
          <w:shd w:val="clear" w:color="auto" w:fill="F8F9FA"/>
          <w:vertAlign w:val="superscript"/>
          <w:lang w:val="en-GB"/>
        </w:rPr>
        <w:t>th</w:t>
      </w:r>
      <w:r w:rsidR="00780BEF">
        <w:rPr>
          <w:rFonts w:eastAsia="Times New Roman" w:cs="Arial"/>
          <w:color w:val="202124"/>
          <w:spacing w:val="3"/>
          <w:shd w:val="clear" w:color="auto" w:fill="F8F9FA"/>
          <w:lang w:val="en-GB"/>
        </w:rPr>
        <w:t xml:space="preserve"> house is the house of dreams, and also rules feet. When asked further in the questionnaire about the purpose of these remedies, the answer was simply written “to gain control over oneself in the astral.”</w:t>
      </w:r>
      <w:r w:rsidR="00780BEF">
        <w:rPr>
          <w:rStyle w:val="FootnoteReference"/>
          <w:rFonts w:eastAsia="Times New Roman" w:cs="Arial"/>
          <w:color w:val="202124"/>
          <w:spacing w:val="3"/>
          <w:shd w:val="clear" w:color="auto" w:fill="F8F9FA"/>
          <w:lang w:val="en-GB"/>
        </w:rPr>
        <w:footnoteReference w:id="47"/>
      </w:r>
      <w:r w:rsidR="00780BEF">
        <w:rPr>
          <w:rFonts w:eastAsia="Times New Roman" w:cs="Arial"/>
          <w:color w:val="202124"/>
          <w:spacing w:val="3"/>
          <w:shd w:val="clear" w:color="auto" w:fill="F8F9FA"/>
          <w:lang w:val="en-GB"/>
        </w:rPr>
        <w:t xml:space="preserve"> </w:t>
      </w:r>
    </w:p>
    <w:p w14:paraId="4A396328" w14:textId="199DB1FA" w:rsidR="00D30FCC" w:rsidRPr="00AF7D20" w:rsidRDefault="00AF7D20" w:rsidP="00C024CF">
      <w:pPr>
        <w:jc w:val="both"/>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 xml:space="preserve">        </w:t>
      </w:r>
      <w:r w:rsidR="0049393A">
        <w:rPr>
          <w:lang w:val="en-GB"/>
        </w:rPr>
        <w:t>However the majority</w:t>
      </w:r>
      <w:r w:rsidR="00217189">
        <w:rPr>
          <w:lang w:val="en-GB"/>
        </w:rPr>
        <w:t xml:space="preserve"> of the </w:t>
      </w:r>
      <w:r w:rsidR="0049393A">
        <w:rPr>
          <w:lang w:val="en-GB"/>
        </w:rPr>
        <w:t>respondents</w:t>
      </w:r>
      <w:r w:rsidR="00217189">
        <w:rPr>
          <w:lang w:val="en-GB"/>
        </w:rPr>
        <w:t xml:space="preserve"> seemed to believe that their approach was logical, rational, perhaps even scientific, especially the astrologer w</w:t>
      </w:r>
      <w:r>
        <w:rPr>
          <w:lang w:val="en-GB"/>
        </w:rPr>
        <w:t xml:space="preserve">orking with homeopathy. Interestingly, when asked what remedies did not work well, one astrologer clearly supported Frawley’s literature on the fact that </w:t>
      </w:r>
      <w:r>
        <w:rPr>
          <w:lang w:val="en-GB"/>
        </w:rPr>
        <w:lastRenderedPageBreak/>
        <w:t>gemstones alone can do very little, when they wrote “only relying on gemstone” is the only mistake that a client can make when using remedies.</w:t>
      </w:r>
      <w:r w:rsidR="00622014">
        <w:rPr>
          <w:lang w:val="en-GB"/>
        </w:rPr>
        <w:t xml:space="preserve"> Overall, the consensus was that only using one form of remedy like a gemstone would not have much impact, this was also re-iterated in the personal interviews I conducted. However there was a lot of mention of reading spiritual texts such as the Bhagavad Gita, practicing yoga, being kind to family members, especially the Mother to strengthen the moon, and being charitable. </w:t>
      </w:r>
      <w:r w:rsidR="00C41028">
        <w:rPr>
          <w:lang w:val="en-GB"/>
        </w:rPr>
        <w:t xml:space="preserve">When asked in the questionnaire about the origins of their prescribing of remedies, several astrologers wrote that it stems from Vedic Astrological tradition, Indian culture or the Buddha’s teachings. </w:t>
      </w:r>
    </w:p>
    <w:p w14:paraId="169DC149" w14:textId="77777777" w:rsidR="00D30FCC" w:rsidRDefault="00D30FCC" w:rsidP="00C024CF">
      <w:pPr>
        <w:jc w:val="both"/>
        <w:rPr>
          <w:lang w:val="en-GB"/>
        </w:rPr>
      </w:pPr>
    </w:p>
    <w:p w14:paraId="3D0CD97F" w14:textId="77777777" w:rsidR="00D30FCC" w:rsidRDefault="00D30FCC" w:rsidP="00C024CF">
      <w:pPr>
        <w:jc w:val="both"/>
        <w:rPr>
          <w:lang w:val="en-GB"/>
        </w:rPr>
      </w:pPr>
    </w:p>
    <w:p w14:paraId="3100BE05" w14:textId="77777777" w:rsidR="00D30FCC" w:rsidRDefault="00D30FCC" w:rsidP="00C024CF">
      <w:pPr>
        <w:jc w:val="both"/>
        <w:rPr>
          <w:lang w:val="en-GB"/>
        </w:rPr>
      </w:pPr>
    </w:p>
    <w:p w14:paraId="6A580391" w14:textId="134B2B6B" w:rsidR="005F05D0" w:rsidRDefault="005F05D0" w:rsidP="00C024CF">
      <w:pPr>
        <w:jc w:val="both"/>
        <w:rPr>
          <w:lang w:val="en-GB"/>
        </w:rPr>
      </w:pPr>
    </w:p>
    <w:p w14:paraId="1DCADFAD" w14:textId="77777777" w:rsidR="00381F1A" w:rsidRDefault="00381F1A" w:rsidP="00C024CF">
      <w:pPr>
        <w:jc w:val="both"/>
        <w:rPr>
          <w:lang w:val="en-GB"/>
        </w:rPr>
      </w:pPr>
    </w:p>
    <w:p w14:paraId="5DE0B311" w14:textId="77777777" w:rsidR="00162A49" w:rsidRDefault="00162A49" w:rsidP="00C024CF">
      <w:pPr>
        <w:jc w:val="both"/>
        <w:rPr>
          <w:lang w:val="en-GB"/>
        </w:rPr>
      </w:pPr>
    </w:p>
    <w:p w14:paraId="75771B89" w14:textId="084ABDAF" w:rsidR="00F54F12" w:rsidRPr="00072429" w:rsidRDefault="00072429" w:rsidP="00C024CF">
      <w:pPr>
        <w:jc w:val="both"/>
        <w:rPr>
          <w:u w:val="single"/>
          <w:lang w:val="en-GB"/>
        </w:rPr>
      </w:pPr>
      <w:r w:rsidRPr="00072429">
        <w:rPr>
          <w:u w:val="single"/>
          <w:lang w:val="en-GB"/>
        </w:rPr>
        <w:t xml:space="preserve">Conclusion: </w:t>
      </w:r>
    </w:p>
    <w:p w14:paraId="7A00B5C8" w14:textId="77777777" w:rsidR="00072429" w:rsidRDefault="00072429" w:rsidP="00C024CF">
      <w:pPr>
        <w:jc w:val="both"/>
        <w:rPr>
          <w:lang w:val="en-GB"/>
        </w:rPr>
      </w:pPr>
    </w:p>
    <w:p w14:paraId="365B9826" w14:textId="1751BDE1" w:rsidR="00072429" w:rsidRDefault="00072429" w:rsidP="00C024CF">
      <w:pPr>
        <w:jc w:val="both"/>
        <w:rPr>
          <w:lang w:val="en-GB"/>
        </w:rPr>
      </w:pPr>
      <w:r>
        <w:rPr>
          <w:lang w:val="en-GB"/>
        </w:rPr>
        <w:t>Frawley wrote in his book that</w:t>
      </w:r>
      <w:r w:rsidR="00F544D4">
        <w:rPr>
          <w:lang w:val="en-GB"/>
        </w:rPr>
        <w:t>:</w:t>
      </w:r>
      <w:r>
        <w:rPr>
          <w:lang w:val="en-GB"/>
        </w:rPr>
        <w:t xml:space="preserve"> “astrology is an aspect of the real science of life that is yoga and meditation. If it caters too much to the outer goals of life, it defeats its real purpose and value.”</w:t>
      </w:r>
      <w:r>
        <w:rPr>
          <w:rStyle w:val="FootnoteReference"/>
          <w:lang w:val="en-GB"/>
        </w:rPr>
        <w:footnoteReference w:id="48"/>
      </w:r>
      <w:r>
        <w:rPr>
          <w:lang w:val="en-GB"/>
        </w:rPr>
        <w:t xml:space="preserve"> </w:t>
      </w:r>
      <w:r w:rsidR="006A74CD">
        <w:rPr>
          <w:lang w:val="en-GB"/>
        </w:rPr>
        <w:t>My findings of this</w:t>
      </w:r>
      <w:r w:rsidR="00173D48">
        <w:rPr>
          <w:lang w:val="en-GB"/>
        </w:rPr>
        <w:t xml:space="preserve"> research project </w:t>
      </w:r>
      <w:r w:rsidR="006A74CD">
        <w:rPr>
          <w:lang w:val="en-GB"/>
        </w:rPr>
        <w:t xml:space="preserve">supported this philosophy, and </w:t>
      </w:r>
      <w:r w:rsidR="00173D48">
        <w:rPr>
          <w:lang w:val="en-GB"/>
        </w:rPr>
        <w:t>brought forward an overarching belief amongst the majority of astrologers who took part, which is that personal integrity, faith, and an active relati</w:t>
      </w:r>
      <w:r w:rsidR="006A74CD">
        <w:rPr>
          <w:lang w:val="en-GB"/>
        </w:rPr>
        <w:t xml:space="preserve">onship with ones birth chart will have more of an effect on one’s experience than any </w:t>
      </w:r>
      <w:r w:rsidR="00C30EC2">
        <w:rPr>
          <w:lang w:val="en-GB"/>
        </w:rPr>
        <w:t>gemstone or specific planetary ritual such as the washing of feet to strengthen Venus</w:t>
      </w:r>
      <w:r w:rsidR="006A74CD">
        <w:rPr>
          <w:lang w:val="en-GB"/>
        </w:rPr>
        <w:t xml:space="preserve">. </w:t>
      </w:r>
      <w:r w:rsidR="00D01BF4">
        <w:rPr>
          <w:lang w:val="en-GB"/>
        </w:rPr>
        <w:t>Almost all of the astrologers who took part in the project, expressed views in line with Frawley’s view that “our life can be arranged to counteract the negative planetary influences in our chart.”</w:t>
      </w:r>
      <w:r w:rsidR="00D01BF4">
        <w:rPr>
          <w:rStyle w:val="FootnoteReference"/>
          <w:lang w:val="en-GB"/>
        </w:rPr>
        <w:footnoteReference w:id="49"/>
      </w:r>
      <w:r w:rsidR="009C1A25">
        <w:rPr>
          <w:lang w:val="en-GB"/>
        </w:rPr>
        <w:t xml:space="preserve"> </w:t>
      </w:r>
      <w:r w:rsidR="00FA7C37">
        <w:rPr>
          <w:lang w:val="en-GB"/>
        </w:rPr>
        <w:t xml:space="preserve">Rather than </w:t>
      </w:r>
      <w:r w:rsidR="00411E90">
        <w:rPr>
          <w:lang w:val="en-GB"/>
        </w:rPr>
        <w:t xml:space="preserve">proving </w:t>
      </w:r>
      <w:r w:rsidR="00FA7C37">
        <w:rPr>
          <w:lang w:val="en-GB"/>
        </w:rPr>
        <w:t xml:space="preserve">my hypothesis which is that current </w:t>
      </w:r>
      <w:proofErr w:type="spellStart"/>
      <w:r w:rsidR="00FA7C37">
        <w:rPr>
          <w:lang w:val="en-GB"/>
        </w:rPr>
        <w:t>vedic</w:t>
      </w:r>
      <w:proofErr w:type="spellEnd"/>
      <w:r w:rsidR="00FA7C37">
        <w:rPr>
          <w:lang w:val="en-GB"/>
        </w:rPr>
        <w:t xml:space="preserve"> astrologers prescribe </w:t>
      </w:r>
      <w:r w:rsidR="00282559">
        <w:rPr>
          <w:lang w:val="en-GB"/>
        </w:rPr>
        <w:t xml:space="preserve">contained </w:t>
      </w:r>
      <w:r w:rsidR="00FA7C37">
        <w:rPr>
          <w:lang w:val="en-GB"/>
        </w:rPr>
        <w:t xml:space="preserve">remedies like the rituals of ancient India, </w:t>
      </w:r>
      <w:r w:rsidR="00282559">
        <w:rPr>
          <w:lang w:val="en-GB"/>
        </w:rPr>
        <w:t xml:space="preserve">with a start and a finish to encapsulate the act, my research revealed </w:t>
      </w:r>
      <w:r w:rsidR="00411E90">
        <w:rPr>
          <w:lang w:val="en-GB"/>
        </w:rPr>
        <w:t>that the</w:t>
      </w:r>
      <w:r w:rsidR="00282559">
        <w:rPr>
          <w:lang w:val="en-GB"/>
        </w:rPr>
        <w:t xml:space="preserve"> overarching belief </w:t>
      </w:r>
      <w:r w:rsidR="00411E90">
        <w:rPr>
          <w:lang w:val="en-GB"/>
        </w:rPr>
        <w:t xml:space="preserve">of astrologers is in a </w:t>
      </w:r>
      <w:r w:rsidR="004E311E">
        <w:rPr>
          <w:lang w:val="en-GB"/>
        </w:rPr>
        <w:t xml:space="preserve">lifestyle that supports a spiritually engaged relationship with </w:t>
      </w:r>
      <w:r w:rsidR="007C0850">
        <w:rPr>
          <w:lang w:val="en-GB"/>
        </w:rPr>
        <w:t>ones personal birth chart. Therefore although there is a common belief that one’s actions will either enhance or worsen the client’</w:t>
      </w:r>
      <w:r w:rsidR="00DE3EF3">
        <w:rPr>
          <w:lang w:val="en-GB"/>
        </w:rPr>
        <w:t>s experience, these actions must be in accordance with one’s birth chart. For example, a person with a volatile Mars placement, must avoid spicy food or hot climates. As Frawley states: “Mars is a hot planet” however he advises that</w:t>
      </w:r>
      <w:r w:rsidR="00AF7085">
        <w:rPr>
          <w:lang w:val="en-GB"/>
        </w:rPr>
        <w:t>:</w:t>
      </w:r>
      <w:r w:rsidR="00DE3EF3">
        <w:rPr>
          <w:lang w:val="en-GB"/>
        </w:rPr>
        <w:t xml:space="preserve"> “its influence can be countered by cooling food, cooling herbs.”</w:t>
      </w:r>
      <w:r w:rsidR="00DE3EF3">
        <w:rPr>
          <w:rStyle w:val="FootnoteReference"/>
          <w:lang w:val="en-GB"/>
        </w:rPr>
        <w:footnoteReference w:id="50"/>
      </w:r>
      <w:r w:rsidR="00DE3EF3">
        <w:rPr>
          <w:lang w:val="en-GB"/>
        </w:rPr>
        <w:t xml:space="preserve"> </w:t>
      </w:r>
      <w:r w:rsidR="00E3746B">
        <w:rPr>
          <w:lang w:val="en-GB"/>
        </w:rPr>
        <w:t xml:space="preserve"> </w:t>
      </w:r>
      <w:r w:rsidR="00375D09">
        <w:rPr>
          <w:lang w:val="en-GB"/>
        </w:rPr>
        <w:t xml:space="preserve">Overall, my hypothesis was not proven to be true, as the majority of the astrologers I interviewed seemed unable to pinpoint specific remedies that they are confident in prescribing to their clients. The general attitude was that </w:t>
      </w:r>
      <w:r w:rsidR="00B075BF">
        <w:rPr>
          <w:lang w:val="en-GB"/>
        </w:rPr>
        <w:t xml:space="preserve">in order to enhance one’s chart a variety of positive behaviours are necessary, in addition to the use of gemstone or colour therapy. However the use of a remedy alone would not change one’s life. </w:t>
      </w:r>
    </w:p>
    <w:p w14:paraId="76DC4FA7" w14:textId="77777777" w:rsidR="00173D48" w:rsidRDefault="00173D48" w:rsidP="00C024CF">
      <w:pPr>
        <w:jc w:val="both"/>
        <w:rPr>
          <w:lang w:val="en-GB"/>
        </w:rPr>
      </w:pPr>
    </w:p>
    <w:p w14:paraId="7CE8BA9E" w14:textId="77777777" w:rsidR="00173D48" w:rsidRDefault="00173D48" w:rsidP="00C024CF">
      <w:pPr>
        <w:jc w:val="both"/>
        <w:rPr>
          <w:lang w:val="en-GB"/>
        </w:rPr>
      </w:pPr>
    </w:p>
    <w:p w14:paraId="3BFAA184" w14:textId="10EEA9AC" w:rsidR="00F54F12" w:rsidRDefault="00D10B8E" w:rsidP="00C024CF">
      <w:pPr>
        <w:jc w:val="both"/>
        <w:rPr>
          <w:u w:val="single"/>
          <w:lang w:val="en-GB"/>
        </w:rPr>
      </w:pPr>
      <w:r w:rsidRPr="0088699A">
        <w:rPr>
          <w:u w:val="single"/>
          <w:lang w:val="en-GB"/>
        </w:rPr>
        <w:lastRenderedPageBreak/>
        <w:t xml:space="preserve">Bibliography: </w:t>
      </w:r>
    </w:p>
    <w:p w14:paraId="1AE36AF6" w14:textId="77777777" w:rsidR="00543776" w:rsidRDefault="00543776" w:rsidP="00C024CF">
      <w:pPr>
        <w:jc w:val="both"/>
        <w:rPr>
          <w:u w:val="single"/>
          <w:lang w:val="en-GB"/>
        </w:rPr>
      </w:pPr>
    </w:p>
    <w:p w14:paraId="218B2E45" w14:textId="32D76F9B" w:rsidR="00543776" w:rsidRPr="0088699A" w:rsidRDefault="00543776" w:rsidP="00C024CF">
      <w:pPr>
        <w:jc w:val="both"/>
        <w:rPr>
          <w:u w:val="single"/>
          <w:lang w:val="en-GB"/>
        </w:rPr>
      </w:pPr>
      <w:r>
        <w:rPr>
          <w:lang w:val="en-US"/>
        </w:rPr>
        <w:t xml:space="preserve">Nicholas Campion, </w:t>
      </w:r>
      <w:r w:rsidRPr="009D4E84">
        <w:rPr>
          <w:i/>
          <w:lang w:val="en-US"/>
        </w:rPr>
        <w:t>A History of Western Astrology</w:t>
      </w:r>
      <w:r>
        <w:rPr>
          <w:lang w:val="en-US"/>
        </w:rPr>
        <w:t xml:space="preserve">, </w:t>
      </w:r>
      <w:r w:rsidRPr="00543776">
        <w:rPr>
          <w:i/>
          <w:lang w:val="en-US"/>
        </w:rPr>
        <w:t>Vol 1,</w:t>
      </w:r>
      <w:r>
        <w:rPr>
          <w:lang w:val="en-US"/>
        </w:rPr>
        <w:t xml:space="preserve"> (Bloomsbury Publishing, 2008)</w:t>
      </w:r>
    </w:p>
    <w:p w14:paraId="396F44EA" w14:textId="77777777" w:rsidR="00E95095" w:rsidRDefault="00E95095" w:rsidP="00C024CF">
      <w:pPr>
        <w:jc w:val="both"/>
        <w:rPr>
          <w:lang w:val="en-GB"/>
        </w:rPr>
      </w:pPr>
    </w:p>
    <w:p w14:paraId="294D6FE2" w14:textId="2491E18E" w:rsidR="00863449" w:rsidRPr="004F458F" w:rsidRDefault="00863449" w:rsidP="00C024CF">
      <w:pPr>
        <w:jc w:val="both"/>
        <w:rPr>
          <w:lang w:val="en-GB"/>
        </w:rPr>
      </w:pPr>
      <w:r>
        <w:rPr>
          <w:lang w:val="en-GB"/>
        </w:rPr>
        <w:t xml:space="preserve">David Frawley, </w:t>
      </w:r>
      <w:r w:rsidRPr="004F458F">
        <w:rPr>
          <w:i/>
          <w:lang w:val="en-GB"/>
        </w:rPr>
        <w:t xml:space="preserve">Astrology of the Seers, A guide to Vedic/Hindu Astrology </w:t>
      </w:r>
      <w:r w:rsidR="004F458F" w:rsidRPr="004F458F">
        <w:rPr>
          <w:lang w:val="en-GB"/>
        </w:rPr>
        <w:t>(</w:t>
      </w:r>
      <w:r w:rsidR="004F458F">
        <w:rPr>
          <w:lang w:val="en-GB"/>
        </w:rPr>
        <w:t>Lotus Press, 2020)</w:t>
      </w:r>
    </w:p>
    <w:p w14:paraId="1AC9F524" w14:textId="77777777" w:rsidR="00863449" w:rsidRDefault="00863449" w:rsidP="00C024CF">
      <w:pPr>
        <w:jc w:val="both"/>
        <w:rPr>
          <w:lang w:val="en-GB"/>
        </w:rPr>
      </w:pPr>
    </w:p>
    <w:p w14:paraId="494AF162" w14:textId="77777777" w:rsidR="009E6703" w:rsidRDefault="009E6703" w:rsidP="00C024CF">
      <w:pPr>
        <w:pStyle w:val="FootnoteText"/>
        <w:jc w:val="both"/>
        <w:rPr>
          <w:lang w:val="en-US"/>
        </w:rPr>
      </w:pPr>
      <w:r>
        <w:rPr>
          <w:lang w:val="en-US"/>
        </w:rPr>
        <w:t xml:space="preserve">Hennick, Monique, Hutter, Inge, Bailey Ajay, </w:t>
      </w:r>
      <w:r w:rsidRPr="003E2BE7">
        <w:rPr>
          <w:i/>
          <w:lang w:val="en-US"/>
        </w:rPr>
        <w:t>Qualitative Research Methods,</w:t>
      </w:r>
      <w:r>
        <w:rPr>
          <w:lang w:val="en-US"/>
        </w:rPr>
        <w:t xml:space="preserve"> (Sage publishing, 2010) </w:t>
      </w:r>
    </w:p>
    <w:p w14:paraId="5630CDA1" w14:textId="77777777" w:rsidR="00863449" w:rsidRDefault="00863449" w:rsidP="00C024CF">
      <w:pPr>
        <w:pStyle w:val="FootnoteText"/>
        <w:jc w:val="both"/>
        <w:rPr>
          <w:lang w:val="en-US"/>
        </w:rPr>
      </w:pPr>
    </w:p>
    <w:p w14:paraId="17EACBD8" w14:textId="77777777" w:rsidR="0088699A" w:rsidRDefault="0088699A" w:rsidP="00C024CF">
      <w:pPr>
        <w:jc w:val="both"/>
        <w:rPr>
          <w:lang w:val="en-GB"/>
        </w:rPr>
      </w:pPr>
    </w:p>
    <w:p w14:paraId="610A84DB" w14:textId="332C9955" w:rsidR="001A3758" w:rsidRDefault="001A3758" w:rsidP="00C024CF">
      <w:pPr>
        <w:jc w:val="both"/>
        <w:rPr>
          <w:u w:val="single"/>
          <w:lang w:val="en-GB"/>
        </w:rPr>
      </w:pPr>
      <w:r w:rsidRPr="001A3758">
        <w:rPr>
          <w:u w:val="single"/>
          <w:lang w:val="en-GB"/>
        </w:rPr>
        <w:t xml:space="preserve">Journal Articles: </w:t>
      </w:r>
    </w:p>
    <w:p w14:paraId="7DDFAF7C" w14:textId="77777777" w:rsidR="001A3758" w:rsidRDefault="001A3758" w:rsidP="00C024CF">
      <w:pPr>
        <w:jc w:val="both"/>
        <w:rPr>
          <w:u w:val="single"/>
          <w:lang w:val="en-GB"/>
        </w:rPr>
      </w:pPr>
    </w:p>
    <w:p w14:paraId="095C1585" w14:textId="4FE6DE54" w:rsidR="001A3758" w:rsidRPr="001A3758" w:rsidRDefault="001A3758" w:rsidP="00C024CF">
      <w:pPr>
        <w:jc w:val="both"/>
        <w:rPr>
          <w:lang w:val="en-GB"/>
        </w:rPr>
      </w:pPr>
      <w:r>
        <w:rPr>
          <w:lang w:val="en-GB"/>
        </w:rPr>
        <w:t xml:space="preserve">C Creswell, The Use of Theory, (Sage publishing) pp.119 – 141. </w:t>
      </w:r>
    </w:p>
    <w:p w14:paraId="6B97A1F1" w14:textId="77777777" w:rsidR="001A3758" w:rsidRDefault="001A3758" w:rsidP="00C024CF">
      <w:pPr>
        <w:jc w:val="both"/>
        <w:rPr>
          <w:lang w:val="en-GB"/>
        </w:rPr>
      </w:pPr>
    </w:p>
    <w:p w14:paraId="40E9B318" w14:textId="58A59ED9" w:rsidR="0088699A" w:rsidRDefault="0088699A" w:rsidP="00C024CF">
      <w:pPr>
        <w:jc w:val="both"/>
        <w:rPr>
          <w:lang w:val="en-GB"/>
        </w:rPr>
      </w:pPr>
      <w:r>
        <w:rPr>
          <w:lang w:val="en-GB"/>
        </w:rPr>
        <w:t xml:space="preserve">Marko Geslani, </w:t>
      </w:r>
      <w:r w:rsidR="001A3758">
        <w:rPr>
          <w:lang w:val="en-GB"/>
        </w:rPr>
        <w:t>‘</w:t>
      </w:r>
      <w:r>
        <w:rPr>
          <w:lang w:val="en-GB"/>
        </w:rPr>
        <w:t xml:space="preserve">Astrological </w:t>
      </w:r>
      <w:proofErr w:type="spellStart"/>
      <w:r>
        <w:rPr>
          <w:lang w:val="en-GB"/>
        </w:rPr>
        <w:t>Vedism</w:t>
      </w:r>
      <w:proofErr w:type="spellEnd"/>
      <w:r>
        <w:rPr>
          <w:lang w:val="en-GB"/>
        </w:rPr>
        <w:t xml:space="preserve">: </w:t>
      </w:r>
      <w:proofErr w:type="spellStart"/>
      <w:r>
        <w:rPr>
          <w:lang w:val="en-GB"/>
        </w:rPr>
        <w:t>Varahamihira</w:t>
      </w:r>
      <w:proofErr w:type="spellEnd"/>
      <w:r>
        <w:rPr>
          <w:lang w:val="en-GB"/>
        </w:rPr>
        <w:t xml:space="preserve"> in Light of the Later Rituals of t</w:t>
      </w:r>
      <w:r w:rsidR="001A3758">
        <w:rPr>
          <w:lang w:val="en-GB"/>
        </w:rPr>
        <w:t xml:space="preserve">he Atharvaveda’ </w:t>
      </w:r>
      <w:r w:rsidRPr="001A3758">
        <w:rPr>
          <w:i/>
          <w:lang w:val="en-GB"/>
        </w:rPr>
        <w:t>Journal of the American Oriental Society,</w:t>
      </w:r>
      <w:r>
        <w:rPr>
          <w:lang w:val="en-GB"/>
        </w:rPr>
        <w:t xml:space="preserve"> </w:t>
      </w:r>
      <w:r w:rsidRPr="001A3758">
        <w:rPr>
          <w:i/>
          <w:lang w:val="en-GB"/>
        </w:rPr>
        <w:t>American Oriental Society.</w:t>
      </w:r>
      <w:r>
        <w:rPr>
          <w:lang w:val="en-GB"/>
        </w:rPr>
        <w:t xml:space="preserve"> </w:t>
      </w:r>
      <w:r w:rsidR="001A3758">
        <w:rPr>
          <w:lang w:val="en-GB"/>
        </w:rPr>
        <w:t>Vol. 136, No.2 (April-June 2016), pp. 305-323</w:t>
      </w:r>
    </w:p>
    <w:p w14:paraId="3A901694" w14:textId="77777777" w:rsidR="002240A4" w:rsidRDefault="002240A4" w:rsidP="00C024CF">
      <w:pPr>
        <w:jc w:val="both"/>
        <w:rPr>
          <w:lang w:val="en-GB"/>
        </w:rPr>
      </w:pPr>
    </w:p>
    <w:p w14:paraId="44BEF0B3" w14:textId="631C59D9" w:rsidR="002240A4" w:rsidRPr="002240A4" w:rsidRDefault="002240A4" w:rsidP="00C024CF">
      <w:pPr>
        <w:jc w:val="both"/>
        <w:rPr>
          <w:lang w:val="en-GB"/>
        </w:rPr>
      </w:pPr>
      <w:r>
        <w:rPr>
          <w:lang w:val="en-GB"/>
        </w:rPr>
        <w:t xml:space="preserve">N.J Shende, ‘Foundations of the </w:t>
      </w:r>
      <w:proofErr w:type="spellStart"/>
      <w:r>
        <w:rPr>
          <w:lang w:val="en-GB"/>
        </w:rPr>
        <w:t>Atharvanic</w:t>
      </w:r>
      <w:proofErr w:type="spellEnd"/>
      <w:r>
        <w:rPr>
          <w:lang w:val="en-GB"/>
        </w:rPr>
        <w:t xml:space="preserve"> Religion’ </w:t>
      </w:r>
      <w:r>
        <w:rPr>
          <w:i/>
          <w:lang w:val="en-GB"/>
        </w:rPr>
        <w:t>Bulletin of the Deccan College Post-G</w:t>
      </w:r>
      <w:r w:rsidR="0059107A">
        <w:rPr>
          <w:i/>
          <w:lang w:val="en-GB"/>
        </w:rPr>
        <w:t>raduate and Research Institute,</w:t>
      </w:r>
      <w:r w:rsidR="0059107A">
        <w:rPr>
          <w:lang w:val="en-GB"/>
        </w:rPr>
        <w:t xml:space="preserve"> Vol, 9, </w:t>
      </w:r>
      <w:r>
        <w:rPr>
          <w:i/>
          <w:lang w:val="en-GB"/>
        </w:rPr>
        <w:t>(</w:t>
      </w:r>
      <w:r>
        <w:rPr>
          <w:lang w:val="en-GB"/>
        </w:rPr>
        <w:t>March 1949)</w:t>
      </w:r>
      <w:r w:rsidR="0059107A">
        <w:rPr>
          <w:lang w:val="en-GB"/>
        </w:rPr>
        <w:t xml:space="preserve"> pp.197-414</w:t>
      </w:r>
    </w:p>
    <w:p w14:paraId="46BC7CD1" w14:textId="77777777" w:rsidR="0088699A" w:rsidRDefault="0088699A" w:rsidP="00C024CF">
      <w:pPr>
        <w:jc w:val="both"/>
        <w:rPr>
          <w:lang w:val="en-GB"/>
        </w:rPr>
      </w:pPr>
    </w:p>
    <w:p w14:paraId="3CE00BA1" w14:textId="66EC1C0C" w:rsidR="000C5F49" w:rsidRPr="00813EDC" w:rsidRDefault="000C5F49" w:rsidP="00C024CF">
      <w:pPr>
        <w:jc w:val="both"/>
        <w:rPr>
          <w:lang w:val="en-GB"/>
        </w:rPr>
      </w:pPr>
    </w:p>
    <w:sectPr w:rsidR="000C5F49" w:rsidRPr="00813EDC" w:rsidSect="00B71F37">
      <w:headerReference w:type="default" r:id="rId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F0A58" w14:textId="77777777" w:rsidR="007E6635" w:rsidRDefault="007E6635" w:rsidP="0077758D">
      <w:r>
        <w:separator/>
      </w:r>
    </w:p>
  </w:endnote>
  <w:endnote w:type="continuationSeparator" w:id="0">
    <w:p w14:paraId="4DD748FC" w14:textId="77777777" w:rsidR="007E6635" w:rsidRDefault="007E6635" w:rsidP="00777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9048F" w14:textId="77777777" w:rsidR="007E6635" w:rsidRDefault="007E6635" w:rsidP="0077758D">
      <w:r>
        <w:separator/>
      </w:r>
    </w:p>
  </w:footnote>
  <w:footnote w:type="continuationSeparator" w:id="0">
    <w:p w14:paraId="37E3A702" w14:textId="77777777" w:rsidR="007E6635" w:rsidRDefault="007E6635" w:rsidP="0077758D">
      <w:r>
        <w:continuationSeparator/>
      </w:r>
    </w:p>
  </w:footnote>
  <w:footnote w:id="1">
    <w:p w14:paraId="43CB4FA3" w14:textId="78151BFB" w:rsidR="007E6635" w:rsidRPr="00202E06" w:rsidRDefault="007E6635">
      <w:pPr>
        <w:pStyle w:val="FootnoteText"/>
        <w:rPr>
          <w:lang w:val="en-US"/>
        </w:rPr>
      </w:pPr>
      <w:r>
        <w:rPr>
          <w:rStyle w:val="FootnoteReference"/>
        </w:rPr>
        <w:footnoteRef/>
      </w:r>
      <w:r>
        <w:t xml:space="preserve"> </w:t>
      </w:r>
      <w:r>
        <w:rPr>
          <w:lang w:val="en-US"/>
        </w:rPr>
        <w:t xml:space="preserve">Consultation with astrologer, prior to research project, 2022. </w:t>
      </w:r>
    </w:p>
  </w:footnote>
  <w:footnote w:id="2">
    <w:p w14:paraId="03235C8D" w14:textId="0159BA63" w:rsidR="007E6635" w:rsidRPr="00941216" w:rsidRDefault="007E6635" w:rsidP="000364DD">
      <w:pPr>
        <w:pStyle w:val="FootnoteText"/>
        <w:rPr>
          <w:lang w:val="en-US"/>
        </w:rPr>
      </w:pPr>
      <w:r>
        <w:rPr>
          <w:rStyle w:val="FootnoteReference"/>
        </w:rPr>
        <w:footnoteRef/>
      </w:r>
      <w:r>
        <w:t xml:space="preserve"> </w:t>
      </w:r>
      <w:r>
        <w:rPr>
          <w:lang w:val="en-US"/>
        </w:rPr>
        <w:t xml:space="preserve">Monique Hennick, Inge Hutter, Ajay Bailey, </w:t>
      </w:r>
      <w:r w:rsidRPr="003E2BE7">
        <w:rPr>
          <w:i/>
          <w:lang w:val="en-US"/>
        </w:rPr>
        <w:t>Qualitative Research Methods,</w:t>
      </w:r>
      <w:r>
        <w:rPr>
          <w:lang w:val="en-US"/>
        </w:rPr>
        <w:t xml:space="preserve"> (Sage publishing, 2010) p.39</w:t>
      </w:r>
    </w:p>
  </w:footnote>
  <w:footnote w:id="3">
    <w:p w14:paraId="7EA23767" w14:textId="28472465" w:rsidR="007E6635" w:rsidRPr="00613F75" w:rsidRDefault="007E6635" w:rsidP="000364DD">
      <w:pPr>
        <w:pStyle w:val="FootnoteText"/>
        <w:rPr>
          <w:lang w:val="en-US"/>
        </w:rPr>
      </w:pPr>
      <w:r>
        <w:rPr>
          <w:rStyle w:val="FootnoteReference"/>
        </w:rPr>
        <w:footnoteRef/>
      </w:r>
      <w:r>
        <w:t xml:space="preserve"> </w:t>
      </w:r>
      <w:r>
        <w:t xml:space="preserve">Hennick, Hutter, Bailey, </w:t>
      </w:r>
      <w:r w:rsidRPr="009D4E84">
        <w:rPr>
          <w:i/>
        </w:rPr>
        <w:t>Qualitative Research Methods</w:t>
      </w:r>
      <w:r>
        <w:t xml:space="preserve">, </w:t>
      </w:r>
      <w:r>
        <w:rPr>
          <w:lang w:val="en-US"/>
        </w:rPr>
        <w:t>p.39</w:t>
      </w:r>
    </w:p>
  </w:footnote>
  <w:footnote w:id="4">
    <w:p w14:paraId="11D22D29" w14:textId="79398945" w:rsidR="007E6635" w:rsidRPr="00244968" w:rsidRDefault="007E6635">
      <w:pPr>
        <w:pStyle w:val="FootnoteText"/>
        <w:rPr>
          <w:lang w:val="en-US"/>
        </w:rPr>
      </w:pPr>
      <w:r>
        <w:rPr>
          <w:rStyle w:val="FootnoteReference"/>
        </w:rPr>
        <w:footnoteRef/>
      </w:r>
      <w:r>
        <w:t xml:space="preserve"> </w:t>
      </w:r>
      <w:r>
        <w:rPr>
          <w:lang w:val="en-US"/>
        </w:rPr>
        <w:t xml:space="preserve">Interview with astrologer, April 2023 </w:t>
      </w:r>
    </w:p>
  </w:footnote>
  <w:footnote w:id="5">
    <w:p w14:paraId="0FB63931" w14:textId="1C039003" w:rsidR="007E6635" w:rsidRPr="00E3722E" w:rsidRDefault="007E6635">
      <w:pPr>
        <w:pStyle w:val="FootnoteText"/>
        <w:rPr>
          <w:lang w:val="en-US"/>
        </w:rPr>
      </w:pPr>
      <w:r>
        <w:rPr>
          <w:rStyle w:val="FootnoteReference"/>
        </w:rPr>
        <w:footnoteRef/>
      </w:r>
      <w:r>
        <w:t xml:space="preserve"> </w:t>
      </w:r>
      <w:r>
        <w:t xml:space="preserve">Hennick, Hutter, Bailey, </w:t>
      </w:r>
      <w:r w:rsidRPr="009D4E84">
        <w:rPr>
          <w:i/>
        </w:rPr>
        <w:t>Qualitative Research Methods</w:t>
      </w:r>
      <w:r>
        <w:t xml:space="preserve">, </w:t>
      </w:r>
      <w:r>
        <w:rPr>
          <w:lang w:val="en-US"/>
        </w:rPr>
        <w:t xml:space="preserve">p.71 </w:t>
      </w:r>
    </w:p>
  </w:footnote>
  <w:footnote w:id="6">
    <w:p w14:paraId="0A5934C3" w14:textId="76DC79FA" w:rsidR="007E6635" w:rsidRPr="007C436C" w:rsidRDefault="007E6635">
      <w:pPr>
        <w:pStyle w:val="FootnoteText"/>
        <w:rPr>
          <w:lang w:val="en-US"/>
        </w:rPr>
      </w:pPr>
      <w:r>
        <w:rPr>
          <w:rStyle w:val="FootnoteReference"/>
        </w:rPr>
        <w:footnoteRef/>
      </w:r>
      <w:r>
        <w:t xml:space="preserve"> </w:t>
      </w:r>
      <w:r>
        <w:t xml:space="preserve">Hennick, Hutter, Bailey, </w:t>
      </w:r>
      <w:r w:rsidRPr="009D4E84">
        <w:rPr>
          <w:i/>
        </w:rPr>
        <w:t>Qualitative Research Methods,</w:t>
      </w:r>
      <w:r>
        <w:t xml:space="preserve"> </w:t>
      </w:r>
      <w:r>
        <w:rPr>
          <w:lang w:val="en-US"/>
        </w:rPr>
        <w:t>p.71</w:t>
      </w:r>
    </w:p>
  </w:footnote>
  <w:footnote w:id="7">
    <w:p w14:paraId="7D95BDF1" w14:textId="58690057" w:rsidR="007E6635" w:rsidRPr="00F75C56" w:rsidRDefault="007E6635">
      <w:pPr>
        <w:pStyle w:val="FootnoteText"/>
        <w:rPr>
          <w:lang w:val="en-US"/>
        </w:rPr>
      </w:pPr>
      <w:r>
        <w:rPr>
          <w:rStyle w:val="FootnoteReference"/>
        </w:rPr>
        <w:footnoteRef/>
      </w:r>
      <w:r>
        <w:t xml:space="preserve"> </w:t>
      </w:r>
      <w:r>
        <w:t xml:space="preserve">Hennick, Hutter, Bailey, </w:t>
      </w:r>
      <w:r w:rsidRPr="009D4E84">
        <w:rPr>
          <w:i/>
        </w:rPr>
        <w:t>Qualitative Research Methods</w:t>
      </w:r>
      <w:r>
        <w:t xml:space="preserve">, </w:t>
      </w:r>
      <w:r>
        <w:rPr>
          <w:lang w:val="en-US"/>
        </w:rPr>
        <w:t>p.71</w:t>
      </w:r>
    </w:p>
  </w:footnote>
  <w:footnote w:id="8">
    <w:p w14:paraId="031F0455" w14:textId="13578A13" w:rsidR="007E6635" w:rsidRPr="00547718" w:rsidRDefault="007E6635">
      <w:pPr>
        <w:pStyle w:val="FootnoteText"/>
        <w:rPr>
          <w:lang w:val="en-US"/>
        </w:rPr>
      </w:pPr>
      <w:r>
        <w:rPr>
          <w:rStyle w:val="FootnoteReference"/>
        </w:rPr>
        <w:footnoteRef/>
      </w:r>
      <w:r>
        <w:t xml:space="preserve"> </w:t>
      </w:r>
      <w:r>
        <w:rPr>
          <w:lang w:val="en-US"/>
        </w:rPr>
        <w:t>Creswell, J, ‘The Use of Theory,’ p.117</w:t>
      </w:r>
    </w:p>
  </w:footnote>
  <w:footnote w:id="9">
    <w:p w14:paraId="3B24923A" w14:textId="3D6E7525" w:rsidR="007E6635" w:rsidRPr="00D669ED" w:rsidRDefault="007E6635">
      <w:pPr>
        <w:pStyle w:val="FootnoteText"/>
        <w:rPr>
          <w:lang w:val="en-US"/>
        </w:rPr>
      </w:pPr>
      <w:r>
        <w:rPr>
          <w:rStyle w:val="FootnoteReference"/>
        </w:rPr>
        <w:footnoteRef/>
      </w:r>
      <w:r>
        <w:t xml:space="preserve"> </w:t>
      </w:r>
      <w:r>
        <w:t xml:space="preserve">Hennick, Hutter, Bailey, </w:t>
      </w:r>
      <w:r w:rsidRPr="009D4E84">
        <w:rPr>
          <w:i/>
        </w:rPr>
        <w:t>Qualitative Research Methods</w:t>
      </w:r>
      <w:r>
        <w:t xml:space="preserve">, </w:t>
      </w:r>
      <w:r>
        <w:rPr>
          <w:lang w:val="en-US"/>
        </w:rPr>
        <w:t>p.75</w:t>
      </w:r>
    </w:p>
  </w:footnote>
  <w:footnote w:id="10">
    <w:p w14:paraId="5EF7B701" w14:textId="7D09282E" w:rsidR="007E6635" w:rsidRPr="00815C70" w:rsidRDefault="007E6635" w:rsidP="00815C70">
      <w:pPr>
        <w:jc w:val="both"/>
        <w:rPr>
          <w:lang w:val="en-GB"/>
        </w:rPr>
      </w:pPr>
      <w:r>
        <w:rPr>
          <w:rStyle w:val="FootnoteReference"/>
        </w:rPr>
        <w:footnoteRef/>
      </w:r>
      <w:r>
        <w:t xml:space="preserve"> </w:t>
      </w:r>
      <w:r>
        <w:rPr>
          <w:lang w:val="en-GB"/>
        </w:rPr>
        <w:t xml:space="preserve">Geslani, ‘Astrological </w:t>
      </w:r>
      <w:proofErr w:type="spellStart"/>
      <w:r>
        <w:rPr>
          <w:lang w:val="en-GB"/>
        </w:rPr>
        <w:t>Vedism</w:t>
      </w:r>
      <w:proofErr w:type="spellEnd"/>
      <w:r>
        <w:rPr>
          <w:lang w:val="en-GB"/>
        </w:rPr>
        <w:t xml:space="preserve">: </w:t>
      </w:r>
      <w:proofErr w:type="spellStart"/>
      <w:r>
        <w:rPr>
          <w:lang w:val="en-GB"/>
        </w:rPr>
        <w:t>Varahamihira</w:t>
      </w:r>
      <w:proofErr w:type="spellEnd"/>
      <w:r>
        <w:rPr>
          <w:lang w:val="en-GB"/>
        </w:rPr>
        <w:t xml:space="preserve"> in Light of the Later Rituals of the Atharvaveda’ </w:t>
      </w:r>
      <w:r w:rsidRPr="001A3758">
        <w:rPr>
          <w:i/>
          <w:lang w:val="en-GB"/>
        </w:rPr>
        <w:t>Journal of the American Oriental Society,</w:t>
      </w:r>
      <w:r>
        <w:rPr>
          <w:lang w:val="en-GB"/>
        </w:rPr>
        <w:t xml:space="preserve"> </w:t>
      </w:r>
      <w:r w:rsidRPr="001A3758">
        <w:rPr>
          <w:i/>
          <w:lang w:val="en-GB"/>
        </w:rPr>
        <w:t>American Oriental Society.</w:t>
      </w:r>
      <w:r>
        <w:rPr>
          <w:lang w:val="en-GB"/>
        </w:rPr>
        <w:t xml:space="preserve"> Vol. 136, No.2 (April-June 2016), pp. 305-323, </w:t>
      </w:r>
      <w:r>
        <w:rPr>
          <w:lang w:val="en-US"/>
        </w:rPr>
        <w:t xml:space="preserve">p.305 </w:t>
      </w:r>
    </w:p>
  </w:footnote>
  <w:footnote w:id="11">
    <w:p w14:paraId="54B9CC06" w14:textId="10251CC5" w:rsidR="007E6635" w:rsidRPr="0075168C" w:rsidRDefault="007E6635" w:rsidP="0033690C">
      <w:pPr>
        <w:pStyle w:val="FootnoteText"/>
        <w:rPr>
          <w:lang w:val="en-US"/>
        </w:rPr>
      </w:pPr>
      <w:r>
        <w:rPr>
          <w:rStyle w:val="FootnoteReference"/>
        </w:rPr>
        <w:footnoteRef/>
      </w:r>
      <w:r>
        <w:t xml:space="preserve"> </w:t>
      </w:r>
      <w:r>
        <w:rPr>
          <w:lang w:val="en-US"/>
        </w:rPr>
        <w:t xml:space="preserve">Geslani, ‘Astrological </w:t>
      </w:r>
      <w:proofErr w:type="spellStart"/>
      <w:r>
        <w:rPr>
          <w:lang w:val="en-US"/>
        </w:rPr>
        <w:t>Vedism</w:t>
      </w:r>
      <w:proofErr w:type="spellEnd"/>
      <w:r>
        <w:rPr>
          <w:lang w:val="en-US"/>
        </w:rPr>
        <w:t>,’ p.304</w:t>
      </w:r>
    </w:p>
  </w:footnote>
  <w:footnote w:id="12">
    <w:p w14:paraId="76D4E408" w14:textId="67DEEC4A" w:rsidR="007E6635" w:rsidRPr="00EB16B4" w:rsidRDefault="007E6635" w:rsidP="0033690C">
      <w:pPr>
        <w:pStyle w:val="FootnoteText"/>
        <w:rPr>
          <w:lang w:val="en-US"/>
        </w:rPr>
      </w:pPr>
      <w:r>
        <w:rPr>
          <w:rStyle w:val="FootnoteReference"/>
        </w:rPr>
        <w:footnoteRef/>
      </w:r>
      <w:r>
        <w:t xml:space="preserve"> </w:t>
      </w:r>
      <w:r>
        <w:rPr>
          <w:lang w:val="en-US"/>
        </w:rPr>
        <w:t xml:space="preserve">Campion, Nicholas, </w:t>
      </w:r>
      <w:r w:rsidRPr="009D4E84">
        <w:rPr>
          <w:i/>
          <w:lang w:val="en-US"/>
        </w:rPr>
        <w:t>A History of Western Astrology</w:t>
      </w:r>
      <w:r>
        <w:rPr>
          <w:lang w:val="en-US"/>
        </w:rPr>
        <w:t xml:space="preserve">, </w:t>
      </w:r>
      <w:r w:rsidRPr="00543776">
        <w:rPr>
          <w:i/>
          <w:lang w:val="en-US"/>
        </w:rPr>
        <w:t>Vol 1,</w:t>
      </w:r>
      <w:r>
        <w:rPr>
          <w:lang w:val="en-US"/>
        </w:rPr>
        <w:t xml:space="preserve"> (Bloomsbury Publishing, 2008) p. 293. </w:t>
      </w:r>
    </w:p>
  </w:footnote>
  <w:footnote w:id="13">
    <w:p w14:paraId="60347BF3" w14:textId="6BD38316" w:rsidR="007E6635" w:rsidRPr="00CA6245" w:rsidRDefault="007E6635" w:rsidP="00E93433">
      <w:pPr>
        <w:pStyle w:val="FootnoteText"/>
        <w:rPr>
          <w:lang w:val="en-US"/>
        </w:rPr>
      </w:pPr>
      <w:r>
        <w:rPr>
          <w:rStyle w:val="FootnoteReference"/>
        </w:rPr>
        <w:footnoteRef/>
      </w:r>
      <w:r>
        <w:t xml:space="preserve"> </w:t>
      </w:r>
      <w:r>
        <w:rPr>
          <w:lang w:val="en-US"/>
        </w:rPr>
        <w:t xml:space="preserve"> </w:t>
      </w:r>
      <w:proofErr w:type="spellStart"/>
      <w:r>
        <w:rPr>
          <w:lang w:val="en-US"/>
        </w:rPr>
        <w:t>Geslani,‘Astrological</w:t>
      </w:r>
      <w:proofErr w:type="spellEnd"/>
      <w:r>
        <w:rPr>
          <w:lang w:val="en-US"/>
        </w:rPr>
        <w:t xml:space="preserve"> </w:t>
      </w:r>
      <w:proofErr w:type="spellStart"/>
      <w:r>
        <w:rPr>
          <w:lang w:val="en-US"/>
        </w:rPr>
        <w:t>Vedism</w:t>
      </w:r>
      <w:proofErr w:type="spellEnd"/>
      <w:r>
        <w:rPr>
          <w:lang w:val="en-US"/>
        </w:rPr>
        <w:t xml:space="preserve">,’ p.306 </w:t>
      </w:r>
    </w:p>
  </w:footnote>
  <w:footnote w:id="14">
    <w:p w14:paraId="58840A45" w14:textId="64EEF680" w:rsidR="007E6635" w:rsidRPr="00570354" w:rsidRDefault="007E6635" w:rsidP="00E93433">
      <w:pPr>
        <w:pStyle w:val="FootnoteText"/>
        <w:rPr>
          <w:lang w:val="en-US"/>
        </w:rPr>
      </w:pPr>
      <w:r>
        <w:rPr>
          <w:rStyle w:val="FootnoteReference"/>
        </w:rPr>
        <w:footnoteRef/>
      </w:r>
      <w:r>
        <w:t xml:space="preserve">  </w:t>
      </w:r>
      <w:r>
        <w:rPr>
          <w:lang w:val="en-US"/>
        </w:rPr>
        <w:t xml:space="preserve">Geslani, ‘Astrological </w:t>
      </w:r>
      <w:proofErr w:type="spellStart"/>
      <w:r>
        <w:rPr>
          <w:lang w:val="en-US"/>
        </w:rPr>
        <w:t>Vedism</w:t>
      </w:r>
      <w:proofErr w:type="spellEnd"/>
      <w:r>
        <w:rPr>
          <w:lang w:val="en-US"/>
        </w:rPr>
        <w:t>,</w:t>
      </w:r>
      <w:proofErr w:type="gramStart"/>
      <w:r>
        <w:rPr>
          <w:lang w:val="en-US"/>
        </w:rPr>
        <w:t>’  p.306</w:t>
      </w:r>
      <w:proofErr w:type="gramEnd"/>
    </w:p>
  </w:footnote>
  <w:footnote w:id="15">
    <w:p w14:paraId="5C8ACF9B" w14:textId="79E39346" w:rsidR="007E6635" w:rsidRPr="00DA12D1" w:rsidRDefault="007E6635" w:rsidP="00E93433">
      <w:pPr>
        <w:pStyle w:val="FootnoteText"/>
        <w:rPr>
          <w:lang w:val="en-US"/>
        </w:rPr>
      </w:pPr>
      <w:r>
        <w:rPr>
          <w:rStyle w:val="FootnoteReference"/>
        </w:rPr>
        <w:footnoteRef/>
      </w:r>
      <w:r>
        <w:rPr>
          <w:lang w:val="en-US"/>
        </w:rPr>
        <w:t xml:space="preserve"> Geslani,  ‘Astrological </w:t>
      </w:r>
      <w:proofErr w:type="spellStart"/>
      <w:r>
        <w:rPr>
          <w:lang w:val="en-US"/>
        </w:rPr>
        <w:t>Vedism</w:t>
      </w:r>
      <w:proofErr w:type="spellEnd"/>
      <w:r>
        <w:rPr>
          <w:lang w:val="en-US"/>
        </w:rPr>
        <w:t>,’ p.305</w:t>
      </w:r>
    </w:p>
  </w:footnote>
  <w:footnote w:id="16">
    <w:p w14:paraId="544B65A4" w14:textId="670E8ECA" w:rsidR="007E6635" w:rsidRPr="00EB01C1" w:rsidRDefault="007E6635" w:rsidP="00E93433">
      <w:pPr>
        <w:pStyle w:val="FootnoteText"/>
        <w:rPr>
          <w:lang w:val="en-US"/>
        </w:rPr>
      </w:pPr>
      <w:r>
        <w:rPr>
          <w:rStyle w:val="FootnoteReference"/>
        </w:rPr>
        <w:footnoteRef/>
      </w:r>
      <w:r>
        <w:t xml:space="preserve"> </w:t>
      </w:r>
      <w:r>
        <w:rPr>
          <w:lang w:val="en-US"/>
        </w:rPr>
        <w:t xml:space="preserve">Geslani, ‘Astrological </w:t>
      </w:r>
      <w:proofErr w:type="spellStart"/>
      <w:r>
        <w:rPr>
          <w:lang w:val="en-US"/>
        </w:rPr>
        <w:t>Vedism</w:t>
      </w:r>
      <w:proofErr w:type="spellEnd"/>
      <w:r>
        <w:rPr>
          <w:lang w:val="en-US"/>
        </w:rPr>
        <w:t>,</w:t>
      </w:r>
      <w:proofErr w:type="gramStart"/>
      <w:r>
        <w:rPr>
          <w:lang w:val="en-US"/>
        </w:rPr>
        <w:t>’  p.306</w:t>
      </w:r>
      <w:proofErr w:type="gramEnd"/>
    </w:p>
  </w:footnote>
  <w:footnote w:id="17">
    <w:p w14:paraId="6B8739D7" w14:textId="2262DD4B" w:rsidR="007E6635" w:rsidRPr="006179EB" w:rsidRDefault="007E6635" w:rsidP="00E93433">
      <w:pPr>
        <w:pStyle w:val="FootnoteText"/>
        <w:rPr>
          <w:lang w:val="en-US"/>
        </w:rPr>
      </w:pPr>
      <w:r>
        <w:rPr>
          <w:rStyle w:val="FootnoteReference"/>
        </w:rPr>
        <w:footnoteRef/>
      </w:r>
      <w:r>
        <w:t xml:space="preserve"> </w:t>
      </w:r>
      <w:r>
        <w:rPr>
          <w:lang w:val="en-US"/>
        </w:rPr>
        <w:t xml:space="preserve">Geslani, ‘Astrological </w:t>
      </w:r>
      <w:proofErr w:type="spellStart"/>
      <w:r>
        <w:rPr>
          <w:lang w:val="en-US"/>
        </w:rPr>
        <w:t>Vedism</w:t>
      </w:r>
      <w:proofErr w:type="spellEnd"/>
      <w:r>
        <w:rPr>
          <w:lang w:val="en-US"/>
        </w:rPr>
        <w:t>,’ p.306</w:t>
      </w:r>
    </w:p>
  </w:footnote>
  <w:footnote w:id="18">
    <w:p w14:paraId="3DC2D136" w14:textId="7C2CD6E9" w:rsidR="007E6635" w:rsidRPr="00BA367E" w:rsidRDefault="007E6635" w:rsidP="00E93433">
      <w:pPr>
        <w:pStyle w:val="FootnoteText"/>
        <w:rPr>
          <w:lang w:val="en-US"/>
        </w:rPr>
      </w:pPr>
      <w:r>
        <w:rPr>
          <w:rStyle w:val="FootnoteReference"/>
        </w:rPr>
        <w:footnoteRef/>
      </w:r>
      <w:r>
        <w:t xml:space="preserve"> </w:t>
      </w:r>
      <w:r>
        <w:rPr>
          <w:lang w:val="en-US"/>
        </w:rPr>
        <w:t xml:space="preserve">Geslani. ‘Astrological </w:t>
      </w:r>
      <w:proofErr w:type="spellStart"/>
      <w:r>
        <w:rPr>
          <w:lang w:val="en-US"/>
        </w:rPr>
        <w:t>Vedism</w:t>
      </w:r>
      <w:proofErr w:type="spellEnd"/>
      <w:r>
        <w:rPr>
          <w:lang w:val="en-US"/>
        </w:rPr>
        <w:t xml:space="preserve">,’ p.307,  </w:t>
      </w:r>
    </w:p>
  </w:footnote>
  <w:footnote w:id="19">
    <w:p w14:paraId="75E0D1DE" w14:textId="5F3D9A29" w:rsidR="007E6635" w:rsidRPr="002C6A10" w:rsidRDefault="007E6635" w:rsidP="00E93433">
      <w:pPr>
        <w:pStyle w:val="FootnoteText"/>
        <w:rPr>
          <w:lang w:val="en-US"/>
        </w:rPr>
      </w:pPr>
      <w:r>
        <w:rPr>
          <w:rStyle w:val="FootnoteReference"/>
        </w:rPr>
        <w:footnoteRef/>
      </w:r>
      <w:r>
        <w:t xml:space="preserve"> </w:t>
      </w:r>
      <w:r>
        <w:rPr>
          <w:lang w:val="en-US"/>
        </w:rPr>
        <w:t xml:space="preserve">Geslani, ‘Astrological </w:t>
      </w:r>
      <w:proofErr w:type="spellStart"/>
      <w:r>
        <w:rPr>
          <w:lang w:val="en-US"/>
        </w:rPr>
        <w:t>Vedism</w:t>
      </w:r>
      <w:proofErr w:type="spellEnd"/>
      <w:r>
        <w:rPr>
          <w:lang w:val="en-US"/>
        </w:rPr>
        <w:t>,’ p.307</w:t>
      </w:r>
    </w:p>
  </w:footnote>
  <w:footnote w:id="20">
    <w:p w14:paraId="4CE015E7" w14:textId="0061E2D1" w:rsidR="007E6635" w:rsidRPr="000344B0" w:rsidRDefault="007E6635" w:rsidP="00E93433">
      <w:pPr>
        <w:pStyle w:val="FootnoteText"/>
        <w:rPr>
          <w:lang w:val="en-US"/>
        </w:rPr>
      </w:pPr>
      <w:r>
        <w:rPr>
          <w:rStyle w:val="FootnoteReference"/>
        </w:rPr>
        <w:footnoteRef/>
      </w:r>
      <w:r>
        <w:t xml:space="preserve"> </w:t>
      </w:r>
      <w:r>
        <w:rPr>
          <w:lang w:val="en-US"/>
        </w:rPr>
        <w:t xml:space="preserve">Geslani, ‘Astrological </w:t>
      </w:r>
      <w:proofErr w:type="spellStart"/>
      <w:r>
        <w:rPr>
          <w:lang w:val="en-US"/>
        </w:rPr>
        <w:t>Vedism</w:t>
      </w:r>
      <w:proofErr w:type="spellEnd"/>
      <w:r>
        <w:rPr>
          <w:lang w:val="en-US"/>
        </w:rPr>
        <w:t>,’ p.310</w:t>
      </w:r>
    </w:p>
  </w:footnote>
  <w:footnote w:id="21">
    <w:p w14:paraId="4BB51A41" w14:textId="017287FD" w:rsidR="007E6635" w:rsidRPr="00351F70" w:rsidRDefault="007E6635" w:rsidP="00E93433">
      <w:pPr>
        <w:pStyle w:val="FootnoteText"/>
        <w:rPr>
          <w:lang w:val="en-US"/>
        </w:rPr>
      </w:pPr>
      <w:r>
        <w:rPr>
          <w:rStyle w:val="FootnoteReference"/>
        </w:rPr>
        <w:footnoteRef/>
      </w:r>
      <w:r>
        <w:t xml:space="preserve"> </w:t>
      </w:r>
      <w:r>
        <w:rPr>
          <w:lang w:val="en-US"/>
        </w:rPr>
        <w:t xml:space="preserve">Geslani, ‘Astrological </w:t>
      </w:r>
      <w:proofErr w:type="spellStart"/>
      <w:r>
        <w:rPr>
          <w:lang w:val="en-US"/>
        </w:rPr>
        <w:t>Vedism</w:t>
      </w:r>
      <w:proofErr w:type="spellEnd"/>
      <w:r>
        <w:rPr>
          <w:lang w:val="en-US"/>
        </w:rPr>
        <w:t>,’ p.309</w:t>
      </w:r>
    </w:p>
  </w:footnote>
  <w:footnote w:id="22">
    <w:p w14:paraId="381EB756" w14:textId="0E377DF1" w:rsidR="007E6635" w:rsidRPr="009F4CC9" w:rsidRDefault="007E6635">
      <w:pPr>
        <w:pStyle w:val="FootnoteText"/>
        <w:rPr>
          <w:lang w:val="en-US"/>
        </w:rPr>
      </w:pPr>
      <w:r>
        <w:rPr>
          <w:rStyle w:val="FootnoteReference"/>
        </w:rPr>
        <w:footnoteRef/>
      </w:r>
      <w:r>
        <w:t xml:space="preserve"> </w:t>
      </w:r>
      <w:r>
        <w:rPr>
          <w:lang w:val="en-US"/>
        </w:rPr>
        <w:t xml:space="preserve">Geslani, ‘Astrological </w:t>
      </w:r>
      <w:proofErr w:type="spellStart"/>
      <w:r>
        <w:rPr>
          <w:lang w:val="en-US"/>
        </w:rPr>
        <w:t>Vedism</w:t>
      </w:r>
      <w:proofErr w:type="spellEnd"/>
      <w:r>
        <w:rPr>
          <w:lang w:val="en-US"/>
        </w:rPr>
        <w:t>,’ p.306</w:t>
      </w:r>
    </w:p>
  </w:footnote>
  <w:footnote w:id="23">
    <w:p w14:paraId="1891B2CD" w14:textId="1D709E50" w:rsidR="007E6635" w:rsidRPr="009F4CC9" w:rsidRDefault="007E6635">
      <w:pPr>
        <w:pStyle w:val="FootnoteText"/>
        <w:rPr>
          <w:lang w:val="en-US"/>
        </w:rPr>
      </w:pPr>
      <w:r>
        <w:rPr>
          <w:rStyle w:val="FootnoteReference"/>
        </w:rPr>
        <w:footnoteRef/>
      </w:r>
      <w:r>
        <w:t xml:space="preserve"> </w:t>
      </w:r>
      <w:r>
        <w:rPr>
          <w:lang w:val="en-US"/>
        </w:rPr>
        <w:t xml:space="preserve">Geslani, ‘Astrological </w:t>
      </w:r>
      <w:proofErr w:type="spellStart"/>
      <w:r>
        <w:rPr>
          <w:lang w:val="en-US"/>
        </w:rPr>
        <w:t>Vedism</w:t>
      </w:r>
      <w:proofErr w:type="spellEnd"/>
      <w:r>
        <w:rPr>
          <w:lang w:val="en-US"/>
        </w:rPr>
        <w:t>,</w:t>
      </w:r>
      <w:proofErr w:type="gramStart"/>
      <w:r>
        <w:rPr>
          <w:lang w:val="en-US"/>
        </w:rPr>
        <w:t>’  p.306</w:t>
      </w:r>
      <w:proofErr w:type="gramEnd"/>
    </w:p>
  </w:footnote>
  <w:footnote w:id="24">
    <w:p w14:paraId="0CCC4914" w14:textId="454DC6A3" w:rsidR="007E6635" w:rsidRPr="00387C7B" w:rsidRDefault="007E6635">
      <w:pPr>
        <w:pStyle w:val="FootnoteText"/>
        <w:rPr>
          <w:lang w:val="en-US"/>
        </w:rPr>
      </w:pPr>
      <w:r>
        <w:rPr>
          <w:rStyle w:val="FootnoteReference"/>
        </w:rPr>
        <w:footnoteRef/>
      </w:r>
      <w:r>
        <w:t xml:space="preserve"> </w:t>
      </w:r>
      <w:r>
        <w:rPr>
          <w:lang w:val="en-US"/>
        </w:rPr>
        <w:t xml:space="preserve">Geslani, ‘Astrological </w:t>
      </w:r>
      <w:proofErr w:type="spellStart"/>
      <w:r>
        <w:rPr>
          <w:lang w:val="en-US"/>
        </w:rPr>
        <w:t>Vedism</w:t>
      </w:r>
      <w:proofErr w:type="spellEnd"/>
      <w:r>
        <w:rPr>
          <w:lang w:val="en-US"/>
        </w:rPr>
        <w:t>,</w:t>
      </w:r>
      <w:proofErr w:type="gramStart"/>
      <w:r>
        <w:rPr>
          <w:lang w:val="en-US"/>
        </w:rPr>
        <w:t>’  p.306</w:t>
      </w:r>
      <w:proofErr w:type="gramEnd"/>
      <w:r>
        <w:rPr>
          <w:lang w:val="en-US"/>
        </w:rPr>
        <w:t xml:space="preserve"> </w:t>
      </w:r>
    </w:p>
  </w:footnote>
  <w:footnote w:id="25">
    <w:p w14:paraId="0A9F6D31" w14:textId="53CA447D" w:rsidR="007E6635" w:rsidRPr="005578B1" w:rsidRDefault="007E6635">
      <w:pPr>
        <w:pStyle w:val="FootnoteText"/>
        <w:rPr>
          <w:lang w:val="en-US"/>
        </w:rPr>
      </w:pPr>
      <w:r>
        <w:rPr>
          <w:rStyle w:val="FootnoteReference"/>
        </w:rPr>
        <w:footnoteRef/>
      </w:r>
      <w:r>
        <w:t xml:space="preserve"> </w:t>
      </w:r>
      <w:r>
        <w:rPr>
          <w:lang w:val="en-US"/>
        </w:rPr>
        <w:t xml:space="preserve">Geslani, ‘Astrological </w:t>
      </w:r>
      <w:proofErr w:type="spellStart"/>
      <w:r>
        <w:rPr>
          <w:lang w:val="en-US"/>
        </w:rPr>
        <w:t>Vedism</w:t>
      </w:r>
      <w:proofErr w:type="spellEnd"/>
      <w:r>
        <w:rPr>
          <w:lang w:val="en-US"/>
        </w:rPr>
        <w:t>,’ p.306</w:t>
      </w:r>
    </w:p>
  </w:footnote>
  <w:footnote w:id="26">
    <w:p w14:paraId="3C81F2C8" w14:textId="11B2511F" w:rsidR="007E6635" w:rsidRPr="008F3EA6" w:rsidRDefault="007E6635">
      <w:pPr>
        <w:pStyle w:val="FootnoteText"/>
        <w:rPr>
          <w:lang w:val="en-US"/>
        </w:rPr>
      </w:pPr>
      <w:r>
        <w:rPr>
          <w:rStyle w:val="FootnoteReference"/>
        </w:rPr>
        <w:footnoteRef/>
      </w:r>
      <w:r>
        <w:t xml:space="preserve"> </w:t>
      </w:r>
      <w:r>
        <w:rPr>
          <w:lang w:val="en-US"/>
        </w:rPr>
        <w:t xml:space="preserve">Geslani, ‘Astrological </w:t>
      </w:r>
      <w:proofErr w:type="spellStart"/>
      <w:r>
        <w:rPr>
          <w:lang w:val="en-US"/>
        </w:rPr>
        <w:t>Vedism</w:t>
      </w:r>
      <w:proofErr w:type="spellEnd"/>
      <w:r>
        <w:rPr>
          <w:lang w:val="en-US"/>
        </w:rPr>
        <w:t>,’ p.307</w:t>
      </w:r>
    </w:p>
  </w:footnote>
  <w:footnote w:id="27">
    <w:p w14:paraId="7B18497F" w14:textId="7C85BEA4" w:rsidR="007E6635" w:rsidRPr="00E425BA" w:rsidRDefault="007E6635">
      <w:pPr>
        <w:pStyle w:val="FootnoteText"/>
        <w:rPr>
          <w:lang w:val="en-US"/>
        </w:rPr>
      </w:pPr>
      <w:r>
        <w:rPr>
          <w:rStyle w:val="FootnoteReference"/>
        </w:rPr>
        <w:footnoteRef/>
      </w:r>
      <w:r>
        <w:t xml:space="preserve"> </w:t>
      </w:r>
      <w:r>
        <w:rPr>
          <w:lang w:val="en-US"/>
        </w:rPr>
        <w:t>Geslani,</w:t>
      </w:r>
      <w:r w:rsidRPr="00815C70">
        <w:rPr>
          <w:lang w:val="en-US"/>
        </w:rPr>
        <w:t xml:space="preserve"> </w:t>
      </w:r>
      <w:r>
        <w:rPr>
          <w:lang w:val="en-US"/>
        </w:rPr>
        <w:t xml:space="preserve">‘Astrological </w:t>
      </w:r>
      <w:proofErr w:type="spellStart"/>
      <w:r>
        <w:rPr>
          <w:lang w:val="en-US"/>
        </w:rPr>
        <w:t>Vedism</w:t>
      </w:r>
      <w:proofErr w:type="spellEnd"/>
      <w:r>
        <w:rPr>
          <w:lang w:val="en-US"/>
        </w:rPr>
        <w:t>,</w:t>
      </w:r>
      <w:proofErr w:type="gramStart"/>
      <w:r>
        <w:rPr>
          <w:lang w:val="en-US"/>
        </w:rPr>
        <w:t>’  p.307</w:t>
      </w:r>
      <w:proofErr w:type="gramEnd"/>
    </w:p>
  </w:footnote>
  <w:footnote w:id="28">
    <w:p w14:paraId="6658E07C" w14:textId="4E533D4E" w:rsidR="007E6635" w:rsidRPr="00874ECF" w:rsidRDefault="007E6635">
      <w:pPr>
        <w:pStyle w:val="FootnoteText"/>
        <w:rPr>
          <w:lang w:val="en-US"/>
        </w:rPr>
      </w:pPr>
      <w:r>
        <w:rPr>
          <w:rStyle w:val="FootnoteReference"/>
        </w:rPr>
        <w:footnoteRef/>
      </w:r>
      <w:r>
        <w:t xml:space="preserve"> </w:t>
      </w:r>
      <w:r>
        <w:t>Geslani,</w:t>
      </w:r>
      <w:r w:rsidRPr="00815C70">
        <w:rPr>
          <w:lang w:val="en-US"/>
        </w:rPr>
        <w:t xml:space="preserve"> </w:t>
      </w:r>
      <w:r>
        <w:rPr>
          <w:lang w:val="en-US"/>
        </w:rPr>
        <w:t xml:space="preserve">‘Astrological </w:t>
      </w:r>
      <w:proofErr w:type="spellStart"/>
      <w:r>
        <w:rPr>
          <w:lang w:val="en-US"/>
        </w:rPr>
        <w:t>Vedism</w:t>
      </w:r>
      <w:proofErr w:type="spellEnd"/>
      <w:r>
        <w:rPr>
          <w:lang w:val="en-US"/>
        </w:rPr>
        <w:t xml:space="preserve">,’ </w:t>
      </w:r>
      <w:r>
        <w:t xml:space="preserve"> p.307</w:t>
      </w:r>
    </w:p>
  </w:footnote>
  <w:footnote w:id="29">
    <w:p w14:paraId="04BF1E23" w14:textId="3C58E578" w:rsidR="007E6635" w:rsidRPr="008A5676" w:rsidRDefault="007E6635" w:rsidP="008A5676">
      <w:pPr>
        <w:jc w:val="both"/>
        <w:rPr>
          <w:lang w:val="en-GB"/>
        </w:rPr>
      </w:pPr>
      <w:r>
        <w:rPr>
          <w:rStyle w:val="FootnoteReference"/>
        </w:rPr>
        <w:footnoteRef/>
      </w:r>
      <w:r>
        <w:t xml:space="preserve"> </w:t>
      </w:r>
      <w:r>
        <w:rPr>
          <w:lang w:val="en-GB"/>
        </w:rPr>
        <w:t xml:space="preserve">Shende, </w:t>
      </w:r>
      <w:proofErr w:type="gramStart"/>
      <w:r>
        <w:rPr>
          <w:lang w:val="en-GB"/>
        </w:rPr>
        <w:t>N.J ,</w:t>
      </w:r>
      <w:proofErr w:type="gramEnd"/>
      <w:r>
        <w:rPr>
          <w:lang w:val="en-GB"/>
        </w:rPr>
        <w:t xml:space="preserve"> ‘Foundations of the </w:t>
      </w:r>
      <w:proofErr w:type="spellStart"/>
      <w:r>
        <w:rPr>
          <w:lang w:val="en-GB"/>
        </w:rPr>
        <w:t>Atharvanic</w:t>
      </w:r>
      <w:proofErr w:type="spellEnd"/>
      <w:r>
        <w:rPr>
          <w:lang w:val="en-GB"/>
        </w:rPr>
        <w:t xml:space="preserve"> Religion’ </w:t>
      </w:r>
      <w:r>
        <w:rPr>
          <w:i/>
          <w:lang w:val="en-GB"/>
        </w:rPr>
        <w:t>Bulletin of the Deccan College Post-Graduate and Research Institute,</w:t>
      </w:r>
      <w:r>
        <w:rPr>
          <w:lang w:val="en-GB"/>
        </w:rPr>
        <w:t xml:space="preserve"> Vol, 9, </w:t>
      </w:r>
      <w:r>
        <w:rPr>
          <w:i/>
          <w:lang w:val="en-GB"/>
        </w:rPr>
        <w:t>(</w:t>
      </w:r>
      <w:r>
        <w:rPr>
          <w:lang w:val="en-GB"/>
        </w:rPr>
        <w:t xml:space="preserve">March 1949) pp.197-414, </w:t>
      </w:r>
      <w:r>
        <w:rPr>
          <w:lang w:val="en-US"/>
        </w:rPr>
        <w:t>p.197</w:t>
      </w:r>
    </w:p>
  </w:footnote>
  <w:footnote w:id="30">
    <w:p w14:paraId="5B99B5F1" w14:textId="46A5ED9B" w:rsidR="007E6635" w:rsidRPr="00943AA0" w:rsidRDefault="007E6635">
      <w:pPr>
        <w:pStyle w:val="FootnoteText"/>
        <w:rPr>
          <w:lang w:val="en-US"/>
        </w:rPr>
      </w:pPr>
      <w:r>
        <w:rPr>
          <w:rStyle w:val="FootnoteReference"/>
        </w:rPr>
        <w:footnoteRef/>
      </w:r>
      <w:r>
        <w:t xml:space="preserve"> </w:t>
      </w:r>
      <w:r>
        <w:rPr>
          <w:lang w:val="en-US"/>
        </w:rPr>
        <w:t xml:space="preserve">Shende, </w:t>
      </w:r>
      <w:r>
        <w:rPr>
          <w:lang w:val="en-GB"/>
        </w:rPr>
        <w:t xml:space="preserve">‘Foundations of the </w:t>
      </w:r>
      <w:proofErr w:type="spellStart"/>
      <w:r>
        <w:rPr>
          <w:lang w:val="en-GB"/>
        </w:rPr>
        <w:t>Atharvanic</w:t>
      </w:r>
      <w:proofErr w:type="spellEnd"/>
      <w:r>
        <w:rPr>
          <w:lang w:val="en-GB"/>
        </w:rPr>
        <w:t xml:space="preserve"> Religion’</w:t>
      </w:r>
      <w:r>
        <w:rPr>
          <w:lang w:val="en-US"/>
        </w:rPr>
        <w:t xml:space="preserve"> p.197</w:t>
      </w:r>
    </w:p>
  </w:footnote>
  <w:footnote w:id="31">
    <w:p w14:paraId="47213B22" w14:textId="66992667" w:rsidR="007E6635" w:rsidRPr="006D6BE9" w:rsidRDefault="007E6635">
      <w:pPr>
        <w:pStyle w:val="FootnoteText"/>
        <w:rPr>
          <w:lang w:val="en-US"/>
        </w:rPr>
      </w:pPr>
      <w:r>
        <w:rPr>
          <w:rStyle w:val="FootnoteReference"/>
        </w:rPr>
        <w:footnoteRef/>
      </w:r>
      <w:r>
        <w:t xml:space="preserve"> </w:t>
      </w:r>
      <w:r>
        <w:rPr>
          <w:lang w:val="en-US"/>
        </w:rPr>
        <w:t xml:space="preserve">Shende, </w:t>
      </w:r>
      <w:r>
        <w:rPr>
          <w:lang w:val="en-GB"/>
        </w:rPr>
        <w:t xml:space="preserve">‘Foundations of the </w:t>
      </w:r>
      <w:proofErr w:type="spellStart"/>
      <w:r>
        <w:rPr>
          <w:lang w:val="en-GB"/>
        </w:rPr>
        <w:t>Atharvanic</w:t>
      </w:r>
      <w:proofErr w:type="spellEnd"/>
      <w:r>
        <w:rPr>
          <w:lang w:val="en-GB"/>
        </w:rPr>
        <w:t xml:space="preserve"> Religion’ </w:t>
      </w:r>
      <w:r>
        <w:rPr>
          <w:lang w:val="en-US"/>
        </w:rPr>
        <w:t>p. 197</w:t>
      </w:r>
    </w:p>
  </w:footnote>
  <w:footnote w:id="32">
    <w:p w14:paraId="450212ED" w14:textId="2306D38D" w:rsidR="007E6635" w:rsidRPr="00807580" w:rsidRDefault="007E6635">
      <w:pPr>
        <w:pStyle w:val="FootnoteText"/>
        <w:rPr>
          <w:lang w:val="en-US"/>
        </w:rPr>
      </w:pPr>
      <w:r>
        <w:rPr>
          <w:rStyle w:val="FootnoteReference"/>
        </w:rPr>
        <w:footnoteRef/>
      </w:r>
      <w:r>
        <w:t xml:space="preserve"> </w:t>
      </w:r>
      <w:r>
        <w:rPr>
          <w:lang w:val="en-US"/>
        </w:rPr>
        <w:t xml:space="preserve">Shende, </w:t>
      </w:r>
      <w:r>
        <w:rPr>
          <w:lang w:val="en-GB"/>
        </w:rPr>
        <w:t xml:space="preserve">‘Foundations of the </w:t>
      </w:r>
      <w:proofErr w:type="spellStart"/>
      <w:r>
        <w:rPr>
          <w:lang w:val="en-GB"/>
        </w:rPr>
        <w:t>Atharvanic</w:t>
      </w:r>
      <w:proofErr w:type="spellEnd"/>
      <w:r>
        <w:rPr>
          <w:lang w:val="en-GB"/>
        </w:rPr>
        <w:t xml:space="preserve"> Religion’</w:t>
      </w:r>
      <w:r>
        <w:rPr>
          <w:lang w:val="en-US"/>
        </w:rPr>
        <w:t xml:space="preserve"> p.198</w:t>
      </w:r>
    </w:p>
  </w:footnote>
  <w:footnote w:id="33">
    <w:p w14:paraId="7DE484F2" w14:textId="161D81D4" w:rsidR="007E6635" w:rsidRPr="00321CE9" w:rsidRDefault="007E6635" w:rsidP="00321CE9">
      <w:pPr>
        <w:jc w:val="both"/>
        <w:rPr>
          <w:lang w:val="en-GB"/>
        </w:rPr>
      </w:pPr>
      <w:r>
        <w:rPr>
          <w:rStyle w:val="FootnoteReference"/>
        </w:rPr>
        <w:footnoteRef/>
      </w:r>
      <w:r>
        <w:t xml:space="preserve"> </w:t>
      </w:r>
      <w:r>
        <w:rPr>
          <w:lang w:val="en-US"/>
        </w:rPr>
        <w:t xml:space="preserve">Frawley, David, </w:t>
      </w:r>
      <w:r w:rsidRPr="004F458F">
        <w:rPr>
          <w:i/>
          <w:lang w:val="en-GB"/>
        </w:rPr>
        <w:t xml:space="preserve">Astrology of the Seers, A guide to Vedic/Hindu Astrology </w:t>
      </w:r>
      <w:r w:rsidRPr="004F458F">
        <w:rPr>
          <w:lang w:val="en-GB"/>
        </w:rPr>
        <w:t>(</w:t>
      </w:r>
      <w:r>
        <w:rPr>
          <w:lang w:val="en-GB"/>
        </w:rPr>
        <w:t xml:space="preserve">Lotus Press, 2020) </w:t>
      </w:r>
      <w:r>
        <w:rPr>
          <w:lang w:val="en-US"/>
        </w:rPr>
        <w:t>p.199</w:t>
      </w:r>
    </w:p>
  </w:footnote>
  <w:footnote w:id="34">
    <w:p w14:paraId="309A68E5" w14:textId="72203D53" w:rsidR="007E6635" w:rsidRPr="009963BC" w:rsidRDefault="007E6635">
      <w:pPr>
        <w:pStyle w:val="FootnoteText"/>
        <w:rPr>
          <w:lang w:val="en-US"/>
        </w:rPr>
      </w:pPr>
      <w:r>
        <w:rPr>
          <w:rStyle w:val="FootnoteReference"/>
        </w:rPr>
        <w:footnoteRef/>
      </w:r>
      <w:r>
        <w:t xml:space="preserve"> </w:t>
      </w:r>
      <w:r>
        <w:rPr>
          <w:lang w:val="en-US"/>
        </w:rPr>
        <w:t xml:space="preserve">Frawley, </w:t>
      </w:r>
      <w:r w:rsidRPr="004F458F">
        <w:rPr>
          <w:i/>
          <w:lang w:val="en-GB"/>
        </w:rPr>
        <w:t>Astrology of the Seers</w:t>
      </w:r>
      <w:r>
        <w:rPr>
          <w:i/>
          <w:lang w:val="en-GB"/>
        </w:rPr>
        <w:t>,</w:t>
      </w:r>
      <w:r>
        <w:rPr>
          <w:lang w:val="en-US"/>
        </w:rPr>
        <w:t xml:space="preserve"> p.189</w:t>
      </w:r>
    </w:p>
  </w:footnote>
  <w:footnote w:id="35">
    <w:p w14:paraId="562D6255" w14:textId="59DD7BFB" w:rsidR="007E6635" w:rsidRPr="00E40478" w:rsidRDefault="007E6635">
      <w:pPr>
        <w:pStyle w:val="FootnoteText"/>
        <w:rPr>
          <w:lang w:val="en-US"/>
        </w:rPr>
      </w:pPr>
      <w:r>
        <w:rPr>
          <w:rStyle w:val="FootnoteReference"/>
        </w:rPr>
        <w:footnoteRef/>
      </w:r>
      <w:r>
        <w:t xml:space="preserve"> </w:t>
      </w:r>
      <w:r>
        <w:rPr>
          <w:lang w:val="en-US"/>
        </w:rPr>
        <w:t xml:space="preserve">Frawley, </w:t>
      </w:r>
      <w:r w:rsidRPr="004F458F">
        <w:rPr>
          <w:i/>
          <w:lang w:val="en-GB"/>
        </w:rPr>
        <w:t>Astrology of the Seers</w:t>
      </w:r>
      <w:r>
        <w:rPr>
          <w:i/>
          <w:lang w:val="en-GB"/>
        </w:rPr>
        <w:t>,</w:t>
      </w:r>
      <w:r>
        <w:rPr>
          <w:lang w:val="en-US"/>
        </w:rPr>
        <w:t xml:space="preserve"> p. 203</w:t>
      </w:r>
    </w:p>
  </w:footnote>
  <w:footnote w:id="36">
    <w:p w14:paraId="18B2A026" w14:textId="20EA3C81" w:rsidR="007E6635" w:rsidRPr="00BC1D35" w:rsidRDefault="007E6635">
      <w:pPr>
        <w:pStyle w:val="FootnoteText"/>
        <w:rPr>
          <w:lang w:val="en-US"/>
        </w:rPr>
      </w:pPr>
      <w:r>
        <w:rPr>
          <w:rStyle w:val="FootnoteReference"/>
        </w:rPr>
        <w:footnoteRef/>
      </w:r>
      <w:r>
        <w:t xml:space="preserve"> </w:t>
      </w:r>
      <w:r>
        <w:rPr>
          <w:lang w:val="en-US"/>
        </w:rPr>
        <w:t xml:space="preserve">Frawley, </w:t>
      </w:r>
      <w:r w:rsidRPr="004F458F">
        <w:rPr>
          <w:i/>
          <w:lang w:val="en-GB"/>
        </w:rPr>
        <w:t>Astrology of the Seers</w:t>
      </w:r>
      <w:r>
        <w:rPr>
          <w:i/>
          <w:lang w:val="en-GB"/>
        </w:rPr>
        <w:t>,</w:t>
      </w:r>
      <w:r>
        <w:rPr>
          <w:lang w:val="en-US"/>
        </w:rPr>
        <w:t xml:space="preserve"> p.203</w:t>
      </w:r>
    </w:p>
  </w:footnote>
  <w:footnote w:id="37">
    <w:p w14:paraId="65E8E8BE" w14:textId="4D06264B" w:rsidR="007E6635" w:rsidRPr="00AE60BC" w:rsidRDefault="007E6635">
      <w:pPr>
        <w:pStyle w:val="FootnoteText"/>
        <w:rPr>
          <w:lang w:val="en-US"/>
        </w:rPr>
      </w:pPr>
      <w:r>
        <w:rPr>
          <w:rStyle w:val="FootnoteReference"/>
        </w:rPr>
        <w:footnoteRef/>
      </w:r>
      <w:r>
        <w:t xml:space="preserve"> </w:t>
      </w:r>
      <w:r>
        <w:rPr>
          <w:lang w:val="en-US"/>
        </w:rPr>
        <w:t xml:space="preserve">Frawley, </w:t>
      </w:r>
      <w:r w:rsidRPr="004F458F">
        <w:rPr>
          <w:i/>
          <w:lang w:val="en-GB"/>
        </w:rPr>
        <w:t>Astrology of the Seers</w:t>
      </w:r>
      <w:r>
        <w:rPr>
          <w:lang w:val="en-US"/>
        </w:rPr>
        <w:t>, p.201</w:t>
      </w:r>
    </w:p>
  </w:footnote>
  <w:footnote w:id="38">
    <w:p w14:paraId="3941D3FA" w14:textId="3E3FCAE8" w:rsidR="007E6635" w:rsidRPr="005A1136" w:rsidRDefault="007E6635">
      <w:pPr>
        <w:pStyle w:val="FootnoteText"/>
        <w:rPr>
          <w:lang w:val="en-US"/>
        </w:rPr>
      </w:pPr>
      <w:r>
        <w:rPr>
          <w:rStyle w:val="FootnoteReference"/>
        </w:rPr>
        <w:footnoteRef/>
      </w:r>
      <w:r>
        <w:t xml:space="preserve"> </w:t>
      </w:r>
      <w:r>
        <w:rPr>
          <w:lang w:val="en-US"/>
        </w:rPr>
        <w:t xml:space="preserve">Frawley, </w:t>
      </w:r>
      <w:r w:rsidRPr="004F458F">
        <w:rPr>
          <w:i/>
          <w:lang w:val="en-GB"/>
        </w:rPr>
        <w:t>Astrology of the Seers</w:t>
      </w:r>
      <w:r>
        <w:rPr>
          <w:i/>
          <w:lang w:val="en-GB"/>
        </w:rPr>
        <w:t>,</w:t>
      </w:r>
      <w:r>
        <w:rPr>
          <w:lang w:val="en-US"/>
        </w:rPr>
        <w:t xml:space="preserve"> p. 201</w:t>
      </w:r>
    </w:p>
  </w:footnote>
  <w:footnote w:id="39">
    <w:p w14:paraId="09F47250" w14:textId="6FCD3357" w:rsidR="007E6635" w:rsidRPr="002B614B" w:rsidRDefault="007E6635">
      <w:pPr>
        <w:pStyle w:val="FootnoteText"/>
        <w:rPr>
          <w:lang w:val="en-US"/>
        </w:rPr>
      </w:pPr>
      <w:r>
        <w:rPr>
          <w:rStyle w:val="FootnoteReference"/>
        </w:rPr>
        <w:footnoteRef/>
      </w:r>
      <w:r>
        <w:t xml:space="preserve"> </w:t>
      </w:r>
      <w:r>
        <w:rPr>
          <w:lang w:val="en-US"/>
        </w:rPr>
        <w:t xml:space="preserve">Frawley, </w:t>
      </w:r>
      <w:r w:rsidRPr="004F458F">
        <w:rPr>
          <w:i/>
          <w:lang w:val="en-GB"/>
        </w:rPr>
        <w:t>Astrology of the Seers</w:t>
      </w:r>
      <w:r>
        <w:rPr>
          <w:i/>
          <w:lang w:val="en-GB"/>
        </w:rPr>
        <w:t>,</w:t>
      </w:r>
      <w:r>
        <w:rPr>
          <w:lang w:val="en-US"/>
        </w:rPr>
        <w:t xml:space="preserve"> p.208</w:t>
      </w:r>
    </w:p>
  </w:footnote>
  <w:footnote w:id="40">
    <w:p w14:paraId="33D242D3" w14:textId="01F684ED" w:rsidR="007E6635" w:rsidRPr="004D1EB2" w:rsidRDefault="007E6635">
      <w:pPr>
        <w:pStyle w:val="FootnoteText"/>
        <w:rPr>
          <w:lang w:val="en-US"/>
        </w:rPr>
      </w:pPr>
      <w:r>
        <w:rPr>
          <w:rStyle w:val="FootnoteReference"/>
        </w:rPr>
        <w:footnoteRef/>
      </w:r>
      <w:r>
        <w:t xml:space="preserve"> </w:t>
      </w:r>
      <w:r>
        <w:rPr>
          <w:lang w:val="en-US"/>
        </w:rPr>
        <w:t xml:space="preserve">Frawley, </w:t>
      </w:r>
      <w:r w:rsidRPr="004F458F">
        <w:rPr>
          <w:i/>
          <w:lang w:val="en-GB"/>
        </w:rPr>
        <w:t>Astrology of the Seers</w:t>
      </w:r>
      <w:r>
        <w:rPr>
          <w:i/>
          <w:lang w:val="en-GB"/>
        </w:rPr>
        <w:t>,</w:t>
      </w:r>
      <w:r>
        <w:rPr>
          <w:lang w:val="en-US"/>
        </w:rPr>
        <w:t xml:space="preserve"> p.227</w:t>
      </w:r>
    </w:p>
  </w:footnote>
  <w:footnote w:id="41">
    <w:p w14:paraId="2E68F37E" w14:textId="2F970576" w:rsidR="007E6635" w:rsidRPr="00BE4A6F" w:rsidRDefault="007E6635">
      <w:pPr>
        <w:pStyle w:val="FootnoteText"/>
        <w:rPr>
          <w:lang w:val="en-US"/>
        </w:rPr>
      </w:pPr>
      <w:r>
        <w:rPr>
          <w:rStyle w:val="FootnoteReference"/>
        </w:rPr>
        <w:footnoteRef/>
      </w:r>
      <w:r>
        <w:t xml:space="preserve"> </w:t>
      </w:r>
      <w:r>
        <w:rPr>
          <w:lang w:val="en-US"/>
        </w:rPr>
        <w:t xml:space="preserve">Interviews conducted with astrologers, April 2023. </w:t>
      </w:r>
    </w:p>
  </w:footnote>
  <w:footnote w:id="42">
    <w:p w14:paraId="14F2F749" w14:textId="563430A0" w:rsidR="007E6635" w:rsidRPr="0088212C" w:rsidRDefault="007E6635">
      <w:pPr>
        <w:pStyle w:val="FootnoteText"/>
        <w:rPr>
          <w:lang w:val="en-US"/>
        </w:rPr>
      </w:pPr>
      <w:r>
        <w:rPr>
          <w:rStyle w:val="FootnoteReference"/>
        </w:rPr>
        <w:footnoteRef/>
      </w:r>
      <w:r>
        <w:t xml:space="preserve"> </w:t>
      </w:r>
      <w:r>
        <w:rPr>
          <w:lang w:val="en-US"/>
        </w:rPr>
        <w:t>Interview with Astrologer, April 2023</w:t>
      </w:r>
    </w:p>
  </w:footnote>
  <w:footnote w:id="43">
    <w:p w14:paraId="44DCDAAB" w14:textId="6AED95CA" w:rsidR="007E6635" w:rsidRPr="003977F6" w:rsidRDefault="007E6635">
      <w:pPr>
        <w:pStyle w:val="FootnoteText"/>
        <w:rPr>
          <w:lang w:val="en-US"/>
        </w:rPr>
      </w:pPr>
      <w:r>
        <w:rPr>
          <w:rStyle w:val="FootnoteReference"/>
        </w:rPr>
        <w:footnoteRef/>
      </w:r>
      <w:r>
        <w:t xml:space="preserve"> </w:t>
      </w:r>
      <w:r>
        <w:rPr>
          <w:lang w:val="en-US"/>
        </w:rPr>
        <w:t xml:space="preserve">Interview with Astrologer, April 2023 </w:t>
      </w:r>
    </w:p>
  </w:footnote>
  <w:footnote w:id="44">
    <w:p w14:paraId="138A5D16" w14:textId="2F99DA2A" w:rsidR="007E6635" w:rsidRPr="00C24FFE" w:rsidRDefault="007E6635">
      <w:pPr>
        <w:pStyle w:val="FootnoteText"/>
        <w:rPr>
          <w:lang w:val="en-US"/>
        </w:rPr>
      </w:pPr>
      <w:r>
        <w:rPr>
          <w:rStyle w:val="FootnoteReference"/>
        </w:rPr>
        <w:footnoteRef/>
      </w:r>
      <w:r>
        <w:t xml:space="preserve"> </w:t>
      </w:r>
      <w:r>
        <w:rPr>
          <w:lang w:val="en-US"/>
        </w:rPr>
        <w:t xml:space="preserve">interview with astrologer, April 2023 </w:t>
      </w:r>
    </w:p>
  </w:footnote>
  <w:footnote w:id="45">
    <w:p w14:paraId="741DEA5D" w14:textId="59D19862" w:rsidR="007E6635" w:rsidRPr="006A5D45" w:rsidRDefault="007E6635">
      <w:pPr>
        <w:pStyle w:val="FootnoteText"/>
        <w:rPr>
          <w:lang w:val="en-US"/>
        </w:rPr>
      </w:pPr>
      <w:r>
        <w:rPr>
          <w:rStyle w:val="FootnoteReference"/>
        </w:rPr>
        <w:footnoteRef/>
      </w:r>
      <w:r>
        <w:t xml:space="preserve"> </w:t>
      </w:r>
      <w:r>
        <w:rPr>
          <w:lang w:val="en-US"/>
        </w:rPr>
        <w:t xml:space="preserve">Interview with astrologer, April 2023 </w:t>
      </w:r>
    </w:p>
  </w:footnote>
  <w:footnote w:id="46">
    <w:p w14:paraId="6C4052A6" w14:textId="3D90C63D" w:rsidR="007E6635" w:rsidRPr="0042268E" w:rsidRDefault="007E6635">
      <w:pPr>
        <w:pStyle w:val="FootnoteText"/>
        <w:rPr>
          <w:lang w:val="en-US"/>
        </w:rPr>
      </w:pPr>
      <w:r>
        <w:rPr>
          <w:rStyle w:val="FootnoteReference"/>
        </w:rPr>
        <w:footnoteRef/>
      </w:r>
      <w:r>
        <w:t xml:space="preserve"> </w:t>
      </w:r>
      <w:r>
        <w:rPr>
          <w:lang w:val="en-US"/>
        </w:rPr>
        <w:t>Words from anonymous questionnaire, March 2023</w:t>
      </w:r>
    </w:p>
  </w:footnote>
  <w:footnote w:id="47">
    <w:p w14:paraId="2C3E638E" w14:textId="140C6A2F" w:rsidR="007E6635" w:rsidRPr="00780BEF" w:rsidRDefault="007E6635">
      <w:pPr>
        <w:pStyle w:val="FootnoteText"/>
        <w:rPr>
          <w:lang w:val="en-US"/>
        </w:rPr>
      </w:pPr>
      <w:r>
        <w:rPr>
          <w:rStyle w:val="FootnoteReference"/>
        </w:rPr>
        <w:footnoteRef/>
      </w:r>
      <w:r>
        <w:t xml:space="preserve"> </w:t>
      </w:r>
      <w:r>
        <w:rPr>
          <w:lang w:val="en-US"/>
        </w:rPr>
        <w:t>Words from anonymous questionnaire, March 2023</w:t>
      </w:r>
    </w:p>
  </w:footnote>
  <w:footnote w:id="48">
    <w:p w14:paraId="49D34A80" w14:textId="39DA4892" w:rsidR="007E6635" w:rsidRPr="00072429" w:rsidRDefault="007E6635">
      <w:pPr>
        <w:pStyle w:val="FootnoteText"/>
        <w:rPr>
          <w:lang w:val="en-US"/>
        </w:rPr>
      </w:pPr>
      <w:r>
        <w:rPr>
          <w:rStyle w:val="FootnoteReference"/>
        </w:rPr>
        <w:footnoteRef/>
      </w:r>
      <w:r>
        <w:t xml:space="preserve"> </w:t>
      </w:r>
      <w:r>
        <w:rPr>
          <w:lang w:val="en-US"/>
        </w:rPr>
        <w:t xml:space="preserve">Frawley, </w:t>
      </w:r>
      <w:r>
        <w:rPr>
          <w:i/>
          <w:lang w:val="en-US"/>
        </w:rPr>
        <w:t>Astrology of the seers,</w:t>
      </w:r>
      <w:r>
        <w:rPr>
          <w:lang w:val="en-US"/>
        </w:rPr>
        <w:t xml:space="preserve"> p.191</w:t>
      </w:r>
    </w:p>
  </w:footnote>
  <w:footnote w:id="49">
    <w:p w14:paraId="7853DF2E" w14:textId="233EE642" w:rsidR="007E6635" w:rsidRPr="00D01BF4" w:rsidRDefault="007E6635">
      <w:pPr>
        <w:pStyle w:val="FootnoteText"/>
        <w:rPr>
          <w:lang w:val="en-US"/>
        </w:rPr>
      </w:pPr>
      <w:r>
        <w:rPr>
          <w:rStyle w:val="FootnoteReference"/>
        </w:rPr>
        <w:footnoteRef/>
      </w:r>
      <w:r>
        <w:t xml:space="preserve"> </w:t>
      </w:r>
      <w:r>
        <w:rPr>
          <w:lang w:val="en-US"/>
        </w:rPr>
        <w:t xml:space="preserve">Frawley, </w:t>
      </w:r>
      <w:r>
        <w:rPr>
          <w:i/>
          <w:lang w:val="en-US"/>
        </w:rPr>
        <w:t>Astrology of the seers,</w:t>
      </w:r>
      <w:r>
        <w:rPr>
          <w:lang w:val="en-US"/>
        </w:rPr>
        <w:t xml:space="preserve"> p.184</w:t>
      </w:r>
    </w:p>
  </w:footnote>
  <w:footnote w:id="50">
    <w:p w14:paraId="2ADB79CA" w14:textId="48728654" w:rsidR="007E6635" w:rsidRPr="00DE3EF3" w:rsidRDefault="007E6635">
      <w:pPr>
        <w:pStyle w:val="FootnoteText"/>
        <w:rPr>
          <w:lang w:val="en-US"/>
        </w:rPr>
      </w:pPr>
      <w:r>
        <w:rPr>
          <w:rStyle w:val="FootnoteReference"/>
        </w:rPr>
        <w:footnoteRef/>
      </w:r>
      <w:r>
        <w:t xml:space="preserve"> </w:t>
      </w:r>
      <w:r>
        <w:rPr>
          <w:lang w:val="en-US"/>
        </w:rPr>
        <w:t xml:space="preserve">Frawley, </w:t>
      </w:r>
      <w:r>
        <w:rPr>
          <w:i/>
          <w:lang w:val="en-US"/>
        </w:rPr>
        <w:t>Astrology of the seers,</w:t>
      </w:r>
      <w:r>
        <w:rPr>
          <w:lang w:val="en-US"/>
        </w:rPr>
        <w:t xml:space="preserve"> p.184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2E1E6" w14:textId="47EF6B97" w:rsidR="007E6635" w:rsidRDefault="007E6635">
    <w:pPr>
      <w:pStyle w:val="Header"/>
    </w:pPr>
    <w:r>
      <w:t>2015812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9E4"/>
    <w:rsid w:val="0001436E"/>
    <w:rsid w:val="00016A6B"/>
    <w:rsid w:val="00032E45"/>
    <w:rsid w:val="000344B0"/>
    <w:rsid w:val="000364DD"/>
    <w:rsid w:val="00056424"/>
    <w:rsid w:val="00065632"/>
    <w:rsid w:val="00071D42"/>
    <w:rsid w:val="00072429"/>
    <w:rsid w:val="00075998"/>
    <w:rsid w:val="00084AD0"/>
    <w:rsid w:val="00086C59"/>
    <w:rsid w:val="0008740F"/>
    <w:rsid w:val="000878DD"/>
    <w:rsid w:val="000A31F8"/>
    <w:rsid w:val="000A40BE"/>
    <w:rsid w:val="000B0565"/>
    <w:rsid w:val="000B209B"/>
    <w:rsid w:val="000C2BC4"/>
    <w:rsid w:val="000C5F49"/>
    <w:rsid w:val="000D3DF7"/>
    <w:rsid w:val="000E240B"/>
    <w:rsid w:val="000F20CC"/>
    <w:rsid w:val="00107F7D"/>
    <w:rsid w:val="00111C5C"/>
    <w:rsid w:val="001171E8"/>
    <w:rsid w:val="001206FF"/>
    <w:rsid w:val="00120D57"/>
    <w:rsid w:val="001444CD"/>
    <w:rsid w:val="001454BE"/>
    <w:rsid w:val="00156F15"/>
    <w:rsid w:val="00162A49"/>
    <w:rsid w:val="001700EB"/>
    <w:rsid w:val="00173D48"/>
    <w:rsid w:val="0018082B"/>
    <w:rsid w:val="001A3758"/>
    <w:rsid w:val="001A6AD1"/>
    <w:rsid w:val="001B257F"/>
    <w:rsid w:val="001B6F97"/>
    <w:rsid w:val="00202E06"/>
    <w:rsid w:val="0021063C"/>
    <w:rsid w:val="00212B74"/>
    <w:rsid w:val="00217189"/>
    <w:rsid w:val="002240A4"/>
    <w:rsid w:val="00244968"/>
    <w:rsid w:val="00246DE6"/>
    <w:rsid w:val="00255E50"/>
    <w:rsid w:val="00273775"/>
    <w:rsid w:val="00282559"/>
    <w:rsid w:val="00285A8C"/>
    <w:rsid w:val="00290B8B"/>
    <w:rsid w:val="002A27C9"/>
    <w:rsid w:val="002A7B10"/>
    <w:rsid w:val="002B614B"/>
    <w:rsid w:val="002C6A10"/>
    <w:rsid w:val="002E71A5"/>
    <w:rsid w:val="002F5DF0"/>
    <w:rsid w:val="00321C1D"/>
    <w:rsid w:val="00321CE9"/>
    <w:rsid w:val="003333D0"/>
    <w:rsid w:val="0033690C"/>
    <w:rsid w:val="00336A4A"/>
    <w:rsid w:val="00350871"/>
    <w:rsid w:val="00351F70"/>
    <w:rsid w:val="00354E10"/>
    <w:rsid w:val="003560AD"/>
    <w:rsid w:val="00361634"/>
    <w:rsid w:val="003664BB"/>
    <w:rsid w:val="003754C3"/>
    <w:rsid w:val="00375D09"/>
    <w:rsid w:val="00381F1A"/>
    <w:rsid w:val="003867AC"/>
    <w:rsid w:val="00386B63"/>
    <w:rsid w:val="00387C7B"/>
    <w:rsid w:val="003977F6"/>
    <w:rsid w:val="003B620B"/>
    <w:rsid w:val="003E364E"/>
    <w:rsid w:val="003F5553"/>
    <w:rsid w:val="004077D9"/>
    <w:rsid w:val="00411E90"/>
    <w:rsid w:val="00417AC6"/>
    <w:rsid w:val="0042268E"/>
    <w:rsid w:val="00434DD6"/>
    <w:rsid w:val="00440973"/>
    <w:rsid w:val="00444018"/>
    <w:rsid w:val="004605B9"/>
    <w:rsid w:val="004713CC"/>
    <w:rsid w:val="00472B85"/>
    <w:rsid w:val="004770D7"/>
    <w:rsid w:val="00482ED0"/>
    <w:rsid w:val="0048323F"/>
    <w:rsid w:val="00493921"/>
    <w:rsid w:val="0049393A"/>
    <w:rsid w:val="004C6367"/>
    <w:rsid w:val="004D16CD"/>
    <w:rsid w:val="004D1EB2"/>
    <w:rsid w:val="004D2D60"/>
    <w:rsid w:val="004D41FE"/>
    <w:rsid w:val="004D63F4"/>
    <w:rsid w:val="004E311E"/>
    <w:rsid w:val="004F1650"/>
    <w:rsid w:val="004F458F"/>
    <w:rsid w:val="004F5D15"/>
    <w:rsid w:val="004F6AF6"/>
    <w:rsid w:val="00504387"/>
    <w:rsid w:val="00506775"/>
    <w:rsid w:val="005127DB"/>
    <w:rsid w:val="00537E51"/>
    <w:rsid w:val="00543776"/>
    <w:rsid w:val="0054494B"/>
    <w:rsid w:val="00547718"/>
    <w:rsid w:val="005578B1"/>
    <w:rsid w:val="00565BCA"/>
    <w:rsid w:val="00570354"/>
    <w:rsid w:val="00573043"/>
    <w:rsid w:val="0058182B"/>
    <w:rsid w:val="0059107A"/>
    <w:rsid w:val="005A1136"/>
    <w:rsid w:val="005A2A6E"/>
    <w:rsid w:val="005B1BE5"/>
    <w:rsid w:val="005B4957"/>
    <w:rsid w:val="005C22EF"/>
    <w:rsid w:val="005C5A86"/>
    <w:rsid w:val="005D2454"/>
    <w:rsid w:val="005F05D0"/>
    <w:rsid w:val="005F5F1C"/>
    <w:rsid w:val="00601E89"/>
    <w:rsid w:val="00605238"/>
    <w:rsid w:val="006109C2"/>
    <w:rsid w:val="00611112"/>
    <w:rsid w:val="00613F75"/>
    <w:rsid w:val="006179EB"/>
    <w:rsid w:val="00622014"/>
    <w:rsid w:val="00623447"/>
    <w:rsid w:val="0063189B"/>
    <w:rsid w:val="00637F08"/>
    <w:rsid w:val="006460E4"/>
    <w:rsid w:val="00650CB1"/>
    <w:rsid w:val="00650F92"/>
    <w:rsid w:val="00665CFD"/>
    <w:rsid w:val="006754A0"/>
    <w:rsid w:val="006772A8"/>
    <w:rsid w:val="00684D6D"/>
    <w:rsid w:val="0069558D"/>
    <w:rsid w:val="006A5D45"/>
    <w:rsid w:val="006A74CD"/>
    <w:rsid w:val="006A7FC2"/>
    <w:rsid w:val="006B3024"/>
    <w:rsid w:val="006D6BE9"/>
    <w:rsid w:val="006E5ABF"/>
    <w:rsid w:val="006F3471"/>
    <w:rsid w:val="00705147"/>
    <w:rsid w:val="0075168C"/>
    <w:rsid w:val="00753169"/>
    <w:rsid w:val="00757D5E"/>
    <w:rsid w:val="0077758D"/>
    <w:rsid w:val="00780BEF"/>
    <w:rsid w:val="00784340"/>
    <w:rsid w:val="00785C94"/>
    <w:rsid w:val="007967ED"/>
    <w:rsid w:val="007B6EA8"/>
    <w:rsid w:val="007C0850"/>
    <w:rsid w:val="007C436C"/>
    <w:rsid w:val="007E6635"/>
    <w:rsid w:val="00807580"/>
    <w:rsid w:val="00813EDC"/>
    <w:rsid w:val="00815C70"/>
    <w:rsid w:val="00821838"/>
    <w:rsid w:val="008308A1"/>
    <w:rsid w:val="008331F8"/>
    <w:rsid w:val="00842146"/>
    <w:rsid w:val="00863449"/>
    <w:rsid w:val="008652A9"/>
    <w:rsid w:val="00874ECF"/>
    <w:rsid w:val="00875B51"/>
    <w:rsid w:val="0088212C"/>
    <w:rsid w:val="0088699A"/>
    <w:rsid w:val="008918B2"/>
    <w:rsid w:val="00891D6E"/>
    <w:rsid w:val="008A3E73"/>
    <w:rsid w:val="008A5676"/>
    <w:rsid w:val="008B5EA9"/>
    <w:rsid w:val="008C2ABD"/>
    <w:rsid w:val="008C3598"/>
    <w:rsid w:val="008D123E"/>
    <w:rsid w:val="008D45B3"/>
    <w:rsid w:val="008F3EA6"/>
    <w:rsid w:val="008F7A3E"/>
    <w:rsid w:val="009256E6"/>
    <w:rsid w:val="00941216"/>
    <w:rsid w:val="00943AA0"/>
    <w:rsid w:val="009562A1"/>
    <w:rsid w:val="00957888"/>
    <w:rsid w:val="009579BC"/>
    <w:rsid w:val="00960085"/>
    <w:rsid w:val="00963118"/>
    <w:rsid w:val="009700E3"/>
    <w:rsid w:val="009736BF"/>
    <w:rsid w:val="0098014A"/>
    <w:rsid w:val="00991B6B"/>
    <w:rsid w:val="00991E81"/>
    <w:rsid w:val="009963BC"/>
    <w:rsid w:val="00996E89"/>
    <w:rsid w:val="009A6EB0"/>
    <w:rsid w:val="009B350C"/>
    <w:rsid w:val="009C1A25"/>
    <w:rsid w:val="009C37D2"/>
    <w:rsid w:val="009C5547"/>
    <w:rsid w:val="009D4E84"/>
    <w:rsid w:val="009E6703"/>
    <w:rsid w:val="009F4CC9"/>
    <w:rsid w:val="00A10338"/>
    <w:rsid w:val="00A60728"/>
    <w:rsid w:val="00A746E7"/>
    <w:rsid w:val="00A83142"/>
    <w:rsid w:val="00A87C0B"/>
    <w:rsid w:val="00A97E80"/>
    <w:rsid w:val="00AD4952"/>
    <w:rsid w:val="00AE60BC"/>
    <w:rsid w:val="00AE6CD3"/>
    <w:rsid w:val="00AE79E4"/>
    <w:rsid w:val="00AF3B8F"/>
    <w:rsid w:val="00AF7085"/>
    <w:rsid w:val="00AF7D20"/>
    <w:rsid w:val="00B0132D"/>
    <w:rsid w:val="00B075BF"/>
    <w:rsid w:val="00B40142"/>
    <w:rsid w:val="00B45F37"/>
    <w:rsid w:val="00B6222F"/>
    <w:rsid w:val="00B66C89"/>
    <w:rsid w:val="00B71F37"/>
    <w:rsid w:val="00B77378"/>
    <w:rsid w:val="00B83285"/>
    <w:rsid w:val="00B90C29"/>
    <w:rsid w:val="00B94060"/>
    <w:rsid w:val="00BA14D0"/>
    <w:rsid w:val="00BA367E"/>
    <w:rsid w:val="00BA5153"/>
    <w:rsid w:val="00BB713D"/>
    <w:rsid w:val="00BC1169"/>
    <w:rsid w:val="00BC1D35"/>
    <w:rsid w:val="00BE4A6F"/>
    <w:rsid w:val="00BE68C7"/>
    <w:rsid w:val="00C024CF"/>
    <w:rsid w:val="00C0730E"/>
    <w:rsid w:val="00C24FFE"/>
    <w:rsid w:val="00C30EC2"/>
    <w:rsid w:val="00C35376"/>
    <w:rsid w:val="00C41028"/>
    <w:rsid w:val="00C41E29"/>
    <w:rsid w:val="00C44C2E"/>
    <w:rsid w:val="00C45750"/>
    <w:rsid w:val="00C5382D"/>
    <w:rsid w:val="00C61761"/>
    <w:rsid w:val="00C62704"/>
    <w:rsid w:val="00CA6245"/>
    <w:rsid w:val="00CB6C95"/>
    <w:rsid w:val="00CC274A"/>
    <w:rsid w:val="00CE5927"/>
    <w:rsid w:val="00CF6972"/>
    <w:rsid w:val="00CF6D55"/>
    <w:rsid w:val="00D01BF4"/>
    <w:rsid w:val="00D061E6"/>
    <w:rsid w:val="00D10B8E"/>
    <w:rsid w:val="00D30FCC"/>
    <w:rsid w:val="00D325E3"/>
    <w:rsid w:val="00D33573"/>
    <w:rsid w:val="00D42D88"/>
    <w:rsid w:val="00D5079E"/>
    <w:rsid w:val="00D55231"/>
    <w:rsid w:val="00D669ED"/>
    <w:rsid w:val="00D82CD8"/>
    <w:rsid w:val="00DA12D1"/>
    <w:rsid w:val="00DB61D7"/>
    <w:rsid w:val="00DC2619"/>
    <w:rsid w:val="00DE3EF3"/>
    <w:rsid w:val="00DE639C"/>
    <w:rsid w:val="00E0562A"/>
    <w:rsid w:val="00E214FA"/>
    <w:rsid w:val="00E31CAA"/>
    <w:rsid w:val="00E35FF2"/>
    <w:rsid w:val="00E3722E"/>
    <w:rsid w:val="00E3746B"/>
    <w:rsid w:val="00E40478"/>
    <w:rsid w:val="00E425BA"/>
    <w:rsid w:val="00E80F71"/>
    <w:rsid w:val="00E8158B"/>
    <w:rsid w:val="00E92B67"/>
    <w:rsid w:val="00E93433"/>
    <w:rsid w:val="00E95095"/>
    <w:rsid w:val="00EA596B"/>
    <w:rsid w:val="00EB01C1"/>
    <w:rsid w:val="00EB16B4"/>
    <w:rsid w:val="00EB60E0"/>
    <w:rsid w:val="00EC0BFB"/>
    <w:rsid w:val="00EC371D"/>
    <w:rsid w:val="00EE1C26"/>
    <w:rsid w:val="00EE3B7C"/>
    <w:rsid w:val="00EE6936"/>
    <w:rsid w:val="00F00A00"/>
    <w:rsid w:val="00F04D37"/>
    <w:rsid w:val="00F05973"/>
    <w:rsid w:val="00F0636E"/>
    <w:rsid w:val="00F11B2C"/>
    <w:rsid w:val="00F27D45"/>
    <w:rsid w:val="00F312E2"/>
    <w:rsid w:val="00F34541"/>
    <w:rsid w:val="00F47B14"/>
    <w:rsid w:val="00F544D4"/>
    <w:rsid w:val="00F54F12"/>
    <w:rsid w:val="00F75816"/>
    <w:rsid w:val="00F75C56"/>
    <w:rsid w:val="00FA6368"/>
    <w:rsid w:val="00FA7C37"/>
    <w:rsid w:val="00FA7F8A"/>
    <w:rsid w:val="00FD761F"/>
    <w:rsid w:val="00FE12C8"/>
    <w:rsid w:val="00FE6F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7DC04D"/>
  <w14:defaultImageDpi w14:val="300"/>
  <w15:docId w15:val="{E817B76F-E939-4A46-AA0B-959CE485F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it-IT"/>
    </w:rPr>
  </w:style>
  <w:style w:type="paragraph" w:styleId="Heading3">
    <w:name w:val="heading 3"/>
    <w:basedOn w:val="Normal"/>
    <w:link w:val="Heading3Char"/>
    <w:qFormat/>
    <w:rsid w:val="00084AD0"/>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7758D"/>
  </w:style>
  <w:style w:type="character" w:customStyle="1" w:styleId="FootnoteTextChar">
    <w:name w:val="Footnote Text Char"/>
    <w:basedOn w:val="DefaultParagraphFont"/>
    <w:link w:val="FootnoteText"/>
    <w:uiPriority w:val="99"/>
    <w:rsid w:val="0077758D"/>
    <w:rPr>
      <w:lang w:val="it-IT"/>
    </w:rPr>
  </w:style>
  <w:style w:type="character" w:styleId="FootnoteReference">
    <w:name w:val="footnote reference"/>
    <w:basedOn w:val="DefaultParagraphFont"/>
    <w:uiPriority w:val="99"/>
    <w:unhideWhenUsed/>
    <w:rsid w:val="0077758D"/>
    <w:rPr>
      <w:vertAlign w:val="superscript"/>
    </w:rPr>
  </w:style>
  <w:style w:type="paragraph" w:styleId="Header">
    <w:name w:val="header"/>
    <w:basedOn w:val="Normal"/>
    <w:link w:val="HeaderChar"/>
    <w:uiPriority w:val="99"/>
    <w:unhideWhenUsed/>
    <w:rsid w:val="008A3E73"/>
    <w:pPr>
      <w:tabs>
        <w:tab w:val="center" w:pos="4320"/>
        <w:tab w:val="right" w:pos="8640"/>
      </w:tabs>
    </w:pPr>
  </w:style>
  <w:style w:type="character" w:customStyle="1" w:styleId="HeaderChar">
    <w:name w:val="Header Char"/>
    <w:basedOn w:val="DefaultParagraphFont"/>
    <w:link w:val="Header"/>
    <w:uiPriority w:val="99"/>
    <w:rsid w:val="008A3E73"/>
    <w:rPr>
      <w:lang w:val="it-IT"/>
    </w:rPr>
  </w:style>
  <w:style w:type="paragraph" w:styleId="Footer">
    <w:name w:val="footer"/>
    <w:basedOn w:val="Normal"/>
    <w:link w:val="FooterChar"/>
    <w:uiPriority w:val="99"/>
    <w:unhideWhenUsed/>
    <w:rsid w:val="008A3E73"/>
    <w:pPr>
      <w:tabs>
        <w:tab w:val="center" w:pos="4320"/>
        <w:tab w:val="right" w:pos="8640"/>
      </w:tabs>
    </w:pPr>
  </w:style>
  <w:style w:type="character" w:customStyle="1" w:styleId="FooterChar">
    <w:name w:val="Footer Char"/>
    <w:basedOn w:val="DefaultParagraphFont"/>
    <w:link w:val="Footer"/>
    <w:uiPriority w:val="99"/>
    <w:rsid w:val="008A3E73"/>
    <w:rPr>
      <w:lang w:val="it-IT"/>
    </w:rPr>
  </w:style>
  <w:style w:type="character" w:customStyle="1" w:styleId="Heading3Char">
    <w:name w:val="Heading 3 Char"/>
    <w:basedOn w:val="DefaultParagraphFont"/>
    <w:link w:val="Heading3"/>
    <w:rsid w:val="00084AD0"/>
    <w:rPr>
      <w:rFonts w:ascii="Tahoma" w:eastAsia="SimSun" w:hAnsi="Tahoma" w:cs="Tahoma"/>
      <w:b/>
      <w:bCs/>
      <w:sz w:val="20"/>
      <w:szCs w:val="20"/>
      <w:lang w:val="en-GB" w:eastAsia="zh-CN"/>
    </w:rPr>
  </w:style>
  <w:style w:type="paragraph" w:styleId="NormalWeb">
    <w:name w:val="Normal (Web)"/>
    <w:basedOn w:val="Normal"/>
    <w:rsid w:val="00084AD0"/>
    <w:pPr>
      <w:spacing w:before="100" w:beforeAutospacing="1" w:after="100" w:afterAutospacing="1"/>
    </w:pPr>
    <w:rPr>
      <w:rFonts w:ascii="Georgia" w:eastAsia="SimSun" w:hAnsi="Georgia" w:cs="Times New Roman"/>
      <w:color w:val="000000"/>
      <w:sz w:val="21"/>
      <w:szCs w:val="21"/>
      <w:lang w:val="en-GB" w:eastAsia="zh-CN"/>
    </w:rPr>
  </w:style>
  <w:style w:type="paragraph" w:styleId="BalloonText">
    <w:name w:val="Balloon Text"/>
    <w:basedOn w:val="Normal"/>
    <w:link w:val="BalloonTextChar"/>
    <w:uiPriority w:val="99"/>
    <w:semiHidden/>
    <w:unhideWhenUsed/>
    <w:rsid w:val="00084AD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4AD0"/>
    <w:rPr>
      <w:rFonts w:ascii="Lucida Grande" w:hAnsi="Lucida Grande" w:cs="Lucida Grande"/>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8338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4579</Words>
  <Characters>26103</Characters>
  <Application>Microsoft Office Word</Application>
  <DocSecurity>0</DocSecurity>
  <Lines>217</Lines>
  <Paragraphs>61</Paragraphs>
  <ScaleCrop>false</ScaleCrop>
  <Company>investindustrial</Company>
  <LinksUpToDate>false</LinksUpToDate>
  <CharactersWithSpaces>30621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Hedy Mowinckel</dc:creator>
  <cp:keywords/>
  <dc:description/>
  <cp:lastModifiedBy>Nicholas Campion</cp:lastModifiedBy>
  <cp:revision>2</cp:revision>
  <cp:lastPrinted>2023-08-07T16:21:00Z</cp:lastPrinted>
  <dcterms:created xsi:type="dcterms:W3CDTF">2023-08-07T16:22:00Z</dcterms:created>
  <dcterms:modified xsi:type="dcterms:W3CDTF">2023-08-07T16:22:00Z</dcterms:modified>
</cp:coreProperties>
</file>