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92DA" w14:textId="77777777" w:rsidR="006B1E6E" w:rsidRDefault="006B1E6E" w:rsidP="006B1E6E">
      <w:pPr>
        <w:spacing w:line="480" w:lineRule="auto"/>
        <w:jc w:val="center"/>
        <w:rPr>
          <w:rFonts w:ascii="Arial" w:hAnsi="Arial" w:cs="Arial"/>
          <w:b/>
          <w:lang w:val="en-US"/>
        </w:rPr>
      </w:pPr>
    </w:p>
    <w:p w14:paraId="6014A7B6" w14:textId="77777777" w:rsidR="006B1E6E" w:rsidRDefault="006B1E6E" w:rsidP="006B1E6E">
      <w:pPr>
        <w:spacing w:line="480" w:lineRule="auto"/>
        <w:jc w:val="center"/>
        <w:rPr>
          <w:rFonts w:ascii="Arial" w:hAnsi="Arial" w:cs="Arial"/>
          <w:b/>
          <w:lang w:val="en-US"/>
        </w:rPr>
      </w:pPr>
    </w:p>
    <w:p w14:paraId="39D1DD48" w14:textId="77777777" w:rsidR="006B1E6E" w:rsidRDefault="006B1E6E" w:rsidP="006B1E6E">
      <w:pPr>
        <w:spacing w:line="480" w:lineRule="auto"/>
        <w:jc w:val="center"/>
        <w:rPr>
          <w:rFonts w:ascii="Arial" w:hAnsi="Arial" w:cs="Arial"/>
          <w:b/>
          <w:lang w:val="en-US"/>
        </w:rPr>
      </w:pPr>
    </w:p>
    <w:p w14:paraId="2F8B918F" w14:textId="77777777" w:rsidR="006B1E6E" w:rsidRDefault="006B1E6E" w:rsidP="006B1E6E">
      <w:pPr>
        <w:spacing w:line="480" w:lineRule="auto"/>
        <w:jc w:val="center"/>
        <w:rPr>
          <w:rFonts w:ascii="Arial" w:hAnsi="Arial" w:cs="Arial"/>
          <w:b/>
          <w:lang w:val="en-US"/>
        </w:rPr>
      </w:pPr>
    </w:p>
    <w:p w14:paraId="176981FC" w14:textId="77777777" w:rsidR="006B1E6E" w:rsidRDefault="006B1E6E" w:rsidP="006B1E6E">
      <w:pPr>
        <w:spacing w:line="480" w:lineRule="auto"/>
        <w:jc w:val="center"/>
        <w:rPr>
          <w:rFonts w:ascii="Arial" w:hAnsi="Arial" w:cs="Arial"/>
          <w:b/>
          <w:lang w:val="en-US"/>
        </w:rPr>
      </w:pPr>
    </w:p>
    <w:p w14:paraId="30BB22AF" w14:textId="185BDE3D" w:rsidR="006B1E6E" w:rsidRDefault="006B1E6E" w:rsidP="006B1E6E">
      <w:pPr>
        <w:spacing w:line="480" w:lineRule="auto"/>
        <w:jc w:val="center"/>
        <w:rPr>
          <w:rFonts w:ascii="Arial" w:hAnsi="Arial" w:cs="Arial"/>
          <w:b/>
          <w:lang w:val="en-US"/>
        </w:rPr>
      </w:pPr>
      <w:r>
        <w:rPr>
          <w:rFonts w:ascii="Arial" w:hAnsi="Arial" w:cs="Arial"/>
          <w:b/>
          <w:lang w:val="en-US"/>
        </w:rPr>
        <w:t>Assessment 1 Blog 1-3</w:t>
      </w:r>
    </w:p>
    <w:p w14:paraId="7952F94A" w14:textId="68D66269" w:rsidR="006B1E6E" w:rsidRDefault="006B1E6E" w:rsidP="006B1E6E">
      <w:pPr>
        <w:spacing w:line="480" w:lineRule="auto"/>
        <w:jc w:val="center"/>
        <w:rPr>
          <w:rFonts w:ascii="Arial" w:hAnsi="Arial" w:cs="Arial"/>
          <w:b/>
          <w:lang w:val="en-US"/>
        </w:rPr>
      </w:pPr>
      <w:r>
        <w:rPr>
          <w:rFonts w:ascii="Arial" w:hAnsi="Arial" w:cs="Arial"/>
          <w:b/>
          <w:lang w:val="en-US"/>
        </w:rPr>
        <w:t xml:space="preserve">Applied Qualitative Business Research | Chisom Jane Evbota </w:t>
      </w:r>
      <w:r w:rsidRPr="00932603">
        <w:rPr>
          <w:rFonts w:ascii="Arial" w:hAnsi="Arial" w:cs="Arial"/>
          <w:b/>
          <w:bCs/>
        </w:rPr>
        <w:t>1807678</w:t>
      </w:r>
      <w:r>
        <w:rPr>
          <w:rFonts w:ascii="Arial" w:hAnsi="Arial" w:cs="Arial"/>
          <w:b/>
          <w:lang w:val="en-US"/>
        </w:rPr>
        <w:t>| 2</w:t>
      </w:r>
      <w:r w:rsidR="006906AF">
        <w:rPr>
          <w:rFonts w:ascii="Arial" w:hAnsi="Arial" w:cs="Arial"/>
          <w:b/>
          <w:lang w:val="en-US"/>
        </w:rPr>
        <w:t>5</w:t>
      </w:r>
      <w:r w:rsidRPr="006B1E6E">
        <w:rPr>
          <w:rFonts w:ascii="Arial" w:hAnsi="Arial" w:cs="Arial"/>
          <w:b/>
          <w:vertAlign w:val="superscript"/>
          <w:lang w:val="en-US"/>
        </w:rPr>
        <w:t>th</w:t>
      </w:r>
      <w:r>
        <w:rPr>
          <w:rFonts w:ascii="Arial" w:hAnsi="Arial" w:cs="Arial"/>
          <w:b/>
          <w:lang w:val="en-US"/>
        </w:rPr>
        <w:t xml:space="preserve"> May 2021.</w:t>
      </w:r>
    </w:p>
    <w:p w14:paraId="628D5CB3" w14:textId="77777777" w:rsidR="006B1E6E" w:rsidRDefault="006B1E6E" w:rsidP="00CF40F4">
      <w:pPr>
        <w:spacing w:line="480" w:lineRule="auto"/>
        <w:rPr>
          <w:rFonts w:ascii="Arial" w:hAnsi="Arial" w:cs="Arial"/>
          <w:b/>
          <w:lang w:val="en-US"/>
        </w:rPr>
      </w:pPr>
    </w:p>
    <w:p w14:paraId="109AA05B" w14:textId="77777777" w:rsidR="006B1E6E" w:rsidRPr="006B1E6E" w:rsidRDefault="006B1E6E" w:rsidP="00CF40F4">
      <w:pPr>
        <w:spacing w:line="480" w:lineRule="auto"/>
        <w:rPr>
          <w:rFonts w:ascii="Arial" w:hAnsi="Arial" w:cs="Arial"/>
          <w:b/>
          <w:lang w:val="en-US"/>
        </w:rPr>
      </w:pPr>
    </w:p>
    <w:p w14:paraId="5C596321" w14:textId="45AC6063" w:rsidR="006B1E6E" w:rsidRDefault="006B1E6E" w:rsidP="00CF40F4">
      <w:pPr>
        <w:spacing w:line="480" w:lineRule="auto"/>
        <w:rPr>
          <w:rFonts w:ascii="Times New Roman" w:hAnsi="Times New Roman" w:cs="Times New Roman"/>
          <w:b/>
          <w:bCs/>
          <w:sz w:val="24"/>
          <w:szCs w:val="24"/>
        </w:rPr>
      </w:pPr>
    </w:p>
    <w:p w14:paraId="00FA8684" w14:textId="2607338C" w:rsidR="006B1E6E" w:rsidRDefault="006B1E6E" w:rsidP="00CF40F4">
      <w:pPr>
        <w:spacing w:line="480" w:lineRule="auto"/>
        <w:rPr>
          <w:rFonts w:ascii="Times New Roman" w:hAnsi="Times New Roman" w:cs="Times New Roman"/>
          <w:b/>
          <w:bCs/>
          <w:sz w:val="24"/>
          <w:szCs w:val="24"/>
        </w:rPr>
      </w:pPr>
    </w:p>
    <w:p w14:paraId="7D51412C" w14:textId="313E2CFC" w:rsidR="006B1E6E" w:rsidRDefault="006B1E6E" w:rsidP="00CF40F4">
      <w:pPr>
        <w:spacing w:line="480" w:lineRule="auto"/>
        <w:rPr>
          <w:rFonts w:ascii="Times New Roman" w:hAnsi="Times New Roman" w:cs="Times New Roman"/>
          <w:b/>
          <w:bCs/>
          <w:sz w:val="24"/>
          <w:szCs w:val="24"/>
        </w:rPr>
      </w:pPr>
    </w:p>
    <w:p w14:paraId="3950824F" w14:textId="60A3E478" w:rsidR="006B1E6E" w:rsidRDefault="006B1E6E" w:rsidP="00CF40F4">
      <w:pPr>
        <w:spacing w:line="480" w:lineRule="auto"/>
        <w:rPr>
          <w:rFonts w:ascii="Times New Roman" w:hAnsi="Times New Roman" w:cs="Times New Roman"/>
          <w:b/>
          <w:bCs/>
          <w:sz w:val="24"/>
          <w:szCs w:val="24"/>
        </w:rPr>
      </w:pPr>
    </w:p>
    <w:p w14:paraId="0A80AC49" w14:textId="055E1416" w:rsidR="006B1E6E" w:rsidRDefault="006B1E6E" w:rsidP="00CF40F4">
      <w:pPr>
        <w:spacing w:line="480" w:lineRule="auto"/>
        <w:rPr>
          <w:rFonts w:ascii="Times New Roman" w:hAnsi="Times New Roman" w:cs="Times New Roman"/>
          <w:b/>
          <w:bCs/>
          <w:sz w:val="24"/>
          <w:szCs w:val="24"/>
        </w:rPr>
      </w:pPr>
    </w:p>
    <w:p w14:paraId="05353FE0" w14:textId="66E02A79" w:rsidR="006B1E6E" w:rsidRDefault="006B1E6E" w:rsidP="00CF40F4">
      <w:pPr>
        <w:spacing w:line="480" w:lineRule="auto"/>
        <w:rPr>
          <w:rFonts w:ascii="Times New Roman" w:hAnsi="Times New Roman" w:cs="Times New Roman"/>
          <w:b/>
          <w:bCs/>
          <w:sz w:val="24"/>
          <w:szCs w:val="24"/>
        </w:rPr>
      </w:pPr>
    </w:p>
    <w:p w14:paraId="40CA4357" w14:textId="2A864336" w:rsidR="006B1E6E" w:rsidRDefault="006B1E6E" w:rsidP="00CF40F4">
      <w:pPr>
        <w:spacing w:line="480" w:lineRule="auto"/>
        <w:rPr>
          <w:rFonts w:ascii="Times New Roman" w:hAnsi="Times New Roman" w:cs="Times New Roman"/>
          <w:b/>
          <w:bCs/>
          <w:sz w:val="24"/>
          <w:szCs w:val="24"/>
        </w:rPr>
      </w:pPr>
    </w:p>
    <w:p w14:paraId="7BCD49F4" w14:textId="0D9AFF98" w:rsidR="006B1E6E" w:rsidRDefault="006B1E6E" w:rsidP="00CF40F4">
      <w:pPr>
        <w:spacing w:line="480" w:lineRule="auto"/>
        <w:rPr>
          <w:rFonts w:ascii="Times New Roman" w:hAnsi="Times New Roman" w:cs="Times New Roman"/>
          <w:b/>
          <w:bCs/>
          <w:sz w:val="24"/>
          <w:szCs w:val="24"/>
        </w:rPr>
      </w:pPr>
    </w:p>
    <w:p w14:paraId="0E4C17B4" w14:textId="183611AF" w:rsidR="006B1E6E" w:rsidRDefault="006B1E6E" w:rsidP="00CF40F4">
      <w:pPr>
        <w:spacing w:line="480" w:lineRule="auto"/>
        <w:rPr>
          <w:rFonts w:ascii="Times New Roman" w:hAnsi="Times New Roman" w:cs="Times New Roman"/>
          <w:b/>
          <w:bCs/>
          <w:sz w:val="24"/>
          <w:szCs w:val="24"/>
        </w:rPr>
      </w:pPr>
    </w:p>
    <w:p w14:paraId="6D513060" w14:textId="5EB9CFDB" w:rsidR="006B1E6E" w:rsidRDefault="006B1E6E" w:rsidP="00CF40F4">
      <w:pPr>
        <w:spacing w:line="480" w:lineRule="auto"/>
        <w:rPr>
          <w:rFonts w:ascii="Times New Roman" w:hAnsi="Times New Roman" w:cs="Times New Roman"/>
          <w:b/>
          <w:bCs/>
          <w:sz w:val="24"/>
          <w:szCs w:val="24"/>
        </w:rPr>
      </w:pPr>
    </w:p>
    <w:p w14:paraId="1967DD80" w14:textId="77777777" w:rsidR="006B1E6E" w:rsidRDefault="006B1E6E" w:rsidP="00CF40F4">
      <w:pPr>
        <w:spacing w:line="480" w:lineRule="auto"/>
        <w:rPr>
          <w:rFonts w:ascii="Times New Roman" w:hAnsi="Times New Roman" w:cs="Times New Roman"/>
          <w:b/>
          <w:bCs/>
          <w:sz w:val="24"/>
          <w:szCs w:val="24"/>
        </w:rPr>
      </w:pPr>
    </w:p>
    <w:p w14:paraId="06174775" w14:textId="7501AD11" w:rsidR="00CF40F4" w:rsidRPr="00CF40F4" w:rsidRDefault="00CF40F4" w:rsidP="00CF40F4">
      <w:pPr>
        <w:spacing w:line="480" w:lineRule="auto"/>
        <w:rPr>
          <w:rFonts w:ascii="Times New Roman" w:hAnsi="Times New Roman" w:cs="Times New Roman"/>
          <w:b/>
          <w:bCs/>
          <w:sz w:val="24"/>
          <w:szCs w:val="24"/>
        </w:rPr>
      </w:pPr>
      <w:r w:rsidRPr="00CF40F4">
        <w:rPr>
          <w:rFonts w:ascii="Times New Roman" w:hAnsi="Times New Roman" w:cs="Times New Roman"/>
          <w:b/>
          <w:bCs/>
          <w:sz w:val="24"/>
          <w:szCs w:val="24"/>
        </w:rPr>
        <w:lastRenderedPageBreak/>
        <w:t>Blog 1</w:t>
      </w:r>
    </w:p>
    <w:p w14:paraId="461D1285"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Before commencing any research, it is paramount to consider the vital choice between quantitative and qualitative methods. This choice ultimately determines academic rigour to systematically analyse a current social phenomenon (e.g., leadership conduct) (Jootun, McGhee and Marland, 2009; Ben, 2019). Moreover, these choices also attract reliability and validity issues, with a significant impact on the transparency and the rigour of the findings. While there is no clear guideline to choose between quantitative and qualitative methods, there are several key issues to think about making any methodological commitment (Bryman, 2015). </w:t>
      </w:r>
    </w:p>
    <w:p w14:paraId="645C48F0"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Quantitative research methods are recognised for consistency and systematic nature to observe the correlations between dependent and independent variables to make statistically verifiable inferences in the data analysis phase (Denscombe, 2019). The quantitative analysis ensures that the findings presented are reliable, and if testable conceptual/theoretical frameworks (Imenda, 2014) are applied in the study, there is also an opportunity for hypothesis testing and triangulation (</w:t>
      </w:r>
      <w:r w:rsidRPr="00CF40F4">
        <w:rPr>
          <w:rFonts w:ascii="Times New Roman" w:hAnsi="Times New Roman" w:cs="Times New Roman"/>
          <w:sz w:val="24"/>
          <w:szCs w:val="24"/>
          <w:lang w:val="hu-HU"/>
        </w:rPr>
        <w:t>Scott et al., 2017</w:t>
      </w:r>
      <w:r w:rsidRPr="00CF40F4">
        <w:rPr>
          <w:rFonts w:ascii="Times New Roman" w:hAnsi="Times New Roman" w:cs="Times New Roman"/>
          <w:sz w:val="24"/>
          <w:szCs w:val="24"/>
        </w:rPr>
        <w:t xml:space="preserve">). Quantitative studies are thus exceptionally well-positioned for making deductive conclusions and, if desirable, to triangulate the findings (Creswell, 2014). However, in spite of these strengths of quantitative methods, there are some pending issues such as the challenge in understanding </w:t>
      </w:r>
      <w:r w:rsidRPr="00CF40F4">
        <w:rPr>
          <w:rFonts w:ascii="Times New Roman" w:hAnsi="Times New Roman" w:cs="Times New Roman"/>
          <w:sz w:val="24"/>
          <w:szCs w:val="24"/>
          <w:lang w:val="hu-HU"/>
        </w:rPr>
        <w:t>context of a phenomenon</w:t>
      </w:r>
      <w:r w:rsidRPr="00CF40F4">
        <w:rPr>
          <w:rFonts w:ascii="Times New Roman" w:hAnsi="Times New Roman" w:cs="Times New Roman"/>
          <w:sz w:val="24"/>
          <w:szCs w:val="24"/>
        </w:rPr>
        <w:t xml:space="preserve"> </w:t>
      </w:r>
      <w:r w:rsidRPr="00CF40F4">
        <w:rPr>
          <w:rFonts w:ascii="Times New Roman" w:hAnsi="Times New Roman" w:cs="Times New Roman"/>
          <w:sz w:val="24"/>
          <w:szCs w:val="24"/>
          <w:lang w:val="hu-HU"/>
        </w:rPr>
        <w:t>and data may not have enough robustness to explain complex issues</w:t>
      </w:r>
      <w:r w:rsidRPr="00CF40F4">
        <w:rPr>
          <w:rFonts w:ascii="Times New Roman" w:hAnsi="Times New Roman" w:cs="Times New Roman"/>
          <w:sz w:val="24"/>
          <w:szCs w:val="24"/>
        </w:rPr>
        <w:t xml:space="preserve"> (</w:t>
      </w:r>
      <w:r w:rsidRPr="00CF40F4">
        <w:rPr>
          <w:rFonts w:ascii="Times New Roman" w:hAnsi="Times New Roman" w:cs="Times New Roman"/>
          <w:sz w:val="24"/>
          <w:szCs w:val="24"/>
          <w:lang w:val="hu-HU"/>
        </w:rPr>
        <w:t>Brunsdon, 2017; Keyvan and Golafshani,</w:t>
      </w:r>
      <w:r w:rsidRPr="00CF40F4">
        <w:rPr>
          <w:rFonts w:ascii="Times New Roman" w:hAnsi="Times New Roman" w:cs="Times New Roman"/>
          <w:b/>
          <w:bCs/>
          <w:sz w:val="24"/>
          <w:szCs w:val="24"/>
          <w:lang w:val="hu-HU"/>
        </w:rPr>
        <w:t xml:space="preserve"> </w:t>
      </w:r>
      <w:r w:rsidRPr="00CF40F4">
        <w:rPr>
          <w:rFonts w:ascii="Times New Roman" w:hAnsi="Times New Roman" w:cs="Times New Roman"/>
          <w:sz w:val="24"/>
          <w:szCs w:val="24"/>
          <w:lang w:val="hu-HU"/>
        </w:rPr>
        <w:t>2010</w:t>
      </w:r>
      <w:r w:rsidRPr="00CF40F4">
        <w:rPr>
          <w:rFonts w:ascii="Times New Roman" w:hAnsi="Times New Roman" w:cs="Times New Roman"/>
          <w:sz w:val="24"/>
          <w:szCs w:val="24"/>
        </w:rPr>
        <w:t>). Even if a quantitative research approach is generally conducive to generating reliable findings (and within the right sampling frame, representative statements), it would be unreasonable to assume that all research topics, particularly in the domain of social sciences, can equally benefit from quantitative approaches (Jervis and Drake, 2014).</w:t>
      </w:r>
    </w:p>
    <w:p w14:paraId="43670A1C"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 xml:space="preserve"> For instance, leadership is often viewed as a highly subjective construct (Iszatt-White, 2017). Thus many of the non-quantifiable elements of a leadership phenomenon cannot be captured under highly positivist epistemologies (</w:t>
      </w:r>
      <w:r w:rsidRPr="00CF40F4">
        <w:rPr>
          <w:rFonts w:ascii="Times New Roman" w:hAnsi="Times New Roman" w:cs="Times New Roman"/>
          <w:sz w:val="24"/>
          <w:szCs w:val="24"/>
          <w:lang w:val="hu-HU"/>
        </w:rPr>
        <w:t>Spoelstra et al., 2020</w:t>
      </w:r>
      <w:r w:rsidRPr="00CF40F4">
        <w:rPr>
          <w:rFonts w:ascii="Times New Roman" w:hAnsi="Times New Roman" w:cs="Times New Roman"/>
          <w:sz w:val="24"/>
          <w:szCs w:val="24"/>
        </w:rPr>
        <w:t xml:space="preserve">). These would therefore demand more reflexivity on research subjects' individually construed nature of the reality. As a rule of thumb, it is generally recommended to apply qualitative methods if the study's main goal is to deductively decipher new concepts, experiences, and thoughts that have not received suitable academic and practitioner attention. This implies that a more inductive, theory-building, and iterative approach is more conducive to record research subjects' reality, which would only be possible to a quite limited extent in positivist, quantitative studies (Ketokivi and Mantere, 2010). </w:t>
      </w:r>
    </w:p>
    <w:p w14:paraId="62FBB5BA"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The differentiation between the different qualitative research approaches is beneficial in advancing the previous ideas further to illustrate the suitability of qualitative approaches (</w:t>
      </w:r>
      <w:r w:rsidRPr="00CF40F4">
        <w:rPr>
          <w:rFonts w:ascii="Times New Roman" w:hAnsi="Times New Roman" w:cs="Times New Roman"/>
          <w:sz w:val="24"/>
          <w:szCs w:val="24"/>
          <w:lang w:val="hu-HU"/>
        </w:rPr>
        <w:t>Gehman et al., 2018</w:t>
      </w:r>
      <w:r w:rsidRPr="00CF40F4">
        <w:rPr>
          <w:rFonts w:ascii="Times New Roman" w:hAnsi="Times New Roman" w:cs="Times New Roman"/>
          <w:sz w:val="24"/>
          <w:szCs w:val="24"/>
        </w:rPr>
        <w:t xml:space="preserve">). The most common approaches in qualitative research are phenomenology, grounded theory, ethnographic research, narrative study, and case study (Denzin and Lincoln, 1994 and </w:t>
      </w:r>
      <w:r w:rsidRPr="00CF40F4">
        <w:rPr>
          <w:rFonts w:ascii="Times New Roman" w:hAnsi="Times New Roman" w:cs="Times New Roman"/>
          <w:sz w:val="24"/>
          <w:szCs w:val="24"/>
          <w:lang w:val="hu-HU"/>
        </w:rPr>
        <w:t>Pozzebon, 2017</w:t>
      </w:r>
      <w:r w:rsidRPr="00CF40F4">
        <w:rPr>
          <w:rFonts w:ascii="Times New Roman" w:hAnsi="Times New Roman" w:cs="Times New Roman"/>
          <w:sz w:val="24"/>
          <w:szCs w:val="24"/>
        </w:rPr>
        <w:t>). In a phenomenology study, qualitative research aims to study a given social phenomenon from the first-person point of view through critical reflectivity (</w:t>
      </w:r>
      <w:r w:rsidRPr="00CF40F4">
        <w:rPr>
          <w:rFonts w:ascii="Times New Roman" w:hAnsi="Times New Roman" w:cs="Times New Roman"/>
          <w:sz w:val="24"/>
          <w:szCs w:val="24"/>
          <w:lang w:val="hu-HU"/>
        </w:rPr>
        <w:t>Flynn and Korcuska, 2018</w:t>
      </w:r>
      <w:r w:rsidRPr="00CF40F4">
        <w:rPr>
          <w:rFonts w:ascii="Times New Roman" w:hAnsi="Times New Roman" w:cs="Times New Roman"/>
          <w:sz w:val="24"/>
          <w:szCs w:val="24"/>
        </w:rPr>
        <w:t xml:space="preserve">). Certainly, phenomenology research cannot represent the entire scope of the research problem; nevertheless, this research strategy is particularly beneficial in understating human behaviour and propelling future research interests to triangulate and validate the findings (Denzin and Lincoln, 1994 and </w:t>
      </w:r>
      <w:r w:rsidRPr="00CF40F4">
        <w:rPr>
          <w:rFonts w:ascii="Times New Roman" w:hAnsi="Times New Roman" w:cs="Times New Roman"/>
          <w:sz w:val="24"/>
          <w:szCs w:val="24"/>
          <w:lang w:val="hu-HU"/>
        </w:rPr>
        <w:t>Pozzebon, 2017</w:t>
      </w:r>
      <w:r w:rsidRPr="00CF40F4">
        <w:rPr>
          <w:rFonts w:ascii="Times New Roman" w:hAnsi="Times New Roman" w:cs="Times New Roman"/>
          <w:sz w:val="24"/>
          <w:szCs w:val="24"/>
        </w:rPr>
        <w:t xml:space="preserve">). Grounded theory research is also an inductive approach to theory-building (i.e. conceptual frameworks) based on prior data collection until reaching the point of theoretical saturation (i.e. whereby the marginal contribution of data collection is minimal) (Denzin and Lincoln, 1994). Grounded theory enjoys excellent popularity among social science researchers to freely explore a phenomenon in a new context to eventually integrate the </w:t>
      </w:r>
      <w:r w:rsidRPr="00CF40F4">
        <w:rPr>
          <w:rFonts w:ascii="Times New Roman" w:hAnsi="Times New Roman" w:cs="Times New Roman"/>
          <w:sz w:val="24"/>
          <w:szCs w:val="24"/>
        </w:rPr>
        <w:lastRenderedPageBreak/>
        <w:t>different codes and analytical methods into a theoretical/conceptual framework, often recursively (</w:t>
      </w:r>
      <w:r w:rsidRPr="00CF40F4">
        <w:rPr>
          <w:rFonts w:ascii="Times New Roman" w:hAnsi="Times New Roman" w:cs="Times New Roman"/>
          <w:sz w:val="24"/>
          <w:szCs w:val="24"/>
          <w:lang w:val="hu-HU"/>
        </w:rPr>
        <w:t>Guetterman et al., 2019</w:t>
      </w:r>
      <w:r w:rsidRPr="00CF40F4">
        <w:rPr>
          <w:rFonts w:ascii="Times New Roman" w:hAnsi="Times New Roman" w:cs="Times New Roman"/>
          <w:sz w:val="24"/>
          <w:szCs w:val="24"/>
        </w:rPr>
        <w:t>). An ethnographic study (mostly in the format of observations and in-depth immersion in the lives of research subjects) is another common qualitative research approach to deepen knowledge on behavioural patterns without requiring subjects to actively participate in research (Denzin and Lincoln, 1994). This way, bias can be reduced to a great degree (the Hawthorne effect). A narrative study is similar to an ethnography since it also relies on any articulated and written data sources (stories, journals, photos, artefacts) to access the socially constructed reality of research subjects. Finally, but not least importantly, a case study research is situated in one particular setting (e.g. an organisation) (</w:t>
      </w:r>
      <w:r w:rsidRPr="00CF40F4">
        <w:rPr>
          <w:rFonts w:ascii="Times New Roman" w:hAnsi="Times New Roman" w:cs="Times New Roman"/>
          <w:sz w:val="24"/>
          <w:szCs w:val="24"/>
          <w:lang w:val="hu-HU"/>
        </w:rPr>
        <w:t>Cope, 2015</w:t>
      </w:r>
      <w:r w:rsidRPr="00CF40F4">
        <w:rPr>
          <w:rFonts w:ascii="Times New Roman" w:hAnsi="Times New Roman" w:cs="Times New Roman"/>
          <w:sz w:val="24"/>
          <w:szCs w:val="24"/>
        </w:rPr>
        <w:t>), to study a phenomenon and construct relevant and specific recommendations for the research subjects (e.g. the suitability of one leadership style for an organisation under specific settings) (</w:t>
      </w:r>
      <w:r w:rsidRPr="00CF40F4">
        <w:rPr>
          <w:rFonts w:ascii="Times New Roman" w:hAnsi="Times New Roman" w:cs="Times New Roman"/>
          <w:sz w:val="24"/>
          <w:szCs w:val="24"/>
          <w:lang w:val="hu-HU"/>
        </w:rPr>
        <w:t>Yin, 2018</w:t>
      </w:r>
      <w:r w:rsidRPr="00CF40F4">
        <w:rPr>
          <w:rFonts w:ascii="Times New Roman" w:hAnsi="Times New Roman" w:cs="Times New Roman"/>
          <w:sz w:val="24"/>
          <w:szCs w:val="24"/>
        </w:rPr>
        <w:t>).</w:t>
      </w:r>
    </w:p>
    <w:p w14:paraId="6D778D70"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Additionally, it is worthwhile to allocate some thoughts on the reliability and the validity of qualitative research (Creswell, 2014). Principally, reliability is a measure of how the findings can be reproduced in a different context (</w:t>
      </w:r>
      <w:r w:rsidRPr="00CF40F4">
        <w:rPr>
          <w:rFonts w:ascii="Times New Roman" w:hAnsi="Times New Roman" w:cs="Times New Roman"/>
          <w:sz w:val="24"/>
          <w:szCs w:val="24"/>
          <w:lang w:val="hu-HU"/>
        </w:rPr>
        <w:t>Leung, 2015</w:t>
      </w:r>
      <w:r w:rsidRPr="00CF40F4">
        <w:rPr>
          <w:rFonts w:ascii="Times New Roman" w:hAnsi="Times New Roman" w:cs="Times New Roman"/>
          <w:sz w:val="24"/>
          <w:szCs w:val="24"/>
        </w:rPr>
        <w:t>). The use of multiple coders and consistent data recording and analysis can significantly enhance reliability (</w:t>
      </w:r>
      <w:r w:rsidRPr="00CF40F4">
        <w:rPr>
          <w:rFonts w:ascii="Times New Roman" w:hAnsi="Times New Roman" w:cs="Times New Roman"/>
          <w:sz w:val="24"/>
          <w:szCs w:val="24"/>
          <w:lang w:val="hu-HU"/>
        </w:rPr>
        <w:t>Creswell, 2018</w:t>
      </w:r>
      <w:r w:rsidRPr="00CF40F4">
        <w:rPr>
          <w:rFonts w:ascii="Times New Roman" w:hAnsi="Times New Roman" w:cs="Times New Roman"/>
          <w:sz w:val="24"/>
          <w:szCs w:val="24"/>
        </w:rPr>
        <w:t>). In terms of validity, the discernment of transactional and transformational validity helps grasp these two competing concepts of validity (Marshall and Rossman, 2016). Transactional validity asserts that as long as "certain techniques, methods and strategies are employed during the conduct of the inquiry, these insure an accurate reflection of the reality (Lincoln and Guba, p.322). Conversely, the advocates of the transformational reality suggest that validity is contingent on the extent to which different voices are transparently represented (Marshall and Rossman, 2016). Henceforth, qualitative research validity is "not so much something that can be achieved solely by way of certain techniques" (Cho and Trent, 2006, p.319).</w:t>
      </w:r>
    </w:p>
    <w:p w14:paraId="1E79FEF8"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In conclusion, there are clear distinctions between quantitative and qualitative research approaches. Similarly to many methodological choices, it is vitally important to study the context in which a social phenomenon occurs (Denzin and Lincoln, 1994). Likewise, the choice between inductive and deductive approaches shall also be evaluated against the granularity of past research frameworks and theoretical models (</w:t>
      </w:r>
      <w:r w:rsidRPr="00CF40F4">
        <w:rPr>
          <w:rFonts w:ascii="Times New Roman" w:hAnsi="Times New Roman" w:cs="Times New Roman"/>
          <w:sz w:val="24"/>
          <w:szCs w:val="24"/>
          <w:lang w:val="hu-HU"/>
        </w:rPr>
        <w:t>Azungah, 2018</w:t>
      </w:r>
      <w:r w:rsidRPr="00CF40F4">
        <w:rPr>
          <w:rFonts w:ascii="Times New Roman" w:hAnsi="Times New Roman" w:cs="Times New Roman"/>
          <w:sz w:val="24"/>
          <w:szCs w:val="24"/>
        </w:rPr>
        <w:t>). If a social phenomenon and its dimensions are well documented, the quantitative approach may also suffice. Correspondingly, rigorous qualitative approaches are more fitting to exploratory studies (</w:t>
      </w:r>
      <w:r w:rsidRPr="00CF40F4">
        <w:rPr>
          <w:rFonts w:ascii="Times New Roman" w:hAnsi="Times New Roman" w:cs="Times New Roman"/>
          <w:sz w:val="24"/>
          <w:szCs w:val="24"/>
          <w:lang w:val="hu-HU"/>
        </w:rPr>
        <w:t>Creswell, 2018</w:t>
      </w:r>
      <w:r w:rsidRPr="00CF40F4">
        <w:rPr>
          <w:rFonts w:ascii="Times New Roman" w:hAnsi="Times New Roman" w:cs="Times New Roman"/>
          <w:sz w:val="24"/>
          <w:szCs w:val="24"/>
        </w:rPr>
        <w:t xml:space="preserve">). The critical analysis of the most common qualitative research methodological approaches is instrumental in presenting an array of choices and options at researchers' disposal to finalise a high-quality inquiry. </w:t>
      </w:r>
    </w:p>
    <w:p w14:paraId="49373E8B" w14:textId="77777777" w:rsidR="00CF40F4" w:rsidRPr="00CF40F4" w:rsidRDefault="00CF40F4" w:rsidP="00CF40F4">
      <w:pPr>
        <w:spacing w:line="480" w:lineRule="auto"/>
        <w:rPr>
          <w:rFonts w:ascii="Times New Roman" w:hAnsi="Times New Roman" w:cs="Times New Roman"/>
          <w:sz w:val="24"/>
          <w:szCs w:val="24"/>
        </w:rPr>
      </w:pPr>
    </w:p>
    <w:p w14:paraId="67673B27" w14:textId="77777777" w:rsidR="00CF40F4" w:rsidRPr="00CF40F4" w:rsidRDefault="00CF40F4" w:rsidP="00CF40F4">
      <w:pPr>
        <w:spacing w:line="480" w:lineRule="auto"/>
        <w:rPr>
          <w:rFonts w:ascii="Times New Roman" w:hAnsi="Times New Roman" w:cs="Times New Roman"/>
          <w:b/>
          <w:bCs/>
          <w:sz w:val="24"/>
          <w:szCs w:val="24"/>
        </w:rPr>
      </w:pPr>
      <w:r w:rsidRPr="00CF40F4">
        <w:rPr>
          <w:rFonts w:ascii="Times New Roman" w:hAnsi="Times New Roman" w:cs="Times New Roman"/>
          <w:b/>
          <w:bCs/>
          <w:sz w:val="24"/>
          <w:szCs w:val="24"/>
        </w:rPr>
        <w:t>Blog 2</w:t>
      </w:r>
    </w:p>
    <w:p w14:paraId="7E552D24"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Researchers shall ensure that the choices coincide with the nature of the research topic, which leads to a good basis of data analysis and the consequent drawing of inferences on the broader academic and theoretical implications. Interviews are evidently among the most frequently deployed qualitative data collection tools (Magnusson and Marecek, 2015). In an interview, the research subjects and the researcher engage in a direct face-to-face interaction. Depending on researcher preference, there is a choice between structured, unstructured, and semi-structured interviews to allow a different degree of options to deviate from the original interview protocol (Magnusson and Marecek, 2015). A principal benefit of interviews is that by focusing on individual reflectivity and thoughts, the interview could systematically and recursively record different ideas and code them for the following analysis (Schostak, 2006). In addition, interviews allow for clarifying the different concepts, which is often difficult in other modes of data collection. There is minimal direct interaction transpiring between </w:t>
      </w:r>
      <w:r w:rsidRPr="00CF40F4">
        <w:rPr>
          <w:rFonts w:ascii="Times New Roman" w:hAnsi="Times New Roman" w:cs="Times New Roman"/>
          <w:sz w:val="24"/>
          <w:szCs w:val="24"/>
        </w:rPr>
        <w:lastRenderedPageBreak/>
        <w:t>research informants and the researcher (Crawford, 2020). Another advantage of interviews is observing both verbal and non-verbal cues of communication, which are otherwise difficult to capture in other research methods. At the same time, there are some limitations of interviews. These are the cost of data collection, excessive reliance on interviewing skills, and small sample size, which may lead to biased and distorted findings (</w:t>
      </w:r>
      <w:r w:rsidRPr="00CF40F4">
        <w:rPr>
          <w:rFonts w:ascii="Times New Roman" w:hAnsi="Times New Roman" w:cs="Times New Roman"/>
          <w:sz w:val="24"/>
          <w:szCs w:val="24"/>
          <w:lang w:val="hu-HU"/>
        </w:rPr>
        <w:t>Roller, 2019</w:t>
      </w:r>
      <w:r w:rsidRPr="00CF40F4">
        <w:rPr>
          <w:rFonts w:ascii="Times New Roman" w:hAnsi="Times New Roman" w:cs="Times New Roman"/>
          <w:sz w:val="24"/>
          <w:szCs w:val="24"/>
        </w:rPr>
        <w:t>).</w:t>
      </w:r>
    </w:p>
    <w:p w14:paraId="24B1C673"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A focus group discussion is fundamentally a collection of individuals meeting the sampling criteria (e.g. a certain age, life experiences, professional and personal circumstances) (Kean, 2000). During a focus group discussion, the researcher actively prompts participants to disclose their own ideas, beliefs and assumptions, whilst also allowing and structuring the discussion to facilitate equal input from different participants (to avoid the domination of few members in the discussion) (Crawford, 2020). In contrast to interviews, the simultaneous participation of many research subjects helps in the comparative analysis of diverse perspectives in real-time to possibly disclose those areas of the research problem that may have remained omitted in a sequential research design. Thus, focus group research can save a significant amount of time for researchers in the data collection and data analysis phases. Reflections on different inputs also enhance the validity of focus group discussions and partly alleviate moderator bias (e.g. the tendency of the researcher to shape the directions of the discussions at the detriment of validity). In contrast, focus group discussions are also time-consuming, and the coordination of different research subjects can also be problematic (Kidd and Parshall, 2000). Similarly to interviews, if a research topic is sensitive, some informants may decide not to participate in interviews and focus groups, ensuring anonymity is a pending ethical concern (this is a key ethical issue in inductive, qualitative and reflexive research) (Wiles, 2013).</w:t>
      </w:r>
    </w:p>
    <w:p w14:paraId="5316F3B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A qualitative survey is another alternative choice to interviews and focus group discussions (Leavy, 2014). In essence, a qualitative survey incorporates a selection of open-ended </w:t>
      </w:r>
      <w:r w:rsidRPr="00CF40F4">
        <w:rPr>
          <w:rFonts w:ascii="Times New Roman" w:hAnsi="Times New Roman" w:cs="Times New Roman"/>
          <w:sz w:val="24"/>
          <w:szCs w:val="24"/>
        </w:rPr>
        <w:lastRenderedPageBreak/>
        <w:t>questions to elicit more detailed responses and empower research subjects to freely express thoughts, beliefs, and assumptions without restricting the potential responses to a selection of pre-emptively provided responses. Qualitative surveys can also be scaled to overcome the small sample issue known to many qualitative studies and gather in-depth data on the chosen research problem. In many instances, qualitative survey data is processed with software solutions (e.g. NVivo) to reduce the time spent on data coding and analysis. These software solutions can efficiently process even the most extensive qualitative data set to present the main themes effortlessly to researchers (Leavy, 2014). Of course, a qualitative survey certainly lacks the depth and granularity of interviews and focus group discussions. Likewise, in a qualitative survey, researchers do not interact with research subjects to clarify any ambiguity in interpreting the questions and the main themes in the qualitative survey protocol (Wiles, 2013).</w:t>
      </w:r>
    </w:p>
    <w:p w14:paraId="3291317D"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Not all qualitative methods require direct researcher-research subject interactions to gather valuable data and deduct inferences (Jorgensen, 2008). Qualitative observational methods are non-obstructive, inductive options to collect qualitative data on research subjects' behavioural patterns, rituals (e.g. conduct under a particular leadership style). In qualitative observations, the researcher adopts the 'larger picture' of a research setting to identify the dynamics of the interactions between research subjects in a real-life environment. Interviews, surveys and focus group discussions could distort the actual responses provided, which may or may not coincide with actual behaviours (the social desirability bias) (Jorgensen, 2008). Through observations, the researcher does not intervene, which bolsters research reliability and validity too. Besides, research subjects do not need to dedicate personal time for participation. Hence, the sample can be notably enlarged to systematically observe the identified organisational phenomenon (leadership and management styles). Observation-based qualitative research also attracts significantly lower resources. Likewise, if research subjects are unaware of ongoing </w:t>
      </w:r>
      <w:r w:rsidRPr="00CF40F4">
        <w:rPr>
          <w:rFonts w:ascii="Times New Roman" w:hAnsi="Times New Roman" w:cs="Times New Roman"/>
          <w:sz w:val="24"/>
          <w:szCs w:val="24"/>
        </w:rPr>
        <w:lastRenderedPageBreak/>
        <w:t xml:space="preserve">observations, the chances for deliberate behavioural modification is also significantly lower. The Haw thorne effect states that research subjects under observation tend to shape behaviour and responses toward the socially desirable standards, which could notably deviate from the actual reality (Merrett, 2006). Certainly, several ethical issues are rooting from this dimension of observation, revolving around the inalienable right to privacy and confidentiality (Wiles, 2013). Observational research quality is also highly dependent on the researcher's ability to objectively interpret the main insights and to amplify those elements of the observation that reliably explain the phenomenon (Leavy, 2014). Since observational studies do not interact with research subjects, it is almost impossible to predict the sample's mental and cognitive processes accurately. This lack of direct connection with research subjects amplifies human bias at the expense of research validity and reliability (Leavy, 2014). </w:t>
      </w:r>
    </w:p>
    <w:p w14:paraId="0724591D" w14:textId="77777777" w:rsidR="00CF40F4" w:rsidRPr="00CF40F4" w:rsidRDefault="00CF40F4" w:rsidP="00CF40F4">
      <w:pPr>
        <w:spacing w:line="480" w:lineRule="auto"/>
        <w:rPr>
          <w:rFonts w:ascii="Times New Roman" w:hAnsi="Times New Roman" w:cs="Times New Roman"/>
          <w:b/>
          <w:bCs/>
          <w:sz w:val="24"/>
          <w:szCs w:val="24"/>
        </w:rPr>
      </w:pPr>
      <w:r w:rsidRPr="00CF40F4">
        <w:rPr>
          <w:rFonts w:ascii="Times New Roman" w:hAnsi="Times New Roman" w:cs="Times New Roman"/>
          <w:b/>
          <w:bCs/>
          <w:sz w:val="24"/>
          <w:szCs w:val="24"/>
        </w:rPr>
        <w:t>Blog 3</w:t>
      </w:r>
    </w:p>
    <w:p w14:paraId="187B52B4" w14:textId="133DAF9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Similarly, to higher-order methodological choices, it is paramount to assess the strengths and weaknesses of each qualitative tool to guarantee an acceptable degree of reliability, validity and research rigour (Maxwell, 2005). At the foundation of the methodological decision, it is essential to link the choices to the nature of the research problem and available research resources to guarantee a systematic, rigorous, transparent and ethical research. Upon choosing a qualitative research inquiry in the leadership domain, the next proceeding step is to analyse the different methods and approaches of qualitative data collection. there is a range of options inherent to qualitative data collection. At the foundation of the decision, it is essential to link the choices to the nature of the research problem and available research resources to guarantee systematic, rigorous, transparent and ethical research.</w:t>
      </w:r>
    </w:p>
    <w:p w14:paraId="4E207A76"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The concept of servant leadership enjoys a relatively broad research stream in the past, employing a mixture of quantitative and qualitative methods. For the purpose of the research </w:t>
      </w:r>
      <w:r w:rsidRPr="00CF40F4">
        <w:rPr>
          <w:rFonts w:ascii="Times New Roman" w:hAnsi="Times New Roman" w:cs="Times New Roman"/>
          <w:sz w:val="24"/>
          <w:szCs w:val="24"/>
        </w:rPr>
        <w:lastRenderedPageBreak/>
        <w:t xml:space="preserve">project, the author has also projected a qualitative research design. The two previous blog posts have immensely helped in broadening the available methodological choices and making informed and rigorous research decisions. The measurement of leadership effectiveness and the leadership-situation fit is also not a novel idea, and studies from the last couple of decades have exploited both quantitative and qualitative options for measurement (Phillips and Ray, 2012). However, neither of these are without limitations and possibly distorting effects on research output. Quantitative leadership research would most probably look at the measurable performance implications of leadership styles in a given setting. Thus, to derive findings on leadership effectiveness, researchers favouring quantitative methodologies would most likely identify these key performance indicators and a survey instrument to gather more details on followers' perception of leadership effectiveness (Phillips and Ray, 2012). There are at least two main methodological issues to consider at this point. First, if a researcher proceeds with a purely quantitative research design, it is paramount to identify correlations and causations between the dependent and independent variables (Duchêne and Wunsch, 1989). Put it differently, the researcher must warrant that the construct measures reflect the intended constructs (this is often referred to as internal consistency, a special type of reliability). As implied in previous blog posts, the second implication is that a quantitative approach generally minimises researcher interaction with research informants. In light of the in-depth, critical assessment of available methodological choices, the planned study is expected to rely on a series of semi-structured interviews with research informants from the case study to access the socially constructed reality of leadership in the specific context (this research design framework closely corresponds with the interpretivist research philosophy). </w:t>
      </w:r>
    </w:p>
    <w:p w14:paraId="4F06EE1D"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Prior to reaching this decision, non-obtrusive research methods (e.g. observations or archival research) were also taken into consideration. Nonetheless, the confines of observational research shall be weighed against different qualitative data collection methods and analysis. </w:t>
      </w:r>
      <w:r w:rsidRPr="00CF40F4">
        <w:rPr>
          <w:rFonts w:ascii="Times New Roman" w:hAnsi="Times New Roman" w:cs="Times New Roman"/>
          <w:sz w:val="24"/>
          <w:szCs w:val="24"/>
        </w:rPr>
        <w:lastRenderedPageBreak/>
        <w:t xml:space="preserve">From a practical perspective, merely observing research subjects would yield very little useable information. Therefore, the interview protocol will amalgamate both deductive elements and the number of interviews (i.e. the sample size will be dependent on reaching theoretical saturation). In order to ensure the research adheres to strict principles of ethics, the interview transcripts will be sent to the acting HR manager for formal approval, alongside a detailed plan of handling sensitive personal information (Wiles, 2013). Prominent support for this form of data collection is that there is an added level of flexibility to amend the research protocol as needed to incorporate those dimensions of the research problem, part of the inductive approach of the study). All interview participants will be provided with a briefing sheet to elicit an informed consent of participation and to advise on potential options to withdraw from the study until the final cut out date (Wiles, 2013). The interview transcripts will be audio recorded and automatically transcribed for the subsequent thematic coding analysis as per the original plan. Undoubtedly, a narrow, single case focus on a single Nigerian organisation challenges the generalizability of the findings and poses a potential threat to test-retest and interrater reliability. Simultaneously, it is also paramount to consider that as the planned research transpires in a set environment (the Nigerian financial sector), this reliability issue can be easily counterbalanced by the added validity of the findings. Even if the findings might not directly apply to other organisations without some forms of modification, all reasonable efforts will be committed to interpreting the findings and applying theoretical and conceptual frameworks in the analysis/discussion segments of the planned research project. Alternatively, it is also possible to review the reliability and validity issues in qualitative research through different constructs, specifically tuned to the unique features of qualitative research. Cho and Trent (2006) recommend researchers to ensure and evaluate the criticality and academic rigour of qualitative studies alongside four main dimensions. These dimensions encompass the following: </w:t>
      </w:r>
    </w:p>
    <w:p w14:paraId="57E9A1EE" w14:textId="77777777" w:rsidR="00CF40F4" w:rsidRPr="00CF40F4" w:rsidRDefault="00CF40F4" w:rsidP="00CF40F4">
      <w:pPr>
        <w:numPr>
          <w:ilvl w:val="0"/>
          <w:numId w:val="1"/>
        </w:num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credibility (the accurateness of the results of participants' reflexive input);</w:t>
      </w:r>
    </w:p>
    <w:p w14:paraId="38F607AB" w14:textId="77777777" w:rsidR="00CF40F4" w:rsidRPr="00CF40F4" w:rsidRDefault="00CF40F4" w:rsidP="00CF40F4">
      <w:pPr>
        <w:numPr>
          <w:ilvl w:val="0"/>
          <w:numId w:val="1"/>
        </w:numPr>
        <w:spacing w:line="480" w:lineRule="auto"/>
        <w:rPr>
          <w:rFonts w:ascii="Times New Roman" w:hAnsi="Times New Roman" w:cs="Times New Roman"/>
          <w:sz w:val="24"/>
          <w:szCs w:val="24"/>
        </w:rPr>
      </w:pPr>
      <w:r w:rsidRPr="00CF40F4">
        <w:rPr>
          <w:rFonts w:ascii="Times New Roman" w:hAnsi="Times New Roman" w:cs="Times New Roman"/>
          <w:sz w:val="24"/>
          <w:szCs w:val="24"/>
        </w:rPr>
        <w:t>authenticity (the capacity of research to amalgamate different, contrasting viewpoints);</w:t>
      </w:r>
    </w:p>
    <w:p w14:paraId="51910DA7" w14:textId="77777777" w:rsidR="00CF40F4" w:rsidRPr="00CF40F4" w:rsidRDefault="00CF40F4" w:rsidP="00CF40F4">
      <w:pPr>
        <w:numPr>
          <w:ilvl w:val="0"/>
          <w:numId w:val="1"/>
        </w:numPr>
        <w:spacing w:line="480" w:lineRule="auto"/>
        <w:rPr>
          <w:rFonts w:ascii="Times New Roman" w:hAnsi="Times New Roman" w:cs="Times New Roman"/>
          <w:sz w:val="24"/>
          <w:szCs w:val="24"/>
        </w:rPr>
      </w:pPr>
      <w:r w:rsidRPr="00CF40F4">
        <w:rPr>
          <w:rFonts w:ascii="Times New Roman" w:hAnsi="Times New Roman" w:cs="Times New Roman"/>
          <w:sz w:val="24"/>
          <w:szCs w:val="24"/>
        </w:rPr>
        <w:t>criticality (critical appraisal of the factors of the research problem – i.e. the factors of leadership, such as safety); and</w:t>
      </w:r>
    </w:p>
    <w:p w14:paraId="44C5940A" w14:textId="77777777" w:rsidR="00CF40F4" w:rsidRPr="00CF40F4" w:rsidRDefault="00CF40F4" w:rsidP="00CF40F4">
      <w:pPr>
        <w:numPr>
          <w:ilvl w:val="0"/>
          <w:numId w:val="1"/>
        </w:numPr>
        <w:spacing w:line="480" w:lineRule="auto"/>
        <w:rPr>
          <w:rFonts w:ascii="Times New Roman" w:hAnsi="Times New Roman" w:cs="Times New Roman"/>
          <w:sz w:val="24"/>
          <w:szCs w:val="24"/>
        </w:rPr>
      </w:pPr>
      <w:r w:rsidRPr="00CF40F4">
        <w:rPr>
          <w:rFonts w:ascii="Times New Roman" w:hAnsi="Times New Roman" w:cs="Times New Roman"/>
          <w:sz w:val="24"/>
          <w:szCs w:val="24"/>
        </w:rPr>
        <w:t>integrity (being self-critical).</w:t>
      </w:r>
    </w:p>
    <w:p w14:paraId="6ACD0B56"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Adherence to the four criteria above enables the critical adoption of a research framework and the implementation of the research project in an ethical, rigorous, and transparent manner. </w:t>
      </w:r>
    </w:p>
    <w:p w14:paraId="5738DBED"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br w:type="page"/>
      </w:r>
    </w:p>
    <w:p w14:paraId="3B59EC56" w14:textId="3E26F713" w:rsidR="00CF40F4" w:rsidRPr="00CF40F4" w:rsidRDefault="00CF40F4" w:rsidP="00CF40F4">
      <w:pPr>
        <w:spacing w:line="480" w:lineRule="auto"/>
        <w:rPr>
          <w:rFonts w:ascii="Times New Roman" w:hAnsi="Times New Roman" w:cs="Times New Roman"/>
          <w:b/>
          <w:bCs/>
          <w:sz w:val="24"/>
          <w:szCs w:val="24"/>
          <w:lang w:val="hu-HU"/>
        </w:rPr>
      </w:pPr>
      <w:r w:rsidRPr="00CF40F4">
        <w:rPr>
          <w:rFonts w:ascii="Times New Roman" w:hAnsi="Times New Roman" w:cs="Times New Roman"/>
          <w:b/>
          <w:bCs/>
          <w:sz w:val="24"/>
          <w:szCs w:val="24"/>
          <w:lang w:val="hu-HU"/>
        </w:rPr>
        <w:lastRenderedPageBreak/>
        <w:t>Reference</w:t>
      </w:r>
      <w:r>
        <w:rPr>
          <w:rFonts w:ascii="Times New Roman" w:hAnsi="Times New Roman" w:cs="Times New Roman"/>
          <w:b/>
          <w:bCs/>
          <w:sz w:val="24"/>
          <w:szCs w:val="24"/>
          <w:lang w:val="hu-HU"/>
        </w:rPr>
        <w:t>s</w:t>
      </w:r>
    </w:p>
    <w:p w14:paraId="03CC85E6"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Azungah, T. (2018) Qualitative research: deductive and inductive approaches to data analysis. </w:t>
      </w:r>
      <w:r w:rsidRPr="00CF40F4">
        <w:rPr>
          <w:rFonts w:ascii="Times New Roman" w:hAnsi="Times New Roman" w:cs="Times New Roman"/>
          <w:i/>
          <w:iCs/>
          <w:sz w:val="24"/>
          <w:szCs w:val="24"/>
        </w:rPr>
        <w:t xml:space="preserve">Qualitative research journal, </w:t>
      </w:r>
      <w:r w:rsidRPr="00CF40F4">
        <w:rPr>
          <w:rFonts w:ascii="Times New Roman" w:hAnsi="Times New Roman" w:cs="Times New Roman"/>
          <w:b/>
          <w:bCs/>
          <w:sz w:val="24"/>
          <w:szCs w:val="24"/>
        </w:rPr>
        <w:t>18</w:t>
      </w:r>
      <w:r w:rsidRPr="00CF40F4">
        <w:rPr>
          <w:rFonts w:ascii="Times New Roman" w:hAnsi="Times New Roman" w:cs="Times New Roman"/>
          <w:sz w:val="24"/>
          <w:szCs w:val="24"/>
        </w:rPr>
        <w:t>(4), pp. 383-400.</w:t>
      </w:r>
    </w:p>
    <w:p w14:paraId="5839762F"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Ben, K.D. (2019) Using the TACT Framework to Learn the Principles of Rigour in Qualitative Research. </w:t>
      </w:r>
      <w:r w:rsidRPr="00CF40F4">
        <w:rPr>
          <w:rFonts w:ascii="Times New Roman" w:hAnsi="Times New Roman" w:cs="Times New Roman"/>
          <w:i/>
          <w:iCs/>
          <w:sz w:val="24"/>
          <w:szCs w:val="24"/>
        </w:rPr>
        <w:t xml:space="preserve">Electronic journal of business research methods, </w:t>
      </w:r>
      <w:r w:rsidRPr="00CF40F4">
        <w:rPr>
          <w:rFonts w:ascii="Times New Roman" w:hAnsi="Times New Roman" w:cs="Times New Roman"/>
          <w:b/>
          <w:bCs/>
          <w:sz w:val="24"/>
          <w:szCs w:val="24"/>
        </w:rPr>
        <w:t>17</w:t>
      </w:r>
      <w:r w:rsidRPr="00CF40F4">
        <w:rPr>
          <w:rFonts w:ascii="Times New Roman" w:hAnsi="Times New Roman" w:cs="Times New Roman"/>
          <w:sz w:val="24"/>
          <w:szCs w:val="24"/>
        </w:rPr>
        <w:t>(3), pp. 118-129.</w:t>
      </w:r>
    </w:p>
    <w:p w14:paraId="2F77DAA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Brunsdon, C. (2017) Quantitative methods II: Issues of inference in quantitative human geography. </w:t>
      </w:r>
      <w:r w:rsidRPr="00CF40F4">
        <w:rPr>
          <w:rFonts w:ascii="Times New Roman" w:hAnsi="Times New Roman" w:cs="Times New Roman"/>
          <w:i/>
          <w:iCs/>
          <w:sz w:val="24"/>
          <w:szCs w:val="24"/>
        </w:rPr>
        <w:t xml:space="preserve">Progress in Human Geography, </w:t>
      </w:r>
      <w:r w:rsidRPr="00CF40F4">
        <w:rPr>
          <w:rFonts w:ascii="Times New Roman" w:hAnsi="Times New Roman" w:cs="Times New Roman"/>
          <w:b/>
          <w:bCs/>
          <w:sz w:val="24"/>
          <w:szCs w:val="24"/>
        </w:rPr>
        <w:t>41</w:t>
      </w:r>
      <w:r w:rsidRPr="00CF40F4">
        <w:rPr>
          <w:rFonts w:ascii="Times New Roman" w:hAnsi="Times New Roman" w:cs="Times New Roman"/>
          <w:sz w:val="24"/>
          <w:szCs w:val="24"/>
        </w:rPr>
        <w:t>(4), pp. 512-523.</w:t>
      </w:r>
    </w:p>
    <w:p w14:paraId="240C93AF"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Bryman, A. (2015) </w:t>
      </w:r>
      <w:r w:rsidRPr="00CF40F4">
        <w:rPr>
          <w:rFonts w:ascii="Times New Roman" w:hAnsi="Times New Roman" w:cs="Times New Roman"/>
          <w:i/>
          <w:iCs/>
          <w:sz w:val="24"/>
          <w:szCs w:val="24"/>
        </w:rPr>
        <w:t>Social Research Methods</w:t>
      </w:r>
      <w:r w:rsidRPr="00CF40F4">
        <w:rPr>
          <w:rFonts w:ascii="Times New Roman" w:hAnsi="Times New Roman" w:cs="Times New Roman"/>
          <w:sz w:val="24"/>
          <w:szCs w:val="24"/>
        </w:rPr>
        <w:t>. Oxford: Oxford Univ. Press.</w:t>
      </w:r>
    </w:p>
    <w:p w14:paraId="118A77F2"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Cho, J. and Trent, A. (2006) Validity in qualitative research revisited. </w:t>
      </w:r>
      <w:r w:rsidRPr="00CF40F4">
        <w:rPr>
          <w:rFonts w:ascii="Times New Roman" w:hAnsi="Times New Roman" w:cs="Times New Roman"/>
          <w:i/>
          <w:iCs/>
          <w:sz w:val="24"/>
          <w:szCs w:val="24"/>
        </w:rPr>
        <w:t>Qualitative Research</w:t>
      </w:r>
      <w:r w:rsidRPr="00CF40F4">
        <w:rPr>
          <w:rFonts w:ascii="Times New Roman" w:hAnsi="Times New Roman" w:cs="Times New Roman"/>
          <w:sz w:val="24"/>
          <w:szCs w:val="24"/>
        </w:rPr>
        <w:t>, 6(3), pp.319–340.</w:t>
      </w:r>
    </w:p>
    <w:p w14:paraId="08282A73"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Crawford, L.M. (2020) </w:t>
      </w:r>
      <w:r w:rsidRPr="00CF40F4">
        <w:rPr>
          <w:rFonts w:ascii="Times New Roman" w:hAnsi="Times New Roman" w:cs="Times New Roman"/>
          <w:i/>
          <w:iCs/>
          <w:sz w:val="24"/>
          <w:szCs w:val="24"/>
        </w:rPr>
        <w:t>Research design and methods : an applied guide for the scholar-practitioner</w:t>
      </w:r>
      <w:r w:rsidRPr="00CF40F4">
        <w:rPr>
          <w:rFonts w:ascii="Times New Roman" w:hAnsi="Times New Roman" w:cs="Times New Roman"/>
          <w:sz w:val="24"/>
          <w:szCs w:val="24"/>
        </w:rPr>
        <w:t>. Thousand Oaks, California: Sage Publications, Inc.</w:t>
      </w:r>
    </w:p>
    <w:p w14:paraId="07F145B6"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lang w:val="hu-HU"/>
        </w:rPr>
        <w:t xml:space="preserve">Creswell, J.W. (2018) </w:t>
      </w:r>
      <w:r w:rsidRPr="00CF40F4">
        <w:rPr>
          <w:rFonts w:ascii="Times New Roman" w:hAnsi="Times New Roman" w:cs="Times New Roman"/>
          <w:i/>
          <w:iCs/>
          <w:sz w:val="24"/>
          <w:szCs w:val="24"/>
          <w:lang w:val="hu-HU"/>
        </w:rPr>
        <w:t xml:space="preserve">Research design : qualitative, quantitative and mixed methods approaches. </w:t>
      </w:r>
      <w:r w:rsidRPr="00CF40F4">
        <w:rPr>
          <w:rFonts w:ascii="Times New Roman" w:hAnsi="Times New Roman" w:cs="Times New Roman"/>
          <w:sz w:val="24"/>
          <w:szCs w:val="24"/>
          <w:lang w:val="hu-HU"/>
        </w:rPr>
        <w:t>5th edition.; International student edition. edn. Los Angeles : SAGE.</w:t>
      </w:r>
    </w:p>
    <w:p w14:paraId="4E0C18F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Creswell, J.W. (2014) </w:t>
      </w:r>
      <w:r w:rsidRPr="00CF40F4">
        <w:rPr>
          <w:rFonts w:ascii="Times New Roman" w:hAnsi="Times New Roman" w:cs="Times New Roman"/>
          <w:i/>
          <w:iCs/>
          <w:sz w:val="24"/>
          <w:szCs w:val="24"/>
        </w:rPr>
        <w:t>Research design : qualitative, quantitative &amp; mixed methods approaches</w:t>
      </w:r>
      <w:r w:rsidRPr="00CF40F4">
        <w:rPr>
          <w:rFonts w:ascii="Times New Roman" w:hAnsi="Times New Roman" w:cs="Times New Roman"/>
          <w:sz w:val="24"/>
          <w:szCs w:val="24"/>
        </w:rPr>
        <w:t>. 4th ed. Los Angeles: Sage.</w:t>
      </w:r>
    </w:p>
    <w:p w14:paraId="4127220F"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lang w:val="hu-HU"/>
        </w:rPr>
        <w:t xml:space="preserve">Cope, D.G. (2015) Case Study Research Methodology in Nursing Research. </w:t>
      </w:r>
      <w:r w:rsidRPr="00CF40F4">
        <w:rPr>
          <w:rFonts w:ascii="Times New Roman" w:hAnsi="Times New Roman" w:cs="Times New Roman"/>
          <w:i/>
          <w:iCs/>
          <w:sz w:val="24"/>
          <w:szCs w:val="24"/>
          <w:lang w:val="hu-HU"/>
        </w:rPr>
        <w:t xml:space="preserve">Oncology nursing forum; Oncol Nurs Forum, </w:t>
      </w:r>
      <w:r w:rsidRPr="00CF40F4">
        <w:rPr>
          <w:rFonts w:ascii="Times New Roman" w:hAnsi="Times New Roman" w:cs="Times New Roman"/>
          <w:b/>
          <w:bCs/>
          <w:sz w:val="24"/>
          <w:szCs w:val="24"/>
          <w:lang w:val="hu-HU"/>
        </w:rPr>
        <w:t>42</w:t>
      </w:r>
      <w:r w:rsidRPr="00CF40F4">
        <w:rPr>
          <w:rFonts w:ascii="Times New Roman" w:hAnsi="Times New Roman" w:cs="Times New Roman"/>
          <w:sz w:val="24"/>
          <w:szCs w:val="24"/>
          <w:lang w:val="hu-HU"/>
        </w:rPr>
        <w:t>(6), pp. 681-682.</w:t>
      </w:r>
    </w:p>
    <w:p w14:paraId="1552813A"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Denscombe, M. (2019) </w:t>
      </w:r>
      <w:r w:rsidRPr="00CF40F4">
        <w:rPr>
          <w:rFonts w:ascii="Times New Roman" w:hAnsi="Times New Roman" w:cs="Times New Roman"/>
          <w:i/>
          <w:iCs/>
          <w:sz w:val="24"/>
          <w:szCs w:val="24"/>
        </w:rPr>
        <w:t>Research proposals : a practical guide</w:t>
      </w:r>
      <w:r w:rsidRPr="00CF40F4">
        <w:rPr>
          <w:rFonts w:ascii="Times New Roman" w:hAnsi="Times New Roman" w:cs="Times New Roman"/>
          <w:sz w:val="24"/>
          <w:szCs w:val="24"/>
        </w:rPr>
        <w:t>. Maidenhead: Open University Press.</w:t>
      </w:r>
    </w:p>
    <w:p w14:paraId="19345781"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Denzin, N.K. and Lincoln, Y.S. (1994) </w:t>
      </w:r>
      <w:r w:rsidRPr="00CF40F4">
        <w:rPr>
          <w:rFonts w:ascii="Times New Roman" w:hAnsi="Times New Roman" w:cs="Times New Roman"/>
          <w:i/>
          <w:iCs/>
          <w:sz w:val="24"/>
          <w:szCs w:val="24"/>
        </w:rPr>
        <w:t>Handbook of qualitative research</w:t>
      </w:r>
      <w:r w:rsidRPr="00CF40F4">
        <w:rPr>
          <w:rFonts w:ascii="Times New Roman" w:hAnsi="Times New Roman" w:cs="Times New Roman"/>
          <w:sz w:val="24"/>
          <w:szCs w:val="24"/>
        </w:rPr>
        <w:t>. Thousand Oaks: Sage.</w:t>
      </w:r>
    </w:p>
    <w:p w14:paraId="080DA3A4"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 xml:space="preserve">Duchêne, J. and Wunsch, G. (1989) </w:t>
      </w:r>
      <w:r w:rsidRPr="00CF40F4">
        <w:rPr>
          <w:rFonts w:ascii="Times New Roman" w:hAnsi="Times New Roman" w:cs="Times New Roman"/>
          <w:i/>
          <w:iCs/>
          <w:sz w:val="24"/>
          <w:szCs w:val="24"/>
        </w:rPr>
        <w:t>Explanation in the social sciences</w:t>
      </w:r>
      <w:r w:rsidRPr="00CF40F4">
        <w:rPr>
          <w:rFonts w:ascii="Times New Roman" w:hAnsi="Times New Roman" w:cs="Times New Roman"/>
          <w:sz w:val="24"/>
          <w:szCs w:val="24"/>
        </w:rPr>
        <w:t>. Bruxelles: Editions Ciaco.</w:t>
      </w:r>
    </w:p>
    <w:p w14:paraId="0E4B91C3"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Flynn, S.V. and Korcuska, J.S. (2018) Credible Phenomenological Research: A Mixed‐Methods Study. </w:t>
      </w:r>
      <w:r w:rsidRPr="00CF40F4">
        <w:rPr>
          <w:rFonts w:ascii="Times New Roman" w:hAnsi="Times New Roman" w:cs="Times New Roman"/>
          <w:i/>
          <w:iCs/>
          <w:sz w:val="24"/>
          <w:szCs w:val="24"/>
        </w:rPr>
        <w:t xml:space="preserve">Counselor education and supervision, </w:t>
      </w:r>
      <w:r w:rsidRPr="00CF40F4">
        <w:rPr>
          <w:rFonts w:ascii="Times New Roman" w:hAnsi="Times New Roman" w:cs="Times New Roman"/>
          <w:b/>
          <w:bCs/>
          <w:sz w:val="24"/>
          <w:szCs w:val="24"/>
        </w:rPr>
        <w:t>57</w:t>
      </w:r>
      <w:r w:rsidRPr="00CF40F4">
        <w:rPr>
          <w:rFonts w:ascii="Times New Roman" w:hAnsi="Times New Roman" w:cs="Times New Roman"/>
          <w:sz w:val="24"/>
          <w:szCs w:val="24"/>
        </w:rPr>
        <w:t>(1), pp. 34-50.</w:t>
      </w:r>
    </w:p>
    <w:p w14:paraId="0423AEC0"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Gehman, J. Glaser, V.L. Eisenhardt, K.M. Gioia, D. Langley, A. and Corley, K.G. (2018) Finding Theory–Method Fit: A Comparison of Three Qualitative Approaches to Theory Building. </w:t>
      </w:r>
      <w:r w:rsidRPr="00CF40F4">
        <w:rPr>
          <w:rFonts w:ascii="Times New Roman" w:hAnsi="Times New Roman" w:cs="Times New Roman"/>
          <w:i/>
          <w:iCs/>
          <w:sz w:val="24"/>
          <w:szCs w:val="24"/>
        </w:rPr>
        <w:t xml:space="preserve">Journal of management inquiry, </w:t>
      </w:r>
      <w:r w:rsidRPr="00CF40F4">
        <w:rPr>
          <w:rFonts w:ascii="Times New Roman" w:hAnsi="Times New Roman" w:cs="Times New Roman"/>
          <w:b/>
          <w:bCs/>
          <w:sz w:val="24"/>
          <w:szCs w:val="24"/>
        </w:rPr>
        <w:t>27</w:t>
      </w:r>
      <w:r w:rsidRPr="00CF40F4">
        <w:rPr>
          <w:rFonts w:ascii="Times New Roman" w:hAnsi="Times New Roman" w:cs="Times New Roman"/>
          <w:sz w:val="24"/>
          <w:szCs w:val="24"/>
        </w:rPr>
        <w:t>(3), pp. 284-300.</w:t>
      </w:r>
    </w:p>
    <w:p w14:paraId="67F3A51C"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Guetterman, T.C. Babchuk, W.A. Howell Smith, M.C. and Stevens, J. (2019) Contemporary Approaches to Mixed Methods–Grounded Theory Research: A Field-Based Analysis. </w:t>
      </w:r>
      <w:r w:rsidRPr="00CF40F4">
        <w:rPr>
          <w:rFonts w:ascii="Times New Roman" w:hAnsi="Times New Roman" w:cs="Times New Roman"/>
          <w:i/>
          <w:iCs/>
          <w:sz w:val="24"/>
          <w:szCs w:val="24"/>
        </w:rPr>
        <w:t xml:space="preserve">Journal of mixed methods research, </w:t>
      </w:r>
      <w:r w:rsidRPr="00CF40F4">
        <w:rPr>
          <w:rFonts w:ascii="Times New Roman" w:hAnsi="Times New Roman" w:cs="Times New Roman"/>
          <w:b/>
          <w:bCs/>
          <w:sz w:val="24"/>
          <w:szCs w:val="24"/>
        </w:rPr>
        <w:t>13</w:t>
      </w:r>
      <w:r w:rsidRPr="00CF40F4">
        <w:rPr>
          <w:rFonts w:ascii="Times New Roman" w:hAnsi="Times New Roman" w:cs="Times New Roman"/>
          <w:sz w:val="24"/>
          <w:szCs w:val="24"/>
        </w:rPr>
        <w:t>(2), pp. 179-195.</w:t>
      </w:r>
    </w:p>
    <w:p w14:paraId="09120734"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Leung, L. (2015) Validity, reliability, and generalizability in qualitative research. </w:t>
      </w:r>
      <w:r w:rsidRPr="00CF40F4">
        <w:rPr>
          <w:rFonts w:ascii="Times New Roman" w:hAnsi="Times New Roman" w:cs="Times New Roman"/>
          <w:i/>
          <w:iCs/>
          <w:sz w:val="24"/>
          <w:szCs w:val="24"/>
        </w:rPr>
        <w:t xml:space="preserve">Journal of family medicine and primary care; J Family Med Prim Care, </w:t>
      </w:r>
      <w:r w:rsidRPr="00CF40F4">
        <w:rPr>
          <w:rFonts w:ascii="Times New Roman" w:hAnsi="Times New Roman" w:cs="Times New Roman"/>
          <w:b/>
          <w:bCs/>
          <w:sz w:val="24"/>
          <w:szCs w:val="24"/>
        </w:rPr>
        <w:t>4</w:t>
      </w:r>
      <w:r w:rsidRPr="00CF40F4">
        <w:rPr>
          <w:rFonts w:ascii="Times New Roman" w:hAnsi="Times New Roman" w:cs="Times New Roman"/>
          <w:sz w:val="24"/>
          <w:szCs w:val="24"/>
        </w:rPr>
        <w:t>(3), pp. 324-327.</w:t>
      </w:r>
    </w:p>
    <w:p w14:paraId="13AB1C2D" w14:textId="77777777" w:rsidR="00CF40F4" w:rsidRPr="00CF40F4" w:rsidRDefault="00CF40F4" w:rsidP="00CF40F4">
      <w:pPr>
        <w:spacing w:line="480" w:lineRule="auto"/>
        <w:rPr>
          <w:rFonts w:ascii="Times New Roman" w:hAnsi="Times New Roman" w:cs="Times New Roman"/>
          <w:sz w:val="24"/>
          <w:szCs w:val="24"/>
        </w:rPr>
      </w:pPr>
    </w:p>
    <w:p w14:paraId="2664AC5D"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Imenda, S. (2014) Is There a Conceptual Difference between Theoretical and Conceptual Frameworks? </w:t>
      </w:r>
      <w:r w:rsidRPr="00CF40F4">
        <w:rPr>
          <w:rFonts w:ascii="Times New Roman" w:hAnsi="Times New Roman" w:cs="Times New Roman"/>
          <w:i/>
          <w:iCs/>
          <w:sz w:val="24"/>
          <w:szCs w:val="24"/>
        </w:rPr>
        <w:t>Journal of Social Sciences</w:t>
      </w:r>
      <w:r w:rsidRPr="00CF40F4">
        <w:rPr>
          <w:rFonts w:ascii="Times New Roman" w:hAnsi="Times New Roman" w:cs="Times New Roman"/>
          <w:sz w:val="24"/>
          <w:szCs w:val="24"/>
        </w:rPr>
        <w:t>, 38(2), pp.185–195.</w:t>
      </w:r>
    </w:p>
    <w:p w14:paraId="7F35203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Iszatt-White, M. and Saunders, C. (2017) </w:t>
      </w:r>
      <w:r w:rsidRPr="00CF40F4">
        <w:rPr>
          <w:rFonts w:ascii="Times New Roman" w:hAnsi="Times New Roman" w:cs="Times New Roman"/>
          <w:i/>
          <w:iCs/>
          <w:sz w:val="24"/>
          <w:szCs w:val="24"/>
        </w:rPr>
        <w:t>Leadership</w:t>
      </w:r>
      <w:r w:rsidRPr="00CF40F4">
        <w:rPr>
          <w:rFonts w:ascii="Times New Roman" w:hAnsi="Times New Roman" w:cs="Times New Roman"/>
          <w:sz w:val="24"/>
          <w:szCs w:val="24"/>
        </w:rPr>
        <w:t>. Oxford: Oxford University Press.</w:t>
      </w:r>
    </w:p>
    <w:p w14:paraId="34227D55"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Jervis, M.G. and Drake, M.A. (2014) The Use of Qualitative Research Methods in Quantitative Science: A Review. </w:t>
      </w:r>
      <w:r w:rsidRPr="00CF40F4">
        <w:rPr>
          <w:rFonts w:ascii="Times New Roman" w:hAnsi="Times New Roman" w:cs="Times New Roman"/>
          <w:i/>
          <w:iCs/>
          <w:sz w:val="24"/>
          <w:szCs w:val="24"/>
        </w:rPr>
        <w:t>Journal of Sensory Studies</w:t>
      </w:r>
      <w:r w:rsidRPr="00CF40F4">
        <w:rPr>
          <w:rFonts w:ascii="Times New Roman" w:hAnsi="Times New Roman" w:cs="Times New Roman"/>
          <w:sz w:val="24"/>
          <w:szCs w:val="24"/>
        </w:rPr>
        <w:t>, 29(4), pp.234–247.</w:t>
      </w:r>
    </w:p>
    <w:p w14:paraId="2A2EF022"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Jootun, D., McGhee, G. and Marland, G.R. (2009) Reflexivity: promoting rigour in qualitative research. </w:t>
      </w:r>
      <w:r w:rsidRPr="00CF40F4">
        <w:rPr>
          <w:rFonts w:ascii="Times New Roman" w:hAnsi="Times New Roman" w:cs="Times New Roman"/>
          <w:i/>
          <w:iCs/>
          <w:sz w:val="24"/>
          <w:szCs w:val="24"/>
        </w:rPr>
        <w:t>Nursing Standard</w:t>
      </w:r>
      <w:r w:rsidRPr="00CF40F4">
        <w:rPr>
          <w:rFonts w:ascii="Times New Roman" w:hAnsi="Times New Roman" w:cs="Times New Roman"/>
          <w:sz w:val="24"/>
          <w:szCs w:val="24"/>
        </w:rPr>
        <w:t>, 23(23), pp.42–46.</w:t>
      </w:r>
    </w:p>
    <w:p w14:paraId="65BF226A"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Jorgensen, D.L. (2008) </w:t>
      </w:r>
      <w:r w:rsidRPr="00CF40F4">
        <w:rPr>
          <w:rFonts w:ascii="Times New Roman" w:hAnsi="Times New Roman" w:cs="Times New Roman"/>
          <w:i/>
          <w:iCs/>
          <w:sz w:val="24"/>
          <w:szCs w:val="24"/>
        </w:rPr>
        <w:t>Participant observation : a methodology for human studies</w:t>
      </w:r>
      <w:r w:rsidRPr="00CF40F4">
        <w:rPr>
          <w:rFonts w:ascii="Times New Roman" w:hAnsi="Times New Roman" w:cs="Times New Roman"/>
          <w:sz w:val="24"/>
          <w:szCs w:val="24"/>
        </w:rPr>
        <w:t>. London: Sage.</w:t>
      </w:r>
    </w:p>
    <w:p w14:paraId="70982315"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 xml:space="preserve">Kean, S. (2000) Focus Group Interviews: A qualitative research approach for nursing. </w:t>
      </w:r>
      <w:r w:rsidRPr="00CF40F4">
        <w:rPr>
          <w:rFonts w:ascii="Times New Roman" w:hAnsi="Times New Roman" w:cs="Times New Roman"/>
          <w:i/>
          <w:iCs/>
          <w:sz w:val="24"/>
          <w:szCs w:val="24"/>
        </w:rPr>
        <w:t>Pflege</w:t>
      </w:r>
      <w:r w:rsidRPr="00CF40F4">
        <w:rPr>
          <w:rFonts w:ascii="Times New Roman" w:hAnsi="Times New Roman" w:cs="Times New Roman"/>
          <w:sz w:val="24"/>
          <w:szCs w:val="24"/>
        </w:rPr>
        <w:t>, 13(3), pp.145–151.</w:t>
      </w:r>
    </w:p>
    <w:p w14:paraId="1786D005"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Ketokivi, M. and Mantere, S. (2010) Two Strategies for Inductive Reasoning in Organizational Research. </w:t>
      </w:r>
      <w:r w:rsidRPr="00CF40F4">
        <w:rPr>
          <w:rFonts w:ascii="Times New Roman" w:hAnsi="Times New Roman" w:cs="Times New Roman"/>
          <w:i/>
          <w:iCs/>
          <w:sz w:val="24"/>
          <w:szCs w:val="24"/>
        </w:rPr>
        <w:t>Academy of Management Review</w:t>
      </w:r>
      <w:r w:rsidRPr="00CF40F4">
        <w:rPr>
          <w:rFonts w:ascii="Times New Roman" w:hAnsi="Times New Roman" w:cs="Times New Roman"/>
          <w:sz w:val="24"/>
          <w:szCs w:val="24"/>
        </w:rPr>
        <w:t>, 35(2), pp.315–333.</w:t>
      </w:r>
    </w:p>
    <w:p w14:paraId="29E71F2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Kidd, P.S. and Parshall, M.B. (2000) Getting the Focus and the Group: Enhancing Analytical Rigor in Focus Group Research. </w:t>
      </w:r>
      <w:r w:rsidRPr="00CF40F4">
        <w:rPr>
          <w:rFonts w:ascii="Times New Roman" w:hAnsi="Times New Roman" w:cs="Times New Roman"/>
          <w:i/>
          <w:iCs/>
          <w:sz w:val="24"/>
          <w:szCs w:val="24"/>
        </w:rPr>
        <w:t>Qualitative Health Research</w:t>
      </w:r>
      <w:r w:rsidRPr="00CF40F4">
        <w:rPr>
          <w:rFonts w:ascii="Times New Roman" w:hAnsi="Times New Roman" w:cs="Times New Roman"/>
          <w:sz w:val="24"/>
          <w:szCs w:val="24"/>
        </w:rPr>
        <w:t>, 10(3), pp.293–308.</w:t>
      </w:r>
    </w:p>
    <w:p w14:paraId="22A375D0"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Leavy, P. (2014) </w:t>
      </w:r>
      <w:r w:rsidRPr="00CF40F4">
        <w:rPr>
          <w:rFonts w:ascii="Times New Roman" w:hAnsi="Times New Roman" w:cs="Times New Roman"/>
          <w:i/>
          <w:iCs/>
          <w:sz w:val="24"/>
          <w:szCs w:val="24"/>
        </w:rPr>
        <w:t>The Oxford Handbook of Qualitative Research</w:t>
      </w:r>
      <w:r w:rsidRPr="00CF40F4">
        <w:rPr>
          <w:rFonts w:ascii="Times New Roman" w:hAnsi="Times New Roman" w:cs="Times New Roman"/>
          <w:sz w:val="24"/>
          <w:szCs w:val="24"/>
        </w:rPr>
        <w:t>. New York: Oxford University Press.</w:t>
      </w:r>
    </w:p>
    <w:p w14:paraId="73EB6116"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Lincoln, Y.S. and Guba, E.G. (1985) </w:t>
      </w:r>
      <w:r w:rsidRPr="00CF40F4">
        <w:rPr>
          <w:rFonts w:ascii="Times New Roman" w:hAnsi="Times New Roman" w:cs="Times New Roman"/>
          <w:i/>
          <w:iCs/>
          <w:sz w:val="24"/>
          <w:szCs w:val="24"/>
        </w:rPr>
        <w:t>Naturalistic inquiry</w:t>
      </w:r>
      <w:r w:rsidRPr="00CF40F4">
        <w:rPr>
          <w:rFonts w:ascii="Times New Roman" w:hAnsi="Times New Roman" w:cs="Times New Roman"/>
          <w:sz w:val="24"/>
          <w:szCs w:val="24"/>
        </w:rPr>
        <w:t>. Brantford, Ont.: W. Ross Macdonald School Resource Services Library.</w:t>
      </w:r>
    </w:p>
    <w:p w14:paraId="27F86F7F"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Magnusson, E. and Marecek, J. (2015) </w:t>
      </w:r>
      <w:r w:rsidRPr="00CF40F4">
        <w:rPr>
          <w:rFonts w:ascii="Times New Roman" w:hAnsi="Times New Roman" w:cs="Times New Roman"/>
          <w:i/>
          <w:iCs/>
          <w:sz w:val="24"/>
          <w:szCs w:val="24"/>
        </w:rPr>
        <w:t>Doing interview-based qualitative research : a learner's guide</w:t>
      </w:r>
      <w:r w:rsidRPr="00CF40F4">
        <w:rPr>
          <w:rFonts w:ascii="Times New Roman" w:hAnsi="Times New Roman" w:cs="Times New Roman"/>
          <w:sz w:val="24"/>
          <w:szCs w:val="24"/>
        </w:rPr>
        <w:t>. New York: Cambridge University Press.</w:t>
      </w:r>
    </w:p>
    <w:p w14:paraId="00DA2133"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Marshall, C. and Rossman, G.B. (2016) </w:t>
      </w:r>
      <w:r w:rsidRPr="00CF40F4">
        <w:rPr>
          <w:rFonts w:ascii="Times New Roman" w:hAnsi="Times New Roman" w:cs="Times New Roman"/>
          <w:i/>
          <w:iCs/>
          <w:sz w:val="24"/>
          <w:szCs w:val="24"/>
        </w:rPr>
        <w:t>Designing qualitative research</w:t>
      </w:r>
      <w:r w:rsidRPr="00CF40F4">
        <w:rPr>
          <w:rFonts w:ascii="Times New Roman" w:hAnsi="Times New Roman" w:cs="Times New Roman"/>
          <w:sz w:val="24"/>
          <w:szCs w:val="24"/>
        </w:rPr>
        <w:t>. Thousand Oaks: Sage, Cop.</w:t>
      </w:r>
    </w:p>
    <w:p w14:paraId="4B384EA2"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Maxwell, J.A. (2005) </w:t>
      </w:r>
      <w:r w:rsidRPr="00CF40F4">
        <w:rPr>
          <w:rFonts w:ascii="Times New Roman" w:hAnsi="Times New Roman" w:cs="Times New Roman"/>
          <w:i/>
          <w:iCs/>
          <w:sz w:val="24"/>
          <w:szCs w:val="24"/>
        </w:rPr>
        <w:t>Qualitative research design : an interactive approach</w:t>
      </w:r>
      <w:r w:rsidRPr="00CF40F4">
        <w:rPr>
          <w:rFonts w:ascii="Times New Roman" w:hAnsi="Times New Roman" w:cs="Times New Roman"/>
          <w:sz w:val="24"/>
          <w:szCs w:val="24"/>
        </w:rPr>
        <w:t>. Thousand Oaks, Ca: Sage.</w:t>
      </w:r>
    </w:p>
    <w:p w14:paraId="4A2D8407"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Merrett, F. (2006) Reflections on the Hawthorne Effect. </w:t>
      </w:r>
      <w:r w:rsidRPr="00CF40F4">
        <w:rPr>
          <w:rFonts w:ascii="Times New Roman" w:hAnsi="Times New Roman" w:cs="Times New Roman"/>
          <w:i/>
          <w:iCs/>
          <w:sz w:val="24"/>
          <w:szCs w:val="24"/>
        </w:rPr>
        <w:t>Educational Psychology</w:t>
      </w:r>
      <w:r w:rsidRPr="00CF40F4">
        <w:rPr>
          <w:rFonts w:ascii="Times New Roman" w:hAnsi="Times New Roman" w:cs="Times New Roman"/>
          <w:sz w:val="24"/>
          <w:szCs w:val="24"/>
        </w:rPr>
        <w:t>, 26(1), pp.143–146.</w:t>
      </w:r>
    </w:p>
    <w:p w14:paraId="4F2EEA6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Phillips, J.J. and Ray, R. (2012) </w:t>
      </w:r>
      <w:r w:rsidRPr="00CF40F4">
        <w:rPr>
          <w:rFonts w:ascii="Times New Roman" w:hAnsi="Times New Roman" w:cs="Times New Roman"/>
          <w:i/>
          <w:iCs/>
          <w:sz w:val="24"/>
          <w:szCs w:val="24"/>
        </w:rPr>
        <w:t>Measuring leadership development : quantify your program's impact and ROI on organisational performance</w:t>
      </w:r>
      <w:r w:rsidRPr="00CF40F4">
        <w:rPr>
          <w:rFonts w:ascii="Times New Roman" w:hAnsi="Times New Roman" w:cs="Times New Roman"/>
          <w:sz w:val="24"/>
          <w:szCs w:val="24"/>
        </w:rPr>
        <w:t>. New York: Mcgraw-Hill.</w:t>
      </w:r>
    </w:p>
    <w:p w14:paraId="55E3D799"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Pozzebon, M. (2017) The Sage Handbook Of Qualitative Research: Norman K. Denzin, Yvonnas S. </w:t>
      </w:r>
      <w:r w:rsidRPr="00CF40F4">
        <w:rPr>
          <w:rFonts w:ascii="Times New Roman" w:hAnsi="Times New Roman" w:cs="Times New Roman"/>
          <w:i/>
          <w:iCs/>
          <w:sz w:val="24"/>
          <w:szCs w:val="24"/>
        </w:rPr>
        <w:t xml:space="preserve">Revista de administração de emprêsas, </w:t>
      </w:r>
      <w:r w:rsidRPr="00CF40F4">
        <w:rPr>
          <w:rFonts w:ascii="Times New Roman" w:hAnsi="Times New Roman" w:cs="Times New Roman"/>
          <w:b/>
          <w:bCs/>
          <w:sz w:val="24"/>
          <w:szCs w:val="24"/>
        </w:rPr>
        <w:t>57</w:t>
      </w:r>
      <w:r w:rsidRPr="00CF40F4">
        <w:rPr>
          <w:rFonts w:ascii="Times New Roman" w:hAnsi="Times New Roman" w:cs="Times New Roman"/>
          <w:sz w:val="24"/>
          <w:szCs w:val="24"/>
        </w:rPr>
        <w:t>(4), pp. 415.</w:t>
      </w:r>
    </w:p>
    <w:p w14:paraId="20D2E26C"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lastRenderedPageBreak/>
        <w:t xml:space="preserve">Roller, M.R. (2019) </w:t>
      </w:r>
      <w:r w:rsidRPr="00CF40F4">
        <w:rPr>
          <w:rFonts w:ascii="Times New Roman" w:hAnsi="Times New Roman" w:cs="Times New Roman"/>
          <w:i/>
          <w:iCs/>
          <w:sz w:val="24"/>
          <w:szCs w:val="24"/>
        </w:rPr>
        <w:t xml:space="preserve">Strengths &amp; Limitations of the In-depth Interview Method: An Overview. </w:t>
      </w:r>
      <w:r w:rsidRPr="00CF40F4">
        <w:rPr>
          <w:rFonts w:ascii="Times New Roman" w:hAnsi="Times New Roman" w:cs="Times New Roman"/>
          <w:sz w:val="24"/>
          <w:szCs w:val="24"/>
        </w:rPr>
        <w:t>Glouchster: Glouchster: Newstex.</w:t>
      </w:r>
    </w:p>
    <w:p w14:paraId="55451AE8"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Salehi, K. and Golafshani, N. (2010) Using mixed methods in research studies: An opportunity with its challenges. </w:t>
      </w:r>
      <w:r w:rsidRPr="00CF40F4">
        <w:rPr>
          <w:rFonts w:ascii="Times New Roman" w:hAnsi="Times New Roman" w:cs="Times New Roman"/>
          <w:i/>
          <w:iCs/>
          <w:sz w:val="24"/>
          <w:szCs w:val="24"/>
        </w:rPr>
        <w:t xml:space="preserve">International journal of multiple research approaches, </w:t>
      </w:r>
      <w:r w:rsidRPr="00CF40F4">
        <w:rPr>
          <w:rFonts w:ascii="Times New Roman" w:hAnsi="Times New Roman" w:cs="Times New Roman"/>
          <w:b/>
          <w:bCs/>
          <w:sz w:val="24"/>
          <w:szCs w:val="24"/>
        </w:rPr>
        <w:t>4</w:t>
      </w:r>
      <w:r w:rsidRPr="00CF40F4">
        <w:rPr>
          <w:rFonts w:ascii="Times New Roman" w:hAnsi="Times New Roman" w:cs="Times New Roman"/>
          <w:sz w:val="24"/>
          <w:szCs w:val="24"/>
        </w:rPr>
        <w:t>(3), pp. 186.</w:t>
      </w:r>
    </w:p>
    <w:p w14:paraId="57260FAB"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Schostak, J. (2006) </w:t>
      </w:r>
      <w:r w:rsidRPr="00CF40F4">
        <w:rPr>
          <w:rFonts w:ascii="Times New Roman" w:hAnsi="Times New Roman" w:cs="Times New Roman"/>
          <w:i/>
          <w:iCs/>
          <w:sz w:val="24"/>
          <w:szCs w:val="24"/>
        </w:rPr>
        <w:t>Interviewing and representation in qualitative research</w:t>
      </w:r>
      <w:r w:rsidRPr="00CF40F4">
        <w:rPr>
          <w:rFonts w:ascii="Times New Roman" w:hAnsi="Times New Roman" w:cs="Times New Roman"/>
          <w:sz w:val="24"/>
          <w:szCs w:val="24"/>
        </w:rPr>
        <w:t>. Maidenhead: Open University Press.</w:t>
      </w:r>
    </w:p>
    <w:p w14:paraId="6A3407B5"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Spoelstra, S. Butler, N. and Delaney, H. (2020) Measures of Faith: Science and Belief in Leadership Studies. </w:t>
      </w:r>
      <w:r w:rsidRPr="00CF40F4">
        <w:rPr>
          <w:rFonts w:ascii="Times New Roman" w:hAnsi="Times New Roman" w:cs="Times New Roman"/>
          <w:i/>
          <w:iCs/>
          <w:sz w:val="24"/>
          <w:szCs w:val="24"/>
        </w:rPr>
        <w:t>Journal of management inquiry</w:t>
      </w:r>
      <w:r w:rsidRPr="00CF40F4">
        <w:rPr>
          <w:rFonts w:ascii="Times New Roman" w:hAnsi="Times New Roman" w:cs="Times New Roman"/>
          <w:sz w:val="24"/>
          <w:szCs w:val="24"/>
        </w:rPr>
        <w:t>, pp. 105649262090179.</w:t>
      </w:r>
    </w:p>
    <w:p w14:paraId="69189CDE"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Turner, S.F. Cardinal, L.B. and Burton, R.M. (2017) Research Design for Mixed Methods: A Triangulation-based Framework and Roadmap. </w:t>
      </w:r>
      <w:r w:rsidRPr="00CF40F4">
        <w:rPr>
          <w:rFonts w:ascii="Times New Roman" w:hAnsi="Times New Roman" w:cs="Times New Roman"/>
          <w:i/>
          <w:iCs/>
          <w:sz w:val="24"/>
          <w:szCs w:val="24"/>
        </w:rPr>
        <w:t xml:space="preserve">Organizational Research Methods, </w:t>
      </w:r>
      <w:r w:rsidRPr="00CF40F4">
        <w:rPr>
          <w:rFonts w:ascii="Times New Roman" w:hAnsi="Times New Roman" w:cs="Times New Roman"/>
          <w:b/>
          <w:bCs/>
          <w:sz w:val="24"/>
          <w:szCs w:val="24"/>
        </w:rPr>
        <w:t>20</w:t>
      </w:r>
      <w:r w:rsidRPr="00CF40F4">
        <w:rPr>
          <w:rFonts w:ascii="Times New Roman" w:hAnsi="Times New Roman" w:cs="Times New Roman"/>
          <w:sz w:val="24"/>
          <w:szCs w:val="24"/>
        </w:rPr>
        <w:t>(2), pp. 243-267.</w:t>
      </w:r>
    </w:p>
    <w:p w14:paraId="7046E2FD"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Wiles, R. (2013) </w:t>
      </w:r>
      <w:r w:rsidRPr="00CF40F4">
        <w:rPr>
          <w:rFonts w:ascii="Times New Roman" w:hAnsi="Times New Roman" w:cs="Times New Roman"/>
          <w:i/>
          <w:iCs/>
          <w:sz w:val="24"/>
          <w:szCs w:val="24"/>
        </w:rPr>
        <w:t>What are qualitative research ethics?</w:t>
      </w:r>
      <w:r w:rsidRPr="00CF40F4">
        <w:rPr>
          <w:rFonts w:ascii="Times New Roman" w:hAnsi="Times New Roman" w:cs="Times New Roman"/>
          <w:sz w:val="24"/>
          <w:szCs w:val="24"/>
        </w:rPr>
        <w:t xml:space="preserve"> London: Bloomsbury Academic</w:t>
      </w:r>
    </w:p>
    <w:p w14:paraId="6A7EE4CA" w14:textId="77777777" w:rsidR="00CF40F4" w:rsidRPr="00CF40F4" w:rsidRDefault="00CF40F4" w:rsidP="00CF40F4">
      <w:pPr>
        <w:spacing w:line="480" w:lineRule="auto"/>
        <w:rPr>
          <w:rFonts w:ascii="Times New Roman" w:hAnsi="Times New Roman" w:cs="Times New Roman"/>
          <w:sz w:val="24"/>
          <w:szCs w:val="24"/>
        </w:rPr>
      </w:pPr>
      <w:r w:rsidRPr="00CF40F4">
        <w:rPr>
          <w:rFonts w:ascii="Times New Roman" w:hAnsi="Times New Roman" w:cs="Times New Roman"/>
          <w:sz w:val="24"/>
          <w:szCs w:val="24"/>
        </w:rPr>
        <w:t xml:space="preserve">Yin, R.K. (2018) </w:t>
      </w:r>
      <w:r w:rsidRPr="00CF40F4">
        <w:rPr>
          <w:rFonts w:ascii="Times New Roman" w:hAnsi="Times New Roman" w:cs="Times New Roman"/>
          <w:i/>
          <w:iCs/>
          <w:sz w:val="24"/>
          <w:szCs w:val="24"/>
        </w:rPr>
        <w:t xml:space="preserve">Case study research and applications : design and methods. </w:t>
      </w:r>
      <w:r w:rsidRPr="00CF40F4">
        <w:rPr>
          <w:rFonts w:ascii="Times New Roman" w:hAnsi="Times New Roman" w:cs="Times New Roman"/>
          <w:sz w:val="24"/>
          <w:szCs w:val="24"/>
        </w:rPr>
        <w:t>Sixth edition. edn. Los Angeles : Sage.</w:t>
      </w:r>
    </w:p>
    <w:p w14:paraId="211C1458" w14:textId="77777777" w:rsidR="00CF40F4" w:rsidRPr="00CF40F4" w:rsidRDefault="00CF40F4" w:rsidP="00CF40F4">
      <w:pPr>
        <w:spacing w:line="480" w:lineRule="auto"/>
        <w:rPr>
          <w:rFonts w:ascii="Times New Roman" w:hAnsi="Times New Roman" w:cs="Times New Roman"/>
          <w:sz w:val="24"/>
          <w:szCs w:val="24"/>
        </w:rPr>
      </w:pPr>
    </w:p>
    <w:p w14:paraId="4D452A37" w14:textId="77777777" w:rsidR="00CF40F4" w:rsidRPr="00CF40F4" w:rsidRDefault="00CF40F4" w:rsidP="00CF40F4">
      <w:pPr>
        <w:spacing w:line="480" w:lineRule="auto"/>
        <w:rPr>
          <w:rFonts w:ascii="Times New Roman" w:hAnsi="Times New Roman" w:cs="Times New Roman"/>
          <w:sz w:val="24"/>
          <w:szCs w:val="24"/>
        </w:rPr>
      </w:pPr>
    </w:p>
    <w:p w14:paraId="71716D4C" w14:textId="77777777" w:rsidR="00CF40F4" w:rsidRPr="00CF40F4" w:rsidRDefault="00CF40F4" w:rsidP="00CF40F4">
      <w:pPr>
        <w:spacing w:line="480" w:lineRule="auto"/>
        <w:rPr>
          <w:rFonts w:ascii="Times New Roman" w:hAnsi="Times New Roman" w:cs="Times New Roman"/>
          <w:sz w:val="24"/>
          <w:szCs w:val="24"/>
        </w:rPr>
      </w:pPr>
    </w:p>
    <w:p w14:paraId="699971C2" w14:textId="272157ED" w:rsidR="00CF40F4" w:rsidRPr="00CF40F4" w:rsidRDefault="006906AF" w:rsidP="00CF40F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CF40F4" w:rsidRPr="00CF40F4" w:rsidSect="00CF40F4">
      <w:headerReference w:type="even" r:id="rId7"/>
      <w:headerReference w:type="default" r:id="rId8"/>
      <w:footerReference w:type="even" r:id="rId9"/>
      <w:footerReference w:type="default" r:id="rId10"/>
      <w:headerReference w:type="first" r:id="rId11"/>
      <w:footerReference w:type="first" r:id="rId12"/>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88C11" w14:textId="77777777" w:rsidR="002A6187" w:rsidRDefault="002A6187">
      <w:pPr>
        <w:spacing w:after="0" w:line="240" w:lineRule="auto"/>
      </w:pPr>
      <w:r>
        <w:separator/>
      </w:r>
    </w:p>
  </w:endnote>
  <w:endnote w:type="continuationSeparator" w:id="0">
    <w:p w14:paraId="64AA00D7" w14:textId="77777777" w:rsidR="002A6187" w:rsidRDefault="002A6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2E881" w14:textId="77777777" w:rsidR="00D86D9B" w:rsidRDefault="002A61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066292"/>
      <w:docPartObj>
        <w:docPartGallery w:val="Page Numbers (Bottom of Page)"/>
        <w:docPartUnique/>
      </w:docPartObj>
    </w:sdtPr>
    <w:sdtEndPr/>
    <w:sdtContent>
      <w:p w14:paraId="7AAC7F73" w14:textId="77777777" w:rsidR="00D86D9B" w:rsidRDefault="00CF40F4">
        <w:pPr>
          <w:pStyle w:val="Footer"/>
          <w:jc w:val="center"/>
        </w:pPr>
        <w:r>
          <w:fldChar w:fldCharType="begin"/>
        </w:r>
        <w:r>
          <w:instrText>PAGE   \* MERGEFORMAT</w:instrText>
        </w:r>
        <w:r>
          <w:fldChar w:fldCharType="separate"/>
        </w:r>
        <w:r>
          <w:rPr>
            <w:noProof/>
          </w:rPr>
          <w:t>6</w:t>
        </w:r>
        <w:r>
          <w:fldChar w:fldCharType="end"/>
        </w:r>
      </w:p>
    </w:sdtContent>
  </w:sdt>
  <w:p w14:paraId="46A2553D" w14:textId="77777777" w:rsidR="00D86D9B" w:rsidRDefault="002A61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9C8ED" w14:textId="77777777" w:rsidR="00D86D9B" w:rsidRDefault="002A6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D0DCA" w14:textId="77777777" w:rsidR="002A6187" w:rsidRDefault="002A6187">
      <w:pPr>
        <w:spacing w:after="0" w:line="240" w:lineRule="auto"/>
      </w:pPr>
      <w:r>
        <w:separator/>
      </w:r>
    </w:p>
  </w:footnote>
  <w:footnote w:type="continuationSeparator" w:id="0">
    <w:p w14:paraId="76930933" w14:textId="77777777" w:rsidR="002A6187" w:rsidRDefault="002A6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AFD57" w14:textId="77777777" w:rsidR="00D86D9B" w:rsidRDefault="002A61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D4129" w14:textId="77777777" w:rsidR="00D86D9B" w:rsidRDefault="002A61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68908" w14:textId="77777777" w:rsidR="00D86D9B" w:rsidRDefault="002A61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956A71"/>
    <w:multiLevelType w:val="hybridMultilevel"/>
    <w:tmpl w:val="6174F37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0F4"/>
    <w:rsid w:val="002A6187"/>
    <w:rsid w:val="005A131E"/>
    <w:rsid w:val="006906AF"/>
    <w:rsid w:val="006B1E6E"/>
    <w:rsid w:val="00932603"/>
    <w:rsid w:val="00CF4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43E0"/>
  <w15:chartTrackingRefBased/>
  <w15:docId w15:val="{5775C93F-2A8D-418C-8528-371D93231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F40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40F4"/>
  </w:style>
  <w:style w:type="paragraph" w:styleId="Footer">
    <w:name w:val="footer"/>
    <w:basedOn w:val="Normal"/>
    <w:link w:val="FooterChar"/>
    <w:uiPriority w:val="99"/>
    <w:semiHidden/>
    <w:unhideWhenUsed/>
    <w:rsid w:val="00CF40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F4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15</Pages>
  <Words>3780</Words>
  <Characters>21546</Characters>
  <Application>Microsoft Office Word</Application>
  <DocSecurity>0</DocSecurity>
  <Lines>179</Lines>
  <Paragraphs>50</Paragraphs>
  <ScaleCrop>false</ScaleCrop>
  <Company/>
  <LinksUpToDate>false</LinksUpToDate>
  <CharactersWithSpaces>25276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wcent</dc:creator>
  <cp:keywords/>
  <dc:description/>
  <cp:lastModifiedBy> </cp:lastModifiedBy>
  <cp:revision>3</cp:revision>
  <dcterms:created xsi:type="dcterms:W3CDTF">2021-05-25T16:24:00Z</dcterms:created>
  <dcterms:modified xsi:type="dcterms:W3CDTF">2021-05-25T16:55:00Z</dcterms:modified>
</cp:coreProperties>
</file>