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C898E" w14:textId="01D5984C" w:rsidR="00D35811" w:rsidRPr="00201A01" w:rsidRDefault="00201A01" w:rsidP="00201A01">
      <w:pPr>
        <w:jc w:val="center"/>
        <w:rPr>
          <w:b/>
          <w:bCs/>
          <w:sz w:val="32"/>
          <w:szCs w:val="32"/>
        </w:rPr>
      </w:pPr>
      <w:r w:rsidRPr="00201A01">
        <w:rPr>
          <w:b/>
          <w:bCs/>
          <w:sz w:val="32"/>
          <w:szCs w:val="32"/>
        </w:rPr>
        <w:t>Student Name- Samuel Richards</w:t>
      </w:r>
    </w:p>
    <w:p w14:paraId="41422538" w14:textId="12FD7DD7" w:rsidR="00201A01" w:rsidRDefault="00201A01" w:rsidP="00201A01">
      <w:pPr>
        <w:jc w:val="center"/>
        <w:rPr>
          <w:b/>
          <w:bCs/>
          <w:sz w:val="32"/>
          <w:szCs w:val="32"/>
        </w:rPr>
      </w:pPr>
      <w:r w:rsidRPr="00201A01">
        <w:rPr>
          <w:b/>
          <w:bCs/>
          <w:sz w:val="32"/>
          <w:szCs w:val="32"/>
        </w:rPr>
        <w:t>Student Number-</w:t>
      </w:r>
      <w:r w:rsidR="001636A1">
        <w:rPr>
          <w:b/>
          <w:bCs/>
          <w:sz w:val="32"/>
          <w:szCs w:val="32"/>
        </w:rPr>
        <w:t xml:space="preserve"> 2016442</w:t>
      </w:r>
    </w:p>
    <w:p w14:paraId="110BD1AA" w14:textId="4003BF89" w:rsidR="00201A01" w:rsidRDefault="00201A01" w:rsidP="00201A01">
      <w:pPr>
        <w:jc w:val="center"/>
        <w:rPr>
          <w:b/>
          <w:bCs/>
          <w:sz w:val="32"/>
          <w:szCs w:val="32"/>
        </w:rPr>
      </w:pPr>
    </w:p>
    <w:p w14:paraId="2BC837D9" w14:textId="77777777" w:rsidR="00201A01" w:rsidRPr="00E87D94" w:rsidRDefault="00201A01" w:rsidP="00201A01">
      <w:pPr>
        <w:jc w:val="both"/>
        <w:rPr>
          <w:rFonts w:ascii="Arial" w:eastAsia="Times New Roman" w:hAnsi="Arial" w:cs="Arial"/>
          <w:lang w:eastAsia="en-GB"/>
        </w:rPr>
      </w:pPr>
      <w:r w:rsidRPr="00E87D94">
        <w:rPr>
          <w:rFonts w:ascii="Arial" w:eastAsia="Times New Roman" w:hAnsi="Arial" w:cs="Arial"/>
          <w:b/>
          <w:bCs/>
          <w:lang w:eastAsia="en-GB"/>
        </w:rPr>
        <w:t>Essay one:</w:t>
      </w:r>
    </w:p>
    <w:p w14:paraId="3B134956" w14:textId="77777777" w:rsidR="00201A01" w:rsidRPr="00E87D94" w:rsidRDefault="00201A01" w:rsidP="00201A01">
      <w:pPr>
        <w:jc w:val="both"/>
        <w:rPr>
          <w:rFonts w:ascii="Arial" w:eastAsia="Times New Roman" w:hAnsi="Arial" w:cs="Arial"/>
          <w:b/>
          <w:bCs/>
          <w:lang w:eastAsia="en-GB"/>
        </w:rPr>
      </w:pPr>
      <w:r w:rsidRPr="00E87D94">
        <w:rPr>
          <w:rFonts w:ascii="Arial" w:eastAsia="Times New Roman" w:hAnsi="Arial" w:cs="Arial"/>
          <w:b/>
          <w:bCs/>
          <w:lang w:eastAsia="en-GB"/>
        </w:rPr>
        <w:t>Analyse the role of independent bodies (i.e., IOPC/HMICFRS) in holding the police accountable to those they serve. (1000 words)</w:t>
      </w:r>
    </w:p>
    <w:p w14:paraId="6DF14959" w14:textId="77777777" w:rsidR="00201A01" w:rsidRPr="00E87D94" w:rsidRDefault="00201A01" w:rsidP="00201A01">
      <w:pPr>
        <w:jc w:val="both"/>
        <w:rPr>
          <w:rFonts w:ascii="Arial" w:eastAsia="Times New Roman" w:hAnsi="Arial" w:cs="Arial"/>
          <w:lang w:eastAsia="en-GB"/>
        </w:rPr>
      </w:pPr>
      <w:r w:rsidRPr="00E87D94">
        <w:rPr>
          <w:rFonts w:ascii="Arial" w:eastAsia="Times New Roman" w:hAnsi="Arial" w:cs="Arial"/>
          <w:lang w:eastAsia="en-GB"/>
        </w:rPr>
        <w:t>There are a number of regulatory bodies that work to uphold the accountability of police forces across England and Wales. Two of the main regulatory bodies are The independent Office For Police Conduct and Her Majesty’s Inspectorate of Constabulary and Fire &amp; Rescue Service.</w:t>
      </w:r>
    </w:p>
    <w:p w14:paraId="5C97C4C1" w14:textId="77777777"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t>The Independent Office For Police Conduct (IOPC) were formed in 2018 and were previously known as the Independent police complaints commission, they are an independent body who set standards for accountability and performance of the police.  The IOPC oversees the police complaints system in England and Wales. They are responsible to investigate complaints brought against the police forces. The body deals with serious incidents and complaints, in areas such as if there has been a death after police contact</w:t>
      </w:r>
      <w:r w:rsidRPr="00E87D94">
        <w:rPr>
          <w:rFonts w:ascii="Arial" w:hAnsi="Arial" w:cs="Arial"/>
        </w:rPr>
        <w:t xml:space="preserve"> (Independent Office For </w:t>
      </w:r>
      <w:r w:rsidRPr="00E87D94">
        <w:rPr>
          <w:rFonts w:ascii="Arial" w:eastAsia="Times New Roman" w:hAnsi="Arial" w:cs="Arial"/>
          <w:lang w:eastAsia="en-GB"/>
        </w:rPr>
        <w:t xml:space="preserve">Police Conduct 2021). </w:t>
      </w:r>
    </w:p>
    <w:p w14:paraId="45640FD5" w14:textId="77777777"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t xml:space="preserve">They are also responsible for setting out guidelines in which police forces need to follow when dealing with complaints against their force. The IOPC also take steps to develop policing practice by taking into account what has happened in previous investigations and using these to learn from and to improve practice in the future and identify systematic issues. </w:t>
      </w:r>
    </w:p>
    <w:p w14:paraId="2AC0318D" w14:textId="77777777"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t xml:space="preserve">The IOPC is also responsible for investigating complaints and conduct matters in HMRC and the home office, this is because the IOPC is independent to all of these. They get involved with police complaints after they have been referred from that police force. They then review the complaint and then decide if they need to investigate the matter further. </w:t>
      </w:r>
    </w:p>
    <w:p w14:paraId="2A39B987" w14:textId="77777777"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t>There are 4 different types of investigations that the IOPC can undertake, These are, a Local police investigation, IOPC supervised, IOPC managed and then finally IOPC independent. The aim of these investigations is to ‘ improve public confidence in policing by ensuring police officers are accountable for their actions and lessons are learnt’ (Independent Office for Police Conduct, 2020).</w:t>
      </w:r>
    </w:p>
    <w:p w14:paraId="038F3894" w14:textId="77777777"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t xml:space="preserve">The local police investigation is for less serious matters, The IOPC does not investigate these matters as they are investigated by the local police force themselves with the aim of resolving the issue without the requirement of intervention from the IOPC. </w:t>
      </w:r>
    </w:p>
    <w:p w14:paraId="287A32A6" w14:textId="77777777" w:rsidR="00201A01" w:rsidRPr="00E87D94" w:rsidRDefault="00201A01" w:rsidP="00201A01">
      <w:pPr>
        <w:tabs>
          <w:tab w:val="left" w:pos="2960"/>
        </w:tabs>
        <w:jc w:val="both"/>
        <w:rPr>
          <w:rFonts w:ascii="Arial" w:eastAsia="Times New Roman" w:hAnsi="Arial" w:cs="Arial"/>
          <w:lang w:eastAsia="en-GB"/>
        </w:rPr>
      </w:pPr>
    </w:p>
    <w:p w14:paraId="72F5DC93" w14:textId="77777777"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t>IOPC supervised investigations are for more serious issues, this type of investigation deals with complaints and allegations of misconduct which have considerable and probable public concern. The IOPC lead this investigation as it has an independent view on the incident. The incidents can also have a negative effect on the publics opinion of the police so benefits from a independent investigation</w:t>
      </w:r>
      <w:r w:rsidRPr="00E87D94">
        <w:rPr>
          <w:rFonts w:ascii="Arial" w:hAnsi="Arial" w:cs="Arial"/>
        </w:rPr>
        <w:t xml:space="preserve"> (</w:t>
      </w:r>
      <w:r w:rsidRPr="00E87D94">
        <w:rPr>
          <w:rFonts w:ascii="Arial" w:eastAsia="Times New Roman" w:hAnsi="Arial" w:cs="Arial"/>
          <w:lang w:eastAsia="en-GB"/>
        </w:rPr>
        <w:t xml:space="preserve">Bryant et al, 2020).  </w:t>
      </w:r>
    </w:p>
    <w:p w14:paraId="5D1BDE2C" w14:textId="77777777"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lastRenderedPageBreak/>
        <w:t xml:space="preserve">The IOPC can also manage their own investigations, this is separate from the local police and is usually conducted in relation to crimes that are seen to be more serious such as misconduct of officers or even a death in custody. </w:t>
      </w:r>
    </w:p>
    <w:p w14:paraId="1127380C" w14:textId="77777777"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t xml:space="preserve">The annual report conducted by the IOPC states that between the years 2019 to 2020 they  reviewed over 4,000 cases that were referred to them by police forces. They were able to determine how they were to be investigated and also completed more than 700 investigations in that year (Independent Office For Police Conduct, 2020). </w:t>
      </w:r>
    </w:p>
    <w:p w14:paraId="289DD3B7" w14:textId="77777777"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t>The IOPC works to hold police accountable to those they serve by providing an independent oversight of the police complaints system. They play a vital role in maintaining the confidence of the public in policing. They work independently by making impartial, fair and evidence-based decisions. They make decisions based on their independent investigations on whether a person has a case to answer for misconduct or gross Misconduct. They will take into account the views of relevant authorities but ultimately are the decision makers. Disciplinary action is then carried out by the relevant authorities.</w:t>
      </w:r>
    </w:p>
    <w:p w14:paraId="47A541E9" w14:textId="638448E4"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t xml:space="preserve">Another regulatory body is Her Majesty's </w:t>
      </w:r>
      <w:bookmarkStart w:id="0" w:name="_Hlk94041267"/>
      <w:r w:rsidRPr="00E87D94">
        <w:rPr>
          <w:rFonts w:ascii="Arial" w:eastAsia="Times New Roman" w:hAnsi="Arial" w:cs="Arial"/>
          <w:lang w:eastAsia="en-GB"/>
        </w:rPr>
        <w:t>Inspectorate of Constabulary and Fire &amp; Rescue Service</w:t>
      </w:r>
      <w:bookmarkEnd w:id="0"/>
      <w:r w:rsidRPr="00E87D94">
        <w:rPr>
          <w:rFonts w:ascii="Arial" w:eastAsia="Times New Roman" w:hAnsi="Arial" w:cs="Arial"/>
          <w:lang w:eastAsia="en-GB"/>
        </w:rPr>
        <w:t xml:space="preserve"> (HMICFRS).  </w:t>
      </w:r>
    </w:p>
    <w:p w14:paraId="29DE67A1" w14:textId="77777777"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t xml:space="preserve">The HMICFRS are responsible for independently assessing the effectiveness and efficiency of police forces and fire and rescue services in the interest of the public. </w:t>
      </w:r>
    </w:p>
    <w:p w14:paraId="543A591D" w14:textId="77777777"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t xml:space="preserve">The body inspects and reports local police forces, this information is made available to the public to give an understanding on how their local police force are performing. Their aim is to promote improvements in policing. This allows the public to be able to understand and can compare their performance to other services or forces in England and Wales. The aim of the service is to highlight forces or services which are not meeting set standards. They HMICFRS identify where improvements in forces are needed and make recommendations for these improvements. They also highlight good practice and commend police forces for innovative work and good performance (Justice Inspectorate, 2022). </w:t>
      </w:r>
    </w:p>
    <w:p w14:paraId="5D798E44" w14:textId="77777777"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t xml:space="preserve">  The body reports on areas such as a police efficiency, effectiveness and legitimacy. This is done by what is known as a PEEL assessment. The findings of the assessment are used to assess the performance of the police force in a number of areas of policing. Including Providing a service to the victims of crime, Recording data about crime, Engaging with and treating the public with fairness and respect, Preventing crime and anti-social behaviour, Responding to the public, Investigating crime, Protecting vulnerable people, Managing offenders and suspects, Disrupting serious organised crime, Building, supporting and protecting the workforce, Strategic planning and organisational management and value for money. These are then graded into colour coded categories which are outstanding, good, adequate, requires improvement or inadequate</w:t>
      </w:r>
      <w:r w:rsidRPr="00E87D94">
        <w:rPr>
          <w:rFonts w:ascii="Arial" w:hAnsi="Arial" w:cs="Arial"/>
        </w:rPr>
        <w:t xml:space="preserve"> </w:t>
      </w:r>
      <w:bookmarkStart w:id="1" w:name="_Hlk94476638"/>
      <w:r w:rsidRPr="00E87D94">
        <w:rPr>
          <w:rFonts w:ascii="Arial" w:hAnsi="Arial" w:cs="Arial"/>
        </w:rPr>
        <w:t>(</w:t>
      </w:r>
      <w:r w:rsidRPr="00E87D94">
        <w:rPr>
          <w:rFonts w:ascii="Arial" w:eastAsia="Times New Roman" w:hAnsi="Arial" w:cs="Arial"/>
          <w:lang w:eastAsia="en-GB"/>
        </w:rPr>
        <w:t>Justice Inspectorate, 2022).</w:t>
      </w:r>
      <w:bookmarkEnd w:id="1"/>
    </w:p>
    <w:p w14:paraId="1B53B3A7" w14:textId="77777777" w:rsidR="00201A01" w:rsidRPr="00E87D94" w:rsidRDefault="00201A01" w:rsidP="00201A01">
      <w:pPr>
        <w:tabs>
          <w:tab w:val="left" w:pos="2960"/>
        </w:tabs>
        <w:jc w:val="both"/>
        <w:rPr>
          <w:rFonts w:ascii="Arial" w:eastAsia="Times New Roman" w:hAnsi="Arial" w:cs="Arial"/>
          <w:lang w:eastAsia="en-GB"/>
        </w:rPr>
      </w:pPr>
      <w:r w:rsidRPr="00E87D94">
        <w:rPr>
          <w:rFonts w:ascii="Arial" w:eastAsia="Times New Roman" w:hAnsi="Arial" w:cs="Arial"/>
          <w:lang w:eastAsia="en-GB"/>
        </w:rPr>
        <w:t xml:space="preserve">The HMICFRS ensures that the public interest at the forefront of everything that they do and set out to improve the quality of the police and fire and rescue services. They are also responsible for giving advice on how to improve their services. </w:t>
      </w:r>
    </w:p>
    <w:p w14:paraId="751FC530" w14:textId="77777777" w:rsidR="00201A01" w:rsidRPr="00E87D94" w:rsidRDefault="00201A01" w:rsidP="00201A01">
      <w:pPr>
        <w:tabs>
          <w:tab w:val="left" w:pos="2960"/>
        </w:tabs>
        <w:jc w:val="both"/>
        <w:rPr>
          <w:rFonts w:ascii="Arial" w:hAnsi="Arial" w:cs="Arial"/>
          <w:color w:val="282828"/>
        </w:rPr>
      </w:pPr>
      <w:r w:rsidRPr="00E87D94">
        <w:rPr>
          <w:rFonts w:ascii="Arial" w:eastAsia="Times New Roman" w:hAnsi="Arial" w:cs="Arial"/>
          <w:lang w:eastAsia="en-GB"/>
        </w:rPr>
        <w:t xml:space="preserve">They also provide </w:t>
      </w:r>
      <w:r w:rsidRPr="00E87D94">
        <w:rPr>
          <w:rFonts w:ascii="Arial" w:hAnsi="Arial" w:cs="Arial"/>
          <w:color w:val="282828"/>
        </w:rPr>
        <w:t xml:space="preserve">high quality professional advice to the police and fire service. They use experienced officers and experts in fields relating to the police and fire rescue service. They identify the best practice which has been used in other forces and help implement them in the forces requiring improvement (Justice Inspectorate, 2022). </w:t>
      </w:r>
    </w:p>
    <w:p w14:paraId="5EDCB321" w14:textId="77777777" w:rsidR="00201A01" w:rsidRPr="00E87D94" w:rsidRDefault="00201A01" w:rsidP="00201A01">
      <w:pPr>
        <w:tabs>
          <w:tab w:val="left" w:pos="2960"/>
        </w:tabs>
        <w:jc w:val="both"/>
        <w:rPr>
          <w:rFonts w:ascii="Arial" w:hAnsi="Arial" w:cs="Arial"/>
          <w:color w:val="282828"/>
        </w:rPr>
      </w:pPr>
      <w:r w:rsidRPr="00E87D94">
        <w:rPr>
          <w:rFonts w:ascii="Arial" w:hAnsi="Arial" w:cs="Arial"/>
          <w:color w:val="282828"/>
        </w:rPr>
        <w:t xml:space="preserve">Both regulatory bodies work to uphold accountability in the police service and work to uphold public trust </w:t>
      </w:r>
    </w:p>
    <w:p w14:paraId="53D0DA05" w14:textId="77777777" w:rsidR="00201A01" w:rsidRPr="00E87D94" w:rsidRDefault="00201A01" w:rsidP="00201A01">
      <w:pPr>
        <w:rPr>
          <w:rFonts w:ascii="Arial" w:hAnsi="Arial" w:cs="Arial"/>
        </w:rPr>
      </w:pPr>
    </w:p>
    <w:p w14:paraId="0E48D447" w14:textId="77777777" w:rsidR="00201A01" w:rsidRPr="00E87D94" w:rsidRDefault="00201A01" w:rsidP="00201A01">
      <w:pPr>
        <w:rPr>
          <w:rFonts w:ascii="Arial" w:hAnsi="Arial" w:cs="Arial"/>
          <w:b/>
          <w:bCs/>
          <w:u w:val="single"/>
        </w:rPr>
      </w:pPr>
      <w:r w:rsidRPr="00E87D94">
        <w:rPr>
          <w:rFonts w:ascii="Arial" w:hAnsi="Arial" w:cs="Arial"/>
          <w:b/>
          <w:bCs/>
          <w:u w:val="single"/>
        </w:rPr>
        <w:t xml:space="preserve">References </w:t>
      </w:r>
    </w:p>
    <w:p w14:paraId="2ADC4AAC" w14:textId="77777777" w:rsidR="00201A01" w:rsidRPr="00E87D94" w:rsidRDefault="00201A01" w:rsidP="00201A01">
      <w:pPr>
        <w:rPr>
          <w:rFonts w:ascii="Arial" w:hAnsi="Arial" w:cs="Arial"/>
        </w:rPr>
      </w:pPr>
      <w:r w:rsidRPr="00E87D94">
        <w:rPr>
          <w:rFonts w:ascii="Arial" w:hAnsi="Arial" w:cs="Arial"/>
        </w:rPr>
        <w:t xml:space="preserve">Bryant, R. et al., 2021. </w:t>
      </w:r>
      <w:r w:rsidRPr="00E87D94">
        <w:rPr>
          <w:rFonts w:ascii="Arial" w:hAnsi="Arial" w:cs="Arial"/>
          <w:i/>
          <w:iCs/>
        </w:rPr>
        <w:t xml:space="preserve">Blackstone's handbook for policing students 2021 / edited by Robin Bryant and Sarah Bryant ; contributors, Sofia Graça [and others]. </w:t>
      </w:r>
      <w:r w:rsidRPr="00E87D94">
        <w:rPr>
          <w:rFonts w:ascii="Arial" w:hAnsi="Arial" w:cs="Arial"/>
        </w:rPr>
        <w:t>Eigth Ed.</w:t>
      </w:r>
    </w:p>
    <w:p w14:paraId="60296746" w14:textId="0DC6ACDA" w:rsidR="00201A01" w:rsidRPr="00E87D94" w:rsidRDefault="00201A01" w:rsidP="00201A01">
      <w:pPr>
        <w:rPr>
          <w:rFonts w:ascii="Arial" w:hAnsi="Arial" w:cs="Arial"/>
        </w:rPr>
      </w:pPr>
      <w:r w:rsidRPr="00E87D94">
        <w:rPr>
          <w:rFonts w:ascii="Arial" w:hAnsi="Arial" w:cs="Arial"/>
        </w:rPr>
        <w:t xml:space="preserve">Independent Office for Police Conduct (2020). </w:t>
      </w:r>
      <w:r w:rsidRPr="00E87D94">
        <w:rPr>
          <w:rFonts w:ascii="Arial" w:hAnsi="Arial" w:cs="Arial"/>
          <w:i/>
          <w:iCs/>
        </w:rPr>
        <w:t>Annual report and statement of accounts</w:t>
      </w:r>
      <w:r w:rsidR="00E87D94" w:rsidRPr="00E87D94">
        <w:rPr>
          <w:rFonts w:ascii="Arial" w:hAnsi="Arial" w:cs="Arial"/>
        </w:rPr>
        <w:t>. Available at:</w:t>
      </w:r>
      <w:r w:rsidRPr="00E87D94">
        <w:rPr>
          <w:rFonts w:ascii="Arial" w:hAnsi="Arial" w:cs="Arial"/>
        </w:rPr>
        <w:t>2019/20https://policeconduct.gov.uk/sites/default/files/Documents/Who-we-are/accountability-performance/IOPC_annual_report_and_accounts_2019-20_web_accessible_version.pdf</w:t>
      </w:r>
    </w:p>
    <w:p w14:paraId="2F6BCA83" w14:textId="77777777" w:rsidR="00201A01" w:rsidRPr="00E87D94" w:rsidRDefault="00201A01" w:rsidP="00201A01">
      <w:pPr>
        <w:rPr>
          <w:rFonts w:ascii="Arial" w:hAnsi="Arial" w:cs="Arial"/>
        </w:rPr>
      </w:pPr>
      <w:bookmarkStart w:id="2" w:name="_Hlk94041016"/>
      <w:r w:rsidRPr="00E87D94">
        <w:rPr>
          <w:rFonts w:ascii="Arial" w:hAnsi="Arial" w:cs="Arial"/>
        </w:rPr>
        <w:t xml:space="preserve">Independent Office For Police Conduct (2020). </w:t>
      </w:r>
      <w:bookmarkEnd w:id="2"/>
      <w:r w:rsidRPr="00E87D94">
        <w:rPr>
          <w:rFonts w:ascii="Arial" w:hAnsi="Arial" w:cs="Arial"/>
          <w:i/>
          <w:iCs/>
        </w:rPr>
        <w:t>Outcomes following IOPC independent investigations</w:t>
      </w:r>
      <w:r w:rsidRPr="00E87D94">
        <w:rPr>
          <w:rFonts w:ascii="Arial" w:hAnsi="Arial" w:cs="Arial"/>
        </w:rPr>
        <w:t>. Available at: 2019/2https://www.policeconduct.gov.uk/sites/default/files/Documents/Who-we-are/accountability-performance/outcomes/IOPC_Outcomes_Report_2019-20.pdf#:~:text=Outcomes%20following%20IOPC%20investigations%20are%20recorded%20on%20a,not%20the%20number%20of%20investigations%20%28unless%20otherwise%20stated%29.</w:t>
      </w:r>
    </w:p>
    <w:p w14:paraId="5544D483" w14:textId="333B60BD" w:rsidR="00201A01" w:rsidRPr="00E87D94" w:rsidRDefault="00201A01" w:rsidP="00201A01">
      <w:pPr>
        <w:rPr>
          <w:rFonts w:ascii="Arial" w:hAnsi="Arial" w:cs="Arial"/>
        </w:rPr>
      </w:pPr>
      <w:r w:rsidRPr="00E87D94">
        <w:rPr>
          <w:rFonts w:ascii="Arial" w:hAnsi="Arial" w:cs="Arial"/>
        </w:rPr>
        <w:t>Independent Office for Police Conduct (2021</w:t>
      </w:r>
      <w:r w:rsidRPr="00E87D94">
        <w:rPr>
          <w:rFonts w:ascii="Arial" w:hAnsi="Arial" w:cs="Arial"/>
          <w:i/>
          <w:iCs/>
        </w:rPr>
        <w:t>). Independent Office for Police Conduct</w:t>
      </w:r>
      <w:r w:rsidR="00E87D94" w:rsidRPr="00E87D94">
        <w:rPr>
          <w:rFonts w:ascii="Arial" w:hAnsi="Arial" w:cs="Arial"/>
          <w:i/>
          <w:iCs/>
        </w:rPr>
        <w:t>.</w:t>
      </w:r>
      <w:r w:rsidRPr="00E87D94">
        <w:rPr>
          <w:rFonts w:ascii="Arial" w:hAnsi="Arial" w:cs="Arial"/>
        </w:rPr>
        <w:t xml:space="preserve"> Available at: https://policeconduct.gov.uk/</w:t>
      </w:r>
    </w:p>
    <w:p w14:paraId="4C998606" w14:textId="43131394" w:rsidR="00201A01" w:rsidRPr="00E87D94" w:rsidRDefault="00201A01" w:rsidP="00201A01">
      <w:pPr>
        <w:rPr>
          <w:rFonts w:ascii="Arial" w:hAnsi="Arial" w:cs="Arial"/>
        </w:rPr>
      </w:pPr>
      <w:r w:rsidRPr="00E87D94">
        <w:rPr>
          <w:rFonts w:ascii="Arial" w:hAnsi="Arial" w:cs="Arial"/>
        </w:rPr>
        <w:t xml:space="preserve">Justice Inspectorate (2022) </w:t>
      </w:r>
      <w:r w:rsidRPr="00E87D94">
        <w:rPr>
          <w:rFonts w:ascii="Arial" w:hAnsi="Arial" w:cs="Arial"/>
          <w:i/>
          <w:iCs/>
        </w:rPr>
        <w:t>HMICFRS.</w:t>
      </w:r>
      <w:r w:rsidRPr="00E87D94">
        <w:rPr>
          <w:rFonts w:ascii="Arial" w:hAnsi="Arial" w:cs="Arial"/>
        </w:rPr>
        <w:t xml:space="preserve"> Available at: https://www.justiceinspectorates.gov.uk/hmicfrs/about-us/what-we-do/</w:t>
      </w:r>
    </w:p>
    <w:p w14:paraId="6AD7C0A3" w14:textId="2F01BD6A" w:rsidR="00201A01" w:rsidRPr="00E87D94" w:rsidRDefault="00201A01" w:rsidP="00201A01">
      <w:pPr>
        <w:jc w:val="center"/>
        <w:rPr>
          <w:rFonts w:ascii="Arial" w:hAnsi="Arial" w:cs="Arial"/>
          <w:b/>
          <w:bCs/>
        </w:rPr>
      </w:pPr>
    </w:p>
    <w:p w14:paraId="70CC6857" w14:textId="6CCBD3D4" w:rsidR="00201A01" w:rsidRPr="00E87D94" w:rsidRDefault="00201A01" w:rsidP="00201A01">
      <w:pPr>
        <w:jc w:val="center"/>
        <w:rPr>
          <w:rFonts w:ascii="Arial" w:hAnsi="Arial" w:cs="Arial"/>
          <w:b/>
          <w:bCs/>
        </w:rPr>
      </w:pPr>
    </w:p>
    <w:p w14:paraId="628A6087" w14:textId="71A60643" w:rsidR="00201A01" w:rsidRPr="00E87D94" w:rsidRDefault="00201A01" w:rsidP="00201A01">
      <w:pPr>
        <w:jc w:val="center"/>
        <w:rPr>
          <w:rFonts w:ascii="Arial" w:hAnsi="Arial" w:cs="Arial"/>
          <w:b/>
          <w:bCs/>
        </w:rPr>
      </w:pPr>
    </w:p>
    <w:p w14:paraId="094B35C6" w14:textId="255AA31B" w:rsidR="00201A01" w:rsidRPr="00E87D94" w:rsidRDefault="00201A01" w:rsidP="00201A01">
      <w:pPr>
        <w:jc w:val="center"/>
        <w:rPr>
          <w:rFonts w:ascii="Arial" w:hAnsi="Arial" w:cs="Arial"/>
          <w:b/>
          <w:bCs/>
        </w:rPr>
      </w:pPr>
    </w:p>
    <w:p w14:paraId="213002CD" w14:textId="49E82A98" w:rsidR="00201A01" w:rsidRPr="00E87D94" w:rsidRDefault="00201A01" w:rsidP="00201A01">
      <w:pPr>
        <w:jc w:val="center"/>
        <w:rPr>
          <w:rFonts w:ascii="Arial" w:hAnsi="Arial" w:cs="Arial"/>
          <w:b/>
          <w:bCs/>
        </w:rPr>
      </w:pPr>
    </w:p>
    <w:p w14:paraId="6AB6E4EE" w14:textId="057964E4" w:rsidR="00201A01" w:rsidRPr="00E87D94" w:rsidRDefault="00201A01" w:rsidP="00201A01">
      <w:pPr>
        <w:jc w:val="center"/>
        <w:rPr>
          <w:rFonts w:ascii="Arial" w:hAnsi="Arial" w:cs="Arial"/>
          <w:b/>
          <w:bCs/>
        </w:rPr>
      </w:pPr>
    </w:p>
    <w:p w14:paraId="1D203DEC" w14:textId="78F437F6" w:rsidR="00201A01" w:rsidRPr="00E87D94" w:rsidRDefault="00201A01" w:rsidP="00201A01">
      <w:pPr>
        <w:jc w:val="center"/>
        <w:rPr>
          <w:rFonts w:ascii="Arial" w:hAnsi="Arial" w:cs="Arial"/>
          <w:b/>
          <w:bCs/>
        </w:rPr>
      </w:pPr>
    </w:p>
    <w:p w14:paraId="4C13BF2B" w14:textId="2C99B68E" w:rsidR="00201A01" w:rsidRPr="00E87D94" w:rsidRDefault="00201A01" w:rsidP="00201A01">
      <w:pPr>
        <w:jc w:val="center"/>
        <w:rPr>
          <w:rFonts w:ascii="Arial" w:hAnsi="Arial" w:cs="Arial"/>
          <w:b/>
          <w:bCs/>
        </w:rPr>
      </w:pPr>
    </w:p>
    <w:p w14:paraId="1FFD2893" w14:textId="4E0A51B7" w:rsidR="00201A01" w:rsidRPr="00E87D94" w:rsidRDefault="00201A01" w:rsidP="00201A01">
      <w:pPr>
        <w:jc w:val="center"/>
        <w:rPr>
          <w:rFonts w:ascii="Arial" w:hAnsi="Arial" w:cs="Arial"/>
          <w:b/>
          <w:bCs/>
        </w:rPr>
      </w:pPr>
    </w:p>
    <w:p w14:paraId="7CEDA9CD" w14:textId="449812E3" w:rsidR="00201A01" w:rsidRPr="00E87D94" w:rsidRDefault="00201A01" w:rsidP="00201A01">
      <w:pPr>
        <w:jc w:val="center"/>
        <w:rPr>
          <w:rFonts w:ascii="Arial" w:hAnsi="Arial" w:cs="Arial"/>
          <w:b/>
          <w:bCs/>
        </w:rPr>
      </w:pPr>
    </w:p>
    <w:p w14:paraId="19195A38" w14:textId="7CA6E251" w:rsidR="00201A01" w:rsidRPr="00E87D94" w:rsidRDefault="00201A01" w:rsidP="00201A01">
      <w:pPr>
        <w:jc w:val="center"/>
        <w:rPr>
          <w:rFonts w:ascii="Arial" w:hAnsi="Arial" w:cs="Arial"/>
          <w:b/>
          <w:bCs/>
        </w:rPr>
      </w:pPr>
    </w:p>
    <w:p w14:paraId="294544AC" w14:textId="61684F14" w:rsidR="00201A01" w:rsidRPr="00E87D94" w:rsidRDefault="00201A01" w:rsidP="00201A01">
      <w:pPr>
        <w:jc w:val="center"/>
        <w:rPr>
          <w:rFonts w:ascii="Arial" w:hAnsi="Arial" w:cs="Arial"/>
          <w:b/>
          <w:bCs/>
        </w:rPr>
      </w:pPr>
    </w:p>
    <w:p w14:paraId="79AE8EE0" w14:textId="38AC14B2" w:rsidR="00201A01" w:rsidRPr="00E87D94" w:rsidRDefault="00201A01" w:rsidP="00201A01">
      <w:pPr>
        <w:jc w:val="center"/>
        <w:rPr>
          <w:rFonts w:ascii="Arial" w:hAnsi="Arial" w:cs="Arial"/>
          <w:b/>
          <w:bCs/>
        </w:rPr>
      </w:pPr>
    </w:p>
    <w:p w14:paraId="7CB46CD0"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b/>
          <w:bCs/>
          <w:lang w:eastAsia="en-GB"/>
        </w:rPr>
      </w:pPr>
    </w:p>
    <w:p w14:paraId="1863C567" w14:textId="77777777" w:rsidR="00E87D94" w:rsidRDefault="00E87D94" w:rsidP="00201A01">
      <w:pPr>
        <w:overflowPunct w:val="0"/>
        <w:autoSpaceDE w:val="0"/>
        <w:autoSpaceDN w:val="0"/>
        <w:adjustRightInd w:val="0"/>
        <w:spacing w:before="240" w:after="0" w:line="240" w:lineRule="auto"/>
        <w:jc w:val="both"/>
        <w:textAlignment w:val="baseline"/>
        <w:rPr>
          <w:rFonts w:ascii="Arial" w:eastAsia="Times New Roman" w:hAnsi="Arial" w:cs="Arial"/>
          <w:b/>
          <w:bCs/>
          <w:lang w:eastAsia="en-GB"/>
        </w:rPr>
      </w:pPr>
    </w:p>
    <w:p w14:paraId="6CA73970" w14:textId="77777777" w:rsidR="00E87D94" w:rsidRDefault="00E87D94" w:rsidP="00201A01">
      <w:pPr>
        <w:overflowPunct w:val="0"/>
        <w:autoSpaceDE w:val="0"/>
        <w:autoSpaceDN w:val="0"/>
        <w:adjustRightInd w:val="0"/>
        <w:spacing w:before="240" w:after="0" w:line="240" w:lineRule="auto"/>
        <w:jc w:val="both"/>
        <w:textAlignment w:val="baseline"/>
        <w:rPr>
          <w:rFonts w:ascii="Arial" w:eastAsia="Times New Roman" w:hAnsi="Arial" w:cs="Arial"/>
          <w:b/>
          <w:bCs/>
          <w:lang w:eastAsia="en-GB"/>
        </w:rPr>
      </w:pPr>
    </w:p>
    <w:p w14:paraId="284E70D3" w14:textId="77777777" w:rsidR="00E87D94" w:rsidRDefault="00E87D94" w:rsidP="00201A01">
      <w:pPr>
        <w:overflowPunct w:val="0"/>
        <w:autoSpaceDE w:val="0"/>
        <w:autoSpaceDN w:val="0"/>
        <w:adjustRightInd w:val="0"/>
        <w:spacing w:before="240" w:after="0" w:line="240" w:lineRule="auto"/>
        <w:jc w:val="both"/>
        <w:textAlignment w:val="baseline"/>
        <w:rPr>
          <w:rFonts w:ascii="Arial" w:eastAsia="Times New Roman" w:hAnsi="Arial" w:cs="Arial"/>
          <w:b/>
          <w:bCs/>
          <w:lang w:eastAsia="en-GB"/>
        </w:rPr>
      </w:pPr>
    </w:p>
    <w:p w14:paraId="2F40579C" w14:textId="665364C9"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b/>
          <w:bCs/>
          <w:lang w:eastAsia="en-GB"/>
        </w:rPr>
        <w:lastRenderedPageBreak/>
        <w:t>Essay two title:</w:t>
      </w:r>
      <w:r w:rsidRPr="00E87D94">
        <w:rPr>
          <w:rFonts w:ascii="Arial" w:eastAsia="Times New Roman" w:hAnsi="Arial" w:cs="Arial"/>
          <w:lang w:eastAsia="en-GB"/>
        </w:rPr>
        <w:t xml:space="preserve"> </w:t>
      </w:r>
    </w:p>
    <w:p w14:paraId="526DD2D0"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b/>
          <w:bCs/>
          <w:lang w:eastAsia="en-GB"/>
        </w:rPr>
      </w:pPr>
      <w:r w:rsidRPr="00E87D94">
        <w:rPr>
          <w:rFonts w:ascii="Arial" w:eastAsia="Times New Roman" w:hAnsi="Arial" w:cs="Arial"/>
          <w:b/>
          <w:bCs/>
          <w:lang w:eastAsia="en-GB"/>
        </w:rPr>
        <w:t>Examine the ethical dimension of ‘real time’ operational decisions. (1000 words)</w:t>
      </w:r>
    </w:p>
    <w:p w14:paraId="5A3D58EB"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7E8903A9"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 xml:space="preserve"> Operational decisions are made at the centre of a business or organisation and effect how they work or deal with situations. They are decisions that affect the day-to-day decisions made by the staff or people that work within an organisation.</w:t>
      </w:r>
    </w:p>
    <w:p w14:paraId="695E77DB"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When examining the ethical dimensions of real time operational decisions, The National Decision Model must be considered.  The model is used within policing to make appropriate real time decisions. The model Places the policing code of Ethics at the centre of all decision making.  The purpose of the model is to embed ethical practice alongside the principles of policing. The model promotes individuals in challenging themselves and promoting their ability to make ethical and effective decisions (Bryant et al, 2020).</w:t>
      </w:r>
      <w:r w:rsidRPr="00E87D94">
        <w:rPr>
          <w:rFonts w:ascii="Arial" w:hAnsi="Arial" w:cs="Arial"/>
        </w:rPr>
        <w:t xml:space="preserve"> </w:t>
      </w:r>
      <w:r w:rsidRPr="00E87D94">
        <w:rPr>
          <w:rFonts w:ascii="Arial" w:eastAsia="Times New Roman" w:hAnsi="Arial" w:cs="Arial"/>
          <w:lang w:eastAsia="en-GB"/>
        </w:rPr>
        <w:t xml:space="preserve">Ethical considerations are a crucial aspect to the decision-making process. </w:t>
      </w:r>
    </w:p>
    <w:p w14:paraId="68290A5C"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 xml:space="preserve">The first part of the model relates to information gathering and intelligence. This details that the officer should begin making a decision by first gathering information and intelligence about the situation so that they can make the best possible informed decision. </w:t>
      </w:r>
    </w:p>
    <w:p w14:paraId="097F6AA7"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 xml:space="preserve">When an officer has gathered as much information and intelligence from the situation as possible, they then need to assess the threat and risk of that situation. This applies to themselves, their colleagues and others involved. They must assess how their actions can influence a situation. When they have assessed the threat and the risk, they are then able to develop a working strategy to resolve the situation while being accountable and limiting the threat and risk to everyone involved. </w:t>
      </w:r>
    </w:p>
    <w:p w14:paraId="782B4C7A"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Another area of the National Decision Model is, Consider powers and policy. This entails the need for the officer to consider all powers and policies of their own organisation. They ae required to have an understanding of the powers that they possess. For example, the power to arrest. When using the Power to arrest officers are required to take consideration to ensure that an arrest is lawful, while ensuring that they are acting ethically and are not abusing their powers (College of Policing, 2014).</w:t>
      </w:r>
    </w:p>
    <w:p w14:paraId="3021CCEC"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 xml:space="preserve"> There are also policies that are specific to each organisation. South Wales Police have an Adult at risk policy, an example of where this is used is in a situation where officers are attending a domestic call. They are required to work to limit the chances of the situation escalating and put safeguarding measures into place. This can be done by splitting the individuals where a complaint does not want to be made into separate households.  This limits the chances that a further situation will arise.  Officers need to ensure that incidents are dealt with safely and appropriately (South Wales Police, 2021).</w:t>
      </w:r>
      <w:r w:rsidRPr="00E87D94">
        <w:rPr>
          <w:rFonts w:ascii="Arial" w:eastAsia="Times New Roman" w:hAnsi="Arial" w:cs="Arial"/>
          <w:lang w:eastAsia="en-GB"/>
        </w:rPr>
        <w:cr/>
      </w:r>
      <w:r w:rsidRPr="00E87D94">
        <w:rPr>
          <w:rFonts w:ascii="Arial" w:eastAsia="Times New Roman" w:hAnsi="Arial" w:cs="Arial"/>
          <w:lang w:eastAsia="en-GB"/>
        </w:rPr>
        <w:br/>
        <w:t xml:space="preserve">Once the situation has been fully evaluated and a working strategy has been agreed upon the officers then need to take action. This can be anything from suitable words of advice to also arresting a person and also using reasonable force to effect the arrest. </w:t>
      </w:r>
    </w:p>
    <w:p w14:paraId="1BBF4317"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When the officer has taken action and the situation has been dealt with in its entirety the officer then has to review what has happened. This is an important stage as the officer can reflect and understand what has been done well or what can be improved on in the future. This is vital as it allows the officer to improve their practice and provide a better service next time. Officers must ensure that the decision they make with the support of the model are ethical, proportionate and defensible decisions (Newburn, 2014).</w:t>
      </w:r>
    </w:p>
    <w:p w14:paraId="137D9C87"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color w:val="FF0000"/>
          <w:lang w:eastAsia="en-GB"/>
        </w:rPr>
      </w:pPr>
      <w:r w:rsidRPr="00E87D94">
        <w:rPr>
          <w:rFonts w:ascii="Arial" w:eastAsia="Times New Roman" w:hAnsi="Arial" w:cs="Arial"/>
          <w:lang w:eastAsia="en-GB"/>
        </w:rPr>
        <w:lastRenderedPageBreak/>
        <w:t>The Policing Code of Ethics also plays an important factor. This was produced by the College of Policing in 2014. The code sets and defines the exemplary standards of behaviour that is required of those working within a police force. The code is at the heart of all policing policies, procedures, decision making and actions.</w:t>
      </w:r>
    </w:p>
    <w:p w14:paraId="54EAB258"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 xml:space="preserve">The code reinforces the values and standards that are expected of police forces, it provides a framework for everyday decision making. The aim of the code is to encourage individual responsibility and exercise professional judgement. The code empowers individuals to critically think, reflect and ensure that they always work to do the right thing. Police officers are required to make a number of decisions on a daily basis. In some instances they are required to make critical decisions in a fast paced environment. This could be in instances where they need to safeguard individuals and ensure that vulnerable people are safe and are not at risk from further harm. This decision would be classed as critical as it will play a major part on the incident and could change the outcome of the situation entirely (College of Policing, 2014). </w:t>
      </w:r>
    </w:p>
    <w:p w14:paraId="4AC8C8DD"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Officers are influenced on making decisions by many factors. One of these factors can be unconscious bias. This is not a trait that is taught but is an underlying issue with individual people. It can affect the way a person makes decisions due to the prejudice or previous experiences. Decisions made can be negative to this individual without the person actually knowing that they are doing so. Office must takes steps to recognise their own bias and work in an anti-oppressive manor when making operational decisions</w:t>
      </w:r>
      <w:r w:rsidRPr="00E87D94">
        <w:rPr>
          <w:rFonts w:ascii="Arial" w:hAnsi="Arial" w:cs="Arial"/>
        </w:rPr>
        <w:t xml:space="preserve"> (</w:t>
      </w:r>
      <w:r w:rsidRPr="00E87D94">
        <w:rPr>
          <w:rFonts w:ascii="Arial" w:eastAsia="Times New Roman" w:hAnsi="Arial" w:cs="Arial"/>
          <w:lang w:eastAsia="en-GB"/>
        </w:rPr>
        <w:t xml:space="preserve">College of Policing, 2014). </w:t>
      </w:r>
    </w:p>
    <w:p w14:paraId="13CE9989" w14:textId="77777777" w:rsidR="00201A01" w:rsidRPr="00E87D94" w:rsidRDefault="00201A01" w:rsidP="00201A01">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 xml:space="preserve">Another influencing factor that can affect real time operational decisions is the values of both the individual officers and the organisation.  </w:t>
      </w:r>
    </w:p>
    <w:p w14:paraId="77E4C8AD" w14:textId="77777777" w:rsidR="00201A01" w:rsidRPr="00E87D94" w:rsidRDefault="00201A01" w:rsidP="00BB7B2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The core values Set out within the Code of Ethics are that officers are required to practice are to lead with honesty and integrity, have authority respect and courtesy and practice Equality and Diversity within their work by creating equal opportunities and having an anti-discriminatory approach</w:t>
      </w:r>
      <w:r w:rsidRPr="00E87D94">
        <w:rPr>
          <w:rFonts w:ascii="Arial" w:hAnsi="Arial" w:cs="Arial"/>
        </w:rPr>
        <w:t xml:space="preserve"> (</w:t>
      </w:r>
      <w:r w:rsidRPr="00E87D94">
        <w:rPr>
          <w:rFonts w:ascii="Arial" w:eastAsia="Times New Roman" w:hAnsi="Arial" w:cs="Arial"/>
          <w:lang w:eastAsia="en-GB"/>
        </w:rPr>
        <w:t xml:space="preserve">College of Policing, 2014). </w:t>
      </w:r>
    </w:p>
    <w:p w14:paraId="1EF37F9F" w14:textId="77777777" w:rsidR="00201A01" w:rsidRPr="00E87D94" w:rsidRDefault="00201A01" w:rsidP="00BB7B2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 xml:space="preserve">South Wales police have a number of core values which are embedded within the organisation. Alongside the values set out in the code of ethics, they state their values as ‘To be proud, professional and positive in everything we do’ (South Wales Police, 2021). </w:t>
      </w:r>
    </w:p>
    <w:p w14:paraId="7E73CA74" w14:textId="77777777" w:rsidR="00201A01" w:rsidRPr="00E87D94" w:rsidRDefault="00201A01" w:rsidP="00BB7B2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 xml:space="preserve">Both the policing Code of Ethics, 2014 and the National decision model ensure that Ethical conduct is at the forefront of the service that police officers provide. This allows them to make ethical operational decisions.  </w:t>
      </w:r>
    </w:p>
    <w:p w14:paraId="3B2AC039" w14:textId="77777777" w:rsidR="00201A01" w:rsidRPr="00E87D94" w:rsidRDefault="00201A01" w:rsidP="00201A01">
      <w:pPr>
        <w:overflowPunct w:val="0"/>
        <w:autoSpaceDE w:val="0"/>
        <w:autoSpaceDN w:val="0"/>
        <w:adjustRightInd w:val="0"/>
        <w:spacing w:before="240" w:after="0" w:line="240" w:lineRule="auto"/>
        <w:textAlignment w:val="baseline"/>
        <w:rPr>
          <w:rFonts w:ascii="Arial" w:eastAsia="Times New Roman" w:hAnsi="Arial" w:cs="Arial"/>
          <w:b/>
          <w:bCs/>
          <w:u w:val="single"/>
          <w:lang w:eastAsia="en-GB"/>
        </w:rPr>
      </w:pPr>
    </w:p>
    <w:p w14:paraId="721D1CC0" w14:textId="77777777" w:rsidR="00201A01" w:rsidRPr="00E87D94" w:rsidRDefault="00201A01" w:rsidP="00201A01">
      <w:pPr>
        <w:overflowPunct w:val="0"/>
        <w:autoSpaceDE w:val="0"/>
        <w:autoSpaceDN w:val="0"/>
        <w:adjustRightInd w:val="0"/>
        <w:spacing w:before="240" w:after="0" w:line="240" w:lineRule="auto"/>
        <w:textAlignment w:val="baseline"/>
        <w:rPr>
          <w:rFonts w:ascii="Arial" w:eastAsia="Times New Roman" w:hAnsi="Arial" w:cs="Arial"/>
          <w:b/>
          <w:bCs/>
          <w:u w:val="single"/>
          <w:lang w:eastAsia="en-GB"/>
        </w:rPr>
      </w:pPr>
    </w:p>
    <w:p w14:paraId="1D4206A3" w14:textId="77777777" w:rsidR="00201A01" w:rsidRPr="00E87D94" w:rsidRDefault="00201A01" w:rsidP="00201A01">
      <w:pPr>
        <w:overflowPunct w:val="0"/>
        <w:autoSpaceDE w:val="0"/>
        <w:autoSpaceDN w:val="0"/>
        <w:adjustRightInd w:val="0"/>
        <w:spacing w:before="240" w:after="0" w:line="240" w:lineRule="auto"/>
        <w:textAlignment w:val="baseline"/>
        <w:rPr>
          <w:rFonts w:ascii="Arial" w:eastAsia="Times New Roman" w:hAnsi="Arial" w:cs="Arial"/>
          <w:b/>
          <w:bCs/>
          <w:u w:val="single"/>
          <w:lang w:eastAsia="en-GB"/>
        </w:rPr>
      </w:pPr>
    </w:p>
    <w:p w14:paraId="2E718DE7" w14:textId="77777777" w:rsidR="00201A01" w:rsidRPr="00E87D94" w:rsidRDefault="00201A01" w:rsidP="00201A01">
      <w:pPr>
        <w:overflowPunct w:val="0"/>
        <w:autoSpaceDE w:val="0"/>
        <w:autoSpaceDN w:val="0"/>
        <w:adjustRightInd w:val="0"/>
        <w:spacing w:before="240" w:after="0" w:line="240" w:lineRule="auto"/>
        <w:textAlignment w:val="baseline"/>
        <w:rPr>
          <w:rFonts w:ascii="Arial" w:eastAsia="Times New Roman" w:hAnsi="Arial" w:cs="Arial"/>
          <w:b/>
          <w:bCs/>
          <w:u w:val="single"/>
          <w:lang w:eastAsia="en-GB"/>
        </w:rPr>
      </w:pPr>
    </w:p>
    <w:p w14:paraId="0292BF59" w14:textId="77777777" w:rsidR="00201A01" w:rsidRPr="00E87D94" w:rsidRDefault="00201A01" w:rsidP="00201A01">
      <w:pPr>
        <w:overflowPunct w:val="0"/>
        <w:autoSpaceDE w:val="0"/>
        <w:autoSpaceDN w:val="0"/>
        <w:adjustRightInd w:val="0"/>
        <w:spacing w:before="240" w:after="0" w:line="240" w:lineRule="auto"/>
        <w:textAlignment w:val="baseline"/>
        <w:rPr>
          <w:rFonts w:ascii="Arial" w:eastAsia="Times New Roman" w:hAnsi="Arial" w:cs="Arial"/>
          <w:b/>
          <w:bCs/>
          <w:u w:val="single"/>
          <w:lang w:eastAsia="en-GB"/>
        </w:rPr>
      </w:pPr>
    </w:p>
    <w:p w14:paraId="2D6E9BAB" w14:textId="77777777" w:rsidR="00201A01" w:rsidRPr="00E87D94" w:rsidRDefault="00201A01" w:rsidP="00201A01">
      <w:pPr>
        <w:overflowPunct w:val="0"/>
        <w:autoSpaceDE w:val="0"/>
        <w:autoSpaceDN w:val="0"/>
        <w:adjustRightInd w:val="0"/>
        <w:spacing w:before="240" w:after="0" w:line="240" w:lineRule="auto"/>
        <w:textAlignment w:val="baseline"/>
        <w:rPr>
          <w:rFonts w:ascii="Arial" w:eastAsia="Times New Roman" w:hAnsi="Arial" w:cs="Arial"/>
          <w:b/>
          <w:bCs/>
          <w:u w:val="single"/>
          <w:lang w:eastAsia="en-GB"/>
        </w:rPr>
      </w:pPr>
    </w:p>
    <w:p w14:paraId="26CA3E27" w14:textId="77777777" w:rsidR="00201A01" w:rsidRPr="00E87D94" w:rsidRDefault="00201A01" w:rsidP="00201A01">
      <w:pPr>
        <w:overflowPunct w:val="0"/>
        <w:autoSpaceDE w:val="0"/>
        <w:autoSpaceDN w:val="0"/>
        <w:adjustRightInd w:val="0"/>
        <w:spacing w:before="240" w:after="0" w:line="240" w:lineRule="auto"/>
        <w:textAlignment w:val="baseline"/>
        <w:rPr>
          <w:rFonts w:ascii="Arial" w:eastAsia="Times New Roman" w:hAnsi="Arial" w:cs="Arial"/>
          <w:b/>
          <w:bCs/>
          <w:u w:val="single"/>
          <w:lang w:eastAsia="en-GB"/>
        </w:rPr>
      </w:pPr>
    </w:p>
    <w:p w14:paraId="3D3C1D41" w14:textId="77777777" w:rsidR="00201A01" w:rsidRPr="00E87D94" w:rsidRDefault="00201A01" w:rsidP="00201A01">
      <w:pPr>
        <w:overflowPunct w:val="0"/>
        <w:autoSpaceDE w:val="0"/>
        <w:autoSpaceDN w:val="0"/>
        <w:adjustRightInd w:val="0"/>
        <w:spacing w:before="240" w:after="0" w:line="240" w:lineRule="auto"/>
        <w:textAlignment w:val="baseline"/>
        <w:rPr>
          <w:rFonts w:ascii="Arial" w:eastAsia="Times New Roman" w:hAnsi="Arial" w:cs="Arial"/>
          <w:b/>
          <w:bCs/>
          <w:u w:val="single"/>
          <w:lang w:eastAsia="en-GB"/>
        </w:rPr>
      </w:pPr>
    </w:p>
    <w:p w14:paraId="61E4EDFB" w14:textId="37BF3409" w:rsidR="00201A01" w:rsidRPr="00E87D94" w:rsidRDefault="00201A01" w:rsidP="00201A01">
      <w:pPr>
        <w:overflowPunct w:val="0"/>
        <w:autoSpaceDE w:val="0"/>
        <w:autoSpaceDN w:val="0"/>
        <w:adjustRightInd w:val="0"/>
        <w:spacing w:before="240" w:after="0" w:line="240" w:lineRule="auto"/>
        <w:textAlignment w:val="baseline"/>
        <w:rPr>
          <w:rFonts w:ascii="Arial" w:eastAsia="Times New Roman" w:hAnsi="Arial" w:cs="Arial"/>
          <w:b/>
          <w:bCs/>
          <w:u w:val="single"/>
          <w:lang w:eastAsia="en-GB"/>
        </w:rPr>
      </w:pPr>
      <w:r w:rsidRPr="00E87D94">
        <w:rPr>
          <w:rFonts w:ascii="Arial" w:eastAsia="Times New Roman" w:hAnsi="Arial" w:cs="Arial"/>
          <w:b/>
          <w:bCs/>
          <w:u w:val="single"/>
          <w:lang w:eastAsia="en-GB"/>
        </w:rPr>
        <w:lastRenderedPageBreak/>
        <w:t xml:space="preserve">References </w:t>
      </w:r>
      <w:r w:rsidRPr="00E87D94">
        <w:rPr>
          <w:rFonts w:ascii="Arial" w:eastAsia="Times New Roman" w:hAnsi="Arial" w:cs="Arial"/>
          <w:b/>
          <w:bCs/>
          <w:u w:val="single"/>
          <w:lang w:eastAsia="en-GB"/>
        </w:rPr>
        <w:br/>
      </w:r>
    </w:p>
    <w:p w14:paraId="59D96992" w14:textId="5E24700F" w:rsidR="00201A01" w:rsidRPr="00E87D94" w:rsidRDefault="00201A01" w:rsidP="00E87D9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87D94">
        <w:rPr>
          <w:rFonts w:ascii="Arial" w:eastAsia="Times New Roman" w:hAnsi="Arial" w:cs="Arial"/>
          <w:lang w:eastAsia="en-GB"/>
        </w:rPr>
        <w:br/>
        <w:t xml:space="preserve">Bryant, R. et al., 2021. </w:t>
      </w:r>
      <w:r w:rsidRPr="00E87D94">
        <w:rPr>
          <w:rFonts w:ascii="Arial" w:eastAsia="Times New Roman" w:hAnsi="Arial" w:cs="Arial"/>
          <w:i/>
          <w:iCs/>
          <w:lang w:eastAsia="en-GB"/>
        </w:rPr>
        <w:t>Blackstone's handbook for policing students 2021 / edited by Robin Bryant and Sarah Bryant ; contributors, Sofia Graça [and others]. Eigth Ed</w:t>
      </w:r>
      <w:r w:rsidRPr="00E87D94">
        <w:rPr>
          <w:rFonts w:ascii="Arial" w:eastAsia="Times New Roman" w:hAnsi="Arial" w:cs="Arial"/>
          <w:lang w:eastAsia="en-GB"/>
        </w:rPr>
        <w:t xml:space="preserve">. Oxford, Oxford University Press.  </w:t>
      </w:r>
    </w:p>
    <w:p w14:paraId="04B3EDF8" w14:textId="28499EB9" w:rsidR="00201A01" w:rsidRPr="00E87D94" w:rsidRDefault="00201A01" w:rsidP="00201A01">
      <w:pPr>
        <w:overflowPunct w:val="0"/>
        <w:autoSpaceDE w:val="0"/>
        <w:autoSpaceDN w:val="0"/>
        <w:adjustRightInd w:val="0"/>
        <w:spacing w:before="240" w:after="0" w:line="240" w:lineRule="auto"/>
        <w:textAlignment w:val="baseline"/>
        <w:rPr>
          <w:rFonts w:ascii="Arial" w:eastAsia="Times New Roman" w:hAnsi="Arial" w:cs="Arial"/>
          <w:lang w:eastAsia="en-GB"/>
        </w:rPr>
      </w:pPr>
      <w:bookmarkStart w:id="3" w:name="_Hlk94379394"/>
      <w:r w:rsidRPr="00E87D94">
        <w:rPr>
          <w:rFonts w:ascii="Arial" w:eastAsia="Times New Roman" w:hAnsi="Arial" w:cs="Arial"/>
          <w:lang w:eastAsia="en-GB"/>
        </w:rPr>
        <w:t xml:space="preserve">College of Policing (2014), </w:t>
      </w:r>
      <w:bookmarkEnd w:id="3"/>
      <w:r w:rsidRPr="00E87D94">
        <w:rPr>
          <w:rFonts w:ascii="Arial" w:eastAsia="Times New Roman" w:hAnsi="Arial" w:cs="Arial"/>
          <w:i/>
          <w:iCs/>
          <w:lang w:eastAsia="en-GB"/>
        </w:rPr>
        <w:t>Code of Ethics : A Code of Practice for the Principles and Standards of Professional Behaviour for the Policing Profession of England and Wales July 2014</w:t>
      </w:r>
      <w:r w:rsidRPr="00E87D94">
        <w:rPr>
          <w:rFonts w:ascii="Arial" w:eastAsia="Times New Roman" w:hAnsi="Arial" w:cs="Arial"/>
          <w:lang w:eastAsia="en-GB"/>
        </w:rPr>
        <w:t xml:space="preserve">. Available at: </w:t>
      </w:r>
      <w:r w:rsidRPr="00BB7B2A">
        <w:rPr>
          <w:rFonts w:ascii="Arial" w:eastAsia="Times New Roman" w:hAnsi="Arial" w:cs="Arial"/>
          <w:lang w:eastAsia="en-GB"/>
        </w:rPr>
        <w:t>https://assets.college.police.uk/s3fs-public/2021-02/code_of_ethics.pdf</w:t>
      </w:r>
      <w:r w:rsidRPr="00E87D94">
        <w:rPr>
          <w:rFonts w:ascii="Arial" w:eastAsia="Times New Roman" w:hAnsi="Arial" w:cs="Arial"/>
          <w:lang w:eastAsia="en-GB"/>
        </w:rPr>
        <w:t xml:space="preserve"> (Accessed 20th November 2021).</w:t>
      </w:r>
    </w:p>
    <w:p w14:paraId="05BCF41A" w14:textId="5ADAA0FF" w:rsidR="00201A01" w:rsidRPr="00E87D94" w:rsidRDefault="00201A01" w:rsidP="00201A0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87D94">
        <w:rPr>
          <w:rFonts w:ascii="Arial" w:eastAsia="Times New Roman" w:hAnsi="Arial" w:cs="Arial"/>
          <w:lang w:eastAsia="en-GB"/>
        </w:rPr>
        <w:t xml:space="preserve">College of Policing (2014). </w:t>
      </w:r>
      <w:r w:rsidRPr="00E87D94">
        <w:rPr>
          <w:rFonts w:ascii="Arial" w:eastAsia="Times New Roman" w:hAnsi="Arial" w:cs="Arial"/>
          <w:i/>
          <w:iCs/>
          <w:lang w:eastAsia="en-GB"/>
        </w:rPr>
        <w:t>National Decision Model Index</w:t>
      </w:r>
      <w:r w:rsidRPr="00E87D94">
        <w:rPr>
          <w:rFonts w:ascii="Arial" w:eastAsia="Times New Roman" w:hAnsi="Arial" w:cs="Arial"/>
          <w:lang w:eastAsia="en-GB"/>
        </w:rPr>
        <w:t xml:space="preserve">. Available at:  </w:t>
      </w:r>
      <w:r w:rsidRPr="00BB7B2A">
        <w:rPr>
          <w:rFonts w:ascii="Arial" w:eastAsia="Times New Roman" w:hAnsi="Arial" w:cs="Arial"/>
          <w:lang w:eastAsia="en-GB"/>
        </w:rPr>
        <w:t>https://www.app.college.police.uk/national-decision-model-index/</w:t>
      </w:r>
      <w:r w:rsidRPr="00E87D94">
        <w:rPr>
          <w:rFonts w:ascii="Arial" w:eastAsia="Times New Roman" w:hAnsi="Arial" w:cs="Arial"/>
          <w:lang w:eastAsia="en-GB"/>
        </w:rPr>
        <w:t xml:space="preserve"> (Accessed 25</w:t>
      </w:r>
      <w:r w:rsidRPr="00E87D94">
        <w:rPr>
          <w:rFonts w:ascii="Arial" w:eastAsia="Times New Roman" w:hAnsi="Arial" w:cs="Arial"/>
          <w:vertAlign w:val="superscript"/>
          <w:lang w:eastAsia="en-GB"/>
        </w:rPr>
        <w:t>th</w:t>
      </w:r>
      <w:r w:rsidRPr="00E87D94">
        <w:rPr>
          <w:rFonts w:ascii="Arial" w:eastAsia="Times New Roman" w:hAnsi="Arial" w:cs="Arial"/>
          <w:lang w:eastAsia="en-GB"/>
        </w:rPr>
        <w:t xml:space="preserve"> November 2021). </w:t>
      </w:r>
    </w:p>
    <w:p w14:paraId="3CED34FB" w14:textId="77777777" w:rsidR="00201A01" w:rsidRPr="00E87D94" w:rsidRDefault="00201A01" w:rsidP="00201A0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87D94">
        <w:rPr>
          <w:rFonts w:ascii="Arial" w:eastAsia="Times New Roman" w:hAnsi="Arial" w:cs="Arial"/>
          <w:lang w:eastAsia="en-GB"/>
        </w:rPr>
        <w:t xml:space="preserve">Newburn. T. (2014) </w:t>
      </w:r>
      <w:r w:rsidRPr="00E87D94">
        <w:rPr>
          <w:rFonts w:ascii="Arial" w:eastAsia="Times New Roman" w:hAnsi="Arial" w:cs="Arial"/>
          <w:i/>
          <w:iCs/>
          <w:lang w:eastAsia="en-GB"/>
        </w:rPr>
        <w:t>The Handbook of Policing</w:t>
      </w:r>
      <w:r w:rsidRPr="00E87D94">
        <w:rPr>
          <w:rFonts w:ascii="Arial" w:eastAsia="Times New Roman" w:hAnsi="Arial" w:cs="Arial"/>
          <w:lang w:eastAsia="en-GB"/>
        </w:rPr>
        <w:t>. 2</w:t>
      </w:r>
      <w:r w:rsidRPr="00E87D94">
        <w:rPr>
          <w:rFonts w:ascii="Arial" w:eastAsia="Times New Roman" w:hAnsi="Arial" w:cs="Arial"/>
          <w:vertAlign w:val="superscript"/>
          <w:lang w:eastAsia="en-GB"/>
        </w:rPr>
        <w:t>nd</w:t>
      </w:r>
      <w:r w:rsidRPr="00E87D94">
        <w:rPr>
          <w:rFonts w:ascii="Arial" w:eastAsia="Times New Roman" w:hAnsi="Arial" w:cs="Arial"/>
          <w:lang w:eastAsia="en-GB"/>
        </w:rPr>
        <w:t xml:space="preserve"> ed. Milton, Willan Publishing </w:t>
      </w:r>
    </w:p>
    <w:p w14:paraId="475296CB" w14:textId="77777777" w:rsidR="00201A01" w:rsidRPr="00E87D94" w:rsidRDefault="00201A01" w:rsidP="00201A01">
      <w:pPr>
        <w:rPr>
          <w:rFonts w:ascii="Arial" w:eastAsia="Times New Roman" w:hAnsi="Arial" w:cs="Arial"/>
          <w:lang w:eastAsia="en-GB"/>
        </w:rPr>
      </w:pPr>
    </w:p>
    <w:p w14:paraId="7316491D" w14:textId="3237A2F0" w:rsidR="00201A01" w:rsidRPr="00E87D94" w:rsidRDefault="00201A01" w:rsidP="00201A01">
      <w:pPr>
        <w:rPr>
          <w:rFonts w:ascii="Arial" w:eastAsia="Times New Roman" w:hAnsi="Arial" w:cs="Arial"/>
          <w:lang w:eastAsia="en-GB"/>
        </w:rPr>
      </w:pPr>
      <w:r w:rsidRPr="00E87D94">
        <w:rPr>
          <w:rFonts w:ascii="Arial" w:eastAsia="Times New Roman" w:hAnsi="Arial" w:cs="Arial"/>
          <w:lang w:eastAsia="en-GB"/>
        </w:rPr>
        <w:t xml:space="preserve">South Wales Police. (2021). </w:t>
      </w:r>
      <w:r w:rsidRPr="00E87D94">
        <w:rPr>
          <w:rFonts w:ascii="Arial" w:eastAsia="Times New Roman" w:hAnsi="Arial" w:cs="Arial"/>
          <w:i/>
          <w:iCs/>
          <w:lang w:eastAsia="en-GB"/>
        </w:rPr>
        <w:t>Policies and Procedures: Adult at Risk.</w:t>
      </w:r>
      <w:r w:rsidRPr="00E87D94">
        <w:rPr>
          <w:rFonts w:ascii="Arial" w:eastAsia="Times New Roman" w:hAnsi="Arial" w:cs="Arial"/>
          <w:lang w:eastAsia="en-GB"/>
        </w:rPr>
        <w:t xml:space="preserve"> Available at: </w:t>
      </w:r>
      <w:r w:rsidRPr="00BB7B2A">
        <w:rPr>
          <w:rFonts w:ascii="Arial" w:eastAsia="Times New Roman" w:hAnsi="Arial" w:cs="Arial"/>
          <w:lang w:eastAsia="en-GB"/>
        </w:rPr>
        <w:t>https://www.south-wales.police.uk/SysSiteAssets/media/downloads/south-wales/about-us/policies-and-procedures/english/adults-at-risk---english.pdf</w:t>
      </w:r>
      <w:r w:rsidRPr="00E87D94">
        <w:rPr>
          <w:rFonts w:ascii="Arial" w:eastAsia="Times New Roman" w:hAnsi="Arial" w:cs="Arial"/>
          <w:lang w:eastAsia="en-GB"/>
        </w:rPr>
        <w:t>. (Accessed January 3</w:t>
      </w:r>
      <w:r w:rsidRPr="00E87D94">
        <w:rPr>
          <w:rFonts w:ascii="Arial" w:eastAsia="Times New Roman" w:hAnsi="Arial" w:cs="Arial"/>
          <w:vertAlign w:val="superscript"/>
          <w:lang w:eastAsia="en-GB"/>
        </w:rPr>
        <w:t>rd</w:t>
      </w:r>
      <w:r w:rsidRPr="00E87D94">
        <w:rPr>
          <w:rFonts w:ascii="Arial" w:eastAsia="Times New Roman" w:hAnsi="Arial" w:cs="Arial"/>
          <w:lang w:eastAsia="en-GB"/>
        </w:rPr>
        <w:t xml:space="preserve"> 2022). </w:t>
      </w:r>
    </w:p>
    <w:p w14:paraId="5F48AF16" w14:textId="77777777" w:rsidR="00201A01" w:rsidRPr="00E87D94" w:rsidRDefault="00201A01" w:rsidP="00201A01">
      <w:pPr>
        <w:rPr>
          <w:rFonts w:ascii="Arial" w:eastAsia="Times New Roman" w:hAnsi="Arial" w:cs="Arial"/>
          <w:b/>
          <w:bCs/>
          <w:lang w:eastAsia="en-GB"/>
        </w:rPr>
      </w:pPr>
    </w:p>
    <w:p w14:paraId="3CA2CB1A" w14:textId="11337A88" w:rsidR="00201A01" w:rsidRPr="00E87D94" w:rsidRDefault="00201A01" w:rsidP="00201A01">
      <w:pPr>
        <w:jc w:val="center"/>
        <w:rPr>
          <w:rFonts w:ascii="Arial" w:hAnsi="Arial" w:cs="Arial"/>
          <w:b/>
          <w:bCs/>
        </w:rPr>
      </w:pPr>
    </w:p>
    <w:p w14:paraId="7EF07065" w14:textId="6914CD59" w:rsidR="00E87D94" w:rsidRPr="00E87D94" w:rsidRDefault="00E87D94" w:rsidP="00201A01">
      <w:pPr>
        <w:jc w:val="center"/>
        <w:rPr>
          <w:rFonts w:ascii="Arial" w:hAnsi="Arial" w:cs="Arial"/>
          <w:b/>
          <w:bCs/>
        </w:rPr>
      </w:pPr>
    </w:p>
    <w:p w14:paraId="5E16B682" w14:textId="286477A3" w:rsidR="00E87D94" w:rsidRPr="00E87D94" w:rsidRDefault="00E87D94" w:rsidP="00201A01">
      <w:pPr>
        <w:jc w:val="center"/>
        <w:rPr>
          <w:rFonts w:ascii="Arial" w:hAnsi="Arial" w:cs="Arial"/>
          <w:b/>
          <w:bCs/>
        </w:rPr>
      </w:pPr>
    </w:p>
    <w:p w14:paraId="314E7CF6" w14:textId="2B1CAD8E" w:rsidR="00E87D94" w:rsidRPr="00E87D94" w:rsidRDefault="00E87D94" w:rsidP="00201A01">
      <w:pPr>
        <w:jc w:val="center"/>
        <w:rPr>
          <w:rFonts w:ascii="Arial" w:hAnsi="Arial" w:cs="Arial"/>
          <w:b/>
          <w:bCs/>
        </w:rPr>
      </w:pPr>
    </w:p>
    <w:p w14:paraId="063ADF4E" w14:textId="1B956817" w:rsidR="00E87D94" w:rsidRPr="00E87D94" w:rsidRDefault="00E87D94" w:rsidP="00201A01">
      <w:pPr>
        <w:jc w:val="center"/>
        <w:rPr>
          <w:rFonts w:ascii="Arial" w:hAnsi="Arial" w:cs="Arial"/>
          <w:b/>
          <w:bCs/>
        </w:rPr>
      </w:pPr>
    </w:p>
    <w:p w14:paraId="4DC6E909" w14:textId="62E6DE53" w:rsidR="00E87D94" w:rsidRPr="00E87D94" w:rsidRDefault="00E87D94" w:rsidP="00201A01">
      <w:pPr>
        <w:jc w:val="center"/>
        <w:rPr>
          <w:rFonts w:ascii="Arial" w:hAnsi="Arial" w:cs="Arial"/>
          <w:b/>
          <w:bCs/>
        </w:rPr>
      </w:pPr>
    </w:p>
    <w:p w14:paraId="4DEC111C" w14:textId="74593BC8" w:rsidR="00E87D94" w:rsidRPr="00E87D94" w:rsidRDefault="00E87D94" w:rsidP="00201A01">
      <w:pPr>
        <w:jc w:val="center"/>
        <w:rPr>
          <w:rFonts w:ascii="Arial" w:hAnsi="Arial" w:cs="Arial"/>
          <w:b/>
          <w:bCs/>
        </w:rPr>
      </w:pPr>
    </w:p>
    <w:p w14:paraId="1E5754FB" w14:textId="1763D543" w:rsidR="00E87D94" w:rsidRPr="00E87D94" w:rsidRDefault="00E87D94" w:rsidP="00201A01">
      <w:pPr>
        <w:jc w:val="center"/>
        <w:rPr>
          <w:rFonts w:ascii="Arial" w:hAnsi="Arial" w:cs="Arial"/>
          <w:b/>
          <w:bCs/>
        </w:rPr>
      </w:pPr>
    </w:p>
    <w:p w14:paraId="6BF92808" w14:textId="508199B1" w:rsidR="00E87D94" w:rsidRPr="00E87D94" w:rsidRDefault="00E87D94" w:rsidP="00201A01">
      <w:pPr>
        <w:jc w:val="center"/>
        <w:rPr>
          <w:rFonts w:ascii="Arial" w:hAnsi="Arial" w:cs="Arial"/>
          <w:b/>
          <w:bCs/>
        </w:rPr>
      </w:pPr>
    </w:p>
    <w:p w14:paraId="16F1EC9A" w14:textId="5A0E867E" w:rsidR="00E87D94" w:rsidRPr="00E87D94" w:rsidRDefault="00E87D94" w:rsidP="00201A01">
      <w:pPr>
        <w:jc w:val="center"/>
        <w:rPr>
          <w:rFonts w:ascii="Arial" w:hAnsi="Arial" w:cs="Arial"/>
          <w:b/>
          <w:bCs/>
        </w:rPr>
      </w:pPr>
    </w:p>
    <w:p w14:paraId="7A4A729A" w14:textId="151B6E31" w:rsidR="00E87D94" w:rsidRPr="00E87D94" w:rsidRDefault="00E87D94" w:rsidP="00201A01">
      <w:pPr>
        <w:jc w:val="center"/>
        <w:rPr>
          <w:rFonts w:ascii="Arial" w:hAnsi="Arial" w:cs="Arial"/>
          <w:b/>
          <w:bCs/>
        </w:rPr>
      </w:pPr>
    </w:p>
    <w:p w14:paraId="585F052C" w14:textId="50564BBD" w:rsidR="00E87D94" w:rsidRPr="00E87D94" w:rsidRDefault="00E87D94" w:rsidP="00201A01">
      <w:pPr>
        <w:jc w:val="center"/>
        <w:rPr>
          <w:rFonts w:ascii="Arial" w:hAnsi="Arial" w:cs="Arial"/>
          <w:b/>
          <w:bCs/>
        </w:rPr>
      </w:pPr>
    </w:p>
    <w:p w14:paraId="19A47AF0" w14:textId="560D0488" w:rsidR="00E87D94" w:rsidRPr="00E87D94" w:rsidRDefault="00E87D94" w:rsidP="00201A01">
      <w:pPr>
        <w:jc w:val="center"/>
        <w:rPr>
          <w:rFonts w:ascii="Arial" w:hAnsi="Arial" w:cs="Arial"/>
          <w:b/>
          <w:bCs/>
        </w:rPr>
      </w:pPr>
    </w:p>
    <w:p w14:paraId="167D1B39" w14:textId="77777777" w:rsidR="00BB7B2A" w:rsidRDefault="00BB7B2A" w:rsidP="00E87D94">
      <w:pPr>
        <w:jc w:val="both"/>
        <w:rPr>
          <w:rFonts w:ascii="Arial" w:hAnsi="Arial" w:cs="Arial"/>
          <w:b/>
          <w:bCs/>
        </w:rPr>
      </w:pPr>
    </w:p>
    <w:p w14:paraId="42A45BB2" w14:textId="77777777" w:rsidR="00BB7B2A" w:rsidRDefault="00BB7B2A" w:rsidP="00E87D94">
      <w:pPr>
        <w:jc w:val="both"/>
        <w:rPr>
          <w:rFonts w:ascii="Arial" w:hAnsi="Arial" w:cs="Arial"/>
          <w:b/>
          <w:bCs/>
        </w:rPr>
      </w:pPr>
    </w:p>
    <w:p w14:paraId="6532CC30" w14:textId="77777777" w:rsidR="00BB7B2A" w:rsidRDefault="00BB7B2A" w:rsidP="00E87D94">
      <w:pPr>
        <w:jc w:val="both"/>
        <w:rPr>
          <w:rFonts w:ascii="Arial" w:hAnsi="Arial" w:cs="Arial"/>
          <w:b/>
          <w:bCs/>
        </w:rPr>
      </w:pPr>
    </w:p>
    <w:p w14:paraId="196AA7D3" w14:textId="77777777" w:rsidR="00BB7B2A" w:rsidRDefault="00BB7B2A" w:rsidP="00E87D94">
      <w:pPr>
        <w:jc w:val="both"/>
        <w:rPr>
          <w:rFonts w:ascii="Arial" w:hAnsi="Arial" w:cs="Arial"/>
          <w:b/>
          <w:bCs/>
        </w:rPr>
      </w:pPr>
    </w:p>
    <w:p w14:paraId="5836A510" w14:textId="68D04818" w:rsidR="00E87D94" w:rsidRPr="00E87D94" w:rsidRDefault="00E87D94" w:rsidP="00E87D94">
      <w:pPr>
        <w:jc w:val="both"/>
        <w:rPr>
          <w:rFonts w:ascii="Arial" w:hAnsi="Arial" w:cs="Arial"/>
          <w:b/>
          <w:bCs/>
        </w:rPr>
      </w:pPr>
      <w:r w:rsidRPr="00E87D94">
        <w:rPr>
          <w:rFonts w:ascii="Arial" w:hAnsi="Arial" w:cs="Arial"/>
          <w:b/>
          <w:bCs/>
        </w:rPr>
        <w:lastRenderedPageBreak/>
        <w:t xml:space="preserve">Essay three title: </w:t>
      </w:r>
    </w:p>
    <w:p w14:paraId="43674A47" w14:textId="77777777" w:rsidR="00E87D94" w:rsidRPr="00E87D94" w:rsidRDefault="00E87D94" w:rsidP="00E87D94">
      <w:pPr>
        <w:jc w:val="both"/>
        <w:rPr>
          <w:rFonts w:ascii="Arial" w:hAnsi="Arial" w:cs="Arial"/>
          <w:b/>
          <w:bCs/>
        </w:rPr>
      </w:pPr>
      <w:r w:rsidRPr="00E87D94">
        <w:rPr>
          <w:rFonts w:ascii="Arial" w:hAnsi="Arial" w:cs="Arial"/>
          <w:b/>
          <w:bCs/>
        </w:rPr>
        <w:t>Assess the impact of organisational justice on police agency. (1000 words)</w:t>
      </w:r>
    </w:p>
    <w:p w14:paraId="6C995C1C" w14:textId="77777777" w:rsidR="00E87D94" w:rsidRPr="00E87D94" w:rsidRDefault="00E87D94" w:rsidP="00E87D94">
      <w:pPr>
        <w:jc w:val="both"/>
        <w:rPr>
          <w:rFonts w:ascii="Arial" w:hAnsi="Arial" w:cs="Arial"/>
        </w:rPr>
      </w:pPr>
      <w:r w:rsidRPr="00E87D94">
        <w:rPr>
          <w:rFonts w:ascii="Arial" w:hAnsi="Arial" w:cs="Arial"/>
        </w:rPr>
        <w:t>Organisational justice is the overall perception of what is seen as fair in the workplace, It is made up of a number of key elements and can be described as having both a direct and indirect influence on the behaviours and attitudes of employees within a work force. The key aspects are Distributive justice, this refers to the way in which things are distributed fairly, taking care in deciding on who gets what within an organisation, rather than what is distributed. It also takes into consideration how employees feel that areas such as their resources, workload, recognition and pay are distributed across their organisation.</w:t>
      </w:r>
    </w:p>
    <w:p w14:paraId="526F819A" w14:textId="77777777" w:rsidR="00E87D94" w:rsidRPr="00E87D94" w:rsidRDefault="00E87D94" w:rsidP="00E87D94">
      <w:pPr>
        <w:jc w:val="both"/>
        <w:rPr>
          <w:rFonts w:ascii="Arial" w:hAnsi="Arial" w:cs="Arial"/>
        </w:rPr>
      </w:pPr>
      <w:r w:rsidRPr="00E87D94">
        <w:rPr>
          <w:rFonts w:ascii="Arial" w:hAnsi="Arial" w:cs="Arial"/>
        </w:rPr>
        <w:t xml:space="preserve"> Procedural justice refers to that if employees feel that people feel they are treated procedurally fair, they will view those who hold authority over them with more legitimacy and respect. Employees are then more likely</w:t>
      </w:r>
      <w:r w:rsidRPr="00E87D94">
        <w:rPr>
          <w:rFonts w:ascii="Arial" w:hAnsi="Arial" w:cs="Arial"/>
          <w:b/>
          <w:bCs/>
        </w:rPr>
        <w:t xml:space="preserve"> </w:t>
      </w:r>
      <w:r w:rsidRPr="00E87D94">
        <w:rPr>
          <w:rFonts w:ascii="Arial" w:hAnsi="Arial" w:cs="Arial"/>
        </w:rPr>
        <w:t>engage in circumstances or comply when the outcomes of processes or decisions are inconvenient or unfavourable. Procedural justice refers to how fairly employees feel that decisions made are consistent, impartial, ethical and fully informed by those that they concern. It takes into consideration how much employees feel that decisions are communicated openly, honestly and in a timely profession.  It also takes into consideration how communication between employees and senior staff is perceived to be dignified and respectful.</w:t>
      </w:r>
      <w:r w:rsidRPr="00E87D94">
        <w:rPr>
          <w:rFonts w:ascii="Arial" w:hAnsi="Arial" w:cs="Arial"/>
          <w:b/>
          <w:bCs/>
        </w:rPr>
        <w:t xml:space="preserve">  </w:t>
      </w:r>
      <w:r w:rsidRPr="00E87D94">
        <w:rPr>
          <w:rFonts w:ascii="Arial" w:hAnsi="Arial" w:cs="Arial"/>
        </w:rPr>
        <w:t xml:space="preserve">Another key component is Interactional justice, this refers to the respect, sensitivity and rationale that is used when decisions are made </w:t>
      </w:r>
      <w:bookmarkStart w:id="4" w:name="_Hlk94460166"/>
      <w:r w:rsidRPr="00E87D94">
        <w:rPr>
          <w:rFonts w:ascii="Arial" w:hAnsi="Arial" w:cs="Arial"/>
        </w:rPr>
        <w:t xml:space="preserve">(College of Policing, 2015). </w:t>
      </w:r>
    </w:p>
    <w:bookmarkEnd w:id="4"/>
    <w:p w14:paraId="1ACBCC49" w14:textId="77777777" w:rsidR="00E87D94" w:rsidRPr="00E87D94" w:rsidRDefault="00E87D94" w:rsidP="00E87D94">
      <w:pPr>
        <w:jc w:val="both"/>
        <w:rPr>
          <w:rFonts w:ascii="Arial" w:hAnsi="Arial" w:cs="Arial"/>
        </w:rPr>
      </w:pPr>
      <w:r w:rsidRPr="00E87D94">
        <w:rPr>
          <w:rFonts w:ascii="Arial" w:hAnsi="Arial" w:cs="Arial"/>
        </w:rPr>
        <w:t xml:space="preserve">The incentive of organisational justice comes from the equity theory of motivation. This theory explains that judgements made of equity and inequity are created from comparisons between employees and others based on inputs and outcomes. Inputs are referred to as what a person contributes such as their knowledge and effort. The Outcomes refers to what an individual receives from an exchange relationship such as recognition and pay. </w:t>
      </w:r>
    </w:p>
    <w:p w14:paraId="1768D01C" w14:textId="77777777" w:rsidR="00E87D94" w:rsidRPr="00E87D94" w:rsidRDefault="00E87D94" w:rsidP="00E87D94">
      <w:pPr>
        <w:jc w:val="both"/>
        <w:rPr>
          <w:rFonts w:ascii="Arial" w:hAnsi="Arial" w:cs="Arial"/>
        </w:rPr>
      </w:pPr>
      <w:r w:rsidRPr="00E87D94">
        <w:rPr>
          <w:rFonts w:ascii="Arial" w:hAnsi="Arial" w:cs="Arial"/>
        </w:rPr>
        <w:t xml:space="preserve">A study completed on Organisational justice concluded that employees were more likely to have increased job satisfaction and better work performance, they had a greater commitment to the organisation and Increased organisational citizenship behaviours such as working harder to benefit both their organisation and public interest.  The study also showed that organisational justice reduced counter-productive work behaviours such as lack of a motivation and withdrawal of effort (Colquitt, 2008). </w:t>
      </w:r>
    </w:p>
    <w:p w14:paraId="2B046F81" w14:textId="77777777" w:rsidR="00E87D94" w:rsidRPr="00E87D94" w:rsidRDefault="00E87D94" w:rsidP="00E87D94">
      <w:pPr>
        <w:jc w:val="both"/>
        <w:rPr>
          <w:rFonts w:ascii="Arial" w:hAnsi="Arial" w:cs="Arial"/>
        </w:rPr>
      </w:pPr>
      <w:r w:rsidRPr="00E87D94">
        <w:rPr>
          <w:rFonts w:ascii="Arial" w:hAnsi="Arial" w:cs="Arial"/>
        </w:rPr>
        <w:t xml:space="preserve">When assessing the impact of organisational justice within the police force, Research was completed by The college of Policing in 2011 through two separate surveys. The first survey looked at employees perception of organisational justice, their Work attitudes and behaviours such as their willingness to help others and go above and beyond, their value of the public, and their feelings of empowerment. They looked at employees willingness to follow the organisations policies and instructions from senior management. The reasoning and drivers for individuals attitudes and behaviours such as the risk of punishment if standards are not adequately met (College of Policing, 2015). </w:t>
      </w:r>
    </w:p>
    <w:p w14:paraId="64367D94" w14:textId="77777777" w:rsidR="00E87D94" w:rsidRPr="00E87D94" w:rsidRDefault="00E87D94" w:rsidP="00E87D94">
      <w:pPr>
        <w:jc w:val="both"/>
        <w:rPr>
          <w:rFonts w:ascii="Arial" w:hAnsi="Arial" w:cs="Arial"/>
        </w:rPr>
      </w:pPr>
      <w:r w:rsidRPr="00E87D94">
        <w:rPr>
          <w:rFonts w:ascii="Arial" w:hAnsi="Arial" w:cs="Arial"/>
        </w:rPr>
        <w:t xml:space="preserve">The results of the study summarised that officers were more likely to feel empowered and put in discretionary effort and value the public when they identified with the values of the force. </w:t>
      </w:r>
      <w:r w:rsidRPr="00E87D94">
        <w:rPr>
          <w:rFonts w:ascii="Arial" w:hAnsi="Arial" w:cs="Arial"/>
          <w:color w:val="FF0000"/>
        </w:rPr>
        <w:br/>
      </w:r>
      <w:r w:rsidRPr="00E87D94">
        <w:rPr>
          <w:rFonts w:ascii="Arial" w:hAnsi="Arial" w:cs="Arial"/>
        </w:rPr>
        <w:t xml:space="preserve"> Identification with the force was strongly influenced by both procedural and distributive fairness.</w:t>
      </w:r>
    </w:p>
    <w:p w14:paraId="197C8F2E" w14:textId="77777777" w:rsidR="00E87D94" w:rsidRPr="00E87D94" w:rsidRDefault="00E87D94" w:rsidP="00E87D94">
      <w:pPr>
        <w:jc w:val="both"/>
        <w:rPr>
          <w:rFonts w:ascii="Arial" w:hAnsi="Arial" w:cs="Arial"/>
          <w:color w:val="FF0000"/>
        </w:rPr>
      </w:pPr>
      <w:r w:rsidRPr="00E87D94">
        <w:rPr>
          <w:rFonts w:ascii="Arial" w:hAnsi="Arial" w:cs="Arial"/>
        </w:rPr>
        <w:t xml:space="preserve">Overall, the study concluded that by police forces adopting a stronger organisational identity saw fairness in decision-making and respectful treatment by senior staff members. It has overall had a positive effect on cooperative work behaviours (College of Policing, 2015). </w:t>
      </w:r>
    </w:p>
    <w:p w14:paraId="5A8D8737" w14:textId="2BB4FABB" w:rsidR="00E87D94" w:rsidRPr="00E87D94" w:rsidRDefault="00E87D94" w:rsidP="00E87D94">
      <w:pPr>
        <w:jc w:val="both"/>
        <w:rPr>
          <w:rFonts w:ascii="Arial" w:hAnsi="Arial" w:cs="Arial"/>
          <w:color w:val="FF0000"/>
        </w:rPr>
      </w:pPr>
      <w:r w:rsidRPr="00E87D94">
        <w:rPr>
          <w:rFonts w:ascii="Arial" w:hAnsi="Arial" w:cs="Arial"/>
        </w:rPr>
        <w:lastRenderedPageBreak/>
        <w:t>The second study looked into relationships within police organisations. It focused on exploring the influencing factors , and consequences of, officers’ sense of legitimacy. The study aimed to discover how officers identified with the organisation and the influence that self-legitimacy has on officers’ commitment to ethical policing.</w:t>
      </w:r>
    </w:p>
    <w:p w14:paraId="028928F8" w14:textId="77777777" w:rsidR="00E87D94" w:rsidRPr="00E87D94" w:rsidRDefault="00E87D94" w:rsidP="00E87D94">
      <w:pPr>
        <w:jc w:val="both"/>
        <w:rPr>
          <w:rFonts w:ascii="Arial" w:hAnsi="Arial" w:cs="Arial"/>
        </w:rPr>
      </w:pPr>
      <w:r w:rsidRPr="00E87D94">
        <w:rPr>
          <w:rFonts w:ascii="Arial" w:hAnsi="Arial" w:cs="Arial"/>
        </w:rPr>
        <w:t>The results of the study concluded that organisational justice was associated with officers’ identity within the workforce, It showed that officers who saw their organisation to be fair where more likely to identify with it. The officers who did identify with their organisation tended to have more confidence in their role and authority. Officers who felt that they had the support of the public were also more confident in their authority. Self-legitimacy has an effect on officers commitment to policing ethically. The study showed that those who were more confident in their role and authority were more likely to support individuals right and use the proportionate use of force (College of Policing, 2015).</w:t>
      </w:r>
    </w:p>
    <w:p w14:paraId="62F5595B" w14:textId="77777777" w:rsidR="00E87D94" w:rsidRPr="00E87D94" w:rsidRDefault="00E87D94" w:rsidP="00E87D94">
      <w:pPr>
        <w:jc w:val="both"/>
        <w:rPr>
          <w:rFonts w:ascii="Arial" w:hAnsi="Arial" w:cs="Arial"/>
        </w:rPr>
      </w:pPr>
      <w:r w:rsidRPr="00E87D94">
        <w:rPr>
          <w:rFonts w:ascii="Arial" w:hAnsi="Arial" w:cs="Arial"/>
        </w:rPr>
        <w:t xml:space="preserve">Overall, it could be said that the impact of organisational justice has had a positive effect on police organisations. It has proven to have a better impact than that compared to traditional policing incentives. It is clear that when a force has a commitment to fair treatment and respect to their officers and staff their staff are more likely to value their commitment to providing a good quality service, take on additional work and help others. They are also more likely to feel empowered and practice their own professional judgement. </w:t>
      </w:r>
    </w:p>
    <w:p w14:paraId="7971D8CA" w14:textId="77777777" w:rsidR="00E87D94" w:rsidRPr="00E87D94" w:rsidRDefault="00E87D94" w:rsidP="00E87D94">
      <w:pPr>
        <w:jc w:val="both"/>
        <w:rPr>
          <w:rFonts w:ascii="Arial" w:hAnsi="Arial" w:cs="Arial"/>
        </w:rPr>
      </w:pPr>
      <w:r w:rsidRPr="00E87D94">
        <w:rPr>
          <w:rFonts w:ascii="Arial" w:hAnsi="Arial" w:cs="Arial"/>
        </w:rPr>
        <w:t xml:space="preserve">Organisational justice has created an environment that encourages officers and staff to feel valued by the organisation which in turn makes them more likely to be committed to their role and the organisation. The study also concluded a that fairness and respect also plays a crucial role in encouraging staff and officers to follow instructions and policies. The use of organisational justice has shown to encourage staff and officers to do things due to it being the right thing to do rather than out of fear of sanctions (College of Policing, 2015).  </w:t>
      </w:r>
    </w:p>
    <w:p w14:paraId="1F96C155" w14:textId="77777777" w:rsidR="00E87D94" w:rsidRPr="00E87D94" w:rsidRDefault="00E87D94" w:rsidP="00BB7B2A">
      <w:pPr>
        <w:jc w:val="both"/>
        <w:rPr>
          <w:rFonts w:ascii="Arial" w:hAnsi="Arial" w:cs="Arial"/>
        </w:rPr>
      </w:pPr>
      <w:bookmarkStart w:id="5" w:name="_Hlk94439636"/>
      <w:r w:rsidRPr="00E87D94">
        <w:rPr>
          <w:rFonts w:ascii="Arial" w:hAnsi="Arial" w:cs="Arial"/>
        </w:rPr>
        <w:t xml:space="preserve">Organizational justice within police forces can affects the behaviour of the officers. This in turn can establish a professional, moral and ethical culture in police organizations. This can help to manage, prevent and eliminate and misconduct and corruption within forces. </w:t>
      </w:r>
    </w:p>
    <w:p w14:paraId="7583AEC5" w14:textId="77777777" w:rsidR="00E87D94" w:rsidRPr="00E87D94" w:rsidRDefault="00E87D94" w:rsidP="00E87D94">
      <w:pPr>
        <w:rPr>
          <w:rFonts w:ascii="Arial" w:hAnsi="Arial" w:cs="Arial"/>
        </w:rPr>
      </w:pPr>
    </w:p>
    <w:bookmarkEnd w:id="5"/>
    <w:p w14:paraId="160C3390" w14:textId="77777777" w:rsidR="00E87D94" w:rsidRPr="00E87D94" w:rsidRDefault="00E87D94" w:rsidP="00E87D94">
      <w:pPr>
        <w:rPr>
          <w:rFonts w:ascii="Arial" w:hAnsi="Arial" w:cs="Arial"/>
        </w:rPr>
      </w:pPr>
    </w:p>
    <w:p w14:paraId="6D22D0CF" w14:textId="77777777" w:rsidR="00E87D94" w:rsidRPr="00E87D94" w:rsidRDefault="00E87D94" w:rsidP="00E87D94">
      <w:pPr>
        <w:rPr>
          <w:rFonts w:ascii="Arial" w:hAnsi="Arial" w:cs="Arial"/>
        </w:rPr>
      </w:pPr>
    </w:p>
    <w:p w14:paraId="6BB1898F" w14:textId="77777777" w:rsidR="00E87D94" w:rsidRPr="00E87D94" w:rsidRDefault="00E87D94" w:rsidP="00E87D94">
      <w:pPr>
        <w:rPr>
          <w:rFonts w:ascii="Arial" w:hAnsi="Arial" w:cs="Arial"/>
        </w:rPr>
      </w:pPr>
    </w:p>
    <w:p w14:paraId="14F7369A" w14:textId="77777777" w:rsidR="00E87D94" w:rsidRPr="00E87D94" w:rsidRDefault="00E87D94" w:rsidP="00E87D94">
      <w:pPr>
        <w:rPr>
          <w:rFonts w:ascii="Arial" w:hAnsi="Arial" w:cs="Arial"/>
        </w:rPr>
      </w:pPr>
    </w:p>
    <w:p w14:paraId="6AF66AF7" w14:textId="77777777" w:rsidR="00E87D94" w:rsidRPr="00E87D94" w:rsidRDefault="00E87D94" w:rsidP="00E87D94">
      <w:pPr>
        <w:rPr>
          <w:rFonts w:ascii="Arial" w:hAnsi="Arial" w:cs="Arial"/>
        </w:rPr>
      </w:pPr>
    </w:p>
    <w:p w14:paraId="0A726857" w14:textId="77777777" w:rsidR="00E87D94" w:rsidRPr="00E87D94" w:rsidRDefault="00E87D94" w:rsidP="00E87D94">
      <w:pPr>
        <w:rPr>
          <w:rFonts w:ascii="Arial" w:hAnsi="Arial" w:cs="Arial"/>
        </w:rPr>
      </w:pPr>
    </w:p>
    <w:p w14:paraId="62198694" w14:textId="77777777" w:rsidR="00E87D94" w:rsidRPr="00E87D94" w:rsidRDefault="00E87D94" w:rsidP="00E87D94">
      <w:pPr>
        <w:rPr>
          <w:rFonts w:ascii="Arial" w:hAnsi="Arial" w:cs="Arial"/>
        </w:rPr>
      </w:pPr>
    </w:p>
    <w:p w14:paraId="084CC5B8" w14:textId="77777777" w:rsidR="00E87D94" w:rsidRPr="00E87D94" w:rsidRDefault="00E87D94" w:rsidP="00E87D94">
      <w:pPr>
        <w:rPr>
          <w:rFonts w:ascii="Arial" w:hAnsi="Arial" w:cs="Arial"/>
        </w:rPr>
      </w:pPr>
    </w:p>
    <w:p w14:paraId="0449D12E" w14:textId="77777777" w:rsidR="00E87D94" w:rsidRPr="00E87D94" w:rsidRDefault="00E87D94" w:rsidP="00E87D94">
      <w:pPr>
        <w:rPr>
          <w:rFonts w:ascii="Arial" w:hAnsi="Arial" w:cs="Arial"/>
        </w:rPr>
      </w:pPr>
    </w:p>
    <w:p w14:paraId="69E8C392" w14:textId="77777777" w:rsidR="00E87D94" w:rsidRPr="00E87D94" w:rsidRDefault="00E87D94" w:rsidP="00E87D94">
      <w:pPr>
        <w:rPr>
          <w:rFonts w:ascii="Arial" w:hAnsi="Arial" w:cs="Arial"/>
        </w:rPr>
      </w:pPr>
    </w:p>
    <w:p w14:paraId="1E8CEEF8" w14:textId="77777777" w:rsidR="00E87D94" w:rsidRPr="00E87D94" w:rsidRDefault="00E87D94" w:rsidP="00E87D94">
      <w:pPr>
        <w:rPr>
          <w:rFonts w:ascii="Arial" w:hAnsi="Arial" w:cs="Arial"/>
        </w:rPr>
      </w:pPr>
    </w:p>
    <w:p w14:paraId="7DA26C48" w14:textId="77777777" w:rsidR="00BB7B2A" w:rsidRDefault="00BB7B2A" w:rsidP="00E87D94">
      <w:pPr>
        <w:rPr>
          <w:rFonts w:ascii="Arial" w:hAnsi="Arial" w:cs="Arial"/>
          <w:b/>
          <w:bCs/>
        </w:rPr>
      </w:pPr>
    </w:p>
    <w:p w14:paraId="7EB56AD6" w14:textId="5903B0CC" w:rsidR="00E87D94" w:rsidRPr="00E87D94" w:rsidRDefault="00E87D94" w:rsidP="00E87D94">
      <w:pPr>
        <w:rPr>
          <w:rFonts w:ascii="Arial" w:hAnsi="Arial" w:cs="Arial"/>
        </w:rPr>
      </w:pPr>
      <w:r w:rsidRPr="00E87D94">
        <w:rPr>
          <w:rFonts w:ascii="Arial" w:hAnsi="Arial" w:cs="Arial"/>
          <w:b/>
          <w:bCs/>
        </w:rPr>
        <w:lastRenderedPageBreak/>
        <w:t xml:space="preserve">References </w:t>
      </w:r>
      <w:r w:rsidRPr="00E87D94">
        <w:rPr>
          <w:rFonts w:ascii="Arial" w:hAnsi="Arial" w:cs="Arial"/>
        </w:rPr>
        <w:br/>
      </w:r>
    </w:p>
    <w:p w14:paraId="1EEA8111" w14:textId="38118869" w:rsidR="00E87D94" w:rsidRPr="00E87D94" w:rsidRDefault="00E87D94" w:rsidP="00E87D94">
      <w:pPr>
        <w:rPr>
          <w:rFonts w:ascii="Arial" w:hAnsi="Arial" w:cs="Arial"/>
        </w:rPr>
      </w:pPr>
      <w:r w:rsidRPr="00E87D94">
        <w:rPr>
          <w:rFonts w:ascii="Arial" w:hAnsi="Arial" w:cs="Arial"/>
        </w:rPr>
        <w:t xml:space="preserve">College of Policing. (2015). </w:t>
      </w:r>
      <w:r w:rsidRPr="00E87D94">
        <w:rPr>
          <w:rFonts w:ascii="Arial" w:hAnsi="Arial" w:cs="Arial"/>
          <w:i/>
          <w:iCs/>
        </w:rPr>
        <w:t>Fair cop 2: Organisational justice, behaviour and ethical policing An interpretative evidence commentary</w:t>
      </w:r>
      <w:r w:rsidRPr="00E87D94">
        <w:rPr>
          <w:rFonts w:ascii="Arial" w:hAnsi="Arial" w:cs="Arial"/>
        </w:rPr>
        <w:t xml:space="preserve">. Available at: </w:t>
      </w:r>
      <w:r w:rsidRPr="00BB7B2A">
        <w:rPr>
          <w:rFonts w:ascii="Arial" w:hAnsi="Arial" w:cs="Arial"/>
        </w:rPr>
        <w:t>https://whatworks.college.police.uk/Research/Documents/150317_Fair_cop%202_FINAL_REPORT.pdf</w:t>
      </w:r>
    </w:p>
    <w:p w14:paraId="25663B39" w14:textId="77777777" w:rsidR="00E87D94" w:rsidRPr="00E87D94" w:rsidRDefault="00E87D94" w:rsidP="00E87D94">
      <w:pPr>
        <w:rPr>
          <w:rFonts w:ascii="Arial" w:hAnsi="Arial" w:cs="Arial"/>
          <w:i/>
          <w:iCs/>
        </w:rPr>
      </w:pPr>
      <w:r w:rsidRPr="00E87D94">
        <w:rPr>
          <w:rFonts w:ascii="Arial" w:hAnsi="Arial" w:cs="Arial"/>
        </w:rPr>
        <w:t xml:space="preserve">Colquitt, J. (2008) </w:t>
      </w:r>
      <w:r w:rsidRPr="00E87D94">
        <w:rPr>
          <w:rFonts w:ascii="Arial" w:hAnsi="Arial" w:cs="Arial"/>
          <w:i/>
          <w:iCs/>
        </w:rPr>
        <w:t xml:space="preserve">Two decades of organizational justice: Findings, controversies, and future </w:t>
      </w:r>
    </w:p>
    <w:p w14:paraId="79FA1A62" w14:textId="13AAFF7C" w:rsidR="00E87D94" w:rsidRPr="00E87D94" w:rsidRDefault="00E87D94" w:rsidP="00E87D94">
      <w:pPr>
        <w:rPr>
          <w:rFonts w:ascii="Arial" w:hAnsi="Arial" w:cs="Arial"/>
        </w:rPr>
      </w:pPr>
      <w:r w:rsidRPr="00E87D94">
        <w:rPr>
          <w:rFonts w:ascii="Arial" w:hAnsi="Arial" w:cs="Arial"/>
          <w:i/>
          <w:iCs/>
        </w:rPr>
        <w:t>directions, in: Cooper, C. and Barling, J</w:t>
      </w:r>
      <w:r w:rsidRPr="00E87D94">
        <w:rPr>
          <w:rFonts w:ascii="Arial" w:hAnsi="Arial" w:cs="Arial"/>
        </w:rPr>
        <w:t>. (eds) The Sage handbook of organizational behavior. London: Sage.</w:t>
      </w:r>
      <w:r w:rsidRPr="00E87D94">
        <w:rPr>
          <w:rFonts w:ascii="Arial" w:hAnsi="Arial" w:cs="Arial"/>
        </w:rPr>
        <w:cr/>
      </w:r>
    </w:p>
    <w:p w14:paraId="2AAEF4C5" w14:textId="14F10655" w:rsidR="00E87D94" w:rsidRPr="00E87D94" w:rsidRDefault="00E87D94" w:rsidP="00E87D94">
      <w:pPr>
        <w:rPr>
          <w:rFonts w:ascii="Arial" w:hAnsi="Arial" w:cs="Arial"/>
        </w:rPr>
      </w:pPr>
    </w:p>
    <w:p w14:paraId="7D8C9968" w14:textId="15E62345" w:rsidR="00E87D94" w:rsidRPr="00E87D94" w:rsidRDefault="00E87D94" w:rsidP="00E87D94">
      <w:pPr>
        <w:rPr>
          <w:rFonts w:ascii="Arial" w:hAnsi="Arial" w:cs="Arial"/>
        </w:rPr>
      </w:pPr>
    </w:p>
    <w:p w14:paraId="38E3C48A" w14:textId="14F7BDFF" w:rsidR="00E87D94" w:rsidRPr="00E87D94" w:rsidRDefault="00E87D94" w:rsidP="00E87D94">
      <w:pPr>
        <w:rPr>
          <w:rFonts w:ascii="Arial" w:hAnsi="Arial" w:cs="Arial"/>
        </w:rPr>
      </w:pPr>
    </w:p>
    <w:p w14:paraId="7F40ADA2" w14:textId="6F52236C" w:rsidR="00E87D94" w:rsidRPr="00E87D94" w:rsidRDefault="00E87D94" w:rsidP="00E87D94">
      <w:pPr>
        <w:rPr>
          <w:rFonts w:ascii="Arial" w:hAnsi="Arial" w:cs="Arial"/>
        </w:rPr>
      </w:pPr>
    </w:p>
    <w:p w14:paraId="3D25E4F0" w14:textId="71CCAB05" w:rsidR="00E87D94" w:rsidRPr="00E87D94" w:rsidRDefault="00E87D94" w:rsidP="00E87D94">
      <w:pPr>
        <w:rPr>
          <w:rFonts w:ascii="Arial" w:hAnsi="Arial" w:cs="Arial"/>
        </w:rPr>
      </w:pPr>
    </w:p>
    <w:p w14:paraId="53C9C4DE" w14:textId="7E9261C5" w:rsidR="00E87D94" w:rsidRPr="00E87D94" w:rsidRDefault="00E87D94" w:rsidP="00E87D94">
      <w:pPr>
        <w:rPr>
          <w:rFonts w:ascii="Arial" w:hAnsi="Arial" w:cs="Arial"/>
        </w:rPr>
      </w:pPr>
    </w:p>
    <w:p w14:paraId="50BDBCB3" w14:textId="19FCFBDE" w:rsidR="00E87D94" w:rsidRPr="00E87D94" w:rsidRDefault="00E87D94" w:rsidP="00E87D94">
      <w:pPr>
        <w:rPr>
          <w:rFonts w:ascii="Arial" w:hAnsi="Arial" w:cs="Arial"/>
        </w:rPr>
      </w:pPr>
    </w:p>
    <w:p w14:paraId="19572926" w14:textId="3FD264CE" w:rsidR="00E87D94" w:rsidRPr="00E87D94" w:rsidRDefault="00E87D94" w:rsidP="00E87D94">
      <w:pPr>
        <w:rPr>
          <w:rFonts w:ascii="Arial" w:hAnsi="Arial" w:cs="Arial"/>
        </w:rPr>
      </w:pPr>
    </w:p>
    <w:p w14:paraId="0572100D" w14:textId="03DE74B4" w:rsidR="00E87D94" w:rsidRPr="00E87D94" w:rsidRDefault="00E87D94" w:rsidP="00E87D94">
      <w:pPr>
        <w:rPr>
          <w:rFonts w:ascii="Arial" w:hAnsi="Arial" w:cs="Arial"/>
        </w:rPr>
      </w:pPr>
    </w:p>
    <w:p w14:paraId="082FD6CA" w14:textId="2E4FBC1B" w:rsidR="00E87D94" w:rsidRPr="00E87D94" w:rsidRDefault="00E87D94" w:rsidP="00E87D94">
      <w:pPr>
        <w:rPr>
          <w:rFonts w:ascii="Arial" w:hAnsi="Arial" w:cs="Arial"/>
        </w:rPr>
      </w:pPr>
    </w:p>
    <w:p w14:paraId="43F01E8A" w14:textId="6DD07FF4" w:rsidR="00E87D94" w:rsidRPr="00E87D94" w:rsidRDefault="00E87D94" w:rsidP="00E87D94">
      <w:pPr>
        <w:rPr>
          <w:rFonts w:ascii="Arial" w:hAnsi="Arial" w:cs="Arial"/>
        </w:rPr>
      </w:pPr>
    </w:p>
    <w:p w14:paraId="72C99C17" w14:textId="3B76004A" w:rsidR="00E87D94" w:rsidRPr="00E87D94" w:rsidRDefault="00E87D94" w:rsidP="00E87D94">
      <w:pPr>
        <w:rPr>
          <w:rFonts w:ascii="Arial" w:hAnsi="Arial" w:cs="Arial"/>
        </w:rPr>
      </w:pPr>
    </w:p>
    <w:p w14:paraId="38F5D9F2" w14:textId="4AB6E232" w:rsidR="00E87D94" w:rsidRPr="00E87D94" w:rsidRDefault="00E87D94" w:rsidP="00E87D94">
      <w:pPr>
        <w:rPr>
          <w:rFonts w:ascii="Arial" w:hAnsi="Arial" w:cs="Arial"/>
        </w:rPr>
      </w:pPr>
    </w:p>
    <w:p w14:paraId="6510645D" w14:textId="40E73993" w:rsidR="00E87D94" w:rsidRPr="00E87D94" w:rsidRDefault="00E87D94" w:rsidP="00E87D94">
      <w:pPr>
        <w:rPr>
          <w:rFonts w:ascii="Arial" w:hAnsi="Arial" w:cs="Arial"/>
        </w:rPr>
      </w:pPr>
    </w:p>
    <w:p w14:paraId="01988490" w14:textId="532238B7" w:rsidR="00E87D94" w:rsidRPr="00E87D94" w:rsidRDefault="00E87D94" w:rsidP="00E87D94">
      <w:pPr>
        <w:rPr>
          <w:rFonts w:ascii="Arial" w:hAnsi="Arial" w:cs="Arial"/>
        </w:rPr>
      </w:pPr>
    </w:p>
    <w:p w14:paraId="62E6AB5B" w14:textId="4648B66C" w:rsidR="00E87D94" w:rsidRPr="00E87D94" w:rsidRDefault="00E87D94" w:rsidP="00E87D94">
      <w:pPr>
        <w:rPr>
          <w:rFonts w:ascii="Arial" w:hAnsi="Arial" w:cs="Arial"/>
        </w:rPr>
      </w:pPr>
    </w:p>
    <w:p w14:paraId="6E8B2A71" w14:textId="6BE82FC1" w:rsidR="00E87D94" w:rsidRPr="00E87D94" w:rsidRDefault="00E87D94" w:rsidP="00E87D94">
      <w:pPr>
        <w:rPr>
          <w:rFonts w:ascii="Arial" w:hAnsi="Arial" w:cs="Arial"/>
        </w:rPr>
      </w:pPr>
    </w:p>
    <w:p w14:paraId="457CDEF2" w14:textId="6281D00A" w:rsidR="00E87D94" w:rsidRPr="00E87D94" w:rsidRDefault="00E87D94" w:rsidP="00E87D94">
      <w:pPr>
        <w:rPr>
          <w:rFonts w:ascii="Arial" w:hAnsi="Arial" w:cs="Arial"/>
        </w:rPr>
      </w:pPr>
    </w:p>
    <w:p w14:paraId="2916FF94" w14:textId="7257927A" w:rsidR="00E87D94" w:rsidRPr="00E87D94" w:rsidRDefault="00E87D94" w:rsidP="00E87D94">
      <w:pPr>
        <w:rPr>
          <w:rFonts w:ascii="Arial" w:hAnsi="Arial" w:cs="Arial"/>
        </w:rPr>
      </w:pPr>
    </w:p>
    <w:p w14:paraId="249B37A0" w14:textId="71B1BEC7" w:rsidR="00E87D94" w:rsidRPr="00E87D94" w:rsidRDefault="00E87D94" w:rsidP="00E87D94">
      <w:pPr>
        <w:rPr>
          <w:rFonts w:ascii="Arial" w:hAnsi="Arial" w:cs="Arial"/>
        </w:rPr>
      </w:pPr>
    </w:p>
    <w:p w14:paraId="4AF0C756" w14:textId="121C0F94" w:rsidR="00E87D94" w:rsidRPr="00E87D94" w:rsidRDefault="00E87D94" w:rsidP="00E87D94">
      <w:pPr>
        <w:rPr>
          <w:rFonts w:ascii="Arial" w:hAnsi="Arial" w:cs="Arial"/>
        </w:rPr>
      </w:pPr>
    </w:p>
    <w:p w14:paraId="598E525E" w14:textId="43FAC36E" w:rsidR="00E87D94" w:rsidRPr="00E87D94" w:rsidRDefault="00E87D94" w:rsidP="00E87D94">
      <w:pPr>
        <w:rPr>
          <w:rFonts w:ascii="Arial" w:hAnsi="Arial" w:cs="Arial"/>
        </w:rPr>
      </w:pPr>
    </w:p>
    <w:p w14:paraId="0628204A" w14:textId="4C6B7BBE" w:rsidR="00E87D94" w:rsidRPr="00E87D94" w:rsidRDefault="00E87D94" w:rsidP="00E87D94">
      <w:pPr>
        <w:rPr>
          <w:rFonts w:ascii="Arial" w:hAnsi="Arial" w:cs="Arial"/>
        </w:rPr>
      </w:pPr>
    </w:p>
    <w:p w14:paraId="0D1D498D" w14:textId="77777777" w:rsidR="00BB7B2A" w:rsidRDefault="00BB7B2A" w:rsidP="00E87D94">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6D72476A" w14:textId="2217FBA2" w:rsidR="00E87D94" w:rsidRPr="00E87D94" w:rsidRDefault="00E87D94" w:rsidP="00E87D9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87D94">
        <w:rPr>
          <w:rFonts w:ascii="Arial" w:eastAsia="Times New Roman" w:hAnsi="Arial" w:cs="Arial"/>
          <w:b/>
          <w:bCs/>
          <w:lang w:eastAsia="en-GB"/>
        </w:rPr>
        <w:lastRenderedPageBreak/>
        <w:t>Essay four title:</w:t>
      </w:r>
      <w:r w:rsidRPr="00E87D94">
        <w:rPr>
          <w:rFonts w:ascii="Arial" w:eastAsia="Times New Roman" w:hAnsi="Arial" w:cs="Arial"/>
          <w:lang w:eastAsia="en-GB"/>
        </w:rPr>
        <w:t xml:space="preserve"> </w:t>
      </w:r>
    </w:p>
    <w:p w14:paraId="542A9A9A" w14:textId="77777777" w:rsidR="00E87D94" w:rsidRPr="00E87D94" w:rsidRDefault="00E87D94" w:rsidP="00E87D94">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sidRPr="00E87D94">
        <w:rPr>
          <w:rFonts w:ascii="Arial" w:eastAsia="Times New Roman" w:hAnsi="Arial" w:cs="Arial"/>
          <w:b/>
          <w:bCs/>
          <w:lang w:eastAsia="en-GB"/>
        </w:rPr>
        <w:t>Analyse potential links between serious and organised crime and public protection issues (1000 words)</w:t>
      </w:r>
    </w:p>
    <w:p w14:paraId="0179F1C5" w14:textId="77777777" w:rsidR="00E87D94" w:rsidRPr="00E87D94" w:rsidRDefault="00E87D94" w:rsidP="00E87D9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 xml:space="preserve">Serious and Organised crime can be defined as criminal behaviour that has been co-ordinated, planned and committed by either individuals, groups or transitional networks. They often work together on a continuing basis. The people committing these crimes are usually not responsible for spontaneous crimes but are responsible for large scale operations where their motivation is usually based on financial gain. </w:t>
      </w:r>
    </w:p>
    <w:p w14:paraId="3E3CD4A7" w14:textId="77777777" w:rsidR="00E87D94" w:rsidRPr="00E87D94" w:rsidRDefault="00E87D94" w:rsidP="00E87D94">
      <w:pPr>
        <w:shd w:val="clear" w:color="auto" w:fill="FFFFFF"/>
        <w:spacing w:before="240" w:after="240" w:line="240" w:lineRule="auto"/>
        <w:jc w:val="both"/>
        <w:rPr>
          <w:rFonts w:ascii="Arial" w:eastAsia="Times New Roman" w:hAnsi="Arial" w:cs="Arial"/>
          <w:lang w:eastAsia="en-GB"/>
        </w:rPr>
      </w:pPr>
      <w:r w:rsidRPr="00E87D94">
        <w:rPr>
          <w:rFonts w:ascii="Arial" w:eastAsia="Times New Roman" w:hAnsi="Arial" w:cs="Arial"/>
          <w:lang w:eastAsia="en-GB"/>
        </w:rPr>
        <w:t>Organised Crime in the UK is a serious threat to national security, it costs the country in excess £24 million each year. It poses a threat to British borders and causes a negative impact on local communities. Organised Crime is a serious threat to both the economic well-being of the country and a serious threat to national security. There are six main types of organised crime, these are Money-laundering, Asset misappropriation, Counterfeiting and contraband, Fraud and extortion, Human trafficking and Cybercrime (Gov.UK, 2018).</w:t>
      </w:r>
    </w:p>
    <w:p w14:paraId="3EB6EC73" w14:textId="77777777" w:rsidR="00E87D94" w:rsidRPr="00E87D94" w:rsidRDefault="00E87D94" w:rsidP="00E87D9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 xml:space="preserve">The British government produced a Serious and Organised Crime Strategy in 2018, The strategy states that serious and organised crime is the biggest national security threat that is faced by the UK, It effects our communities and our economy. The home secretary Sajid Javid stated that ‘Serious and organised criminals operating in the UK sexually exploit children and ruthlessly target the most vulnerable, ruining lives and blighting communities’ (Gov.UK, 2018). </w:t>
      </w:r>
    </w:p>
    <w:p w14:paraId="0A99DEA8" w14:textId="77777777" w:rsidR="00E87D94" w:rsidRPr="00E87D94" w:rsidRDefault="00E87D94" w:rsidP="00E87D94">
      <w:pPr>
        <w:overflowPunct w:val="0"/>
        <w:autoSpaceDE w:val="0"/>
        <w:autoSpaceDN w:val="0"/>
        <w:adjustRightInd w:val="0"/>
        <w:spacing w:before="240" w:after="0" w:line="240" w:lineRule="auto"/>
        <w:jc w:val="both"/>
        <w:textAlignment w:val="baseline"/>
        <w:rPr>
          <w:rFonts w:ascii="Arial" w:hAnsi="Arial" w:cs="Arial"/>
        </w:rPr>
      </w:pPr>
      <w:r w:rsidRPr="00E87D94">
        <w:rPr>
          <w:rFonts w:ascii="Arial" w:eastAsia="Times New Roman" w:hAnsi="Arial" w:cs="Arial"/>
          <w:lang w:eastAsia="en-GB"/>
        </w:rPr>
        <w:t>Serious and organised crime causes a public protection issue as it effects more UK citizens that any other national security threat. Serious and organised crime causes more death each year that all other national security threats combined. It causes a corrosive impact on both public services and communities.</w:t>
      </w:r>
      <w:r w:rsidRPr="00E87D94">
        <w:rPr>
          <w:rFonts w:ascii="Arial" w:hAnsi="Arial" w:cs="Arial"/>
        </w:rPr>
        <w:t xml:space="preserve">  The National Crime Agency state that since 2014 serious and organised crime has been on the rise, they state that the threat of the crime is continually increasing and that the criminals who are responsible for the crime are further looking for ways to exploit vulnerable victims (National Crime Agency, 2018).</w:t>
      </w:r>
    </w:p>
    <w:p w14:paraId="4BFF9591" w14:textId="77777777" w:rsidR="00E87D94" w:rsidRPr="00E87D94" w:rsidRDefault="00E87D94" w:rsidP="00E87D94">
      <w:pPr>
        <w:overflowPunct w:val="0"/>
        <w:autoSpaceDE w:val="0"/>
        <w:autoSpaceDN w:val="0"/>
        <w:adjustRightInd w:val="0"/>
        <w:spacing w:before="240" w:after="0" w:line="240" w:lineRule="auto"/>
        <w:jc w:val="both"/>
        <w:textAlignment w:val="baseline"/>
        <w:rPr>
          <w:rFonts w:ascii="Arial" w:hAnsi="Arial" w:cs="Arial"/>
          <w:color w:val="FF0000"/>
        </w:rPr>
      </w:pPr>
      <w:r w:rsidRPr="00E87D94">
        <w:rPr>
          <w:rFonts w:ascii="Arial" w:hAnsi="Arial" w:cs="Arial"/>
        </w:rPr>
        <w:t xml:space="preserve"> </w:t>
      </w:r>
      <w:r w:rsidRPr="00E87D94">
        <w:rPr>
          <w:rFonts w:ascii="Arial" w:hAnsi="Arial" w:cs="Arial"/>
          <w:color w:val="FF0000"/>
        </w:rPr>
        <w:br/>
      </w:r>
      <w:r w:rsidRPr="00E87D94">
        <w:rPr>
          <w:rFonts w:ascii="Arial" w:hAnsi="Arial" w:cs="Arial"/>
        </w:rPr>
        <w:t xml:space="preserve">Serious and organised crime is often underreported which means that it can be difficult to understand the full impact that it has on society, it is likely that the scale of crime is much higher than statistics show. It causes a very serious threat that is present on a daily basis. The criminals responsible for this threat often prey on the most vulnerable individuals in society including children, they often manipulate an exploit individuals causing intimidation and fear. The crime can have devastating effects on both individuals and society. As society changes this has made it easier for criminals of organised and serious crime to operate, especially with advances in technology (Gov.uk, 2015). </w:t>
      </w:r>
    </w:p>
    <w:p w14:paraId="2719C0E8" w14:textId="77777777" w:rsidR="00E87D94" w:rsidRPr="00E87D94" w:rsidRDefault="00E87D94" w:rsidP="00E87D9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To deal with organised crime the strategy states that steps have been taken to ‘relentlessly disrupt’ and prosecute those involved in serious and organised crime. They state that there has been significant process in creating new powers and law enforcement structures such as the National Crime Agency. The government states their commitment in prioritising using their powers to take significant measures to prevent and work to eliminate serious and organised crime and those who prey on the most vulnerable in society (Gov.UK, 2018).</w:t>
      </w:r>
    </w:p>
    <w:p w14:paraId="220A46F8" w14:textId="77777777" w:rsidR="00E87D94" w:rsidRPr="00E87D94" w:rsidRDefault="00E87D94" w:rsidP="00E87D94">
      <w:pPr>
        <w:overflowPunct w:val="0"/>
        <w:autoSpaceDE w:val="0"/>
        <w:autoSpaceDN w:val="0"/>
        <w:adjustRightInd w:val="0"/>
        <w:spacing w:before="240" w:after="0" w:line="240" w:lineRule="auto"/>
        <w:jc w:val="both"/>
        <w:textAlignment w:val="baseline"/>
        <w:rPr>
          <w:rFonts w:ascii="Arial" w:eastAsia="Times New Roman" w:hAnsi="Arial" w:cs="Arial"/>
          <w:color w:val="FF0000"/>
          <w:lang w:eastAsia="en-GB"/>
        </w:rPr>
      </w:pPr>
    </w:p>
    <w:p w14:paraId="7F5164E4" w14:textId="77777777" w:rsidR="00E87D94" w:rsidRPr="00E87D94" w:rsidRDefault="00E87D94" w:rsidP="00E87D9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 xml:space="preserve">Serious crimes which could potentially cause a public protection issues are crimes such as  human trafficking, drug trafficking and Cuckooing. </w:t>
      </w:r>
    </w:p>
    <w:p w14:paraId="709885FF" w14:textId="77777777" w:rsidR="00E87D94" w:rsidRPr="00E87D94" w:rsidRDefault="00E87D94" w:rsidP="00E87D9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 xml:space="preserve">These can have a devastating impact on public protection as they affect individuals’ safety. </w:t>
      </w:r>
    </w:p>
    <w:p w14:paraId="26597B8D" w14:textId="77777777" w:rsidR="00E87D94" w:rsidRPr="00E87D94" w:rsidRDefault="00E87D94" w:rsidP="00E87D9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lastRenderedPageBreak/>
        <w:t>Human trafficking</w:t>
      </w:r>
      <w:r w:rsidRPr="00E87D94">
        <w:rPr>
          <w:rFonts w:ascii="Arial" w:hAnsi="Arial" w:cs="Arial"/>
        </w:rPr>
        <w:t xml:space="preserve"> </w:t>
      </w:r>
      <w:r w:rsidRPr="00E87D94">
        <w:rPr>
          <w:rFonts w:ascii="Arial" w:eastAsia="Times New Roman" w:hAnsi="Arial" w:cs="Arial"/>
          <w:lang w:eastAsia="en-GB"/>
        </w:rPr>
        <w:t xml:space="preserve">is the illegal act of transporting or coercing individuals with the motive of benefitting from their service or work. Individuals are often made to carry out forced labour or sexual exploitation. Human trafficking takes away the persons freedom and makes them unable to make choices for themselves and as a result they are often placed in danger and makes them vulnerable to abuse. </w:t>
      </w:r>
    </w:p>
    <w:p w14:paraId="51E5AA10" w14:textId="77777777" w:rsidR="00E87D94" w:rsidRPr="00E87D94" w:rsidRDefault="00E87D94" w:rsidP="00E87D9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Organised crime has a significant impact on the drug trade, those carrying out the organised crimes are often involved at the top of the criminal ladder. Drugs are often transported between countries. Criminals carrying out organised crime are responsible for the distribution of drugs around the country. They earn a substantial amount of money which is often used in aiding other illegal activities. The illegal distribution of drugs can have an impact on public protection issues. Drug use often filters down into lower level crimes further impacting on society</w:t>
      </w:r>
      <w:r w:rsidRPr="00E87D94">
        <w:rPr>
          <w:rFonts w:ascii="Arial" w:hAnsi="Arial" w:cs="Arial"/>
        </w:rPr>
        <w:t xml:space="preserve"> (</w:t>
      </w:r>
      <w:r w:rsidRPr="00E87D94">
        <w:rPr>
          <w:rFonts w:ascii="Arial" w:eastAsia="Times New Roman" w:hAnsi="Arial" w:cs="Arial"/>
          <w:lang w:eastAsia="en-GB"/>
        </w:rPr>
        <w:t xml:space="preserve">Bryant et al, 2020).  </w:t>
      </w:r>
    </w:p>
    <w:p w14:paraId="72B9F97B" w14:textId="77777777" w:rsidR="00E87D94" w:rsidRPr="00E87D94" w:rsidRDefault="00E87D94" w:rsidP="00E87D9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Another example of organised crime that has an impact on public protection is known as cuckooing. This is when a group or an individual take over the house of a person, this is usually a elderly or vulnerable member of society. This person may feel that they are helping the person by letting them stay there but are in fact being groomed and manipulated into letting this happen. In some instances this is happening against the individuals will and they find that they have no way of stopping this happening on their own. This causes huge impacts on public protection as these people are at a high risk of abuse or neglect. This is normally a tactic used by organised crime gangs to set up new operations in different areas. There is currently an increase in cuckooing cases are in Swansea by gangs from other large cities</w:t>
      </w:r>
      <w:r w:rsidRPr="00E87D94">
        <w:rPr>
          <w:rFonts w:ascii="Arial" w:hAnsi="Arial" w:cs="Arial"/>
        </w:rPr>
        <w:t xml:space="preserve"> (</w:t>
      </w:r>
      <w:r w:rsidRPr="00E87D94">
        <w:rPr>
          <w:rFonts w:ascii="Arial" w:eastAsia="Times New Roman" w:hAnsi="Arial" w:cs="Arial"/>
          <w:lang w:eastAsia="en-GB"/>
        </w:rPr>
        <w:t xml:space="preserve">Bryant et al, 2020). </w:t>
      </w:r>
    </w:p>
    <w:p w14:paraId="63A4E36F" w14:textId="77777777" w:rsidR="00E87D94" w:rsidRPr="00E87D94" w:rsidRDefault="00E87D94" w:rsidP="00E87D9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7D94">
        <w:rPr>
          <w:rFonts w:ascii="Arial" w:eastAsia="Times New Roman" w:hAnsi="Arial" w:cs="Arial"/>
          <w:lang w:eastAsia="en-GB"/>
        </w:rPr>
        <w:t xml:space="preserve">Overall, Serious and organised crime is having a significant effect on public protection. Those carrying out the crime are put the public at risk and prey on vulnerable individuals. The government and police forces have made a commitment to tack this crime and reduce the risk for public protection. </w:t>
      </w:r>
    </w:p>
    <w:p w14:paraId="47B60DFD" w14:textId="77777777" w:rsidR="00E87D94" w:rsidRPr="00E87D94" w:rsidRDefault="00E87D94" w:rsidP="00E87D9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E4375A2" w14:textId="77777777" w:rsidR="00E87D94" w:rsidRPr="00E87D94" w:rsidRDefault="00E87D94" w:rsidP="00E87D9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D048FB5" w14:textId="77777777" w:rsidR="00E87D94" w:rsidRPr="00E87D94" w:rsidRDefault="00E87D94" w:rsidP="00E87D94">
      <w:pPr>
        <w:spacing w:after="0" w:line="240" w:lineRule="auto"/>
        <w:rPr>
          <w:rFonts w:ascii="Arial" w:eastAsia="Times New Roman" w:hAnsi="Arial" w:cs="Arial"/>
          <w:lang w:eastAsia="en-GB"/>
        </w:rPr>
      </w:pPr>
    </w:p>
    <w:p w14:paraId="393656C3" w14:textId="77777777" w:rsidR="00E87D94" w:rsidRPr="00E87D94" w:rsidRDefault="00E87D94" w:rsidP="00E87D94">
      <w:pPr>
        <w:spacing w:after="0" w:line="240" w:lineRule="auto"/>
        <w:rPr>
          <w:rFonts w:ascii="Arial" w:eastAsia="Times New Roman" w:hAnsi="Arial" w:cs="Arial"/>
          <w:b/>
          <w:lang w:eastAsia="en-GB"/>
        </w:rPr>
      </w:pPr>
    </w:p>
    <w:p w14:paraId="6C0F0BB3" w14:textId="77777777" w:rsidR="00E87D94" w:rsidRPr="00E87D94" w:rsidRDefault="00E87D94" w:rsidP="00E87D94">
      <w:pPr>
        <w:spacing w:after="0" w:line="240" w:lineRule="auto"/>
        <w:rPr>
          <w:rFonts w:ascii="Arial" w:eastAsia="Times New Roman" w:hAnsi="Arial" w:cs="Arial"/>
          <w:b/>
          <w:lang w:eastAsia="en-GB"/>
        </w:rPr>
      </w:pPr>
    </w:p>
    <w:p w14:paraId="0624DD58" w14:textId="77777777" w:rsidR="00E87D94" w:rsidRPr="00E87D94" w:rsidRDefault="00E87D94" w:rsidP="00E87D94">
      <w:pPr>
        <w:spacing w:after="0" w:line="240" w:lineRule="auto"/>
        <w:rPr>
          <w:rFonts w:ascii="Arial" w:eastAsia="Times New Roman" w:hAnsi="Arial" w:cs="Arial"/>
          <w:b/>
          <w:lang w:eastAsia="en-GB"/>
        </w:rPr>
      </w:pPr>
    </w:p>
    <w:p w14:paraId="3968B68B" w14:textId="77777777" w:rsidR="00E87D94" w:rsidRPr="00E87D94" w:rsidRDefault="00E87D94" w:rsidP="00E87D94">
      <w:pPr>
        <w:spacing w:after="0" w:line="240" w:lineRule="auto"/>
        <w:rPr>
          <w:rFonts w:ascii="Arial" w:eastAsia="Times New Roman" w:hAnsi="Arial" w:cs="Arial"/>
          <w:b/>
          <w:lang w:eastAsia="en-GB"/>
        </w:rPr>
      </w:pPr>
    </w:p>
    <w:p w14:paraId="1F438D7F" w14:textId="77777777" w:rsidR="00E87D94" w:rsidRPr="00E87D94" w:rsidRDefault="00E87D94" w:rsidP="00E87D94">
      <w:pPr>
        <w:spacing w:after="0" w:line="240" w:lineRule="auto"/>
        <w:rPr>
          <w:rFonts w:ascii="Arial" w:eastAsia="Times New Roman" w:hAnsi="Arial" w:cs="Arial"/>
          <w:b/>
          <w:lang w:eastAsia="en-GB"/>
        </w:rPr>
      </w:pPr>
    </w:p>
    <w:p w14:paraId="4DC037F8" w14:textId="77777777" w:rsidR="00E87D94" w:rsidRPr="00E87D94" w:rsidRDefault="00E87D94" w:rsidP="00E87D94">
      <w:pPr>
        <w:spacing w:after="0" w:line="240" w:lineRule="auto"/>
        <w:rPr>
          <w:rFonts w:ascii="Arial" w:eastAsia="Times New Roman" w:hAnsi="Arial" w:cs="Arial"/>
          <w:b/>
          <w:lang w:eastAsia="en-GB"/>
        </w:rPr>
      </w:pPr>
    </w:p>
    <w:p w14:paraId="68145452" w14:textId="77777777" w:rsidR="00E87D94" w:rsidRPr="00E87D94" w:rsidRDefault="00E87D94" w:rsidP="00E87D94">
      <w:pPr>
        <w:spacing w:after="0" w:line="240" w:lineRule="auto"/>
        <w:rPr>
          <w:rFonts w:ascii="Arial" w:eastAsia="Times New Roman" w:hAnsi="Arial" w:cs="Arial"/>
          <w:b/>
          <w:lang w:eastAsia="en-GB"/>
        </w:rPr>
      </w:pPr>
    </w:p>
    <w:p w14:paraId="15C5CDE7" w14:textId="77777777" w:rsidR="00E87D94" w:rsidRPr="00E87D94" w:rsidRDefault="00E87D94" w:rsidP="00E87D94">
      <w:pPr>
        <w:spacing w:after="0" w:line="240" w:lineRule="auto"/>
        <w:rPr>
          <w:rFonts w:ascii="Arial" w:eastAsia="Times New Roman" w:hAnsi="Arial" w:cs="Arial"/>
          <w:b/>
          <w:lang w:eastAsia="en-GB"/>
        </w:rPr>
      </w:pPr>
    </w:p>
    <w:p w14:paraId="16C541AD" w14:textId="77777777" w:rsidR="00E87D94" w:rsidRPr="00E87D94" w:rsidRDefault="00E87D94" w:rsidP="00E87D94">
      <w:pPr>
        <w:spacing w:after="0" w:line="240" w:lineRule="auto"/>
        <w:rPr>
          <w:rFonts w:ascii="Arial" w:eastAsia="Times New Roman" w:hAnsi="Arial" w:cs="Arial"/>
          <w:b/>
          <w:lang w:eastAsia="en-GB"/>
        </w:rPr>
      </w:pPr>
    </w:p>
    <w:p w14:paraId="33993804" w14:textId="77777777" w:rsidR="00E87D94" w:rsidRPr="00E87D94" w:rsidRDefault="00E87D94" w:rsidP="00E87D94">
      <w:pPr>
        <w:spacing w:after="0" w:line="240" w:lineRule="auto"/>
        <w:rPr>
          <w:rFonts w:ascii="Arial" w:eastAsia="Times New Roman" w:hAnsi="Arial" w:cs="Arial"/>
          <w:b/>
          <w:lang w:eastAsia="en-GB"/>
        </w:rPr>
      </w:pPr>
    </w:p>
    <w:p w14:paraId="5761518A" w14:textId="77777777" w:rsidR="00E87D94" w:rsidRPr="00E87D94" w:rsidRDefault="00E87D94" w:rsidP="00E87D94">
      <w:pPr>
        <w:spacing w:after="0" w:line="240" w:lineRule="auto"/>
        <w:rPr>
          <w:rFonts w:ascii="Arial" w:eastAsia="Times New Roman" w:hAnsi="Arial" w:cs="Arial"/>
          <w:b/>
          <w:lang w:eastAsia="en-GB"/>
        </w:rPr>
      </w:pPr>
    </w:p>
    <w:p w14:paraId="539A0663" w14:textId="77777777" w:rsidR="00E87D94" w:rsidRPr="00E87D94" w:rsidRDefault="00E87D94" w:rsidP="00E87D94">
      <w:pPr>
        <w:spacing w:after="0" w:line="240" w:lineRule="auto"/>
        <w:rPr>
          <w:rFonts w:ascii="Arial" w:eastAsia="Times New Roman" w:hAnsi="Arial" w:cs="Arial"/>
          <w:b/>
          <w:lang w:eastAsia="en-GB"/>
        </w:rPr>
      </w:pPr>
    </w:p>
    <w:p w14:paraId="65BBEC0E" w14:textId="77777777" w:rsidR="00E87D94" w:rsidRPr="00E87D94" w:rsidRDefault="00E87D94" w:rsidP="00E87D94">
      <w:pPr>
        <w:spacing w:after="0" w:line="240" w:lineRule="auto"/>
        <w:rPr>
          <w:rFonts w:ascii="Arial" w:eastAsia="Times New Roman" w:hAnsi="Arial" w:cs="Arial"/>
          <w:b/>
          <w:lang w:eastAsia="en-GB"/>
        </w:rPr>
      </w:pPr>
    </w:p>
    <w:p w14:paraId="5E0415B6" w14:textId="77777777" w:rsidR="00E87D94" w:rsidRPr="00E87D94" w:rsidRDefault="00E87D94" w:rsidP="00E87D94">
      <w:pPr>
        <w:spacing w:after="0" w:line="240" w:lineRule="auto"/>
        <w:rPr>
          <w:rFonts w:ascii="Arial" w:eastAsia="Times New Roman" w:hAnsi="Arial" w:cs="Arial"/>
          <w:b/>
          <w:lang w:eastAsia="en-GB"/>
        </w:rPr>
      </w:pPr>
    </w:p>
    <w:p w14:paraId="6D92C2FC" w14:textId="77777777" w:rsidR="00E87D94" w:rsidRPr="00E87D94" w:rsidRDefault="00E87D94" w:rsidP="00E87D94">
      <w:pPr>
        <w:spacing w:after="0" w:line="240" w:lineRule="auto"/>
        <w:rPr>
          <w:rFonts w:ascii="Arial" w:eastAsia="Times New Roman" w:hAnsi="Arial" w:cs="Arial"/>
          <w:b/>
          <w:lang w:eastAsia="en-GB"/>
        </w:rPr>
      </w:pPr>
    </w:p>
    <w:p w14:paraId="20C23162" w14:textId="77777777" w:rsidR="00E87D94" w:rsidRPr="00E87D94" w:rsidRDefault="00E87D94" w:rsidP="00E87D94">
      <w:pPr>
        <w:spacing w:after="0" w:line="240" w:lineRule="auto"/>
        <w:rPr>
          <w:rFonts w:ascii="Arial" w:eastAsia="Times New Roman" w:hAnsi="Arial" w:cs="Arial"/>
          <w:b/>
          <w:lang w:eastAsia="en-GB"/>
        </w:rPr>
      </w:pPr>
    </w:p>
    <w:p w14:paraId="2ECF6D99" w14:textId="77777777" w:rsidR="00E87D94" w:rsidRPr="00E87D94" w:rsidRDefault="00E87D94" w:rsidP="00E87D94">
      <w:pPr>
        <w:spacing w:after="0" w:line="240" w:lineRule="auto"/>
        <w:rPr>
          <w:rFonts w:ascii="Arial" w:eastAsia="Times New Roman" w:hAnsi="Arial" w:cs="Arial"/>
          <w:b/>
          <w:lang w:eastAsia="en-GB"/>
        </w:rPr>
      </w:pPr>
    </w:p>
    <w:p w14:paraId="7A332C7C" w14:textId="77777777" w:rsidR="00E87D94" w:rsidRPr="00E87D94" w:rsidRDefault="00E87D94" w:rsidP="00E87D94">
      <w:pPr>
        <w:spacing w:after="0" w:line="240" w:lineRule="auto"/>
        <w:rPr>
          <w:rFonts w:ascii="Arial" w:eastAsia="Times New Roman" w:hAnsi="Arial" w:cs="Arial"/>
          <w:b/>
          <w:lang w:eastAsia="en-GB"/>
        </w:rPr>
      </w:pPr>
    </w:p>
    <w:p w14:paraId="346DE961" w14:textId="77777777" w:rsidR="00E87D94" w:rsidRPr="00E87D94" w:rsidRDefault="00E87D94" w:rsidP="00E87D94">
      <w:pPr>
        <w:spacing w:after="0" w:line="240" w:lineRule="auto"/>
        <w:rPr>
          <w:rFonts w:ascii="Arial" w:eastAsia="Times New Roman" w:hAnsi="Arial" w:cs="Arial"/>
          <w:b/>
          <w:lang w:eastAsia="en-GB"/>
        </w:rPr>
      </w:pPr>
    </w:p>
    <w:p w14:paraId="5D2EE0D0" w14:textId="77777777" w:rsidR="00BB7B2A" w:rsidRDefault="00BB7B2A" w:rsidP="00E87D94">
      <w:pPr>
        <w:spacing w:after="0" w:line="240" w:lineRule="auto"/>
        <w:rPr>
          <w:rFonts w:ascii="Arial" w:eastAsia="Times New Roman" w:hAnsi="Arial" w:cs="Arial"/>
          <w:b/>
          <w:lang w:eastAsia="en-GB"/>
        </w:rPr>
      </w:pPr>
    </w:p>
    <w:p w14:paraId="676D98F1" w14:textId="77777777" w:rsidR="00BB7B2A" w:rsidRDefault="00BB7B2A" w:rsidP="00E87D94">
      <w:pPr>
        <w:spacing w:after="0" w:line="240" w:lineRule="auto"/>
        <w:rPr>
          <w:rFonts w:ascii="Arial" w:eastAsia="Times New Roman" w:hAnsi="Arial" w:cs="Arial"/>
          <w:b/>
          <w:lang w:eastAsia="en-GB"/>
        </w:rPr>
      </w:pPr>
    </w:p>
    <w:p w14:paraId="6309F402" w14:textId="6A73616E" w:rsidR="00E87D94" w:rsidRPr="00E87D94" w:rsidRDefault="00E87D94" w:rsidP="00E87D94">
      <w:pPr>
        <w:spacing w:after="0" w:line="240" w:lineRule="auto"/>
        <w:rPr>
          <w:rFonts w:ascii="Arial" w:eastAsia="Times New Roman" w:hAnsi="Arial" w:cs="Arial"/>
          <w:b/>
          <w:lang w:eastAsia="en-GB"/>
        </w:rPr>
      </w:pPr>
      <w:r w:rsidRPr="00E87D94">
        <w:rPr>
          <w:rFonts w:ascii="Arial" w:eastAsia="Times New Roman" w:hAnsi="Arial" w:cs="Arial"/>
          <w:b/>
          <w:lang w:eastAsia="en-GB"/>
        </w:rPr>
        <w:lastRenderedPageBreak/>
        <w:t xml:space="preserve">References </w:t>
      </w:r>
    </w:p>
    <w:p w14:paraId="288A7585" w14:textId="77777777" w:rsidR="00E87D94" w:rsidRPr="00E87D94" w:rsidRDefault="00E87D94" w:rsidP="00E87D94">
      <w:pPr>
        <w:spacing w:after="0" w:line="240" w:lineRule="auto"/>
        <w:rPr>
          <w:rFonts w:ascii="Arial" w:eastAsia="Times New Roman" w:hAnsi="Arial" w:cs="Arial"/>
          <w:bCs/>
          <w:lang w:eastAsia="en-GB"/>
        </w:rPr>
      </w:pPr>
    </w:p>
    <w:p w14:paraId="0FE2E83E" w14:textId="779EF784" w:rsidR="00E87D94" w:rsidRPr="00E87D94" w:rsidRDefault="00E87D94" w:rsidP="00E87D94">
      <w:pPr>
        <w:spacing w:after="0" w:line="240" w:lineRule="auto"/>
        <w:rPr>
          <w:rFonts w:ascii="Arial" w:eastAsia="Times New Roman" w:hAnsi="Arial" w:cs="Arial"/>
          <w:bCs/>
          <w:lang w:eastAsia="en-GB"/>
        </w:rPr>
      </w:pPr>
      <w:r w:rsidRPr="00E87D94">
        <w:rPr>
          <w:rFonts w:ascii="Arial" w:eastAsia="Times New Roman" w:hAnsi="Arial" w:cs="Arial"/>
          <w:bCs/>
          <w:lang w:eastAsia="en-GB"/>
        </w:rPr>
        <w:t xml:space="preserve">Bryant, R. et al., 2021. Blackstone's handbook for policing students 2021 / edited by Robin Bryant and Sarah Bryant ; contributors, Sofia Graça [and others]. Eigth Ed. Oxford, Oxford University Press.  </w:t>
      </w:r>
    </w:p>
    <w:p w14:paraId="0EF43B23" w14:textId="77777777" w:rsidR="00E87D94" w:rsidRPr="00E87D94" w:rsidRDefault="00E87D94" w:rsidP="00E87D9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87D94">
        <w:rPr>
          <w:rFonts w:ascii="Arial" w:eastAsia="Times New Roman" w:hAnsi="Arial" w:cs="Arial"/>
          <w:lang w:eastAsia="en-GB"/>
        </w:rPr>
        <w:t>Gov.UK, (2015). National Security Strategy and Strategic Defence and Security Review 2015. Available at: https://www.gov.uk/government/publications/national-security-strategy-and-strategic-defence-and-security-review-2015</w:t>
      </w:r>
    </w:p>
    <w:p w14:paraId="4A8D726C" w14:textId="77777777" w:rsidR="00E87D94" w:rsidRPr="00E87D94" w:rsidRDefault="00E87D94" w:rsidP="00E87D9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87D94">
        <w:rPr>
          <w:rFonts w:ascii="Arial" w:eastAsia="Times New Roman" w:hAnsi="Arial" w:cs="Arial"/>
          <w:lang w:eastAsia="en-GB"/>
        </w:rPr>
        <w:t>Gov.UK. (2018). ‘National Security Capability Review’, Available at: http://www.nationalcrimeagency.gov.uk/</w:t>
      </w:r>
    </w:p>
    <w:p w14:paraId="2F6B88BB" w14:textId="77777777" w:rsidR="00E87D94" w:rsidRPr="00E87D94" w:rsidRDefault="00E87D94" w:rsidP="00E87D94">
      <w:pPr>
        <w:overflowPunct w:val="0"/>
        <w:autoSpaceDE w:val="0"/>
        <w:autoSpaceDN w:val="0"/>
        <w:adjustRightInd w:val="0"/>
        <w:spacing w:before="240" w:after="0" w:line="240" w:lineRule="auto"/>
        <w:textAlignment w:val="baseline"/>
        <w:rPr>
          <w:rFonts w:ascii="Arial" w:eastAsia="Times New Roman" w:hAnsi="Arial" w:cs="Arial"/>
          <w:lang w:eastAsia="en-GB"/>
        </w:rPr>
      </w:pPr>
      <w:bookmarkStart w:id="6" w:name="_Hlk94475875"/>
      <w:r w:rsidRPr="00E87D94">
        <w:rPr>
          <w:rFonts w:ascii="Arial" w:eastAsia="Times New Roman" w:hAnsi="Arial" w:cs="Arial"/>
          <w:lang w:eastAsia="en-GB"/>
        </w:rPr>
        <w:t xml:space="preserve">National Crime Agency (2018), </w:t>
      </w:r>
      <w:bookmarkEnd w:id="6"/>
      <w:r w:rsidRPr="00E87D94">
        <w:rPr>
          <w:rFonts w:ascii="Arial" w:eastAsia="Times New Roman" w:hAnsi="Arial" w:cs="Arial"/>
          <w:lang w:eastAsia="en-GB"/>
        </w:rPr>
        <w:t>‘National Strategic Assessment of Serious and Organised Crime 2018’; HM Government, Available at : https://nationalcrimeagency.gov.uk/?view=article&amp;id=283:national-crime-agency-publishes-2018-analysis-of-serious-and-organised-crime-threats&amp;catid=2&amp;highlight=WyJjcmltZSIsImNyaW1lcyIsImNyaW1lJyIsInRocmVhdHMiLCJ0aHJlYXQiLCJ0aHJlYXQnIiwiY3JpbWUgdGhyZWF0cyJd</w:t>
      </w:r>
    </w:p>
    <w:p w14:paraId="4B692C33" w14:textId="77777777" w:rsidR="00E87D94" w:rsidRPr="00E87D94" w:rsidRDefault="00E87D94" w:rsidP="00E87D9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87D94">
        <w:rPr>
          <w:rFonts w:ascii="Arial" w:eastAsia="Times New Roman" w:hAnsi="Arial" w:cs="Arial"/>
          <w:lang w:eastAsia="en-GB"/>
        </w:rPr>
        <w:t>publications/905-national-strategic-assessment-for-soc-2018; and https://www.gov.uk/government/publications/</w:t>
      </w:r>
    </w:p>
    <w:p w14:paraId="1CD17832" w14:textId="4ABF13DD" w:rsidR="00E87D94" w:rsidRPr="00E87D94" w:rsidRDefault="00E87D94" w:rsidP="00E87D9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87D94">
        <w:rPr>
          <w:rFonts w:ascii="Arial" w:eastAsia="Times New Roman" w:hAnsi="Arial" w:cs="Arial"/>
          <w:lang w:eastAsia="en-GB"/>
        </w:rPr>
        <w:br/>
        <w:t xml:space="preserve">Gov. UK. (2018). Serious and Organised Crime Strategy. Available at: </w:t>
      </w:r>
      <w:r w:rsidRPr="00BB7B2A">
        <w:rPr>
          <w:rFonts w:ascii="Arial" w:eastAsia="Times New Roman" w:hAnsi="Arial" w:cs="Arial"/>
          <w:lang w:eastAsia="en-GB"/>
        </w:rPr>
        <w:t>https://www.gov.uk/government/publications/serious-and-organised-crime-strategy-2018</w:t>
      </w:r>
    </w:p>
    <w:p w14:paraId="2AFCDD93" w14:textId="77777777" w:rsidR="00E87D94" w:rsidRPr="00E87D94" w:rsidRDefault="00E87D94" w:rsidP="00E87D94">
      <w:pPr>
        <w:spacing w:after="0" w:line="240" w:lineRule="auto"/>
        <w:rPr>
          <w:rFonts w:ascii="Arial" w:eastAsia="Times New Roman" w:hAnsi="Arial" w:cs="Arial"/>
          <w:b/>
          <w:lang w:eastAsia="en-GB"/>
        </w:rPr>
      </w:pPr>
    </w:p>
    <w:p w14:paraId="41CD07D9" w14:textId="77777777" w:rsidR="00E87D94" w:rsidRPr="00E87D94" w:rsidRDefault="00E87D94" w:rsidP="00E87D94">
      <w:pPr>
        <w:rPr>
          <w:rFonts w:ascii="Arial" w:hAnsi="Arial" w:cs="Arial"/>
        </w:rPr>
      </w:pPr>
    </w:p>
    <w:p w14:paraId="5276FF17" w14:textId="77777777" w:rsidR="00E87D94" w:rsidRPr="00E87D94" w:rsidRDefault="00E87D94" w:rsidP="00E87D94">
      <w:pPr>
        <w:rPr>
          <w:rFonts w:ascii="Arial" w:hAnsi="Arial" w:cs="Arial"/>
        </w:rPr>
      </w:pPr>
    </w:p>
    <w:p w14:paraId="3C3DE036" w14:textId="77777777" w:rsidR="00E87D94" w:rsidRPr="00201A01" w:rsidRDefault="00E87D94" w:rsidP="00201A01">
      <w:pPr>
        <w:jc w:val="center"/>
        <w:rPr>
          <w:b/>
          <w:bCs/>
          <w:sz w:val="32"/>
          <w:szCs w:val="32"/>
        </w:rPr>
      </w:pPr>
    </w:p>
    <w:sectPr w:rsidR="00E87D94" w:rsidRPr="00201A01">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4E12E" w14:textId="77777777" w:rsidR="00201A01" w:rsidRDefault="00201A01" w:rsidP="00201A01">
      <w:pPr>
        <w:spacing w:after="0" w:line="240" w:lineRule="auto"/>
      </w:pPr>
      <w:r>
        <w:separator/>
      </w:r>
    </w:p>
  </w:endnote>
  <w:endnote w:type="continuationSeparator" w:id="0">
    <w:p w14:paraId="5CC18573" w14:textId="77777777" w:rsidR="00201A01" w:rsidRDefault="00201A01" w:rsidP="00201A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3AE721" w14:textId="77777777" w:rsidR="0079482A" w:rsidRDefault="007948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0441244"/>
      <w:docPartObj>
        <w:docPartGallery w:val="Page Numbers (Bottom of Page)"/>
        <w:docPartUnique/>
      </w:docPartObj>
    </w:sdtPr>
    <w:sdtEndPr>
      <w:rPr>
        <w:noProof/>
      </w:rPr>
    </w:sdtEndPr>
    <w:sdtContent>
      <w:p w14:paraId="6A74336A" w14:textId="29298765" w:rsidR="00201A01" w:rsidRDefault="00201A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3EF4D4" w14:textId="77777777" w:rsidR="00201A01" w:rsidRDefault="00201A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85160" w14:textId="77777777" w:rsidR="0079482A" w:rsidRDefault="007948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D8959F" w14:textId="77777777" w:rsidR="00201A01" w:rsidRDefault="00201A01" w:rsidP="00201A01">
      <w:pPr>
        <w:spacing w:after="0" w:line="240" w:lineRule="auto"/>
      </w:pPr>
      <w:r>
        <w:separator/>
      </w:r>
    </w:p>
  </w:footnote>
  <w:footnote w:type="continuationSeparator" w:id="0">
    <w:p w14:paraId="23494D3C" w14:textId="77777777" w:rsidR="00201A01" w:rsidRDefault="00201A01" w:rsidP="00201A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6C8B9" w14:textId="77777777" w:rsidR="0079482A" w:rsidRDefault="007948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C8624" w14:textId="77777777" w:rsidR="0079482A" w:rsidRDefault="007948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05C93" w14:textId="77777777" w:rsidR="0079482A" w:rsidRDefault="007948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A01"/>
    <w:rsid w:val="000B6AE4"/>
    <w:rsid w:val="001636A1"/>
    <w:rsid w:val="00201A01"/>
    <w:rsid w:val="0079482A"/>
    <w:rsid w:val="00BB7B2A"/>
    <w:rsid w:val="00D35811"/>
    <w:rsid w:val="00E87D94"/>
    <w:rsid w:val="00EE1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096264"/>
  <w15:chartTrackingRefBased/>
  <w15:docId w15:val="{786AC352-41A2-448D-8071-C549267C2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1A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A01"/>
  </w:style>
  <w:style w:type="paragraph" w:styleId="Footer">
    <w:name w:val="footer"/>
    <w:basedOn w:val="Normal"/>
    <w:link w:val="FooterChar"/>
    <w:uiPriority w:val="99"/>
    <w:unhideWhenUsed/>
    <w:rsid w:val="00201A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A01"/>
  </w:style>
  <w:style w:type="character" w:styleId="Hyperlink">
    <w:name w:val="Hyperlink"/>
    <w:basedOn w:val="DefaultParagraphFont"/>
    <w:uiPriority w:val="99"/>
    <w:unhideWhenUsed/>
    <w:rsid w:val="00201A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4289</Words>
  <Characters>24449</Characters>
  <Application>Microsoft Office Word</Application>
  <DocSecurity>4</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annalize dawe</dc:creator>
  <cp:keywords/>
  <dc:description/>
  <cp:lastModifiedBy>Richards,Samuel swp6768</cp:lastModifiedBy>
  <cp:revision>2</cp:revision>
  <dcterms:created xsi:type="dcterms:W3CDTF">2022-01-30T23:50:00Z</dcterms:created>
  <dcterms:modified xsi:type="dcterms:W3CDTF">2022-01-30T23:50:00Z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2022-01-30T23:49:05Z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b04f1cfa-e6b8-4d95-b58c-d9e6edd709b0</vt:lpwstr>
  </property>
  <property fmtid="{D5CDD505-2E9C-101B-9397-08002B2CF9AE}" pid="8" name="MSIP_Label_66cf8fe5-b7b7-4df7-b38d-1c61ac2f6639_ContentBits">
    <vt:lpwstr>0</vt:lpwstr>
  </property>
</Properties>
</file>