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D9032B" w14:textId="77777777" w:rsidR="00681B46" w:rsidRDefault="00681B46" w:rsidP="00681B46">
      <w:pPr>
        <w:spacing w:line="259" w:lineRule="auto"/>
        <w:jc w:val="center"/>
        <w:rPr>
          <w:sz w:val="40"/>
          <w:szCs w:val="40"/>
        </w:rPr>
      </w:pPr>
    </w:p>
    <w:p w14:paraId="5FF47086" w14:textId="77777777" w:rsidR="00681B46" w:rsidRDefault="00681B46" w:rsidP="00681B46">
      <w:pPr>
        <w:spacing w:line="259" w:lineRule="auto"/>
        <w:jc w:val="center"/>
        <w:rPr>
          <w:sz w:val="40"/>
          <w:szCs w:val="40"/>
        </w:rPr>
      </w:pPr>
    </w:p>
    <w:p w14:paraId="3877156F" w14:textId="77777777" w:rsidR="00681B46" w:rsidRDefault="00681B46" w:rsidP="00681B46">
      <w:pPr>
        <w:spacing w:line="259" w:lineRule="auto"/>
        <w:jc w:val="center"/>
        <w:rPr>
          <w:sz w:val="40"/>
          <w:szCs w:val="40"/>
        </w:rPr>
      </w:pPr>
    </w:p>
    <w:p w14:paraId="41905627" w14:textId="77777777" w:rsidR="00681B46" w:rsidRDefault="00681B46" w:rsidP="00681B46">
      <w:pPr>
        <w:spacing w:line="259" w:lineRule="auto"/>
        <w:jc w:val="center"/>
        <w:rPr>
          <w:sz w:val="40"/>
          <w:szCs w:val="40"/>
        </w:rPr>
      </w:pPr>
    </w:p>
    <w:p w14:paraId="6A68D628" w14:textId="77777777" w:rsidR="00681B46" w:rsidRDefault="00681B46" w:rsidP="00681B46">
      <w:pPr>
        <w:spacing w:line="259" w:lineRule="auto"/>
        <w:jc w:val="center"/>
        <w:rPr>
          <w:sz w:val="40"/>
          <w:szCs w:val="40"/>
        </w:rPr>
      </w:pPr>
    </w:p>
    <w:p w14:paraId="5BCFAF79" w14:textId="77777777" w:rsidR="00681B46" w:rsidRDefault="00681B46" w:rsidP="00681B46">
      <w:pPr>
        <w:spacing w:line="259" w:lineRule="auto"/>
        <w:jc w:val="center"/>
        <w:rPr>
          <w:sz w:val="40"/>
          <w:szCs w:val="40"/>
        </w:rPr>
      </w:pPr>
    </w:p>
    <w:p w14:paraId="0AC0F079" w14:textId="77777777" w:rsidR="00681B46" w:rsidRDefault="00681B46" w:rsidP="00681B46">
      <w:pPr>
        <w:spacing w:line="259" w:lineRule="auto"/>
        <w:jc w:val="center"/>
        <w:rPr>
          <w:sz w:val="40"/>
          <w:szCs w:val="40"/>
        </w:rPr>
      </w:pPr>
    </w:p>
    <w:p w14:paraId="200D6892" w14:textId="498B9431" w:rsidR="00681B46" w:rsidRDefault="00681B46" w:rsidP="00681B46">
      <w:pPr>
        <w:spacing w:line="259" w:lineRule="auto"/>
        <w:jc w:val="center"/>
        <w:rPr>
          <w:sz w:val="40"/>
          <w:szCs w:val="40"/>
        </w:rPr>
      </w:pPr>
      <w:r>
        <w:rPr>
          <w:sz w:val="40"/>
          <w:szCs w:val="40"/>
        </w:rPr>
        <w:t>BMSW4001</w:t>
      </w:r>
    </w:p>
    <w:p w14:paraId="5C73891B" w14:textId="1083818B" w:rsidR="00681B46" w:rsidRPr="00722DD4" w:rsidRDefault="00681B46" w:rsidP="00681B46">
      <w:pPr>
        <w:spacing w:line="259" w:lineRule="auto"/>
        <w:jc w:val="center"/>
        <w:rPr>
          <w:sz w:val="40"/>
          <w:szCs w:val="40"/>
        </w:rPr>
      </w:pPr>
      <w:r w:rsidRPr="00722DD4">
        <w:rPr>
          <w:sz w:val="40"/>
          <w:szCs w:val="40"/>
        </w:rPr>
        <w:t>Academic and Employability Skills</w:t>
      </w:r>
    </w:p>
    <w:p w14:paraId="7D10F42E" w14:textId="2FB68AFF" w:rsidR="00681B46" w:rsidRDefault="00681B46" w:rsidP="00681B46">
      <w:pPr>
        <w:jc w:val="center"/>
        <w:rPr>
          <w:sz w:val="24"/>
          <w:szCs w:val="24"/>
        </w:rPr>
      </w:pPr>
      <w:r>
        <w:rPr>
          <w:noProof/>
          <w:sz w:val="24"/>
          <w:szCs w:val="24"/>
        </w:rPr>
        <mc:AlternateContent>
          <mc:Choice Requires="wps">
            <w:drawing>
              <wp:anchor distT="0" distB="0" distL="114300" distR="114300" simplePos="0" relativeHeight="251663360" behindDoc="0" locked="0" layoutInCell="1" allowOverlap="1" wp14:anchorId="08FF1602" wp14:editId="2125AC3F">
                <wp:simplePos x="0" y="0"/>
                <wp:positionH relativeFrom="column">
                  <wp:posOffset>762000</wp:posOffset>
                </wp:positionH>
                <wp:positionV relativeFrom="paragraph">
                  <wp:posOffset>87630</wp:posOffset>
                </wp:positionV>
                <wp:extent cx="4457700" cy="0"/>
                <wp:effectExtent l="0" t="0" r="0" b="0"/>
                <wp:wrapNone/>
                <wp:docPr id="4" name="Straight Connector 4"/>
                <wp:cNvGraphicFramePr/>
                <a:graphic xmlns:a="http://schemas.openxmlformats.org/drawingml/2006/main">
                  <a:graphicData uri="http://schemas.microsoft.com/office/word/2010/wordprocessingShape">
                    <wps:wsp>
                      <wps:cNvCnPr/>
                      <wps:spPr>
                        <a:xfrm>
                          <a:off x="0" y="0"/>
                          <a:ext cx="44577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0608AA3" id="Straight Connector 4"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60pt,6.9pt" to="411pt,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" strokecolor="black [3200]" strokeweight=".5pt">
                <v:stroke joinstyle="miter"/>
              </v:line>
            </w:pict>
          </mc:Fallback>
        </mc:AlternateContent>
      </w:r>
      <w:r>
        <w:rPr>
          <w:noProof/>
          <w:sz w:val="24"/>
          <w:szCs w:val="24"/>
        </w:rPr>
        <mc:AlternateContent>
          <mc:Choice Requires="wps">
            <w:drawing>
              <wp:anchor distT="0" distB="0" distL="114300" distR="114300" simplePos="0" relativeHeight="251661312" behindDoc="0" locked="0" layoutInCell="1" allowOverlap="1" wp14:anchorId="1C4EA529" wp14:editId="6B63CBDB">
                <wp:simplePos x="0" y="0"/>
                <wp:positionH relativeFrom="column">
                  <wp:posOffset>762000</wp:posOffset>
                </wp:positionH>
                <wp:positionV relativeFrom="paragraph">
                  <wp:posOffset>40005</wp:posOffset>
                </wp:positionV>
                <wp:extent cx="4457700" cy="0"/>
                <wp:effectExtent l="0" t="0" r="0" b="0"/>
                <wp:wrapNone/>
                <wp:docPr id="3" name="Straight Connector 3"/>
                <wp:cNvGraphicFramePr/>
                <a:graphic xmlns:a="http://schemas.openxmlformats.org/drawingml/2006/main">
                  <a:graphicData uri="http://schemas.microsoft.com/office/word/2010/wordprocessingShape">
                    <wps:wsp>
                      <wps:cNvCnPr/>
                      <wps:spPr>
                        <a:xfrm>
                          <a:off x="0" y="0"/>
                          <a:ext cx="44577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34B67C3" id="Straight Connector 3"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60pt,3.15pt" to="411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" strokecolor="black [3200]" strokeweight=".5pt">
                <v:stroke joinstyle="miter"/>
              </v:line>
            </w:pict>
          </mc:Fallback>
        </mc:AlternateContent>
      </w:r>
    </w:p>
    <w:p w14:paraId="575FC7DE" w14:textId="49A0CF1A" w:rsidR="00681B46" w:rsidRDefault="00681B46" w:rsidP="00681B46">
      <w:pPr>
        <w:jc w:val="center"/>
        <w:rPr>
          <w:sz w:val="24"/>
          <w:szCs w:val="24"/>
        </w:rPr>
      </w:pPr>
      <w:r w:rsidRPr="00722DD4">
        <w:rPr>
          <w:sz w:val="24"/>
          <w:szCs w:val="24"/>
        </w:rPr>
        <w:t>Student ID:</w:t>
      </w:r>
      <w:r w:rsidR="0033128A">
        <w:rPr>
          <w:sz w:val="24"/>
          <w:szCs w:val="24"/>
        </w:rPr>
        <w:t>2022002</w:t>
      </w:r>
    </w:p>
    <w:p w14:paraId="3935E1A7" w14:textId="01D6CDE6" w:rsidR="0033128A" w:rsidRDefault="0033128A" w:rsidP="00681B46">
      <w:pPr>
        <w:jc w:val="center"/>
        <w:rPr>
          <w:sz w:val="24"/>
          <w:szCs w:val="24"/>
        </w:rPr>
      </w:pPr>
      <w:r>
        <w:rPr>
          <w:sz w:val="24"/>
          <w:szCs w:val="24"/>
        </w:rPr>
        <w:t>Student name: Alina Florentina Feri</w:t>
      </w:r>
    </w:p>
    <w:p w14:paraId="7458020B" w14:textId="76560FC9" w:rsidR="0033128A" w:rsidRDefault="0033128A" w:rsidP="00681B46">
      <w:pPr>
        <w:jc w:val="center"/>
      </w:pPr>
      <w:r>
        <w:rPr>
          <w:sz w:val="24"/>
          <w:szCs w:val="24"/>
        </w:rPr>
        <w:t>Lecturer: Peter Allen</w:t>
      </w:r>
    </w:p>
    <w:p w14:paraId="3FE8AC01" w14:textId="77777777" w:rsidR="00681B46" w:rsidRDefault="00681B46" w:rsidP="00681B46"/>
    <w:p w14:paraId="270B1675" w14:textId="77777777" w:rsidR="00681B46" w:rsidRDefault="00681B46">
      <w:pPr>
        <w:spacing w:line="259" w:lineRule="auto"/>
        <w:jc w:val="left"/>
        <w:rPr>
          <w:rFonts w:eastAsiaTheme="majorEastAsia" w:cstheme="majorBidi"/>
          <w:b/>
          <w:sz w:val="32"/>
          <w:szCs w:val="32"/>
        </w:rPr>
      </w:pPr>
      <w:r>
        <w:br w:type="page"/>
      </w:r>
    </w:p>
    <w:sdt>
      <w:sdtPr>
        <w:rPr>
          <w:rFonts w:ascii="Arial" w:eastAsiaTheme="minorHAnsi" w:hAnsi="Arial" w:cs="Arial"/>
          <w:color w:val="000000" w:themeColor="text1"/>
          <w:sz w:val="36"/>
          <w:szCs w:val="36"/>
          <w:lang w:val="en-GB"/>
        </w:rPr>
        <w:id w:val="-825354698"/>
        <w:docPartObj>
          <w:docPartGallery w:val="Table of Contents"/>
          <w:docPartUnique/>
        </w:docPartObj>
      </w:sdtPr>
      <w:sdtEndPr>
        <w:rPr>
          <w:rFonts w:cstheme="minorBidi"/>
          <w:b/>
          <w:bCs/>
          <w:noProof/>
          <w:sz w:val="22"/>
          <w:szCs w:val="22"/>
        </w:rPr>
      </w:sdtEndPr>
      <w:sdtContent>
        <w:p w14:paraId="2B588638" w14:textId="01BDBF7B" w:rsidR="004E67FC" w:rsidRPr="004E67FC" w:rsidRDefault="004E67FC">
          <w:pPr>
            <w:pStyle w:val="TOCHeading"/>
            <w:rPr>
              <w:rFonts w:ascii="Arial" w:hAnsi="Arial" w:cs="Arial"/>
              <w:sz w:val="36"/>
              <w:szCs w:val="36"/>
            </w:rPr>
          </w:pPr>
          <w:r w:rsidRPr="004E67FC">
            <w:rPr>
              <w:rFonts w:ascii="Arial" w:hAnsi="Arial" w:cs="Arial"/>
              <w:sz w:val="36"/>
              <w:szCs w:val="36"/>
            </w:rPr>
            <w:t>Contents</w:t>
          </w:r>
        </w:p>
        <w:p w14:paraId="55B2ED87" w14:textId="0C975362" w:rsidR="004E67FC" w:rsidRDefault="004E67FC">
          <w:pPr>
            <w:pStyle w:val="TOC1"/>
            <w:tabs>
              <w:tab w:val="right" w:leader="dot" w:pos="9350"/>
            </w:tabs>
            <w:rPr>
              <w:noProof/>
            </w:rPr>
          </w:pPr>
          <w:r>
            <w:fldChar w:fldCharType="begin"/>
          </w:r>
          <w:r>
            <w:instrText xml:space="preserve"> TOC \o "1-3" \h \z \u </w:instrText>
          </w:r>
          <w:r>
            <w:fldChar w:fldCharType="separate"/>
          </w:r>
          <w:hyperlink w:anchor="_Toc68875336" w:history="1">
            <w:r w:rsidRPr="0021779D">
              <w:rPr>
                <w:rStyle w:val="Hyperlink"/>
                <w:noProof/>
              </w:rPr>
              <w:t>Introduction</w:t>
            </w:r>
            <w:r>
              <w:rPr>
                <w:noProof/>
                <w:webHidden/>
              </w:rPr>
              <w:tab/>
            </w:r>
            <w:r>
              <w:rPr>
                <w:noProof/>
                <w:webHidden/>
              </w:rPr>
              <w:fldChar w:fldCharType="begin"/>
            </w:r>
            <w:r>
              <w:rPr>
                <w:noProof/>
                <w:webHidden/>
              </w:rPr>
              <w:instrText xml:space="preserve"> PAGEREF _Toc68875336 \h </w:instrText>
            </w:r>
            <w:r>
              <w:rPr>
                <w:noProof/>
                <w:webHidden/>
              </w:rPr>
            </w:r>
            <w:r>
              <w:rPr>
                <w:noProof/>
                <w:webHidden/>
              </w:rPr>
              <w:fldChar w:fldCharType="separate"/>
            </w:r>
            <w:r>
              <w:rPr>
                <w:noProof/>
                <w:webHidden/>
              </w:rPr>
              <w:t>3</w:t>
            </w:r>
            <w:r>
              <w:rPr>
                <w:noProof/>
                <w:webHidden/>
              </w:rPr>
              <w:fldChar w:fldCharType="end"/>
            </w:r>
          </w:hyperlink>
        </w:p>
        <w:p w14:paraId="4C4F3F7D" w14:textId="352829B6" w:rsidR="004E67FC" w:rsidRDefault="00CD2D8E">
          <w:pPr>
            <w:pStyle w:val="TOC1"/>
            <w:tabs>
              <w:tab w:val="right" w:leader="dot" w:pos="9350"/>
            </w:tabs>
            <w:rPr>
              <w:noProof/>
            </w:rPr>
          </w:pPr>
          <w:hyperlink w:anchor="_Toc68875337" w:history="1">
            <w:r w:rsidR="004E67FC" w:rsidRPr="0021779D">
              <w:rPr>
                <w:rStyle w:val="Hyperlink"/>
                <w:noProof/>
              </w:rPr>
              <w:t>Gibbs Reflective Model</w:t>
            </w:r>
            <w:r w:rsidR="004E67FC">
              <w:rPr>
                <w:noProof/>
                <w:webHidden/>
              </w:rPr>
              <w:tab/>
            </w:r>
            <w:r w:rsidR="004E67FC">
              <w:rPr>
                <w:noProof/>
                <w:webHidden/>
              </w:rPr>
              <w:fldChar w:fldCharType="begin"/>
            </w:r>
            <w:r w:rsidR="004E67FC">
              <w:rPr>
                <w:noProof/>
                <w:webHidden/>
              </w:rPr>
              <w:instrText xml:space="preserve"> PAGEREF _Toc68875337 \h </w:instrText>
            </w:r>
            <w:r w:rsidR="004E67FC">
              <w:rPr>
                <w:noProof/>
                <w:webHidden/>
              </w:rPr>
            </w:r>
            <w:r w:rsidR="004E67FC">
              <w:rPr>
                <w:noProof/>
                <w:webHidden/>
              </w:rPr>
              <w:fldChar w:fldCharType="separate"/>
            </w:r>
            <w:r w:rsidR="004E67FC">
              <w:rPr>
                <w:noProof/>
                <w:webHidden/>
              </w:rPr>
              <w:t>3</w:t>
            </w:r>
            <w:r w:rsidR="004E67FC">
              <w:rPr>
                <w:noProof/>
                <w:webHidden/>
              </w:rPr>
              <w:fldChar w:fldCharType="end"/>
            </w:r>
          </w:hyperlink>
        </w:p>
        <w:p w14:paraId="17438A62" w14:textId="72BCB521" w:rsidR="004E67FC" w:rsidRDefault="00CD2D8E">
          <w:pPr>
            <w:pStyle w:val="TOC2"/>
            <w:tabs>
              <w:tab w:val="right" w:leader="dot" w:pos="9350"/>
            </w:tabs>
            <w:rPr>
              <w:noProof/>
            </w:rPr>
          </w:pPr>
          <w:hyperlink w:anchor="_Toc68875338" w:history="1">
            <w:r w:rsidR="004E67FC" w:rsidRPr="0021779D">
              <w:rPr>
                <w:rStyle w:val="Hyperlink"/>
                <w:noProof/>
              </w:rPr>
              <w:t>Time Management</w:t>
            </w:r>
            <w:r w:rsidR="004E67FC">
              <w:rPr>
                <w:noProof/>
                <w:webHidden/>
              </w:rPr>
              <w:tab/>
            </w:r>
            <w:r w:rsidR="004E67FC">
              <w:rPr>
                <w:noProof/>
                <w:webHidden/>
              </w:rPr>
              <w:fldChar w:fldCharType="begin"/>
            </w:r>
            <w:r w:rsidR="004E67FC">
              <w:rPr>
                <w:noProof/>
                <w:webHidden/>
              </w:rPr>
              <w:instrText xml:space="preserve"> PAGEREF _Toc68875338 \h </w:instrText>
            </w:r>
            <w:r w:rsidR="004E67FC">
              <w:rPr>
                <w:noProof/>
                <w:webHidden/>
              </w:rPr>
            </w:r>
            <w:r w:rsidR="004E67FC">
              <w:rPr>
                <w:noProof/>
                <w:webHidden/>
              </w:rPr>
              <w:fldChar w:fldCharType="separate"/>
            </w:r>
            <w:r w:rsidR="004E67FC">
              <w:rPr>
                <w:noProof/>
                <w:webHidden/>
              </w:rPr>
              <w:t>4</w:t>
            </w:r>
            <w:r w:rsidR="004E67FC">
              <w:rPr>
                <w:noProof/>
                <w:webHidden/>
              </w:rPr>
              <w:fldChar w:fldCharType="end"/>
            </w:r>
          </w:hyperlink>
        </w:p>
        <w:p w14:paraId="1520A1A1" w14:textId="38C3091D" w:rsidR="004E67FC" w:rsidRDefault="00CD2D8E">
          <w:pPr>
            <w:pStyle w:val="TOC2"/>
            <w:tabs>
              <w:tab w:val="right" w:leader="dot" w:pos="9350"/>
            </w:tabs>
            <w:rPr>
              <w:noProof/>
            </w:rPr>
          </w:pPr>
          <w:hyperlink w:anchor="_Toc68875339" w:history="1">
            <w:r w:rsidR="004E67FC" w:rsidRPr="0021779D">
              <w:rPr>
                <w:rStyle w:val="Hyperlink"/>
                <w:noProof/>
              </w:rPr>
              <w:t>Referencing</w:t>
            </w:r>
            <w:r w:rsidR="004E67FC">
              <w:rPr>
                <w:noProof/>
                <w:webHidden/>
              </w:rPr>
              <w:tab/>
            </w:r>
            <w:r w:rsidR="004E67FC">
              <w:rPr>
                <w:noProof/>
                <w:webHidden/>
              </w:rPr>
              <w:fldChar w:fldCharType="begin"/>
            </w:r>
            <w:r w:rsidR="004E67FC">
              <w:rPr>
                <w:noProof/>
                <w:webHidden/>
              </w:rPr>
              <w:instrText xml:space="preserve"> PAGEREF _Toc68875339 \h </w:instrText>
            </w:r>
            <w:r w:rsidR="004E67FC">
              <w:rPr>
                <w:noProof/>
                <w:webHidden/>
              </w:rPr>
            </w:r>
            <w:r w:rsidR="004E67FC">
              <w:rPr>
                <w:noProof/>
                <w:webHidden/>
              </w:rPr>
              <w:fldChar w:fldCharType="separate"/>
            </w:r>
            <w:r w:rsidR="004E67FC">
              <w:rPr>
                <w:noProof/>
                <w:webHidden/>
              </w:rPr>
              <w:t>5</w:t>
            </w:r>
            <w:r w:rsidR="004E67FC">
              <w:rPr>
                <w:noProof/>
                <w:webHidden/>
              </w:rPr>
              <w:fldChar w:fldCharType="end"/>
            </w:r>
          </w:hyperlink>
        </w:p>
        <w:p w14:paraId="1FE550AB" w14:textId="3725E273" w:rsidR="004E67FC" w:rsidRDefault="00CD2D8E">
          <w:pPr>
            <w:pStyle w:val="TOC2"/>
            <w:tabs>
              <w:tab w:val="right" w:leader="dot" w:pos="9350"/>
            </w:tabs>
            <w:rPr>
              <w:noProof/>
            </w:rPr>
          </w:pPr>
          <w:hyperlink w:anchor="_Toc68875340" w:history="1">
            <w:r w:rsidR="004E67FC" w:rsidRPr="0021779D">
              <w:rPr>
                <w:rStyle w:val="Hyperlink"/>
                <w:noProof/>
              </w:rPr>
              <w:t>Online Learning Experience</w:t>
            </w:r>
            <w:r w:rsidR="004E67FC">
              <w:rPr>
                <w:noProof/>
                <w:webHidden/>
              </w:rPr>
              <w:tab/>
            </w:r>
            <w:r w:rsidR="004E67FC">
              <w:rPr>
                <w:noProof/>
                <w:webHidden/>
              </w:rPr>
              <w:fldChar w:fldCharType="begin"/>
            </w:r>
            <w:r w:rsidR="004E67FC">
              <w:rPr>
                <w:noProof/>
                <w:webHidden/>
              </w:rPr>
              <w:instrText xml:space="preserve"> PAGEREF _Toc68875340 \h </w:instrText>
            </w:r>
            <w:r w:rsidR="004E67FC">
              <w:rPr>
                <w:noProof/>
                <w:webHidden/>
              </w:rPr>
            </w:r>
            <w:r w:rsidR="004E67FC">
              <w:rPr>
                <w:noProof/>
                <w:webHidden/>
              </w:rPr>
              <w:fldChar w:fldCharType="separate"/>
            </w:r>
            <w:r w:rsidR="004E67FC">
              <w:rPr>
                <w:noProof/>
                <w:webHidden/>
              </w:rPr>
              <w:t>6</w:t>
            </w:r>
            <w:r w:rsidR="004E67FC">
              <w:rPr>
                <w:noProof/>
                <w:webHidden/>
              </w:rPr>
              <w:fldChar w:fldCharType="end"/>
            </w:r>
          </w:hyperlink>
        </w:p>
        <w:p w14:paraId="3B5465EC" w14:textId="4061AFFE" w:rsidR="004E67FC" w:rsidRDefault="00CD2D8E">
          <w:pPr>
            <w:pStyle w:val="TOC2"/>
            <w:tabs>
              <w:tab w:val="right" w:leader="dot" w:pos="9350"/>
            </w:tabs>
            <w:rPr>
              <w:noProof/>
            </w:rPr>
          </w:pPr>
          <w:hyperlink w:anchor="_Toc68875341" w:history="1">
            <w:r w:rsidR="004E67FC" w:rsidRPr="0021779D">
              <w:rPr>
                <w:rStyle w:val="Hyperlink"/>
                <w:noProof/>
              </w:rPr>
              <w:t>Public Speaking and Giving Presentations</w:t>
            </w:r>
            <w:r w:rsidR="004E67FC">
              <w:rPr>
                <w:noProof/>
                <w:webHidden/>
              </w:rPr>
              <w:tab/>
            </w:r>
            <w:r w:rsidR="004E67FC">
              <w:rPr>
                <w:noProof/>
                <w:webHidden/>
              </w:rPr>
              <w:fldChar w:fldCharType="begin"/>
            </w:r>
            <w:r w:rsidR="004E67FC">
              <w:rPr>
                <w:noProof/>
                <w:webHidden/>
              </w:rPr>
              <w:instrText xml:space="preserve"> PAGEREF _Toc68875341 \h </w:instrText>
            </w:r>
            <w:r w:rsidR="004E67FC">
              <w:rPr>
                <w:noProof/>
                <w:webHidden/>
              </w:rPr>
            </w:r>
            <w:r w:rsidR="004E67FC">
              <w:rPr>
                <w:noProof/>
                <w:webHidden/>
              </w:rPr>
              <w:fldChar w:fldCharType="separate"/>
            </w:r>
            <w:r w:rsidR="004E67FC">
              <w:rPr>
                <w:noProof/>
                <w:webHidden/>
              </w:rPr>
              <w:t>7</w:t>
            </w:r>
            <w:r w:rsidR="004E67FC">
              <w:rPr>
                <w:noProof/>
                <w:webHidden/>
              </w:rPr>
              <w:fldChar w:fldCharType="end"/>
            </w:r>
          </w:hyperlink>
        </w:p>
        <w:p w14:paraId="2FD6D23F" w14:textId="0AF9231B" w:rsidR="004E67FC" w:rsidRDefault="00CD2D8E">
          <w:pPr>
            <w:pStyle w:val="TOC1"/>
            <w:tabs>
              <w:tab w:val="right" w:leader="dot" w:pos="9350"/>
            </w:tabs>
            <w:rPr>
              <w:noProof/>
            </w:rPr>
          </w:pPr>
          <w:hyperlink w:anchor="_Toc68875342" w:history="1">
            <w:r w:rsidR="004E67FC" w:rsidRPr="0021779D">
              <w:rPr>
                <w:rStyle w:val="Hyperlink"/>
                <w:noProof/>
              </w:rPr>
              <w:t>Conclusion</w:t>
            </w:r>
            <w:r w:rsidR="004E67FC">
              <w:rPr>
                <w:noProof/>
                <w:webHidden/>
              </w:rPr>
              <w:tab/>
            </w:r>
            <w:r w:rsidR="004E67FC">
              <w:rPr>
                <w:noProof/>
                <w:webHidden/>
              </w:rPr>
              <w:fldChar w:fldCharType="begin"/>
            </w:r>
            <w:r w:rsidR="004E67FC">
              <w:rPr>
                <w:noProof/>
                <w:webHidden/>
              </w:rPr>
              <w:instrText xml:space="preserve"> PAGEREF _Toc68875342 \h </w:instrText>
            </w:r>
            <w:r w:rsidR="004E67FC">
              <w:rPr>
                <w:noProof/>
                <w:webHidden/>
              </w:rPr>
            </w:r>
            <w:r w:rsidR="004E67FC">
              <w:rPr>
                <w:noProof/>
                <w:webHidden/>
              </w:rPr>
              <w:fldChar w:fldCharType="separate"/>
            </w:r>
            <w:r w:rsidR="004E67FC">
              <w:rPr>
                <w:noProof/>
                <w:webHidden/>
              </w:rPr>
              <w:t>8</w:t>
            </w:r>
            <w:r w:rsidR="004E67FC">
              <w:rPr>
                <w:noProof/>
                <w:webHidden/>
              </w:rPr>
              <w:fldChar w:fldCharType="end"/>
            </w:r>
          </w:hyperlink>
        </w:p>
        <w:p w14:paraId="5F4C879D" w14:textId="241E6CA8" w:rsidR="004E67FC" w:rsidRDefault="00CD2D8E">
          <w:pPr>
            <w:pStyle w:val="TOC1"/>
            <w:tabs>
              <w:tab w:val="right" w:leader="dot" w:pos="9350"/>
            </w:tabs>
            <w:rPr>
              <w:noProof/>
            </w:rPr>
          </w:pPr>
          <w:hyperlink w:anchor="_Toc68875343" w:history="1">
            <w:r w:rsidR="004E67FC" w:rsidRPr="0021779D">
              <w:rPr>
                <w:rStyle w:val="Hyperlink"/>
                <w:noProof/>
              </w:rPr>
              <w:t>References</w:t>
            </w:r>
            <w:r w:rsidR="004E67FC">
              <w:rPr>
                <w:noProof/>
                <w:webHidden/>
              </w:rPr>
              <w:tab/>
            </w:r>
            <w:r w:rsidR="004E67FC">
              <w:rPr>
                <w:noProof/>
                <w:webHidden/>
              </w:rPr>
              <w:fldChar w:fldCharType="begin"/>
            </w:r>
            <w:r w:rsidR="004E67FC">
              <w:rPr>
                <w:noProof/>
                <w:webHidden/>
              </w:rPr>
              <w:instrText xml:space="preserve"> PAGEREF _Toc68875343 \h </w:instrText>
            </w:r>
            <w:r w:rsidR="004E67FC">
              <w:rPr>
                <w:noProof/>
                <w:webHidden/>
              </w:rPr>
            </w:r>
            <w:r w:rsidR="004E67FC">
              <w:rPr>
                <w:noProof/>
                <w:webHidden/>
              </w:rPr>
              <w:fldChar w:fldCharType="separate"/>
            </w:r>
            <w:r w:rsidR="004E67FC">
              <w:rPr>
                <w:noProof/>
                <w:webHidden/>
              </w:rPr>
              <w:t>9</w:t>
            </w:r>
            <w:r w:rsidR="004E67FC">
              <w:rPr>
                <w:noProof/>
                <w:webHidden/>
              </w:rPr>
              <w:fldChar w:fldCharType="end"/>
            </w:r>
          </w:hyperlink>
        </w:p>
        <w:p w14:paraId="7E21E729" w14:textId="3E3B3DC7" w:rsidR="004E67FC" w:rsidRDefault="004E67FC">
          <w:r>
            <w:rPr>
              <w:b/>
              <w:bCs/>
              <w:noProof/>
            </w:rPr>
            <w:fldChar w:fldCharType="end"/>
          </w:r>
        </w:p>
      </w:sdtContent>
    </w:sdt>
    <w:p w14:paraId="514BC8B3" w14:textId="77777777" w:rsidR="004E67FC" w:rsidRDefault="004E67FC" w:rsidP="004E67FC"/>
    <w:p w14:paraId="59B24C8E" w14:textId="77777777" w:rsidR="004E67FC" w:rsidRDefault="004E67FC">
      <w:pPr>
        <w:spacing w:line="259" w:lineRule="auto"/>
        <w:jc w:val="left"/>
        <w:rPr>
          <w:rFonts w:eastAsiaTheme="majorEastAsia" w:cstheme="majorBidi"/>
          <w:b/>
          <w:sz w:val="32"/>
          <w:szCs w:val="32"/>
        </w:rPr>
      </w:pPr>
      <w:r>
        <w:br w:type="page"/>
      </w:r>
    </w:p>
    <w:p w14:paraId="0BC4CA3D" w14:textId="635F4A4D" w:rsidR="00221C66" w:rsidRDefault="00BA5D7C" w:rsidP="00654FD0">
      <w:pPr>
        <w:pStyle w:val="Heading1"/>
      </w:pPr>
      <w:bookmarkStart w:id="0" w:name="_Toc68875336"/>
      <w:r>
        <w:lastRenderedPageBreak/>
        <w:t>Introduction</w:t>
      </w:r>
      <w:bookmarkEnd w:id="0"/>
      <w:r>
        <w:t xml:space="preserve"> </w:t>
      </w:r>
    </w:p>
    <w:p w14:paraId="506D7884" w14:textId="1B70F0C4" w:rsidR="00BA5D7C" w:rsidRPr="002A7EE7" w:rsidRDefault="00654FD0">
      <w:pPr>
        <w:rPr>
          <w:shd w:val="clear" w:color="auto" w:fill="FFFFFF"/>
        </w:rPr>
      </w:pPr>
      <w:r>
        <w:t>In personal and professional development, reflective writing plays a crucial and important role by helping students to identify their lacking and preparing themselves for the future experiences</w:t>
      </w:r>
      <w:r w:rsidR="002A7EE7">
        <w:t xml:space="preserve"> </w:t>
      </w:r>
      <w:r w:rsidR="002A7EE7">
        <w:rPr>
          <w:shd w:val="clear" w:color="auto" w:fill="FFFFFF"/>
        </w:rPr>
        <w:t>(</w:t>
      </w:r>
      <w:r w:rsidR="002A7EE7" w:rsidRPr="00681B46">
        <w:rPr>
          <w:shd w:val="clear" w:color="auto" w:fill="FFFFFF"/>
        </w:rPr>
        <w:t>Serafini, 20</w:t>
      </w:r>
      <w:r w:rsidR="002A7EE7">
        <w:rPr>
          <w:shd w:val="clear" w:color="auto" w:fill="FFFFFF"/>
        </w:rPr>
        <w:t>16)</w:t>
      </w:r>
      <w:r>
        <w:t>. Reflective writing is the form of creative writing which is used by the individuals to describe and evaluate their experiences through self-reflection</w:t>
      </w:r>
      <w:r w:rsidR="002A7EE7">
        <w:t xml:space="preserve"> </w:t>
      </w:r>
      <w:r w:rsidR="002A7EE7">
        <w:rPr>
          <w:shd w:val="clear" w:color="auto" w:fill="FFFFFF"/>
        </w:rPr>
        <w:t>(</w:t>
      </w:r>
      <w:r w:rsidR="002A7EE7" w:rsidRPr="00681B46">
        <w:rPr>
          <w:shd w:val="clear" w:color="auto" w:fill="FFFFFF"/>
        </w:rPr>
        <w:t>Hume, 20</w:t>
      </w:r>
      <w:r w:rsidR="002A7EE7">
        <w:rPr>
          <w:shd w:val="clear" w:color="auto" w:fill="FFFFFF"/>
        </w:rPr>
        <w:t>17)</w:t>
      </w:r>
      <w:r>
        <w:t>. Reflective writing is very much helpful in achieving good academic skills by enabling the students to review their learning experiences</w:t>
      </w:r>
      <w:r w:rsidR="002A7EE7">
        <w:t xml:space="preserve"> </w:t>
      </w:r>
      <w:r w:rsidR="002A7EE7">
        <w:rPr>
          <w:shd w:val="clear" w:color="auto" w:fill="FFFFFF"/>
        </w:rPr>
        <w:t>(</w:t>
      </w:r>
      <w:r w:rsidR="002A7EE7" w:rsidRPr="00681B46">
        <w:rPr>
          <w:shd w:val="clear" w:color="auto" w:fill="FFFFFF"/>
        </w:rPr>
        <w:t>Ruland and Ahern, 20</w:t>
      </w:r>
      <w:r w:rsidR="002A7EE7">
        <w:rPr>
          <w:shd w:val="clear" w:color="auto" w:fill="FFFFFF"/>
        </w:rPr>
        <w:t>1</w:t>
      </w:r>
      <w:r w:rsidR="002A7EE7" w:rsidRPr="00681B46">
        <w:rPr>
          <w:shd w:val="clear" w:color="auto" w:fill="FFFFFF"/>
        </w:rPr>
        <w:t>7</w:t>
      </w:r>
      <w:r w:rsidR="002A7EE7">
        <w:rPr>
          <w:shd w:val="clear" w:color="auto" w:fill="FFFFFF"/>
        </w:rPr>
        <w:t>)</w:t>
      </w:r>
      <w:r>
        <w:t>. For ensuring better reflective practice, there are certain models of reflective writing like Gibbs reflective cycle, Kohl’s reflective cycle, Driscoll model, John’s model for structured reflection and so on</w:t>
      </w:r>
      <w:r w:rsidR="002A7EE7">
        <w:t xml:space="preserve"> </w:t>
      </w:r>
      <w:r w:rsidR="002A7EE7">
        <w:rPr>
          <w:shd w:val="clear" w:color="auto" w:fill="FFFFFF"/>
        </w:rPr>
        <w:t>(</w:t>
      </w:r>
      <w:r w:rsidR="002A7EE7" w:rsidRPr="00681B46">
        <w:rPr>
          <w:shd w:val="clear" w:color="auto" w:fill="FFFFFF"/>
        </w:rPr>
        <w:t>Dhaliwal and Singh, 2018</w:t>
      </w:r>
      <w:r w:rsidR="002A7EE7">
        <w:rPr>
          <w:shd w:val="clear" w:color="auto" w:fill="FFFFFF"/>
        </w:rPr>
        <w:t>)</w:t>
      </w:r>
      <w:r>
        <w:t xml:space="preserve">. In this report, the Gibbs reflective cycle is used to reflect my learning from this particular learning module. Four topics of this term which are time management, referencing, </w:t>
      </w:r>
      <w:r w:rsidR="00C628F4">
        <w:t>online learning experience</w:t>
      </w:r>
      <w:r>
        <w:t xml:space="preserve"> and public speaking and giving presentations are discussed here using the Gibbs model. </w:t>
      </w:r>
    </w:p>
    <w:p w14:paraId="503172FE" w14:textId="14250F7B" w:rsidR="00BA5D7C" w:rsidRDefault="00BA5D7C" w:rsidP="00654FD0">
      <w:pPr>
        <w:pStyle w:val="Heading1"/>
      </w:pPr>
      <w:bookmarkStart w:id="1" w:name="_Toc68875337"/>
      <w:r>
        <w:t>Gibbs Reflective Model</w:t>
      </w:r>
      <w:bookmarkEnd w:id="1"/>
      <w:r>
        <w:t xml:space="preserve"> </w:t>
      </w:r>
    </w:p>
    <w:p w14:paraId="339BCFDD" w14:textId="3072E1C3" w:rsidR="00F6595B" w:rsidRPr="002A7EE7" w:rsidRDefault="00A90E82">
      <w:pPr>
        <w:rPr>
          <w:shd w:val="clear" w:color="auto" w:fill="FFFFFF"/>
        </w:rPr>
      </w:pPr>
      <w:r>
        <w:rPr>
          <w:noProof/>
        </w:rPr>
        <mc:AlternateContent>
          <mc:Choice Requires="wps">
            <w:drawing>
              <wp:anchor distT="0" distB="0" distL="114300" distR="114300" simplePos="0" relativeHeight="251660288" behindDoc="1" locked="0" layoutInCell="1" allowOverlap="1" wp14:anchorId="655F7ED9" wp14:editId="2D47AF63">
                <wp:simplePos x="0" y="0"/>
                <wp:positionH relativeFrom="column">
                  <wp:posOffset>1697355</wp:posOffset>
                </wp:positionH>
                <wp:positionV relativeFrom="paragraph">
                  <wp:posOffset>4280535</wp:posOffset>
                </wp:positionV>
                <wp:extent cx="2788285"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2788285" cy="635"/>
                        </a:xfrm>
                        <a:prstGeom prst="rect">
                          <a:avLst/>
                        </a:prstGeom>
                        <a:solidFill>
                          <a:prstClr val="white"/>
                        </a:solidFill>
                        <a:ln>
                          <a:noFill/>
                        </a:ln>
                      </wps:spPr>
                      <wps:txbx>
                        <w:txbxContent>
                          <w:p w14:paraId="597BD4E8" w14:textId="424BC989" w:rsidR="002A7EE7" w:rsidRPr="002A7EE7" w:rsidRDefault="002A7EE7" w:rsidP="002A7EE7">
                            <w:pPr>
                              <w:pStyle w:val="Caption"/>
                              <w:spacing w:after="0"/>
                              <w:jc w:val="center"/>
                            </w:pPr>
                            <w:r w:rsidRPr="002A7EE7">
                              <w:t xml:space="preserve">Figure </w:t>
                            </w:r>
                            <w:r w:rsidRPr="002A7EE7">
                              <w:fldChar w:fldCharType="begin"/>
                            </w:r>
                            <w:r w:rsidRPr="002A7EE7">
                              <w:instrText xml:space="preserve"> SEQ Figure \* ARABIC </w:instrText>
                            </w:r>
                            <w:r w:rsidRPr="002A7EE7">
                              <w:fldChar w:fldCharType="separate"/>
                            </w:r>
                            <w:r w:rsidRPr="002A7EE7">
                              <w:rPr>
                                <w:noProof/>
                              </w:rPr>
                              <w:t>1</w:t>
                            </w:r>
                            <w:r w:rsidRPr="002A7EE7">
                              <w:fldChar w:fldCharType="end"/>
                            </w:r>
                            <w:r w:rsidRPr="002A7EE7">
                              <w:t>: Gibbs Reflective Cycle Model</w:t>
                            </w:r>
                          </w:p>
                          <w:p w14:paraId="707F627C" w14:textId="70D20FFF" w:rsidR="002A7EE7" w:rsidRPr="002A7EE7" w:rsidRDefault="002A7EE7" w:rsidP="002A7EE7">
                            <w:pPr>
                              <w:spacing w:after="0"/>
                              <w:jc w:val="center"/>
                              <w:rPr>
                                <w:sz w:val="18"/>
                                <w:szCs w:val="18"/>
                              </w:rPr>
                            </w:pPr>
                            <w:r w:rsidRPr="002A7EE7">
                              <w:rPr>
                                <w:sz w:val="18"/>
                                <w:szCs w:val="18"/>
                              </w:rPr>
                              <w:t xml:space="preserve">Source: </w:t>
                            </w:r>
                            <w:r w:rsidRPr="002A7EE7">
                              <w:rPr>
                                <w:sz w:val="18"/>
                                <w:szCs w:val="18"/>
                                <w:shd w:val="clear" w:color="auto" w:fill="FFFFFF"/>
                              </w:rPr>
                              <w:t>(Widodo and Riandi,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55F7ED9" id="_x0000_t202" coordsize="21600,21600" o:spt="202" path="m,l,21600r21600,l21600,xe">
                <v:stroke joinstyle="miter"/>
                <v:path gradientshapeok="t" o:connecttype="rect"/>
              </v:shapetype>
              <v:shape id="Text Box 2" o:spid="_x0000_s1026" type="#_x0000_t202" style="position:absolute;left:0;text-align:left;margin-left:133.65pt;margin-top:337.05pt;width:219.5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" stroked="f">
                <v:textbox style="mso-fit-shape-to-text:t" inset="0,0,0,0">
                  <w:txbxContent>
                    <w:p w14:paraId="597BD4E8" w14:textId="424BC989" w:rsidR="002A7EE7" w:rsidRPr="002A7EE7" w:rsidRDefault="002A7EE7" w:rsidP="002A7EE7">
                      <w:pPr>
                        <w:pStyle w:val="Caption"/>
                        <w:spacing w:after="0"/>
                        <w:jc w:val="center"/>
                      </w:pPr>
                      <w:r w:rsidRPr="002A7EE7">
                        <w:t xml:space="preserve">Figure </w:t>
                      </w:r>
                      <w:r w:rsidRPr="002A7EE7">
                        <w:fldChar w:fldCharType="begin"/>
                      </w:r>
                      <w:r w:rsidRPr="002A7EE7">
                        <w:instrText xml:space="preserve"> SEQ Figure \* ARABIC </w:instrText>
                      </w:r>
                      <w:r w:rsidRPr="002A7EE7">
                        <w:fldChar w:fldCharType="separate"/>
                      </w:r>
                      <w:r w:rsidRPr="002A7EE7">
                        <w:rPr>
                          <w:noProof/>
                        </w:rPr>
                        <w:t>1</w:t>
                      </w:r>
                      <w:r w:rsidRPr="002A7EE7">
                        <w:fldChar w:fldCharType="end"/>
                      </w:r>
                      <w:r w:rsidRPr="002A7EE7">
                        <w:t>: Gibbs Reflective Cycle Model</w:t>
                      </w:r>
                    </w:p>
                    <w:p w14:paraId="707F627C" w14:textId="70D20FFF" w:rsidR="002A7EE7" w:rsidRPr="002A7EE7" w:rsidRDefault="002A7EE7" w:rsidP="002A7EE7">
                      <w:pPr>
                        <w:spacing w:after="0"/>
                        <w:jc w:val="center"/>
                        <w:rPr>
                          <w:sz w:val="18"/>
                          <w:szCs w:val="18"/>
                        </w:rPr>
                      </w:pPr>
                      <w:r w:rsidRPr="002A7EE7">
                        <w:rPr>
                          <w:sz w:val="18"/>
                          <w:szCs w:val="18"/>
                        </w:rPr>
                        <w:t xml:space="preserve">Source: </w:t>
                      </w:r>
                      <w:r w:rsidRPr="002A7EE7">
                        <w:rPr>
                          <w:sz w:val="18"/>
                          <w:szCs w:val="18"/>
                          <w:shd w:val="clear" w:color="auto" w:fill="FFFFFF"/>
                        </w:rPr>
                        <w:t>(Widodo and Riandi, 2019)</w:t>
                      </w:r>
                    </w:p>
                  </w:txbxContent>
                </v:textbox>
                <w10:wrap type="tight"/>
              </v:shape>
            </w:pict>
          </mc:Fallback>
        </mc:AlternateContent>
      </w:r>
      <w:r>
        <w:rPr>
          <w:noProof/>
        </w:rPr>
        <w:drawing>
          <wp:anchor distT="0" distB="0" distL="114300" distR="114300" simplePos="0" relativeHeight="251658240" behindDoc="1" locked="0" layoutInCell="1" allowOverlap="1" wp14:anchorId="40CAC0FE" wp14:editId="5DCA7390">
            <wp:simplePos x="0" y="0"/>
            <wp:positionH relativeFrom="column">
              <wp:posOffset>1697355</wp:posOffset>
            </wp:positionH>
            <wp:positionV relativeFrom="paragraph">
              <wp:posOffset>1642110</wp:posOffset>
            </wp:positionV>
            <wp:extent cx="2788285" cy="2581275"/>
            <wp:effectExtent l="0" t="0" r="0" b="9525"/>
            <wp:wrapTight wrapText="bothSides">
              <wp:wrapPolygon edited="0">
                <wp:start x="0" y="0"/>
                <wp:lineTo x="0" y="21520"/>
                <wp:lineTo x="21398" y="21520"/>
                <wp:lineTo x="21398" y="0"/>
                <wp:lineTo x="0" y="0"/>
              </wp:wrapPolygon>
            </wp:wrapTight>
            <wp:docPr id="1" name="Picture 1" descr="Gibbs Reflective Cycle | NursingAnswers.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NursingAnswers.net"/>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1859" t="3542" r="12500" b="14967"/>
                    <a:stretch/>
                  </pic:blipFill>
                  <pic:spPr bwMode="auto">
                    <a:xfrm>
                      <a:off x="0" y="0"/>
                      <a:ext cx="2788285" cy="25812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54FD0">
        <w:t>Gibbs model of reflective writing was published in 1988 in his famous book called, “Learning by Doing”</w:t>
      </w:r>
      <w:r w:rsidR="002A7EE7">
        <w:t xml:space="preserve"> </w:t>
      </w:r>
      <w:r w:rsidR="002A7EE7">
        <w:rPr>
          <w:shd w:val="clear" w:color="auto" w:fill="FFFFFF"/>
        </w:rPr>
        <w:t>(</w:t>
      </w:r>
      <w:r w:rsidR="002A7EE7" w:rsidRPr="00681B46">
        <w:rPr>
          <w:shd w:val="clear" w:color="auto" w:fill="FFFFFF"/>
        </w:rPr>
        <w:t>Widodo</w:t>
      </w:r>
      <w:r w:rsidR="002A7EE7">
        <w:rPr>
          <w:shd w:val="clear" w:color="auto" w:fill="FFFFFF"/>
        </w:rPr>
        <w:t xml:space="preserve"> </w:t>
      </w:r>
      <w:r w:rsidR="002A7EE7" w:rsidRPr="00681B46">
        <w:rPr>
          <w:shd w:val="clear" w:color="auto" w:fill="FFFFFF"/>
        </w:rPr>
        <w:t>and Riandi, 2019</w:t>
      </w:r>
      <w:r w:rsidR="002A7EE7">
        <w:rPr>
          <w:shd w:val="clear" w:color="auto" w:fill="FFFFFF"/>
        </w:rPr>
        <w:t>)</w:t>
      </w:r>
      <w:r w:rsidR="00654FD0">
        <w:t xml:space="preserve">. This model of reflective writing is one of the most effective and </w:t>
      </w:r>
      <w:r w:rsidR="007B1D9C">
        <w:t>common models for reflective writing practices. According to Gibbs, this reflective cycle encourages individuals to think systematically about their experiences and what valuable insight they can derive from their experiences</w:t>
      </w:r>
      <w:r w:rsidR="002A7EE7">
        <w:t xml:space="preserve"> </w:t>
      </w:r>
      <w:r w:rsidR="002A7EE7">
        <w:rPr>
          <w:shd w:val="clear" w:color="auto" w:fill="FFFFFF"/>
        </w:rPr>
        <w:t>(</w:t>
      </w:r>
      <w:r w:rsidR="002A7EE7" w:rsidRPr="00681B46">
        <w:rPr>
          <w:shd w:val="clear" w:color="auto" w:fill="FFFFFF"/>
        </w:rPr>
        <w:t>Serafini, 20</w:t>
      </w:r>
      <w:r w:rsidR="002A7EE7">
        <w:rPr>
          <w:shd w:val="clear" w:color="auto" w:fill="FFFFFF"/>
        </w:rPr>
        <w:t>16)</w:t>
      </w:r>
      <w:r w:rsidR="007B1D9C">
        <w:t xml:space="preserve">. Gibbs reflective cycle </w:t>
      </w:r>
      <w:r w:rsidR="00A143A1">
        <w:t>is the</w:t>
      </w:r>
      <w:r w:rsidR="007B1D9C">
        <w:t xml:space="preserve"> effective one because it gives a clear and precise results through following six stages that have been developed by the Gibbs and these stages move clockwise in the cycle. </w:t>
      </w:r>
    </w:p>
    <w:p w14:paraId="4C3E967A" w14:textId="496257F8" w:rsidR="00F6595B" w:rsidRDefault="00F6595B"/>
    <w:p w14:paraId="11360C39" w14:textId="77777777" w:rsidR="00F6595B" w:rsidRDefault="00F6595B"/>
    <w:p w14:paraId="798F749E" w14:textId="77777777" w:rsidR="00F6595B" w:rsidRDefault="00F6595B"/>
    <w:p w14:paraId="51143F8D" w14:textId="77777777" w:rsidR="00F6595B" w:rsidRDefault="00F6595B"/>
    <w:p w14:paraId="1FA16B83" w14:textId="77777777" w:rsidR="00F6595B" w:rsidRDefault="00F6595B"/>
    <w:p w14:paraId="197B9E1A" w14:textId="77777777" w:rsidR="00F6595B" w:rsidRDefault="00F6595B"/>
    <w:p w14:paraId="0DC19DD1" w14:textId="77777777" w:rsidR="00F6595B" w:rsidRDefault="00F6595B"/>
    <w:p w14:paraId="639A3907" w14:textId="77777777" w:rsidR="00F6595B" w:rsidRDefault="00F6595B"/>
    <w:p w14:paraId="6621ECC2" w14:textId="7537A4AE" w:rsidR="00654FD0" w:rsidRDefault="00A143A1">
      <w:r>
        <w:lastRenderedPageBreak/>
        <w:t xml:space="preserve">Gibbs developed six stages are, description, feelings, evaluation, analysis, conclusion and action plan. </w:t>
      </w:r>
      <w:r w:rsidR="00F6595B">
        <w:t>In the description stage, the general overview of the experience of event is shared without drawing any conclusion. In the feelings stage, the thoughts, feelings or any triggered points during the experience is mentioned</w:t>
      </w:r>
      <w:r w:rsidR="002A7EE7">
        <w:t xml:space="preserve"> </w:t>
      </w:r>
      <w:r w:rsidR="002A7EE7">
        <w:rPr>
          <w:shd w:val="clear" w:color="auto" w:fill="FFFFFF"/>
        </w:rPr>
        <w:t>(</w:t>
      </w:r>
      <w:r w:rsidR="002A7EE7" w:rsidRPr="00681B46">
        <w:rPr>
          <w:shd w:val="clear" w:color="auto" w:fill="FFFFFF"/>
        </w:rPr>
        <w:t>Royds, 201</w:t>
      </w:r>
      <w:r w:rsidR="002A7EE7">
        <w:rPr>
          <w:shd w:val="clear" w:color="auto" w:fill="FFFFFF"/>
        </w:rPr>
        <w:t>5)</w:t>
      </w:r>
      <w:r w:rsidR="00F6595B">
        <w:t>. The third stage is the evaluation where the both good and bad things about the experience is described and in analysis stage, the learning points or what sense have been made from the experience is discussed</w:t>
      </w:r>
      <w:r w:rsidR="002A7EE7">
        <w:t xml:space="preserve"> </w:t>
      </w:r>
      <w:r w:rsidR="002A7EE7">
        <w:rPr>
          <w:shd w:val="clear" w:color="auto" w:fill="FFFFFF"/>
        </w:rPr>
        <w:t>(</w:t>
      </w:r>
      <w:r w:rsidR="002A7EE7" w:rsidRPr="00681B46">
        <w:rPr>
          <w:shd w:val="clear" w:color="auto" w:fill="FFFFFF"/>
        </w:rPr>
        <w:t>Dhaliwal and Singh, 2018</w:t>
      </w:r>
      <w:r w:rsidR="002A7EE7">
        <w:rPr>
          <w:shd w:val="clear" w:color="auto" w:fill="FFFFFF"/>
        </w:rPr>
        <w:t>)</w:t>
      </w:r>
      <w:r w:rsidR="00F6595B">
        <w:t>. In the last two stage conclusion and action plan, what different steps can be followed to have better experience and what can be future actions to ensure better results in future is discussed consecutively</w:t>
      </w:r>
      <w:r w:rsidR="002A7EE7">
        <w:t xml:space="preserve"> </w:t>
      </w:r>
      <w:r w:rsidR="002A7EE7">
        <w:rPr>
          <w:shd w:val="clear" w:color="auto" w:fill="FFFFFF"/>
        </w:rPr>
        <w:t>(</w:t>
      </w:r>
      <w:r w:rsidR="002A7EE7" w:rsidRPr="00681B46">
        <w:rPr>
          <w:shd w:val="clear" w:color="auto" w:fill="FFFFFF"/>
        </w:rPr>
        <w:t>Hume, 20</w:t>
      </w:r>
      <w:r w:rsidR="002A7EE7">
        <w:rPr>
          <w:shd w:val="clear" w:color="auto" w:fill="FFFFFF"/>
        </w:rPr>
        <w:t>17)</w:t>
      </w:r>
      <w:r w:rsidR="00F6595B">
        <w:t xml:space="preserve">. Overall, the Gibbs reflective cycle is a complete process of sharing the self-observed experiences to develop a self-action plan for having better experiences in future. </w:t>
      </w:r>
    </w:p>
    <w:p w14:paraId="02B9D5C7" w14:textId="6DF13F64" w:rsidR="00BA5D7C" w:rsidRDefault="00BA5D7C" w:rsidP="00A90E82">
      <w:pPr>
        <w:pStyle w:val="Heading2"/>
      </w:pPr>
      <w:bookmarkStart w:id="2" w:name="_Toc68875338"/>
      <w:r>
        <w:t>Time Management</w:t>
      </w:r>
      <w:bookmarkEnd w:id="2"/>
      <w:r>
        <w:t xml:space="preserve"> </w:t>
      </w:r>
    </w:p>
    <w:p w14:paraId="4EE713AD" w14:textId="53526B5C" w:rsidR="00A90E82" w:rsidRDefault="00A90E82">
      <w:r w:rsidRPr="00482548">
        <w:rPr>
          <w:b/>
          <w:bCs/>
        </w:rPr>
        <w:t>Description:</w:t>
      </w:r>
      <w:r>
        <w:t xml:space="preserve"> To become successful in life, time management is extremely important. Time management refers to the ability to be punctual and complete any given tasks within the time</w:t>
      </w:r>
      <w:r w:rsidR="002A7EE7">
        <w:t xml:space="preserve"> </w:t>
      </w:r>
      <w:r w:rsidR="002A7EE7">
        <w:rPr>
          <w:shd w:val="clear" w:color="auto" w:fill="FFFFFF"/>
        </w:rPr>
        <w:t>(</w:t>
      </w:r>
      <w:r w:rsidR="002A7EE7" w:rsidRPr="00681B46">
        <w:rPr>
          <w:shd w:val="clear" w:color="auto" w:fill="FFFFFF"/>
        </w:rPr>
        <w:t xml:space="preserve">Britton and Tesser, </w:t>
      </w:r>
      <w:r w:rsidR="002A7EE7">
        <w:rPr>
          <w:shd w:val="clear" w:color="auto" w:fill="FFFFFF"/>
        </w:rPr>
        <w:t>2018)</w:t>
      </w:r>
      <w:r>
        <w:t>. In this term, the time management module gave the knowledge about the persons who become successful by ensuring proper utilization of time and gave importance to the time in their life</w:t>
      </w:r>
      <w:r w:rsidR="002A7EE7">
        <w:t xml:space="preserve"> </w:t>
      </w:r>
      <w:r w:rsidR="002A7EE7">
        <w:rPr>
          <w:shd w:val="clear" w:color="auto" w:fill="FFFFFF"/>
        </w:rPr>
        <w:t>(</w:t>
      </w:r>
      <w:r w:rsidR="002A7EE7" w:rsidRPr="00681B46">
        <w:rPr>
          <w:shd w:val="clear" w:color="auto" w:fill="FFFFFF"/>
        </w:rPr>
        <w:t>MacCann and Roberts, 201</w:t>
      </w:r>
      <w:r w:rsidR="002A7EE7">
        <w:rPr>
          <w:shd w:val="clear" w:color="auto" w:fill="FFFFFF"/>
        </w:rPr>
        <w:t>8)</w:t>
      </w:r>
      <w:r>
        <w:t xml:space="preserve">. I understood that, the time management is an essential skill which every student should have in their academic life. </w:t>
      </w:r>
    </w:p>
    <w:p w14:paraId="1BE25ABF" w14:textId="61C5303F" w:rsidR="00A90E82" w:rsidRDefault="00A90E82">
      <w:r w:rsidRPr="00482548">
        <w:rPr>
          <w:b/>
          <w:bCs/>
        </w:rPr>
        <w:t>Feelings:</w:t>
      </w:r>
      <w:r>
        <w:t xml:space="preserve"> Time management have enlightened me with the thought that, if I can ensure proper utilization of my time, I can be more productive and successful than others. I used to less aware of time management before this module and after knowing about this, I am ensuring every possible use of my time. The stories of successful persons who had made proper utilization of time in their life, is my inspiration behind doing this. </w:t>
      </w:r>
    </w:p>
    <w:p w14:paraId="59C7D061" w14:textId="5F360402" w:rsidR="00A90E82" w:rsidRDefault="00A90E82">
      <w:r w:rsidRPr="00482548">
        <w:rPr>
          <w:b/>
          <w:bCs/>
        </w:rPr>
        <w:t>Evaluation:</w:t>
      </w:r>
      <w:r>
        <w:t xml:space="preserve"> In terms of good aspect of this module, I would like to state that, the way the importance of time management has thought is excellent because I was able to connect with the stories that have been shared. But, the less importance on how to use the time management tools effectively in our daily life</w:t>
      </w:r>
      <w:r w:rsidR="00993C1D">
        <w:t xml:space="preserve"> has made me upset in this experience. </w:t>
      </w:r>
    </w:p>
    <w:p w14:paraId="394EFF1C" w14:textId="6106EB61" w:rsidR="00A90E82" w:rsidRDefault="00A90E82">
      <w:r w:rsidRPr="00482548">
        <w:rPr>
          <w:b/>
          <w:bCs/>
        </w:rPr>
        <w:t>Analysis:</w:t>
      </w:r>
      <w:r w:rsidR="00993C1D">
        <w:t xml:space="preserve"> While analysing my experience in time management, I have found some interesting points which I have learnt through this experience. I learnt how to use the time through having some effective tools, I learnt how to make a daily routine which will help me to reach my career goals, how to develop a time management schedule that will support me in my daily academic and other regular activities etc. </w:t>
      </w:r>
    </w:p>
    <w:p w14:paraId="01CCE5CC" w14:textId="677FE4BE" w:rsidR="00A90E82" w:rsidRDefault="00A90E82">
      <w:r w:rsidRPr="00482548">
        <w:rPr>
          <w:b/>
          <w:bCs/>
        </w:rPr>
        <w:lastRenderedPageBreak/>
        <w:t>Conclusion:</w:t>
      </w:r>
      <w:r w:rsidR="00993C1D">
        <w:t xml:space="preserve"> Considering both the good and bad aspects of this experience, I think the time management experience have contributed much in my personal development. Regarding what could be done differently, I think there should be more learning resources about the time management tools and effective use of time in our daily life. </w:t>
      </w:r>
    </w:p>
    <w:p w14:paraId="5BA2B588" w14:textId="6058ED41" w:rsidR="00BA5D7C" w:rsidRDefault="00A90E82">
      <w:r w:rsidRPr="00482548">
        <w:rPr>
          <w:b/>
          <w:bCs/>
        </w:rPr>
        <w:t>Action Plan:</w:t>
      </w:r>
      <w:r>
        <w:t xml:space="preserve"> </w:t>
      </w:r>
      <w:r w:rsidR="00993C1D">
        <w:t xml:space="preserve">Learning about the time management importance and having the experience so far, I have developed some future courses of actions for my betterment. My first action plan is to develop a routine by balancing between my academic activities and professional activities. Secondly, learning about the ways to ensure effective use of time. Thirdly, </w:t>
      </w:r>
      <w:r w:rsidR="00482548">
        <w:t>gaining knowledge and practicing the time management tools like Pomodoro in my daily activities</w:t>
      </w:r>
      <w:r w:rsidR="002A7EE7">
        <w:t xml:space="preserve"> </w:t>
      </w:r>
      <w:r w:rsidR="002A7EE7">
        <w:rPr>
          <w:shd w:val="clear" w:color="auto" w:fill="FFFFFF"/>
        </w:rPr>
        <w:t>(</w:t>
      </w:r>
      <w:r w:rsidR="002A7EE7" w:rsidRPr="00681B46">
        <w:rPr>
          <w:shd w:val="clear" w:color="auto" w:fill="FFFFFF"/>
        </w:rPr>
        <w:t xml:space="preserve">Britton and Tesser, </w:t>
      </w:r>
      <w:r w:rsidR="002A7EE7">
        <w:rPr>
          <w:shd w:val="clear" w:color="auto" w:fill="FFFFFF"/>
        </w:rPr>
        <w:t>2018)</w:t>
      </w:r>
      <w:r w:rsidR="00482548">
        <w:t xml:space="preserve">. </w:t>
      </w:r>
    </w:p>
    <w:p w14:paraId="03D87CB7" w14:textId="123C84F7" w:rsidR="00BA5D7C" w:rsidRDefault="00BA5D7C" w:rsidP="00A90E82">
      <w:pPr>
        <w:pStyle w:val="Heading2"/>
      </w:pPr>
      <w:bookmarkStart w:id="3" w:name="_Toc68875339"/>
      <w:r>
        <w:t>Referencing</w:t>
      </w:r>
      <w:bookmarkEnd w:id="3"/>
      <w:r>
        <w:t xml:space="preserve"> </w:t>
      </w:r>
    </w:p>
    <w:p w14:paraId="4F295603" w14:textId="1469CB95" w:rsidR="00A90E82" w:rsidRDefault="00A90E82" w:rsidP="00A90E82">
      <w:r w:rsidRPr="0065405A">
        <w:rPr>
          <w:b/>
          <w:bCs/>
        </w:rPr>
        <w:t>Description:</w:t>
      </w:r>
      <w:r w:rsidR="00482548">
        <w:t xml:space="preserve"> Referencing skills are one of the important skills for having better academic writing and better academic results as well</w:t>
      </w:r>
      <w:r w:rsidR="002A7EE7">
        <w:t xml:space="preserve"> </w:t>
      </w:r>
      <w:r w:rsidR="002A7EE7">
        <w:rPr>
          <w:shd w:val="clear" w:color="auto" w:fill="FFFFFF"/>
        </w:rPr>
        <w:t>(</w:t>
      </w:r>
      <w:r w:rsidR="002A7EE7" w:rsidRPr="00681B46">
        <w:rPr>
          <w:shd w:val="clear" w:color="auto" w:fill="FFFFFF"/>
        </w:rPr>
        <w:t>Neville, 201</w:t>
      </w:r>
      <w:r w:rsidR="002A7EE7">
        <w:rPr>
          <w:shd w:val="clear" w:color="auto" w:fill="FFFFFF"/>
        </w:rPr>
        <w:t>6)</w:t>
      </w:r>
      <w:r w:rsidR="00482548">
        <w:t>. Referencing refers to the acknowledgment of the sources that are being used in the any kind of formal academic writing. Referencing also demonstrates the one’s research skills and how much understanding one has on the given topic</w:t>
      </w:r>
      <w:r w:rsidR="002A7EE7">
        <w:t xml:space="preserve"> </w:t>
      </w:r>
      <w:r w:rsidR="002A7EE7">
        <w:rPr>
          <w:shd w:val="clear" w:color="auto" w:fill="FFFFFF"/>
        </w:rPr>
        <w:t>(</w:t>
      </w:r>
      <w:r w:rsidR="002A7EE7" w:rsidRPr="00681B46">
        <w:rPr>
          <w:shd w:val="clear" w:color="auto" w:fill="FFFFFF"/>
        </w:rPr>
        <w:t>Vardi, 201</w:t>
      </w:r>
      <w:r w:rsidR="002A7EE7">
        <w:rPr>
          <w:shd w:val="clear" w:color="auto" w:fill="FFFFFF"/>
        </w:rPr>
        <w:t>9)</w:t>
      </w:r>
      <w:r w:rsidR="00482548">
        <w:t xml:space="preserve">. This referencing experience has given me the knowledge about acknowledging the information and sources I use on writing academic assignments and other relevant writing activities. </w:t>
      </w:r>
    </w:p>
    <w:p w14:paraId="0A434DB8" w14:textId="011B82F9" w:rsidR="00A90E82" w:rsidRDefault="00A90E82" w:rsidP="00A90E82">
      <w:r w:rsidRPr="0065405A">
        <w:rPr>
          <w:b/>
          <w:bCs/>
        </w:rPr>
        <w:t>Feelings:</w:t>
      </w:r>
      <w:r w:rsidR="005F64D8">
        <w:t xml:space="preserve"> Referencing is not an easy task. In referencing one has to ensure the use of relevant and accredited sources of information in their researches</w:t>
      </w:r>
      <w:r w:rsidR="002A7EE7">
        <w:t xml:space="preserve"> </w:t>
      </w:r>
      <w:r w:rsidR="002A7EE7">
        <w:rPr>
          <w:shd w:val="clear" w:color="auto" w:fill="FFFFFF"/>
        </w:rPr>
        <w:t>(</w:t>
      </w:r>
      <w:r w:rsidR="002A7EE7" w:rsidRPr="00681B46">
        <w:rPr>
          <w:shd w:val="clear" w:color="auto" w:fill="FFFFFF"/>
        </w:rPr>
        <w:t>Neville, 201</w:t>
      </w:r>
      <w:r w:rsidR="002A7EE7">
        <w:rPr>
          <w:shd w:val="clear" w:color="auto" w:fill="FFFFFF"/>
        </w:rPr>
        <w:t>6)</w:t>
      </w:r>
      <w:r w:rsidR="005F64D8">
        <w:t xml:space="preserve">. By the referencing experience, I came to know how to cite the information and acknowledge the sources effectively on which I was weaker than others. The feelings about the referencing are, I need to work harder on this aspect to achieve greater outcomes. </w:t>
      </w:r>
    </w:p>
    <w:p w14:paraId="775B98C7" w14:textId="084EBB5F" w:rsidR="00A90E82" w:rsidRDefault="00A90E82" w:rsidP="00A90E82">
      <w:r w:rsidRPr="0065405A">
        <w:rPr>
          <w:b/>
          <w:bCs/>
        </w:rPr>
        <w:t>Evaluation:</w:t>
      </w:r>
      <w:r>
        <w:t xml:space="preserve"> </w:t>
      </w:r>
      <w:r w:rsidR="005F64D8">
        <w:t xml:space="preserve">In some extent, the experience was poor to me because I was becoming perplexed and confused about how to cite the resources at the beginning. But as the module progressed and I developed understanding about referencing, the experience went quite satisfying and good for me. The thanks go to the teachers who have helped me to turn my bad experience into a good one. </w:t>
      </w:r>
    </w:p>
    <w:p w14:paraId="20E3B4EF" w14:textId="3F73F9F4" w:rsidR="00A90E82" w:rsidRDefault="00A90E82" w:rsidP="00A90E82">
      <w:r w:rsidRPr="0065405A">
        <w:rPr>
          <w:b/>
          <w:bCs/>
        </w:rPr>
        <w:t>Analysis:</w:t>
      </w:r>
      <w:r w:rsidR="005F64D8">
        <w:t xml:space="preserve"> Analysing the experience in referencing, I have found that, I do have better command on referencing skills than before. I have learnt how to look for the resources related to my academic topics and use them in my writings through giving proper citations. I also come to know </w:t>
      </w:r>
      <w:r w:rsidR="005F64D8">
        <w:lastRenderedPageBreak/>
        <w:t>about the term, “Plagiarism”, which means copying other works without giving acknowledgement to the real authors</w:t>
      </w:r>
      <w:r w:rsidR="002A7EE7">
        <w:t xml:space="preserve"> </w:t>
      </w:r>
      <w:r w:rsidR="002A7EE7">
        <w:rPr>
          <w:shd w:val="clear" w:color="auto" w:fill="FFFFFF"/>
        </w:rPr>
        <w:t>(</w:t>
      </w:r>
      <w:r w:rsidR="002A7EE7" w:rsidRPr="00681B46">
        <w:rPr>
          <w:shd w:val="clear" w:color="auto" w:fill="FFFFFF"/>
        </w:rPr>
        <w:t>Vardi, 201</w:t>
      </w:r>
      <w:r w:rsidR="002A7EE7">
        <w:rPr>
          <w:shd w:val="clear" w:color="auto" w:fill="FFFFFF"/>
        </w:rPr>
        <w:t>9)</w:t>
      </w:r>
      <w:r w:rsidR="005F64D8">
        <w:t xml:space="preserve">. </w:t>
      </w:r>
    </w:p>
    <w:p w14:paraId="584B8B61" w14:textId="7CCE10D8" w:rsidR="00A90E82" w:rsidRDefault="00A90E82" w:rsidP="00A90E82">
      <w:r w:rsidRPr="0065405A">
        <w:rPr>
          <w:b/>
          <w:bCs/>
        </w:rPr>
        <w:t>Conclusion:</w:t>
      </w:r>
      <w:r w:rsidR="005F64D8">
        <w:t xml:space="preserve"> To conclude the referencing experience, I can say that there could have been better practical lessons on referencing. It would be fruitful if </w:t>
      </w:r>
      <w:r w:rsidR="0065405A">
        <w:t xml:space="preserve">there would be more assignments on referencing for developing better knowledge on this and become an expert in this sector. Indeed, it was good experience but things could be better by ensuring more practical sessions. </w:t>
      </w:r>
    </w:p>
    <w:p w14:paraId="1C08B2C7" w14:textId="36C5C090" w:rsidR="00BA5D7C" w:rsidRDefault="00A90E82">
      <w:r w:rsidRPr="0065405A">
        <w:rPr>
          <w:b/>
          <w:bCs/>
        </w:rPr>
        <w:t>Action Plan:</w:t>
      </w:r>
      <w:r>
        <w:t xml:space="preserve"> </w:t>
      </w:r>
      <w:r w:rsidR="0065405A">
        <w:t xml:space="preserve">As I am currently working on improving my academic results, this particular experience will help me on this regard as it is directly related to the academic writing. My action plan is to attend more workshops on referencing and practising the learned skills in my academic assignments. I will regularly take feedback from my tutors as well to improve this skill. </w:t>
      </w:r>
    </w:p>
    <w:p w14:paraId="5C307425" w14:textId="2C422D27" w:rsidR="00BA5D7C" w:rsidRDefault="00C628F4" w:rsidP="00A90E82">
      <w:pPr>
        <w:pStyle w:val="Heading2"/>
      </w:pPr>
      <w:bookmarkStart w:id="4" w:name="_Toc68875340"/>
      <w:r>
        <w:t>Online Learning Experience</w:t>
      </w:r>
      <w:bookmarkEnd w:id="4"/>
      <w:r w:rsidR="00BA5D7C">
        <w:t xml:space="preserve"> </w:t>
      </w:r>
    </w:p>
    <w:p w14:paraId="157C9C43" w14:textId="7BF998B9" w:rsidR="00A90E82" w:rsidRPr="004E67FC" w:rsidRDefault="00A90E82" w:rsidP="00A90E82">
      <w:pPr>
        <w:rPr>
          <w:shd w:val="clear" w:color="auto" w:fill="FFFFFF"/>
        </w:rPr>
      </w:pPr>
      <w:r w:rsidRPr="00B54FA8">
        <w:rPr>
          <w:b/>
          <w:bCs/>
        </w:rPr>
        <w:t>Description:</w:t>
      </w:r>
      <w:r w:rsidR="00C628F4">
        <w:t xml:space="preserve"> The online learning experience has been the new phenomenon in the education system which led to the development of various virtual learning platforms to enhance the learning experience</w:t>
      </w:r>
      <w:r w:rsidR="002A7EE7">
        <w:t xml:space="preserve"> </w:t>
      </w:r>
      <w:r w:rsidR="002A7EE7">
        <w:rPr>
          <w:shd w:val="clear" w:color="auto" w:fill="FFFFFF"/>
        </w:rPr>
        <w:t>(</w:t>
      </w:r>
      <w:r w:rsidR="002A7EE7" w:rsidRPr="00681B46">
        <w:rPr>
          <w:shd w:val="clear" w:color="auto" w:fill="FFFFFF"/>
        </w:rPr>
        <w:t>Keengwe and Kidd, 20</w:t>
      </w:r>
      <w:r w:rsidR="002A7EE7">
        <w:rPr>
          <w:shd w:val="clear" w:color="auto" w:fill="FFFFFF"/>
        </w:rPr>
        <w:t>20)</w:t>
      </w:r>
      <w:r w:rsidR="00C628F4">
        <w:t>. The online learning generally taken place on the digital platforms by the use of internet and currently, the COVID-19 has given the rise to use of these platforms</w:t>
      </w:r>
      <w:r w:rsidR="004E67FC">
        <w:t xml:space="preserve"> </w:t>
      </w:r>
      <w:r w:rsidR="004E67FC">
        <w:rPr>
          <w:shd w:val="clear" w:color="auto" w:fill="FFFFFF"/>
        </w:rPr>
        <w:t>(</w:t>
      </w:r>
      <w:r w:rsidR="004E67FC" w:rsidRPr="00681B46">
        <w:rPr>
          <w:shd w:val="clear" w:color="auto" w:fill="FFFFFF"/>
        </w:rPr>
        <w:t>Hiltz and Turoff, 20</w:t>
      </w:r>
      <w:r w:rsidR="004E67FC">
        <w:rPr>
          <w:shd w:val="clear" w:color="auto" w:fill="FFFFFF"/>
        </w:rPr>
        <w:t>19)</w:t>
      </w:r>
      <w:r w:rsidR="00C628F4">
        <w:t xml:space="preserve">. In this experience, I have come to know how students can ensure effective learning experiences by using digital platforms in their educational activities. </w:t>
      </w:r>
    </w:p>
    <w:p w14:paraId="52AEB920" w14:textId="4E46DBE3" w:rsidR="00A90E82" w:rsidRDefault="00A90E82" w:rsidP="00A90E82">
      <w:r w:rsidRPr="00B54FA8">
        <w:rPr>
          <w:b/>
          <w:bCs/>
        </w:rPr>
        <w:t>Feelings:</w:t>
      </w:r>
      <w:r w:rsidR="00210ED1">
        <w:t xml:space="preserve"> For most of the students, the online learning experience has been new because the sudden rise of COVID-19 has shifted the learning process into digital platforms</w:t>
      </w:r>
      <w:r w:rsidR="002A7EE7">
        <w:t xml:space="preserve"> </w:t>
      </w:r>
      <w:r w:rsidR="002A7EE7">
        <w:rPr>
          <w:shd w:val="clear" w:color="auto" w:fill="FFFFFF"/>
        </w:rPr>
        <w:t>(</w:t>
      </w:r>
      <w:r w:rsidR="002A7EE7" w:rsidRPr="00681B46">
        <w:rPr>
          <w:shd w:val="clear" w:color="auto" w:fill="FFFFFF"/>
        </w:rPr>
        <w:t>Keengwe and Kidd, 20</w:t>
      </w:r>
      <w:r w:rsidR="002A7EE7">
        <w:rPr>
          <w:shd w:val="clear" w:color="auto" w:fill="FFFFFF"/>
        </w:rPr>
        <w:t>20)</w:t>
      </w:r>
      <w:r w:rsidR="00210ED1">
        <w:t xml:space="preserve">. I have found the online learning experiences effective for me as it gives the flexibility to access my learning resources and attend classes according to my convenience. The online learning experience could be more fruitful if students are given prior training about these. </w:t>
      </w:r>
    </w:p>
    <w:p w14:paraId="449864DA" w14:textId="5C964283" w:rsidR="00A90E82" w:rsidRPr="004E67FC" w:rsidRDefault="00A90E82" w:rsidP="00A90E82">
      <w:pPr>
        <w:rPr>
          <w:shd w:val="clear" w:color="auto" w:fill="FFFFFF"/>
        </w:rPr>
      </w:pPr>
      <w:r w:rsidRPr="00B54FA8">
        <w:rPr>
          <w:b/>
          <w:bCs/>
        </w:rPr>
        <w:t>Evaluation:</w:t>
      </w:r>
      <w:r>
        <w:t xml:space="preserve"> </w:t>
      </w:r>
      <w:r w:rsidR="00210ED1">
        <w:t>The online learning experience has given me both good and bad experiences because as I enjoyed the flexibility and convenience when used the online platforms for my learning</w:t>
      </w:r>
      <w:r w:rsidR="004E67FC">
        <w:t xml:space="preserve"> </w:t>
      </w:r>
      <w:r w:rsidR="004E67FC">
        <w:rPr>
          <w:shd w:val="clear" w:color="auto" w:fill="FFFFFF"/>
        </w:rPr>
        <w:t>(</w:t>
      </w:r>
      <w:r w:rsidR="004E67FC" w:rsidRPr="00681B46">
        <w:rPr>
          <w:shd w:val="clear" w:color="auto" w:fill="FFFFFF"/>
        </w:rPr>
        <w:t>Hiltz and Turoff, 20</w:t>
      </w:r>
      <w:r w:rsidR="004E67FC">
        <w:rPr>
          <w:shd w:val="clear" w:color="auto" w:fill="FFFFFF"/>
        </w:rPr>
        <w:t>19)</w:t>
      </w:r>
      <w:r w:rsidR="00210ED1">
        <w:t xml:space="preserve">. At the same time, I suffered from the issues like drop of internet connections and lack of interaction with my groupmates and teachers while discussing any kinds of academic problems. Some of my groupmates do no have enough knowledge on this which eventually hampered my learning process as well. </w:t>
      </w:r>
    </w:p>
    <w:p w14:paraId="32E790A1" w14:textId="1832CB40" w:rsidR="00A90E82" w:rsidRDefault="00A90E82" w:rsidP="00A90E82">
      <w:r w:rsidRPr="00B54FA8">
        <w:rPr>
          <w:b/>
          <w:bCs/>
        </w:rPr>
        <w:t>Analysis:</w:t>
      </w:r>
      <w:r w:rsidR="00B54FA8">
        <w:t xml:space="preserve"> Through the experience, I have gathered about the online learning in this module, I can say that, it has helped me to develop my academic knowledge in online by letting me to know how to ensure the best use of online platforms and virtual learning environment. I have learnt </w:t>
      </w:r>
      <w:r w:rsidR="00B54FA8">
        <w:lastRenderedPageBreak/>
        <w:t xml:space="preserve">about the digital library system which also a part of this online learning experience. Overall, the learning experience was a worthful one for me. </w:t>
      </w:r>
    </w:p>
    <w:p w14:paraId="063DA14B" w14:textId="41E6EC4E" w:rsidR="00A90E82" w:rsidRDefault="00A90E82" w:rsidP="00A90E82">
      <w:r w:rsidRPr="00B54FA8">
        <w:rPr>
          <w:b/>
          <w:bCs/>
        </w:rPr>
        <w:t>Conclusion:</w:t>
      </w:r>
      <w:r w:rsidR="00B54FA8">
        <w:t xml:space="preserve"> Everything was done so nicely that I think it was the perfect learning module for one to gain knowledge and understanding of online learning experience. Still some little issues can be fixed or modified by taking the feedbacks of students to make it more student-friendly and interactive. </w:t>
      </w:r>
    </w:p>
    <w:p w14:paraId="3CE2BEAA" w14:textId="01CAF355" w:rsidR="00BA5D7C" w:rsidRDefault="00A90E82">
      <w:r w:rsidRPr="00B54FA8">
        <w:rPr>
          <w:b/>
          <w:bCs/>
        </w:rPr>
        <w:t>Action Plan:</w:t>
      </w:r>
      <w:r>
        <w:t xml:space="preserve"> </w:t>
      </w:r>
      <w:r w:rsidR="00B54FA8">
        <w:t xml:space="preserve">As the COVID-19 is still there, my action plan is to make myself efficient in the online learning. I am thinking to join more sessions and workshops on online for improving my learning and experience along with developing the skills that are needed to excel in academic classes when it is being conducted in online platforms. </w:t>
      </w:r>
    </w:p>
    <w:p w14:paraId="6255AA0B" w14:textId="13800BEF" w:rsidR="00BA5D7C" w:rsidRDefault="00BA5D7C" w:rsidP="00A90E82">
      <w:pPr>
        <w:pStyle w:val="Heading2"/>
      </w:pPr>
      <w:bookmarkStart w:id="5" w:name="_Toc68875341"/>
      <w:r>
        <w:t>Public Speaking and Giving Presentations</w:t>
      </w:r>
      <w:bookmarkEnd w:id="5"/>
      <w:r>
        <w:t xml:space="preserve"> </w:t>
      </w:r>
    </w:p>
    <w:p w14:paraId="7DEF4981" w14:textId="0AD51A18" w:rsidR="00A90E82" w:rsidRDefault="00A90E82" w:rsidP="00A90E82">
      <w:r w:rsidRPr="0088124B">
        <w:rPr>
          <w:b/>
          <w:bCs/>
        </w:rPr>
        <w:t>Description:</w:t>
      </w:r>
      <w:r w:rsidR="00B54FA8">
        <w:t xml:space="preserve"> In today’s world, public speaking and giving presentations are necessary skills for every student</w:t>
      </w:r>
      <w:r w:rsidR="004E67FC">
        <w:t xml:space="preserve"> </w:t>
      </w:r>
      <w:r w:rsidR="004E67FC">
        <w:rPr>
          <w:shd w:val="clear" w:color="auto" w:fill="FFFFFF"/>
        </w:rPr>
        <w:t>(Englehart, 2015)</w:t>
      </w:r>
      <w:r w:rsidR="00B54FA8">
        <w:t>. Public speaking gives the ability to express oneself in front of others and presentations help to show the confidence of individuals on specific topics</w:t>
      </w:r>
      <w:r w:rsidR="004E67FC">
        <w:t xml:space="preserve"> </w:t>
      </w:r>
      <w:r w:rsidR="004E67FC">
        <w:rPr>
          <w:shd w:val="clear" w:color="auto" w:fill="FFFFFF"/>
        </w:rPr>
        <w:t>(</w:t>
      </w:r>
      <w:r w:rsidR="004E67FC" w:rsidRPr="00681B46">
        <w:rPr>
          <w:shd w:val="clear" w:color="auto" w:fill="FFFFFF"/>
        </w:rPr>
        <w:t>Parvis, 20</w:t>
      </w:r>
      <w:r w:rsidR="004E67FC">
        <w:rPr>
          <w:shd w:val="clear" w:color="auto" w:fill="FFFFFF"/>
        </w:rPr>
        <w:t>17)</w:t>
      </w:r>
      <w:r w:rsidR="00B54FA8">
        <w:t xml:space="preserve">. In public speaking and giving presentations module, I have learnt about the basic and intermediate issues which will help me in my academic presentations and public speaking opportunities. </w:t>
      </w:r>
    </w:p>
    <w:p w14:paraId="1E69D6B8" w14:textId="08616918" w:rsidR="00A90E82" w:rsidRDefault="00A90E82" w:rsidP="00A90E82">
      <w:r w:rsidRPr="0088124B">
        <w:rPr>
          <w:b/>
          <w:bCs/>
        </w:rPr>
        <w:t>Feelings:</w:t>
      </w:r>
      <w:r w:rsidR="00B54FA8">
        <w:t xml:space="preserve"> Public speaking used to </w:t>
      </w:r>
      <w:r w:rsidR="004B6255">
        <w:t>make</w:t>
      </w:r>
      <w:r w:rsidR="00B54FA8">
        <w:t xml:space="preserve"> me nervous as I was not aware of the tactics that can boost up the confidence. On the other hand, I used to fumble when I give presentations. By this learning module, I have learnt some tactics and techniques that helped </w:t>
      </w:r>
      <w:r w:rsidR="004B6255">
        <w:t xml:space="preserve">me to accelerate my confidence and self-belief on these aspects. </w:t>
      </w:r>
    </w:p>
    <w:p w14:paraId="223DEC11" w14:textId="282DCA5C" w:rsidR="00A90E82" w:rsidRDefault="00A90E82" w:rsidP="00A90E82">
      <w:r w:rsidRPr="0088124B">
        <w:rPr>
          <w:b/>
          <w:bCs/>
        </w:rPr>
        <w:t>Evaluation:</w:t>
      </w:r>
      <w:r>
        <w:t xml:space="preserve"> </w:t>
      </w:r>
      <w:r w:rsidR="004B6255">
        <w:t xml:space="preserve">The experience was good in this learning module as it was very much needed for me. I have some weaknesses on giving presentations and public speaking, and by this, I become able to know how overcome the nervousness in these aspects. In terms of bad experience, I was quite scared as all others was doing excellent which made me lowered my confidence more in the beginning. </w:t>
      </w:r>
    </w:p>
    <w:p w14:paraId="3C960757" w14:textId="052ECFE7" w:rsidR="00A90E82" w:rsidRDefault="00A90E82" w:rsidP="00A90E82">
      <w:r w:rsidRPr="0088124B">
        <w:rPr>
          <w:b/>
          <w:bCs/>
        </w:rPr>
        <w:t>Analysis:</w:t>
      </w:r>
      <w:r w:rsidR="00D46E58">
        <w:t xml:space="preserve"> So, this learning experience was quite worthy to me as I have learnt several things including how to keep my confidence while giving presentations, how to speak in front of others without fumbling, how to give expressions while giving presentations and how to maintain an appropriate body language during giving the presentations and giving public speaking speeches</w:t>
      </w:r>
      <w:r w:rsidR="004E67FC">
        <w:t xml:space="preserve"> </w:t>
      </w:r>
      <w:r w:rsidR="004E67FC">
        <w:rPr>
          <w:shd w:val="clear" w:color="auto" w:fill="FFFFFF"/>
        </w:rPr>
        <w:lastRenderedPageBreak/>
        <w:t>(</w:t>
      </w:r>
      <w:r w:rsidR="004E67FC" w:rsidRPr="00681B46">
        <w:rPr>
          <w:shd w:val="clear" w:color="auto" w:fill="FFFFFF"/>
        </w:rPr>
        <w:t>Parvis, 20</w:t>
      </w:r>
      <w:r w:rsidR="004E67FC">
        <w:rPr>
          <w:shd w:val="clear" w:color="auto" w:fill="FFFFFF"/>
        </w:rPr>
        <w:t>17)</w:t>
      </w:r>
      <w:r w:rsidR="00D46E58">
        <w:t>. As a whole, this experience was full of learning things which helped me to remove my weaknesses.</w:t>
      </w:r>
    </w:p>
    <w:p w14:paraId="29D75817" w14:textId="43B90D24" w:rsidR="00A90E82" w:rsidRDefault="00A90E82" w:rsidP="00A90E82">
      <w:r w:rsidRPr="0088124B">
        <w:rPr>
          <w:b/>
          <w:bCs/>
        </w:rPr>
        <w:t>Conclusion:</w:t>
      </w:r>
      <w:r w:rsidR="00D46E58">
        <w:t xml:space="preserve"> The whole learning experience was based on two important aspects which was also interrelated with each other. This experience was good for me but there was something things which could be done differently like there should be learning sessions how to make presentations and give speeches according to them, how to make myself attractive in front of others while given public speeches etc. Moreover, there should be focus on group presentation making which would help the coordination and team working skills at the same time</w:t>
      </w:r>
      <w:r w:rsidR="004E67FC">
        <w:t xml:space="preserve"> </w:t>
      </w:r>
      <w:r w:rsidR="004E67FC">
        <w:rPr>
          <w:shd w:val="clear" w:color="auto" w:fill="FFFFFF"/>
        </w:rPr>
        <w:t>(Englehart, 2015)</w:t>
      </w:r>
      <w:r w:rsidR="00D46E58">
        <w:t xml:space="preserve">. </w:t>
      </w:r>
    </w:p>
    <w:p w14:paraId="09C84E07" w14:textId="487CBF7B" w:rsidR="00A90E82" w:rsidRDefault="00A90E82">
      <w:r w:rsidRPr="0088124B">
        <w:rPr>
          <w:b/>
          <w:bCs/>
        </w:rPr>
        <w:t>Action Plan:</w:t>
      </w:r>
      <w:r>
        <w:t xml:space="preserve"> </w:t>
      </w:r>
      <w:r w:rsidR="0088124B">
        <w:t xml:space="preserve">Following the quote, practice makes a man perfect, my future plan is to practice more and more in class activities and other extra-curricular activities. I would also like to join several competitions and workshops which will help me to enhance my skills on public speaking and giving presentations. </w:t>
      </w:r>
    </w:p>
    <w:p w14:paraId="2BD7542E" w14:textId="143AE901" w:rsidR="00BA5D7C" w:rsidRDefault="00BA5D7C" w:rsidP="00A90E82">
      <w:pPr>
        <w:pStyle w:val="Heading1"/>
      </w:pPr>
      <w:bookmarkStart w:id="6" w:name="_Toc68875342"/>
      <w:r>
        <w:t>Conclusion</w:t>
      </w:r>
      <w:bookmarkEnd w:id="6"/>
      <w:r>
        <w:t xml:space="preserve"> </w:t>
      </w:r>
    </w:p>
    <w:p w14:paraId="20144EFB" w14:textId="33098F53" w:rsidR="0088124B" w:rsidRDefault="0088124B" w:rsidP="0088124B">
      <w:r>
        <w:t xml:space="preserve">Reflective writing helps to review the experiences we have gathered and develop in better ways through mitigating the lacking in future activities. The Gibbs reflective model is the holistic one which gives to analyse the experiences very deeply and find out the issues that were good and bad in the particular experiences. By using the Gibbs reflective model of reflective writing, I have now better knowledge about my abilities and future plans. </w:t>
      </w:r>
    </w:p>
    <w:p w14:paraId="10CC3354" w14:textId="04D9DEA2" w:rsidR="0088124B" w:rsidRDefault="0088124B" w:rsidP="0088124B"/>
    <w:p w14:paraId="353E9A69" w14:textId="3DB67268" w:rsidR="0088124B" w:rsidRDefault="0088124B" w:rsidP="0088124B"/>
    <w:p w14:paraId="1B4FC578" w14:textId="5E573D38" w:rsidR="0088124B" w:rsidRDefault="0088124B" w:rsidP="0088124B"/>
    <w:p w14:paraId="53D48920" w14:textId="1B9D6D2A" w:rsidR="0088124B" w:rsidRDefault="0088124B" w:rsidP="0088124B"/>
    <w:p w14:paraId="0171A440" w14:textId="7FB6E35E" w:rsidR="0088124B" w:rsidRDefault="0088124B" w:rsidP="0088124B"/>
    <w:p w14:paraId="263D8F3A" w14:textId="22AC6FAD" w:rsidR="0088124B" w:rsidRDefault="0088124B" w:rsidP="0088124B"/>
    <w:p w14:paraId="4C44FDE3" w14:textId="0DCCD698" w:rsidR="0088124B" w:rsidRDefault="0088124B" w:rsidP="0088124B"/>
    <w:p w14:paraId="065132A1" w14:textId="741000CF" w:rsidR="0088124B" w:rsidRDefault="0088124B" w:rsidP="0088124B"/>
    <w:p w14:paraId="24FBF97D" w14:textId="719F06A6" w:rsidR="0088124B" w:rsidRDefault="0088124B" w:rsidP="0088124B"/>
    <w:p w14:paraId="24A2B588" w14:textId="111AE399" w:rsidR="0088124B" w:rsidRDefault="0088124B" w:rsidP="0088124B"/>
    <w:p w14:paraId="4F9A191B" w14:textId="2534F81B" w:rsidR="0088124B" w:rsidRDefault="0088124B" w:rsidP="0088124B">
      <w:pPr>
        <w:pStyle w:val="Heading1"/>
      </w:pPr>
      <w:bookmarkStart w:id="7" w:name="_Toc68875343"/>
      <w:r>
        <w:lastRenderedPageBreak/>
        <w:t>References</w:t>
      </w:r>
      <w:bookmarkEnd w:id="7"/>
    </w:p>
    <w:p w14:paraId="6C923340" w14:textId="77777777" w:rsidR="004E67FC" w:rsidRDefault="004E67FC" w:rsidP="004E67FC">
      <w:pPr>
        <w:spacing w:after="0"/>
        <w:rPr>
          <w:shd w:val="clear" w:color="auto" w:fill="FFFFFF"/>
        </w:rPr>
      </w:pPr>
      <w:r w:rsidRPr="004E67FC">
        <w:rPr>
          <w:shd w:val="clear" w:color="auto" w:fill="FFFFFF"/>
        </w:rPr>
        <w:t xml:space="preserve">Britton, B.K. and Tesser, A., (2018). Effects of time-management practices on college </w:t>
      </w:r>
    </w:p>
    <w:p w14:paraId="57F99EF7" w14:textId="1B677F7A" w:rsidR="004E67FC" w:rsidRPr="004E67FC" w:rsidRDefault="004E67FC" w:rsidP="004E67FC">
      <w:pPr>
        <w:ind w:left="720"/>
        <w:rPr>
          <w:shd w:val="clear" w:color="auto" w:fill="FFFFFF"/>
        </w:rPr>
      </w:pPr>
      <w:r w:rsidRPr="004E67FC">
        <w:rPr>
          <w:shd w:val="clear" w:color="auto" w:fill="FFFFFF"/>
        </w:rPr>
        <w:t>grades. </w:t>
      </w:r>
      <w:r w:rsidRPr="004E67FC">
        <w:rPr>
          <w:i/>
          <w:iCs/>
          <w:shd w:val="clear" w:color="auto" w:fill="FFFFFF"/>
        </w:rPr>
        <w:t>Journal of educational psychology</w:t>
      </w:r>
      <w:r w:rsidRPr="004E67FC">
        <w:rPr>
          <w:shd w:val="clear" w:color="auto" w:fill="FFFFFF"/>
        </w:rPr>
        <w:t>, </w:t>
      </w:r>
      <w:r w:rsidRPr="004E67FC">
        <w:rPr>
          <w:i/>
          <w:iCs/>
          <w:shd w:val="clear" w:color="auto" w:fill="FFFFFF"/>
        </w:rPr>
        <w:t>83</w:t>
      </w:r>
      <w:r w:rsidRPr="004E67FC">
        <w:rPr>
          <w:shd w:val="clear" w:color="auto" w:fill="FFFFFF"/>
        </w:rPr>
        <w:t xml:space="preserve">(3), p.405. </w:t>
      </w:r>
    </w:p>
    <w:p w14:paraId="04964347" w14:textId="77777777" w:rsidR="004E67FC" w:rsidRDefault="004E67FC" w:rsidP="004E67FC">
      <w:pPr>
        <w:spacing w:after="0"/>
        <w:rPr>
          <w:shd w:val="clear" w:color="auto" w:fill="FFFFFF"/>
        </w:rPr>
      </w:pPr>
      <w:r w:rsidRPr="004E67FC">
        <w:rPr>
          <w:shd w:val="clear" w:color="auto" w:fill="FFFFFF"/>
        </w:rPr>
        <w:t xml:space="preserve">Dhaliwal, U., Singh, S. and Singh, N., (2018). Reflective student narratives: honing </w:t>
      </w:r>
    </w:p>
    <w:p w14:paraId="215DAD77" w14:textId="3FC5067A" w:rsidR="004E67FC" w:rsidRPr="004E67FC" w:rsidRDefault="004E67FC" w:rsidP="004E67FC">
      <w:pPr>
        <w:ind w:left="720"/>
        <w:rPr>
          <w:shd w:val="clear" w:color="auto" w:fill="FFFFFF"/>
        </w:rPr>
      </w:pPr>
      <w:r w:rsidRPr="004E67FC">
        <w:rPr>
          <w:shd w:val="clear" w:color="auto" w:fill="FFFFFF"/>
        </w:rPr>
        <w:t>professionalism and empathy. </w:t>
      </w:r>
      <w:r w:rsidRPr="004E67FC">
        <w:rPr>
          <w:i/>
          <w:iCs/>
          <w:shd w:val="clear" w:color="auto" w:fill="FFFFFF"/>
        </w:rPr>
        <w:t>Indian J Med Ethics</w:t>
      </w:r>
      <w:r w:rsidRPr="004E67FC">
        <w:rPr>
          <w:shd w:val="clear" w:color="auto" w:fill="FFFFFF"/>
        </w:rPr>
        <w:t>, </w:t>
      </w:r>
      <w:r w:rsidRPr="004E67FC">
        <w:rPr>
          <w:i/>
          <w:iCs/>
          <w:shd w:val="clear" w:color="auto" w:fill="FFFFFF"/>
        </w:rPr>
        <w:t>3</w:t>
      </w:r>
      <w:r w:rsidRPr="004E67FC">
        <w:rPr>
          <w:shd w:val="clear" w:color="auto" w:fill="FFFFFF"/>
        </w:rPr>
        <w:t xml:space="preserve">, pp.9-15. </w:t>
      </w:r>
    </w:p>
    <w:p w14:paraId="5E7CE343" w14:textId="77777777" w:rsidR="004E67FC" w:rsidRPr="0088124B" w:rsidRDefault="004E67FC" w:rsidP="004E67FC">
      <w:r w:rsidRPr="004E67FC">
        <w:rPr>
          <w:shd w:val="clear" w:color="auto" w:fill="FFFFFF"/>
        </w:rPr>
        <w:t>Englehart, N., (2015). Giving effective presentations. </w:t>
      </w:r>
      <w:r w:rsidRPr="004E67FC">
        <w:rPr>
          <w:i/>
          <w:iCs/>
          <w:shd w:val="clear" w:color="auto" w:fill="FFFFFF"/>
        </w:rPr>
        <w:t>ORNAC Journal</w:t>
      </w:r>
      <w:r w:rsidRPr="004E67FC">
        <w:rPr>
          <w:shd w:val="clear" w:color="auto" w:fill="FFFFFF"/>
        </w:rPr>
        <w:t>, </w:t>
      </w:r>
      <w:r w:rsidRPr="004E67FC">
        <w:rPr>
          <w:i/>
          <w:iCs/>
          <w:shd w:val="clear" w:color="auto" w:fill="FFFFFF"/>
        </w:rPr>
        <w:t>22</w:t>
      </w:r>
      <w:r w:rsidRPr="004E67FC">
        <w:rPr>
          <w:shd w:val="clear" w:color="auto" w:fill="FFFFFF"/>
        </w:rPr>
        <w:t xml:space="preserve">(1), p.22. </w:t>
      </w:r>
    </w:p>
    <w:p w14:paraId="6D4F9CDE" w14:textId="77777777" w:rsidR="004E67FC" w:rsidRDefault="004E67FC" w:rsidP="004E67FC">
      <w:pPr>
        <w:spacing w:after="0"/>
        <w:rPr>
          <w:shd w:val="clear" w:color="auto" w:fill="FFFFFF"/>
        </w:rPr>
      </w:pPr>
      <w:r w:rsidRPr="004E67FC">
        <w:rPr>
          <w:shd w:val="clear" w:color="auto" w:fill="FFFFFF"/>
        </w:rPr>
        <w:t xml:space="preserve">Hiltz, S.R. and Turoff, M., (2019). Education goes digital: The evolution of online learning and the </w:t>
      </w:r>
    </w:p>
    <w:p w14:paraId="1CCFD81F" w14:textId="139F9CD0" w:rsidR="004E67FC" w:rsidRPr="004E67FC" w:rsidRDefault="004E67FC" w:rsidP="004E67FC">
      <w:pPr>
        <w:ind w:left="720"/>
        <w:rPr>
          <w:shd w:val="clear" w:color="auto" w:fill="FFFFFF"/>
        </w:rPr>
      </w:pPr>
      <w:r w:rsidRPr="004E67FC">
        <w:rPr>
          <w:shd w:val="clear" w:color="auto" w:fill="FFFFFF"/>
        </w:rPr>
        <w:t>revolution in higher education. </w:t>
      </w:r>
      <w:r w:rsidRPr="004E67FC">
        <w:rPr>
          <w:i/>
          <w:iCs/>
          <w:shd w:val="clear" w:color="auto" w:fill="FFFFFF"/>
        </w:rPr>
        <w:t>Communications of the ACM</w:t>
      </w:r>
      <w:r w:rsidRPr="004E67FC">
        <w:rPr>
          <w:shd w:val="clear" w:color="auto" w:fill="FFFFFF"/>
        </w:rPr>
        <w:t>, </w:t>
      </w:r>
      <w:r w:rsidRPr="004E67FC">
        <w:rPr>
          <w:i/>
          <w:iCs/>
          <w:shd w:val="clear" w:color="auto" w:fill="FFFFFF"/>
        </w:rPr>
        <w:t>48</w:t>
      </w:r>
      <w:r w:rsidRPr="004E67FC">
        <w:rPr>
          <w:shd w:val="clear" w:color="auto" w:fill="FFFFFF"/>
        </w:rPr>
        <w:t xml:space="preserve">(10), pp.59-64. </w:t>
      </w:r>
    </w:p>
    <w:p w14:paraId="56DB8BB4" w14:textId="77777777" w:rsidR="004E67FC" w:rsidRDefault="00681B46" w:rsidP="004E67FC">
      <w:pPr>
        <w:spacing w:after="0"/>
        <w:rPr>
          <w:i/>
          <w:iCs/>
          <w:shd w:val="clear" w:color="auto" w:fill="FFFFFF"/>
        </w:rPr>
      </w:pPr>
      <w:r w:rsidRPr="004E67FC">
        <w:rPr>
          <w:shd w:val="clear" w:color="auto" w:fill="FFFFFF"/>
        </w:rPr>
        <w:t xml:space="preserve">Hume, A., </w:t>
      </w:r>
      <w:r w:rsidR="004E67FC" w:rsidRPr="004E67FC">
        <w:rPr>
          <w:shd w:val="clear" w:color="auto" w:fill="FFFFFF"/>
        </w:rPr>
        <w:t>(</w:t>
      </w:r>
      <w:r w:rsidRPr="004E67FC">
        <w:rPr>
          <w:shd w:val="clear" w:color="auto" w:fill="FFFFFF"/>
        </w:rPr>
        <w:t>2017</w:t>
      </w:r>
      <w:r w:rsidR="004E67FC" w:rsidRPr="004E67FC">
        <w:rPr>
          <w:shd w:val="clear" w:color="auto" w:fill="FFFFFF"/>
        </w:rPr>
        <w:t>)</w:t>
      </w:r>
      <w:r w:rsidRPr="004E67FC">
        <w:rPr>
          <w:shd w:val="clear" w:color="auto" w:fill="FFFFFF"/>
        </w:rPr>
        <w:t>. Promoting higher levels of reflective writing in students. </w:t>
      </w:r>
      <w:r w:rsidRPr="004E67FC">
        <w:rPr>
          <w:i/>
          <w:iCs/>
          <w:shd w:val="clear" w:color="auto" w:fill="FFFFFF"/>
        </w:rPr>
        <w:t xml:space="preserve">Higher Education </w:t>
      </w:r>
    </w:p>
    <w:p w14:paraId="56D90EB1" w14:textId="2241F187" w:rsidR="0088124B" w:rsidRPr="004E67FC" w:rsidRDefault="00681B46" w:rsidP="004E67FC">
      <w:pPr>
        <w:ind w:left="720"/>
        <w:rPr>
          <w:shd w:val="clear" w:color="auto" w:fill="FFFFFF"/>
        </w:rPr>
      </w:pPr>
      <w:r w:rsidRPr="004E67FC">
        <w:rPr>
          <w:i/>
          <w:iCs/>
          <w:shd w:val="clear" w:color="auto" w:fill="FFFFFF"/>
        </w:rPr>
        <w:t>Research &amp; Development</w:t>
      </w:r>
      <w:r w:rsidRPr="004E67FC">
        <w:rPr>
          <w:shd w:val="clear" w:color="auto" w:fill="FFFFFF"/>
        </w:rPr>
        <w:t>, </w:t>
      </w:r>
      <w:r w:rsidRPr="004E67FC">
        <w:rPr>
          <w:i/>
          <w:iCs/>
          <w:shd w:val="clear" w:color="auto" w:fill="FFFFFF"/>
        </w:rPr>
        <w:t>28</w:t>
      </w:r>
      <w:r w:rsidRPr="004E67FC">
        <w:rPr>
          <w:shd w:val="clear" w:color="auto" w:fill="FFFFFF"/>
        </w:rPr>
        <w:t>(3), pp.247-260.</w:t>
      </w:r>
      <w:r w:rsidR="002A7EE7" w:rsidRPr="004E67FC">
        <w:rPr>
          <w:shd w:val="clear" w:color="auto" w:fill="FFFFFF"/>
        </w:rPr>
        <w:t xml:space="preserve"> </w:t>
      </w:r>
    </w:p>
    <w:p w14:paraId="5EFE11AE" w14:textId="77777777" w:rsidR="004E67FC" w:rsidRDefault="004E67FC" w:rsidP="004E67FC">
      <w:pPr>
        <w:spacing w:after="0"/>
        <w:rPr>
          <w:shd w:val="clear" w:color="auto" w:fill="FFFFFF"/>
        </w:rPr>
      </w:pPr>
      <w:r w:rsidRPr="004E67FC">
        <w:rPr>
          <w:shd w:val="clear" w:color="auto" w:fill="FFFFFF"/>
        </w:rPr>
        <w:t xml:space="preserve">Keengwe, J. and Kidd, T.T., (2020). Towards best practices in online learning and teaching in </w:t>
      </w:r>
    </w:p>
    <w:p w14:paraId="3F6D9A78" w14:textId="3F8B530E" w:rsidR="004E67FC" w:rsidRPr="004E67FC" w:rsidRDefault="004E67FC" w:rsidP="004E67FC">
      <w:pPr>
        <w:ind w:left="720"/>
        <w:rPr>
          <w:shd w:val="clear" w:color="auto" w:fill="FFFFFF"/>
        </w:rPr>
      </w:pPr>
      <w:r w:rsidRPr="004E67FC">
        <w:rPr>
          <w:shd w:val="clear" w:color="auto" w:fill="FFFFFF"/>
        </w:rPr>
        <w:t>higher education. </w:t>
      </w:r>
      <w:r w:rsidRPr="004E67FC">
        <w:rPr>
          <w:i/>
          <w:iCs/>
          <w:shd w:val="clear" w:color="auto" w:fill="FFFFFF"/>
        </w:rPr>
        <w:t>MERLOT Journal of Online Learning and Teaching</w:t>
      </w:r>
      <w:r w:rsidRPr="004E67FC">
        <w:rPr>
          <w:shd w:val="clear" w:color="auto" w:fill="FFFFFF"/>
        </w:rPr>
        <w:t>, </w:t>
      </w:r>
      <w:r w:rsidRPr="004E67FC">
        <w:rPr>
          <w:i/>
          <w:iCs/>
          <w:shd w:val="clear" w:color="auto" w:fill="FFFFFF"/>
        </w:rPr>
        <w:t>6</w:t>
      </w:r>
      <w:r w:rsidRPr="004E67FC">
        <w:rPr>
          <w:shd w:val="clear" w:color="auto" w:fill="FFFFFF"/>
        </w:rPr>
        <w:t xml:space="preserve">(2), pp.533-541. </w:t>
      </w:r>
    </w:p>
    <w:p w14:paraId="1B0C60FC" w14:textId="77777777" w:rsidR="004E67FC" w:rsidRDefault="004E67FC" w:rsidP="004E67FC">
      <w:pPr>
        <w:spacing w:after="0"/>
        <w:rPr>
          <w:shd w:val="clear" w:color="auto" w:fill="FFFFFF"/>
        </w:rPr>
      </w:pPr>
      <w:r w:rsidRPr="004E67FC">
        <w:rPr>
          <w:shd w:val="clear" w:color="auto" w:fill="FFFFFF"/>
        </w:rPr>
        <w:t xml:space="preserve">MacCann, C., Fogarty, G.J. and Roberts, R.D., (2018). Strategies for success in education: Time </w:t>
      </w:r>
    </w:p>
    <w:p w14:paraId="23DA5F97" w14:textId="53F938FF" w:rsidR="004E67FC" w:rsidRPr="004E67FC" w:rsidRDefault="004E67FC" w:rsidP="004E67FC">
      <w:pPr>
        <w:ind w:left="720"/>
        <w:rPr>
          <w:shd w:val="clear" w:color="auto" w:fill="FFFFFF"/>
        </w:rPr>
      </w:pPr>
      <w:r w:rsidRPr="004E67FC">
        <w:rPr>
          <w:shd w:val="clear" w:color="auto" w:fill="FFFFFF"/>
        </w:rPr>
        <w:t>management is more important for part-time than full-time community college students. </w:t>
      </w:r>
      <w:r w:rsidRPr="004E67FC">
        <w:rPr>
          <w:i/>
          <w:iCs/>
          <w:shd w:val="clear" w:color="auto" w:fill="FFFFFF"/>
        </w:rPr>
        <w:t>Learning and Individual Differences</w:t>
      </w:r>
      <w:r w:rsidRPr="004E67FC">
        <w:rPr>
          <w:shd w:val="clear" w:color="auto" w:fill="FFFFFF"/>
        </w:rPr>
        <w:t>, </w:t>
      </w:r>
      <w:r w:rsidRPr="004E67FC">
        <w:rPr>
          <w:i/>
          <w:iCs/>
          <w:shd w:val="clear" w:color="auto" w:fill="FFFFFF"/>
        </w:rPr>
        <w:t>22</w:t>
      </w:r>
      <w:r w:rsidRPr="004E67FC">
        <w:rPr>
          <w:shd w:val="clear" w:color="auto" w:fill="FFFFFF"/>
        </w:rPr>
        <w:t xml:space="preserve">(5), pp.618-623. </w:t>
      </w:r>
    </w:p>
    <w:p w14:paraId="7D394998" w14:textId="77777777" w:rsidR="004E67FC" w:rsidRDefault="004E67FC" w:rsidP="004E67FC">
      <w:pPr>
        <w:spacing w:after="0"/>
        <w:rPr>
          <w:shd w:val="clear" w:color="auto" w:fill="FFFFFF"/>
        </w:rPr>
      </w:pPr>
      <w:r w:rsidRPr="004E67FC">
        <w:rPr>
          <w:shd w:val="clear" w:color="auto" w:fill="FFFFFF"/>
        </w:rPr>
        <w:t>Neville, C., (2016). Referencing: principles, practice and problems. </w:t>
      </w:r>
      <w:r w:rsidRPr="004E67FC">
        <w:rPr>
          <w:i/>
          <w:iCs/>
          <w:shd w:val="clear" w:color="auto" w:fill="FFFFFF"/>
        </w:rPr>
        <w:t>RGUHS J Pharm Sci</w:t>
      </w:r>
      <w:r w:rsidRPr="004E67FC">
        <w:rPr>
          <w:shd w:val="clear" w:color="auto" w:fill="FFFFFF"/>
        </w:rPr>
        <w:t>, </w:t>
      </w:r>
      <w:r w:rsidRPr="004E67FC">
        <w:rPr>
          <w:i/>
          <w:iCs/>
          <w:shd w:val="clear" w:color="auto" w:fill="FFFFFF"/>
        </w:rPr>
        <w:t>2</w:t>
      </w:r>
      <w:r w:rsidRPr="004E67FC">
        <w:rPr>
          <w:shd w:val="clear" w:color="auto" w:fill="FFFFFF"/>
        </w:rPr>
        <w:t xml:space="preserve">(2), </w:t>
      </w:r>
    </w:p>
    <w:p w14:paraId="755AA569" w14:textId="44F16EED" w:rsidR="004E67FC" w:rsidRPr="004E67FC" w:rsidRDefault="004E67FC" w:rsidP="004E67FC">
      <w:pPr>
        <w:ind w:left="720"/>
        <w:rPr>
          <w:shd w:val="clear" w:color="auto" w:fill="FFFFFF"/>
        </w:rPr>
      </w:pPr>
      <w:r w:rsidRPr="004E67FC">
        <w:rPr>
          <w:shd w:val="clear" w:color="auto" w:fill="FFFFFF"/>
        </w:rPr>
        <w:t xml:space="preserve">pp.101-118. </w:t>
      </w:r>
    </w:p>
    <w:p w14:paraId="58EA8F66" w14:textId="77777777" w:rsidR="004E67FC" w:rsidRDefault="004E67FC" w:rsidP="004E67FC">
      <w:pPr>
        <w:spacing w:after="0"/>
        <w:rPr>
          <w:i/>
          <w:iCs/>
          <w:shd w:val="clear" w:color="auto" w:fill="FFFFFF"/>
        </w:rPr>
      </w:pPr>
      <w:r w:rsidRPr="004E67FC">
        <w:rPr>
          <w:shd w:val="clear" w:color="auto" w:fill="FFFFFF"/>
        </w:rPr>
        <w:t>Parvis, L.F., (2017). The importance of communication and public-speaking skills. </w:t>
      </w:r>
      <w:r w:rsidRPr="004E67FC">
        <w:rPr>
          <w:i/>
          <w:iCs/>
          <w:shd w:val="clear" w:color="auto" w:fill="FFFFFF"/>
        </w:rPr>
        <w:t xml:space="preserve">Journal of </w:t>
      </w:r>
    </w:p>
    <w:p w14:paraId="7E708749" w14:textId="19C941B5" w:rsidR="004E67FC" w:rsidRPr="004E67FC" w:rsidRDefault="004E67FC" w:rsidP="004E67FC">
      <w:pPr>
        <w:ind w:left="720"/>
        <w:rPr>
          <w:shd w:val="clear" w:color="auto" w:fill="FFFFFF"/>
        </w:rPr>
      </w:pPr>
      <w:r w:rsidRPr="004E67FC">
        <w:rPr>
          <w:i/>
          <w:iCs/>
          <w:shd w:val="clear" w:color="auto" w:fill="FFFFFF"/>
        </w:rPr>
        <w:t>Environmental Health</w:t>
      </w:r>
      <w:r w:rsidRPr="004E67FC">
        <w:rPr>
          <w:shd w:val="clear" w:color="auto" w:fill="FFFFFF"/>
        </w:rPr>
        <w:t>, </w:t>
      </w:r>
      <w:r w:rsidRPr="004E67FC">
        <w:rPr>
          <w:i/>
          <w:iCs/>
          <w:shd w:val="clear" w:color="auto" w:fill="FFFFFF"/>
        </w:rPr>
        <w:t>63</w:t>
      </w:r>
      <w:r w:rsidRPr="004E67FC">
        <w:rPr>
          <w:shd w:val="clear" w:color="auto" w:fill="FFFFFF"/>
        </w:rPr>
        <w:t xml:space="preserve">(9), pp.441-449. </w:t>
      </w:r>
    </w:p>
    <w:p w14:paraId="50334CB7" w14:textId="77777777" w:rsidR="004E67FC" w:rsidRDefault="00681B46" w:rsidP="004E67FC">
      <w:pPr>
        <w:spacing w:after="0"/>
        <w:rPr>
          <w:shd w:val="clear" w:color="auto" w:fill="FFFFFF"/>
        </w:rPr>
      </w:pPr>
      <w:r w:rsidRPr="004E67FC">
        <w:rPr>
          <w:shd w:val="clear" w:color="auto" w:fill="FFFFFF"/>
        </w:rPr>
        <w:t xml:space="preserve">Ruland, J.P. and Ahern, N.R., </w:t>
      </w:r>
      <w:r w:rsidR="004E67FC" w:rsidRPr="004E67FC">
        <w:rPr>
          <w:shd w:val="clear" w:color="auto" w:fill="FFFFFF"/>
        </w:rPr>
        <w:t>(</w:t>
      </w:r>
      <w:r w:rsidRPr="004E67FC">
        <w:rPr>
          <w:shd w:val="clear" w:color="auto" w:fill="FFFFFF"/>
        </w:rPr>
        <w:t>2017</w:t>
      </w:r>
      <w:r w:rsidR="004E67FC" w:rsidRPr="004E67FC">
        <w:rPr>
          <w:shd w:val="clear" w:color="auto" w:fill="FFFFFF"/>
        </w:rPr>
        <w:t>)</w:t>
      </w:r>
      <w:r w:rsidRPr="004E67FC">
        <w:rPr>
          <w:shd w:val="clear" w:color="auto" w:fill="FFFFFF"/>
        </w:rPr>
        <w:t xml:space="preserve">. Transforming student perspectives through reflective </w:t>
      </w:r>
    </w:p>
    <w:p w14:paraId="2E4F7AA0" w14:textId="398C234E" w:rsidR="00681B46" w:rsidRPr="004E67FC" w:rsidRDefault="00681B46" w:rsidP="004E67FC">
      <w:pPr>
        <w:ind w:left="720"/>
        <w:rPr>
          <w:shd w:val="clear" w:color="auto" w:fill="FFFFFF"/>
        </w:rPr>
      </w:pPr>
      <w:r w:rsidRPr="004E67FC">
        <w:rPr>
          <w:shd w:val="clear" w:color="auto" w:fill="FFFFFF"/>
        </w:rPr>
        <w:t>writing. </w:t>
      </w:r>
      <w:r w:rsidRPr="004E67FC">
        <w:rPr>
          <w:i/>
          <w:iCs/>
          <w:shd w:val="clear" w:color="auto" w:fill="FFFFFF"/>
        </w:rPr>
        <w:t>Nurse Educator</w:t>
      </w:r>
      <w:r w:rsidRPr="004E67FC">
        <w:rPr>
          <w:shd w:val="clear" w:color="auto" w:fill="FFFFFF"/>
        </w:rPr>
        <w:t>, </w:t>
      </w:r>
      <w:r w:rsidRPr="004E67FC">
        <w:rPr>
          <w:i/>
          <w:iCs/>
          <w:shd w:val="clear" w:color="auto" w:fill="FFFFFF"/>
        </w:rPr>
        <w:t>32</w:t>
      </w:r>
      <w:r w:rsidRPr="004E67FC">
        <w:rPr>
          <w:shd w:val="clear" w:color="auto" w:fill="FFFFFF"/>
        </w:rPr>
        <w:t>(2), pp.81-88.</w:t>
      </w:r>
      <w:r w:rsidR="002A7EE7" w:rsidRPr="004E67FC">
        <w:rPr>
          <w:shd w:val="clear" w:color="auto" w:fill="FFFFFF"/>
        </w:rPr>
        <w:t xml:space="preserve"> </w:t>
      </w:r>
    </w:p>
    <w:p w14:paraId="7D1FA55D" w14:textId="77777777" w:rsidR="004E67FC" w:rsidRDefault="004E67FC" w:rsidP="004E67FC">
      <w:pPr>
        <w:spacing w:after="0"/>
        <w:rPr>
          <w:i/>
          <w:iCs/>
          <w:shd w:val="clear" w:color="auto" w:fill="FFFFFF"/>
        </w:rPr>
      </w:pPr>
      <w:r w:rsidRPr="004E67FC">
        <w:rPr>
          <w:shd w:val="clear" w:color="auto" w:fill="FFFFFF"/>
        </w:rPr>
        <w:t>Royds, K., (2015). Using reflective practice to learn from good and bad experiences. </w:t>
      </w:r>
      <w:r w:rsidRPr="004E67FC">
        <w:rPr>
          <w:i/>
          <w:iCs/>
          <w:shd w:val="clear" w:color="auto" w:fill="FFFFFF"/>
        </w:rPr>
        <w:t xml:space="preserve">Learning </w:t>
      </w:r>
    </w:p>
    <w:p w14:paraId="1024408D" w14:textId="5B12D91A" w:rsidR="004E67FC" w:rsidRPr="004E67FC" w:rsidRDefault="004E67FC" w:rsidP="004E67FC">
      <w:pPr>
        <w:ind w:left="720"/>
        <w:rPr>
          <w:shd w:val="clear" w:color="auto" w:fill="FFFFFF"/>
        </w:rPr>
      </w:pPr>
      <w:r w:rsidRPr="004E67FC">
        <w:rPr>
          <w:i/>
          <w:iCs/>
          <w:shd w:val="clear" w:color="auto" w:fill="FFFFFF"/>
        </w:rPr>
        <w:t>Disability Practice</w:t>
      </w:r>
      <w:r w:rsidRPr="004E67FC">
        <w:rPr>
          <w:shd w:val="clear" w:color="auto" w:fill="FFFFFF"/>
        </w:rPr>
        <w:t>, </w:t>
      </w:r>
      <w:r w:rsidRPr="004E67FC">
        <w:rPr>
          <w:i/>
          <w:iCs/>
          <w:shd w:val="clear" w:color="auto" w:fill="FFFFFF"/>
        </w:rPr>
        <w:t>13</w:t>
      </w:r>
      <w:r w:rsidRPr="004E67FC">
        <w:rPr>
          <w:shd w:val="clear" w:color="auto" w:fill="FFFFFF"/>
        </w:rPr>
        <w:t xml:space="preserve">(5). </w:t>
      </w:r>
    </w:p>
    <w:p w14:paraId="7A2BA05B" w14:textId="1DBEE9F2" w:rsidR="00681B46" w:rsidRPr="004E67FC" w:rsidRDefault="00681B46" w:rsidP="004E67FC">
      <w:pPr>
        <w:rPr>
          <w:shd w:val="clear" w:color="auto" w:fill="FFFFFF"/>
        </w:rPr>
      </w:pPr>
      <w:r w:rsidRPr="004E67FC">
        <w:rPr>
          <w:shd w:val="clear" w:color="auto" w:fill="FFFFFF"/>
        </w:rPr>
        <w:t xml:space="preserve">Serafini, F., </w:t>
      </w:r>
      <w:r w:rsidR="004E67FC" w:rsidRPr="004E67FC">
        <w:rPr>
          <w:shd w:val="clear" w:color="auto" w:fill="FFFFFF"/>
        </w:rPr>
        <w:t>(</w:t>
      </w:r>
      <w:r w:rsidRPr="004E67FC">
        <w:rPr>
          <w:shd w:val="clear" w:color="auto" w:fill="FFFFFF"/>
        </w:rPr>
        <w:t>2016</w:t>
      </w:r>
      <w:r w:rsidR="004E67FC" w:rsidRPr="004E67FC">
        <w:rPr>
          <w:shd w:val="clear" w:color="auto" w:fill="FFFFFF"/>
        </w:rPr>
        <w:t>)</w:t>
      </w:r>
      <w:r w:rsidRPr="004E67FC">
        <w:rPr>
          <w:shd w:val="clear" w:color="auto" w:fill="FFFFFF"/>
        </w:rPr>
        <w:t>. Reflective practice and learning. </w:t>
      </w:r>
      <w:r w:rsidRPr="004E67FC">
        <w:rPr>
          <w:i/>
          <w:iCs/>
          <w:shd w:val="clear" w:color="auto" w:fill="FFFFFF"/>
        </w:rPr>
        <w:t>Primary Voices K-6</w:t>
      </w:r>
      <w:r w:rsidRPr="004E67FC">
        <w:rPr>
          <w:shd w:val="clear" w:color="auto" w:fill="FFFFFF"/>
        </w:rPr>
        <w:t>, </w:t>
      </w:r>
      <w:r w:rsidRPr="004E67FC">
        <w:rPr>
          <w:i/>
          <w:iCs/>
          <w:shd w:val="clear" w:color="auto" w:fill="FFFFFF"/>
        </w:rPr>
        <w:t>10</w:t>
      </w:r>
      <w:r w:rsidRPr="004E67FC">
        <w:rPr>
          <w:shd w:val="clear" w:color="auto" w:fill="FFFFFF"/>
        </w:rPr>
        <w:t>(4), pp.20-28.</w:t>
      </w:r>
      <w:r w:rsidR="002A7EE7" w:rsidRPr="004E67FC">
        <w:rPr>
          <w:shd w:val="clear" w:color="auto" w:fill="FFFFFF"/>
        </w:rPr>
        <w:t xml:space="preserve"> </w:t>
      </w:r>
    </w:p>
    <w:p w14:paraId="2A472E6A" w14:textId="77777777" w:rsidR="004E67FC" w:rsidRDefault="00681B46" w:rsidP="004E67FC">
      <w:pPr>
        <w:spacing w:after="0"/>
        <w:rPr>
          <w:shd w:val="clear" w:color="auto" w:fill="FFFFFF"/>
        </w:rPr>
      </w:pPr>
      <w:r w:rsidRPr="004E67FC">
        <w:rPr>
          <w:shd w:val="clear" w:color="auto" w:fill="FFFFFF"/>
        </w:rPr>
        <w:t xml:space="preserve">Widodo, A. and Riandi, R., </w:t>
      </w:r>
      <w:r w:rsidR="004E67FC" w:rsidRPr="004E67FC">
        <w:rPr>
          <w:shd w:val="clear" w:color="auto" w:fill="FFFFFF"/>
        </w:rPr>
        <w:t>(</w:t>
      </w:r>
      <w:r w:rsidRPr="004E67FC">
        <w:rPr>
          <w:shd w:val="clear" w:color="auto" w:fill="FFFFFF"/>
        </w:rPr>
        <w:t>2019</w:t>
      </w:r>
      <w:r w:rsidR="004E67FC" w:rsidRPr="004E67FC">
        <w:rPr>
          <w:shd w:val="clear" w:color="auto" w:fill="FFFFFF"/>
        </w:rPr>
        <w:t>)</w:t>
      </w:r>
      <w:r w:rsidRPr="004E67FC">
        <w:rPr>
          <w:shd w:val="clear" w:color="auto" w:fill="FFFFFF"/>
        </w:rPr>
        <w:t xml:space="preserve">. Development of problem-based learning by using Gibbs’ </w:t>
      </w:r>
    </w:p>
    <w:p w14:paraId="2778E58F" w14:textId="38C80FA9" w:rsidR="00681B46" w:rsidRDefault="00681B46" w:rsidP="004E67FC">
      <w:pPr>
        <w:ind w:left="720"/>
        <w:rPr>
          <w:shd w:val="clear" w:color="auto" w:fill="FFFFFF"/>
        </w:rPr>
      </w:pPr>
      <w:r w:rsidRPr="004E67FC">
        <w:rPr>
          <w:shd w:val="clear" w:color="auto" w:fill="FFFFFF"/>
        </w:rPr>
        <w:t>reflective cycle and e-portfolio to enhance reflective thinking skills. In </w:t>
      </w:r>
      <w:r w:rsidRPr="004E67FC">
        <w:rPr>
          <w:i/>
          <w:iCs/>
          <w:shd w:val="clear" w:color="auto" w:fill="FFFFFF"/>
        </w:rPr>
        <w:t>Journal of Physics: Conference Series</w:t>
      </w:r>
      <w:r w:rsidRPr="004E67FC">
        <w:rPr>
          <w:shd w:val="clear" w:color="auto" w:fill="FFFFFF"/>
        </w:rPr>
        <w:t> (Vol. 1157, No. 2, p. 022099). IOP Publishing.</w:t>
      </w:r>
      <w:r w:rsidR="002A7EE7" w:rsidRPr="004E67FC">
        <w:rPr>
          <w:shd w:val="clear" w:color="auto" w:fill="FFFFFF"/>
        </w:rPr>
        <w:t xml:space="preserve"> </w:t>
      </w:r>
    </w:p>
    <w:p w14:paraId="6E0DA554" w14:textId="77777777" w:rsidR="004E67FC" w:rsidRPr="004E67FC" w:rsidRDefault="004E67FC" w:rsidP="004E67FC">
      <w:pPr>
        <w:ind w:left="720"/>
        <w:rPr>
          <w:shd w:val="clear" w:color="auto" w:fill="FFFFFF"/>
        </w:rPr>
      </w:pPr>
    </w:p>
    <w:p w14:paraId="45326135" w14:textId="77777777" w:rsidR="004E67FC" w:rsidRDefault="00681B46" w:rsidP="004E67FC">
      <w:pPr>
        <w:spacing w:after="0"/>
        <w:rPr>
          <w:shd w:val="clear" w:color="auto" w:fill="FFFFFF"/>
        </w:rPr>
      </w:pPr>
      <w:r w:rsidRPr="004E67FC">
        <w:rPr>
          <w:shd w:val="clear" w:color="auto" w:fill="FFFFFF"/>
        </w:rPr>
        <w:lastRenderedPageBreak/>
        <w:t xml:space="preserve">Vardi, I., </w:t>
      </w:r>
      <w:r w:rsidR="004E67FC" w:rsidRPr="004E67FC">
        <w:rPr>
          <w:shd w:val="clear" w:color="auto" w:fill="FFFFFF"/>
        </w:rPr>
        <w:t>(</w:t>
      </w:r>
      <w:r w:rsidRPr="004E67FC">
        <w:rPr>
          <w:shd w:val="clear" w:color="auto" w:fill="FFFFFF"/>
        </w:rPr>
        <w:t>201</w:t>
      </w:r>
      <w:r w:rsidR="002A7EE7" w:rsidRPr="004E67FC">
        <w:rPr>
          <w:shd w:val="clear" w:color="auto" w:fill="FFFFFF"/>
        </w:rPr>
        <w:t>9</w:t>
      </w:r>
      <w:r w:rsidR="004E67FC" w:rsidRPr="004E67FC">
        <w:rPr>
          <w:shd w:val="clear" w:color="auto" w:fill="FFFFFF"/>
        </w:rPr>
        <w:t>)</w:t>
      </w:r>
      <w:r w:rsidRPr="004E67FC">
        <w:rPr>
          <w:shd w:val="clear" w:color="auto" w:fill="FFFFFF"/>
        </w:rPr>
        <w:t xml:space="preserve">. Developing students' referencing skills: a matter of plagiarism, punishment and </w:t>
      </w:r>
    </w:p>
    <w:p w14:paraId="5063467E" w14:textId="07CC5700" w:rsidR="00681B46" w:rsidRPr="004E67FC" w:rsidRDefault="00681B46" w:rsidP="004E67FC">
      <w:pPr>
        <w:ind w:left="720"/>
        <w:rPr>
          <w:shd w:val="clear" w:color="auto" w:fill="FFFFFF"/>
        </w:rPr>
      </w:pPr>
      <w:r w:rsidRPr="004E67FC">
        <w:rPr>
          <w:shd w:val="clear" w:color="auto" w:fill="FFFFFF"/>
        </w:rPr>
        <w:t>morality or of learning to write critically. </w:t>
      </w:r>
      <w:r w:rsidRPr="004E67FC">
        <w:rPr>
          <w:i/>
          <w:iCs/>
          <w:shd w:val="clear" w:color="auto" w:fill="FFFFFF"/>
        </w:rPr>
        <w:t>Higher Education Research &amp; Development</w:t>
      </w:r>
      <w:r w:rsidRPr="004E67FC">
        <w:rPr>
          <w:shd w:val="clear" w:color="auto" w:fill="FFFFFF"/>
        </w:rPr>
        <w:t>, </w:t>
      </w:r>
      <w:r w:rsidRPr="004E67FC">
        <w:rPr>
          <w:i/>
          <w:iCs/>
          <w:shd w:val="clear" w:color="auto" w:fill="FFFFFF"/>
        </w:rPr>
        <w:t>31</w:t>
      </w:r>
      <w:r w:rsidRPr="004E67FC">
        <w:rPr>
          <w:shd w:val="clear" w:color="auto" w:fill="FFFFFF"/>
        </w:rPr>
        <w:t>(6), pp.921-930.</w:t>
      </w:r>
      <w:r w:rsidR="002A7EE7" w:rsidRPr="004E67FC">
        <w:rPr>
          <w:shd w:val="clear" w:color="auto" w:fill="FFFFFF"/>
        </w:rPr>
        <w:t xml:space="preserve"> </w:t>
      </w:r>
    </w:p>
    <w:sectPr w:rsidR="00681B46" w:rsidRPr="004E67F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3E02C" w14:textId="77777777" w:rsidR="00CD2D8E" w:rsidRDefault="00CD2D8E" w:rsidP="00681B46">
      <w:pPr>
        <w:spacing w:after="0" w:line="240" w:lineRule="auto"/>
      </w:pPr>
      <w:r>
        <w:separator/>
      </w:r>
    </w:p>
  </w:endnote>
  <w:endnote w:type="continuationSeparator" w:id="0">
    <w:p w14:paraId="1298B773" w14:textId="77777777" w:rsidR="00CD2D8E" w:rsidRDefault="00CD2D8E" w:rsidP="00681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6984895"/>
      <w:docPartObj>
        <w:docPartGallery w:val="Page Numbers (Bottom of Page)"/>
        <w:docPartUnique/>
      </w:docPartObj>
    </w:sdtPr>
    <w:sdtEndPr/>
    <w:sdtContent>
      <w:p w14:paraId="62E848BE" w14:textId="79106004" w:rsidR="002A7EE7" w:rsidRDefault="002A7EE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CA3C71D" w14:textId="77777777" w:rsidR="002A7EE7" w:rsidRDefault="002A7E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AD6A0A" w14:textId="77777777" w:rsidR="00CD2D8E" w:rsidRDefault="00CD2D8E" w:rsidP="00681B46">
      <w:pPr>
        <w:spacing w:after="0" w:line="240" w:lineRule="auto"/>
      </w:pPr>
      <w:r>
        <w:separator/>
      </w:r>
    </w:p>
  </w:footnote>
  <w:footnote w:type="continuationSeparator" w:id="0">
    <w:p w14:paraId="17097637" w14:textId="77777777" w:rsidR="00CD2D8E" w:rsidRDefault="00CD2D8E" w:rsidP="00681B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4215C"/>
    <w:multiLevelType w:val="hybridMultilevel"/>
    <w:tmpl w:val="DC58BB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9CC2C3D"/>
    <w:multiLevelType w:val="hybridMultilevel"/>
    <w:tmpl w:val="C39CF0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xNDYxNzW0MDM3MbRU0lEKTi0uzszPAykwrAUA1v6/LiwAAAA="/>
  </w:docVars>
  <w:rsids>
    <w:rsidRoot w:val="00BA5D7C"/>
    <w:rsid w:val="000148FF"/>
    <w:rsid w:val="00210ED1"/>
    <w:rsid w:val="00221C66"/>
    <w:rsid w:val="00222A5B"/>
    <w:rsid w:val="002A7EE7"/>
    <w:rsid w:val="00305805"/>
    <w:rsid w:val="0033128A"/>
    <w:rsid w:val="003C703B"/>
    <w:rsid w:val="00482548"/>
    <w:rsid w:val="004B6255"/>
    <w:rsid w:val="004E67FC"/>
    <w:rsid w:val="005F64D8"/>
    <w:rsid w:val="0065405A"/>
    <w:rsid w:val="00654FD0"/>
    <w:rsid w:val="00681B46"/>
    <w:rsid w:val="007B1D9C"/>
    <w:rsid w:val="0088124B"/>
    <w:rsid w:val="00993C1D"/>
    <w:rsid w:val="00A143A1"/>
    <w:rsid w:val="00A90E82"/>
    <w:rsid w:val="00AF00C2"/>
    <w:rsid w:val="00AF5B99"/>
    <w:rsid w:val="00B166D5"/>
    <w:rsid w:val="00B54FA8"/>
    <w:rsid w:val="00BA5D7C"/>
    <w:rsid w:val="00C628F4"/>
    <w:rsid w:val="00CD2D8E"/>
    <w:rsid w:val="00D46E58"/>
    <w:rsid w:val="00F659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E1DA0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5D7C"/>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B166D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305805"/>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3C703B"/>
    <w:pPr>
      <w:keepNext/>
      <w:keepLines/>
      <w:spacing w:before="40" w:after="0"/>
      <w:outlineLvl w:val="2"/>
    </w:pPr>
    <w:rPr>
      <w:rFonts w:asciiTheme="majorHAnsi" w:eastAsiaTheme="majorEastAsia" w:hAnsiTheme="majorHAnsi" w:cstheme="majorBidi"/>
      <w:color w:val="auto"/>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66D5"/>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305805"/>
    <w:rPr>
      <w:rFonts w:ascii="Times New Roman" w:eastAsiaTheme="majorEastAsia" w:hAnsi="Times New Roman" w:cstheme="majorBidi"/>
      <w:b/>
      <w:color w:val="000000" w:themeColor="text1"/>
      <w:sz w:val="28"/>
      <w:szCs w:val="26"/>
      <w:lang w:val="en-GB"/>
    </w:rPr>
  </w:style>
  <w:style w:type="paragraph" w:styleId="Title">
    <w:name w:val="Title"/>
    <w:aliases w:val="Headin 3"/>
    <w:basedOn w:val="Normal"/>
    <w:next w:val="Normal"/>
    <w:link w:val="TitleChar"/>
    <w:uiPriority w:val="10"/>
    <w:qFormat/>
    <w:rsid w:val="00AF00C2"/>
    <w:pPr>
      <w:spacing w:after="0"/>
      <w:contextualSpacing/>
    </w:pPr>
    <w:rPr>
      <w:rFonts w:eastAsiaTheme="majorEastAsia" w:cstheme="majorBidi"/>
      <w:b/>
      <w:color w:val="auto"/>
      <w:spacing w:val="-10"/>
      <w:kern w:val="28"/>
      <w:sz w:val="26"/>
      <w:szCs w:val="56"/>
    </w:rPr>
  </w:style>
  <w:style w:type="character" w:customStyle="1" w:styleId="TitleChar">
    <w:name w:val="Title Char"/>
    <w:aliases w:val="Headin 3 Char"/>
    <w:basedOn w:val="DefaultParagraphFont"/>
    <w:link w:val="Title"/>
    <w:uiPriority w:val="10"/>
    <w:rsid w:val="00AF00C2"/>
    <w:rPr>
      <w:rFonts w:ascii="Times New Roman" w:eastAsiaTheme="majorEastAsia" w:hAnsi="Times New Roman" w:cstheme="majorBidi"/>
      <w:b/>
      <w:spacing w:val="-10"/>
      <w:kern w:val="28"/>
      <w:sz w:val="26"/>
      <w:szCs w:val="56"/>
      <w:lang w:val="en-GB"/>
    </w:rPr>
  </w:style>
  <w:style w:type="character" w:customStyle="1" w:styleId="Heading3Char">
    <w:name w:val="Heading 3 Char"/>
    <w:basedOn w:val="DefaultParagraphFont"/>
    <w:link w:val="Heading3"/>
    <w:uiPriority w:val="9"/>
    <w:rsid w:val="003C703B"/>
    <w:rPr>
      <w:rFonts w:asciiTheme="majorHAnsi" w:eastAsiaTheme="majorEastAsia" w:hAnsiTheme="majorHAnsi" w:cstheme="majorBidi"/>
      <w:sz w:val="24"/>
      <w:szCs w:val="24"/>
      <w:lang w:val="en-GB"/>
    </w:rPr>
  </w:style>
  <w:style w:type="paragraph" w:styleId="Caption">
    <w:name w:val="caption"/>
    <w:basedOn w:val="Normal"/>
    <w:next w:val="Normal"/>
    <w:uiPriority w:val="35"/>
    <w:unhideWhenUsed/>
    <w:qFormat/>
    <w:rsid w:val="00A90E82"/>
    <w:pPr>
      <w:spacing w:after="200" w:line="240" w:lineRule="auto"/>
    </w:pPr>
    <w:rPr>
      <w:i/>
      <w:iCs/>
      <w:color w:val="44546A" w:themeColor="text2"/>
      <w:sz w:val="18"/>
      <w:szCs w:val="18"/>
    </w:rPr>
  </w:style>
  <w:style w:type="paragraph" w:styleId="Header">
    <w:name w:val="header"/>
    <w:basedOn w:val="Normal"/>
    <w:link w:val="HeaderChar"/>
    <w:uiPriority w:val="99"/>
    <w:unhideWhenUsed/>
    <w:rsid w:val="00681B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1B46"/>
    <w:rPr>
      <w:rFonts w:ascii="Arial" w:hAnsi="Arial"/>
      <w:color w:val="000000" w:themeColor="text1"/>
      <w:lang w:val="en-GB"/>
    </w:rPr>
  </w:style>
  <w:style w:type="paragraph" w:styleId="Footer">
    <w:name w:val="footer"/>
    <w:basedOn w:val="Normal"/>
    <w:link w:val="FooterChar"/>
    <w:uiPriority w:val="99"/>
    <w:unhideWhenUsed/>
    <w:rsid w:val="00681B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1B46"/>
    <w:rPr>
      <w:rFonts w:ascii="Arial" w:hAnsi="Arial"/>
      <w:color w:val="000000" w:themeColor="text1"/>
      <w:lang w:val="en-GB"/>
    </w:rPr>
  </w:style>
  <w:style w:type="paragraph" w:styleId="ListParagraph">
    <w:name w:val="List Paragraph"/>
    <w:basedOn w:val="Normal"/>
    <w:uiPriority w:val="34"/>
    <w:qFormat/>
    <w:rsid w:val="00681B46"/>
    <w:pPr>
      <w:ind w:left="720"/>
      <w:contextualSpacing/>
    </w:pPr>
  </w:style>
  <w:style w:type="paragraph" w:styleId="TOCHeading">
    <w:name w:val="TOC Heading"/>
    <w:basedOn w:val="Heading1"/>
    <w:next w:val="Normal"/>
    <w:uiPriority w:val="39"/>
    <w:unhideWhenUsed/>
    <w:qFormat/>
    <w:rsid w:val="004E67FC"/>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4E67FC"/>
    <w:pPr>
      <w:spacing w:after="100"/>
    </w:pPr>
  </w:style>
  <w:style w:type="paragraph" w:styleId="TOC2">
    <w:name w:val="toc 2"/>
    <w:basedOn w:val="Normal"/>
    <w:next w:val="Normal"/>
    <w:autoRedefine/>
    <w:uiPriority w:val="39"/>
    <w:unhideWhenUsed/>
    <w:rsid w:val="004E67FC"/>
    <w:pPr>
      <w:spacing w:after="100"/>
      <w:ind w:left="220"/>
    </w:pPr>
  </w:style>
  <w:style w:type="character" w:styleId="Hyperlink">
    <w:name w:val="Hyperlink"/>
    <w:basedOn w:val="DefaultParagraphFont"/>
    <w:uiPriority w:val="99"/>
    <w:unhideWhenUsed/>
    <w:rsid w:val="004E67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A051619-89C7-41B5-9160-E42C458508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2475</Words>
  <Characters>14113</Characters>
  <Application>Microsoft Office Word</Application>
  <DocSecurity>0</DocSecurity>
  <Lines>117</Lines>
  <Paragraphs>33</Paragraphs>
  <ScaleCrop>false</ScaleCrop>
  <Company/>
  <LinksUpToDate>false</LinksUpToDate>
  <CharactersWithSpaces>16555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2021-04-09T09:42:00Z</dcterms:created>
  <dcterms:modified xsi:type="dcterms:W3CDTF">2021-04-18T20:00:00Z</dcterms:modified>
</cp:coreProperties>
</file>