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5AF60B" w14:textId="77777777" w:rsidR="00885076" w:rsidRDefault="00885076" w:rsidP="00885076">
      <w:pPr>
        <w:rPr>
          <w:lang w:val="en-US"/>
        </w:rPr>
      </w:pPr>
      <w:r>
        <w:rPr>
          <w:lang w:val="en-US"/>
        </w:rPr>
        <w:t>Task 1</w:t>
      </w:r>
    </w:p>
    <w:p w14:paraId="579DFB0E" w14:textId="77777777" w:rsidR="00885076" w:rsidRDefault="00885076" w:rsidP="00885076">
      <w:pPr>
        <w:rPr>
          <w:lang w:val="en-US"/>
        </w:rPr>
      </w:pPr>
      <w:r>
        <w:rPr>
          <w:lang w:val="en-US"/>
        </w:rPr>
        <w:tab/>
        <w:t>Task 1 (a):</w:t>
      </w:r>
    </w:p>
    <w:p w14:paraId="535BC998" w14:textId="77777777" w:rsidR="00BA7CE8" w:rsidRPr="003E0B91" w:rsidRDefault="00BA7CE8" w:rsidP="00BA7CE8">
      <w:pPr>
        <w:rPr>
          <w:lang w:val="en-US"/>
        </w:rPr>
      </w:pPr>
      <w:r w:rsidRPr="003E0B91">
        <w:rPr>
          <w:lang w:val="en-US"/>
        </w:rPr>
        <w:t>Essential skills are skills that are necessary for studying or working. Examples of such skills include:</w:t>
      </w:r>
    </w:p>
    <w:p w14:paraId="03519E92" w14:textId="5E46BA55" w:rsidR="00BA7CE8" w:rsidRPr="003E0B91" w:rsidRDefault="00BA7CE8" w:rsidP="00BA7CE8">
      <w:pPr>
        <w:rPr>
          <w:lang w:val="en-US"/>
        </w:rPr>
      </w:pPr>
      <w:r w:rsidRPr="003E0B91">
        <w:rPr>
          <w:lang w:val="en-US"/>
        </w:rPr>
        <w:t>Time management is a collection of behavioral skills that enable effective organization of one's studies and coursework.</w:t>
      </w:r>
      <w:sdt>
        <w:sdtPr>
          <w:rPr>
            <w:lang w:val="en-US"/>
          </w:rPr>
          <w:id w:val="-2018298268"/>
          <w:citation/>
        </w:sdtPr>
        <w:sdtContent>
          <w:r>
            <w:rPr>
              <w:lang w:val="en-US"/>
            </w:rPr>
            <w:fldChar w:fldCharType="begin"/>
          </w:r>
          <w:r>
            <w:rPr>
              <w:lang w:val="en-US"/>
            </w:rPr>
            <w:instrText xml:space="preserve"> CITATION Tre221 \l 1033 </w:instrText>
          </w:r>
          <w:r>
            <w:rPr>
              <w:lang w:val="en-US"/>
            </w:rPr>
            <w:fldChar w:fldCharType="separate"/>
          </w:r>
          <w:r>
            <w:rPr>
              <w:noProof/>
              <w:lang w:val="en-US"/>
            </w:rPr>
            <w:t xml:space="preserve"> </w:t>
          </w:r>
          <w:r w:rsidRPr="00346CD0">
            <w:rPr>
              <w:noProof/>
              <w:lang w:val="en-US"/>
            </w:rPr>
            <w:t>[1]</w:t>
          </w:r>
          <w:r>
            <w:rPr>
              <w:lang w:val="en-US"/>
            </w:rPr>
            <w:fldChar w:fldCharType="end"/>
          </w:r>
        </w:sdtContent>
      </w:sdt>
      <w:r w:rsidRPr="003E0B91">
        <w:rPr>
          <w:lang w:val="en-US"/>
        </w:rPr>
        <w:t xml:space="preserve"> These skills help learners enhance productivity and reach academic goals. In student life, time management is important for studying successfully, completing all tasks on time, and not missing or being la</w:t>
      </w:r>
      <w:r>
        <w:fldChar w:fldCharType="begin"/>
      </w:r>
      <w:r>
        <w:instrText xml:space="preserve"> INCLUDEPICTURE "/Users/valvdovmac/Library/Group Containers/UBF8T346G9.ms/WebArchiveCopyPasteTempFiles/com.microsoft.Word/time-management-skills-.png" \* MERGEFORMATINET </w:instrText>
      </w:r>
      <w:r>
        <w:fldChar w:fldCharType="separate"/>
      </w:r>
      <w:r>
        <w:fldChar w:fldCharType="end"/>
      </w:r>
      <w:r w:rsidRPr="003E0B91">
        <w:rPr>
          <w:lang w:val="en-US"/>
        </w:rPr>
        <w:t>te for classes. The same applies to work skills, which allow us to complete work tasks on time. Personally, for me, since I want to be a software developer, this skill is very important. Completing tasks on time allows me to avoid overworking.</w:t>
      </w:r>
    </w:p>
    <w:p w14:paraId="6D3CEC0D" w14:textId="5A673A66" w:rsidR="00BA7CE8" w:rsidRPr="003E0B91" w:rsidRDefault="00BA7CE8" w:rsidP="00BA7CE8">
      <w:pPr>
        <w:rPr>
          <w:lang w:val="en-US"/>
        </w:rPr>
      </w:pPr>
      <w:r>
        <w:rPr>
          <w:noProof/>
        </w:rPr>
        <w:drawing>
          <wp:anchor distT="0" distB="0" distL="114300" distR="114300" simplePos="0" relativeHeight="251660288" behindDoc="0" locked="0" layoutInCell="1" allowOverlap="1" wp14:anchorId="4DCB4157" wp14:editId="33A933F6">
            <wp:simplePos x="0" y="0"/>
            <wp:positionH relativeFrom="margin">
              <wp:posOffset>3895090</wp:posOffset>
            </wp:positionH>
            <wp:positionV relativeFrom="margin">
              <wp:posOffset>2845790</wp:posOffset>
            </wp:positionV>
            <wp:extent cx="1809115" cy="1925955"/>
            <wp:effectExtent l="0" t="0" r="0" b="4445"/>
            <wp:wrapSquare wrapText="bothSides"/>
            <wp:docPr id="835829498" name="Picture 31" descr="Time Management Tools and Apps for Graduate Students - Arcade Business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ime Management Tools and Apps for Graduate Students - Arcade Business  College"/>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7229" r="23603"/>
                    <a:stretch/>
                  </pic:blipFill>
                  <pic:spPr bwMode="auto">
                    <a:xfrm>
                      <a:off x="0" y="0"/>
                      <a:ext cx="1809115" cy="19259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E0B91">
        <w:rPr>
          <w:lang w:val="en-US"/>
        </w:rPr>
        <w:t>Digital literacy is the ability to use, understand, and create information through digital technologies.</w:t>
      </w:r>
      <w:sdt>
        <w:sdtPr>
          <w:rPr>
            <w:lang w:val="en-US"/>
          </w:rPr>
          <w:id w:val="-478458564"/>
          <w:citation/>
        </w:sdtPr>
        <w:sdtContent>
          <w:r>
            <w:rPr>
              <w:lang w:val="en-US"/>
            </w:rPr>
            <w:fldChar w:fldCharType="begin"/>
          </w:r>
          <w:r>
            <w:rPr>
              <w:lang w:val="en-US"/>
            </w:rPr>
            <w:instrText xml:space="preserve"> CITATION Mil231 \l 1033 </w:instrText>
          </w:r>
          <w:r>
            <w:rPr>
              <w:lang w:val="en-US"/>
            </w:rPr>
            <w:fldChar w:fldCharType="separate"/>
          </w:r>
          <w:r>
            <w:rPr>
              <w:noProof/>
              <w:lang w:val="en-US"/>
            </w:rPr>
            <w:t xml:space="preserve"> </w:t>
          </w:r>
          <w:r w:rsidRPr="00346CD0">
            <w:rPr>
              <w:noProof/>
              <w:lang w:val="en-US"/>
            </w:rPr>
            <w:t>[2]</w:t>
          </w:r>
          <w:r>
            <w:rPr>
              <w:lang w:val="en-US"/>
            </w:rPr>
            <w:fldChar w:fldCharType="end"/>
          </w:r>
        </w:sdtContent>
      </w:sdt>
      <w:r w:rsidRPr="003E0B91">
        <w:rPr>
          <w:lang w:val="en-US"/>
        </w:rPr>
        <w:t xml:space="preserve"> It involves reading, writing, and communicating across different digital platforms and media. This skill helps people think critically and participate effectively in today's digital world. Digital literacy helps us find, study, and use information available on the internet and on devices for our studies. We also gain the opportunity to communicate, collaborate, and learn online. In the workplace, this knowledge enhances communication and facilitates more convenient interactions with colleagues. It also helps track tasks. For me, this is one of the most important skills. Without such practical knowledge, it is impossible to work in the IT field.</w:t>
      </w:r>
      <w:r w:rsidRPr="00346CD0">
        <w:t xml:space="preserve"> </w:t>
      </w:r>
      <w:r>
        <w:fldChar w:fldCharType="begin"/>
      </w:r>
      <w:r>
        <w:instrText xml:space="preserve"> INCLUDEPICTURE "/Users/valvdovmac/Library/Group Containers/UBF8T346G9.ms/WebArchiveCopyPasteTempFiles/com.microsoft.Word/1695698379690?e=2147483647&amp;v=beta&amp;t=hFYC0jmLlNwAqKJKIz5c-G-rdlL4oKWE-aWMN-yiZMI" \* MERGEFORMATINET </w:instrText>
      </w:r>
      <w:r>
        <w:fldChar w:fldCharType="separate"/>
      </w:r>
      <w:r>
        <w:fldChar w:fldCharType="end"/>
      </w:r>
    </w:p>
    <w:p w14:paraId="5538A496" w14:textId="4D6F0150" w:rsidR="00BA7CE8" w:rsidRPr="003E0B91" w:rsidRDefault="00BA7CE8" w:rsidP="00BA7CE8">
      <w:pPr>
        <w:rPr>
          <w:lang w:val="en-US"/>
        </w:rPr>
      </w:pPr>
      <w:r>
        <w:rPr>
          <w:noProof/>
        </w:rPr>
        <w:drawing>
          <wp:anchor distT="0" distB="0" distL="114300" distR="114300" simplePos="0" relativeHeight="251659264" behindDoc="0" locked="0" layoutInCell="1" allowOverlap="1" wp14:anchorId="6FEC8E83" wp14:editId="5B62A074">
            <wp:simplePos x="0" y="0"/>
            <wp:positionH relativeFrom="margin">
              <wp:posOffset>3248025</wp:posOffset>
            </wp:positionH>
            <wp:positionV relativeFrom="margin">
              <wp:posOffset>5252291</wp:posOffset>
            </wp:positionV>
            <wp:extent cx="2809240" cy="2401570"/>
            <wp:effectExtent l="0" t="0" r="0" b="0"/>
            <wp:wrapSquare wrapText="bothSides"/>
            <wp:docPr id="1138469700" name="Picture 30" descr="The Importance of Digital Literacy in the 21st Centu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portance of Digital Literacy in the 21st Century"/>
                    <pic:cNvPicPr>
                      <a:picLocks noChangeAspect="1" noChangeArrowheads="1"/>
                    </pic:cNvPicPr>
                  </pic:nvPicPr>
                  <pic:blipFill rotWithShape="1">
                    <a:blip r:embed="rId6">
                      <a:extLst>
                        <a:ext uri="{28A0092B-C50C-407E-A947-70E740481C1C}">
                          <a14:useLocalDpi xmlns:a14="http://schemas.microsoft.com/office/drawing/2010/main" val="0"/>
                        </a:ext>
                      </a:extLst>
                    </a:blip>
                    <a:srcRect l="-1" t="17667" r="-491" b="9033"/>
                    <a:stretch/>
                  </pic:blipFill>
                  <pic:spPr bwMode="auto">
                    <a:xfrm>
                      <a:off x="0" y="0"/>
                      <a:ext cx="2809240" cy="24015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A6281">
        <w:rPr>
          <w:lang w:val="en-US"/>
        </w:rPr>
        <w:t>Critical thinking means making clear, reasoned judgments</w:t>
      </w:r>
      <w:r w:rsidRPr="003E0B91">
        <w:rPr>
          <w:lang w:val="en-US"/>
        </w:rPr>
        <w:t>.</w:t>
      </w:r>
      <w:sdt>
        <w:sdtPr>
          <w:rPr>
            <w:lang w:val="en-US"/>
          </w:rPr>
          <w:id w:val="-1974583105"/>
          <w:citation/>
        </w:sdtPr>
        <w:sdtContent>
          <w:r>
            <w:rPr>
              <w:lang w:val="en-US"/>
            </w:rPr>
            <w:fldChar w:fldCharType="begin"/>
          </w:r>
          <w:r>
            <w:rPr>
              <w:lang w:val="en-US"/>
            </w:rPr>
            <w:instrText xml:space="preserve"> CITATION Ins251 \l 1033 </w:instrText>
          </w:r>
          <w:r>
            <w:rPr>
              <w:lang w:val="en-US"/>
            </w:rPr>
            <w:fldChar w:fldCharType="separate"/>
          </w:r>
          <w:r>
            <w:rPr>
              <w:noProof/>
              <w:lang w:val="en-US"/>
            </w:rPr>
            <w:t xml:space="preserve"> </w:t>
          </w:r>
          <w:r w:rsidRPr="00346CD0">
            <w:rPr>
              <w:noProof/>
              <w:lang w:val="en-US"/>
            </w:rPr>
            <w:t>[3]</w:t>
          </w:r>
          <w:r>
            <w:rPr>
              <w:lang w:val="en-US"/>
            </w:rPr>
            <w:fldChar w:fldCharType="end"/>
          </w:r>
        </w:sdtContent>
      </w:sdt>
      <w:r w:rsidRPr="003E0B91">
        <w:rPr>
          <w:lang w:val="en-US"/>
        </w:rPr>
        <w:t xml:space="preserve"> </w:t>
      </w:r>
      <w:r w:rsidRPr="007A6281">
        <w:rPr>
          <w:lang w:val="en-US"/>
        </w:rPr>
        <w:t>It relies on interpreting, understanding, applying, and combining evidence from observation, reading, and experiments.</w:t>
      </w:r>
      <w:r w:rsidRPr="003E0B91">
        <w:rPr>
          <w:lang w:val="en-US"/>
        </w:rPr>
        <w:t xml:space="preserve"> Critical thinking is a necessary skill in learning. It allows you not only to </w:t>
      </w:r>
      <w:proofErr w:type="spellStart"/>
      <w:r w:rsidRPr="003E0B91">
        <w:rPr>
          <w:lang w:val="en-US"/>
        </w:rPr>
        <w:t>memorise</w:t>
      </w:r>
      <w:proofErr w:type="spellEnd"/>
      <w:r w:rsidRPr="003E0B91">
        <w:rPr>
          <w:lang w:val="en-US"/>
        </w:rPr>
        <w:t xml:space="preserve"> information, but also to </w:t>
      </w:r>
      <w:proofErr w:type="spellStart"/>
      <w:r w:rsidRPr="003E0B91">
        <w:rPr>
          <w:lang w:val="en-US"/>
        </w:rPr>
        <w:t>analyse</w:t>
      </w:r>
      <w:proofErr w:type="spellEnd"/>
      <w:r w:rsidRPr="003E0B91">
        <w:rPr>
          <w:lang w:val="en-US"/>
        </w:rPr>
        <w:t xml:space="preserve"> it and work with various sources. It also develops problem-solving skills.</w:t>
      </w:r>
      <w:r w:rsidRPr="00346CD0">
        <w:t xml:space="preserve"> </w:t>
      </w:r>
      <w:r>
        <w:fldChar w:fldCharType="begin"/>
      </w:r>
      <w:r>
        <w:instrText xml:space="preserve"> INCLUDEPICTURE "/Users/valvdovmac/Library/Group Containers/UBF8T346G9.ms/WebArchiveCopyPasteTempFiles/com.microsoft.Word/Critical-Thinking.jpg" \* MERGEFORMATINET </w:instrText>
      </w:r>
      <w:r>
        <w:fldChar w:fldCharType="separate"/>
      </w:r>
      <w:r>
        <w:fldChar w:fldCharType="end"/>
      </w:r>
    </w:p>
    <w:p w14:paraId="790EF49E" w14:textId="77777777" w:rsidR="00BA7CE8" w:rsidRDefault="00BA7CE8" w:rsidP="00BA7CE8">
      <w:pPr>
        <w:rPr>
          <w:lang w:val="en-US"/>
        </w:rPr>
      </w:pPr>
      <w:r w:rsidRPr="003E0B91">
        <w:rPr>
          <w:lang w:val="en-US"/>
        </w:rPr>
        <w:t>Its use in the workplace is also important, as it helps in much the same way as in learning, but allows you not only to solve problems, but also to make the right decisions at work.</w:t>
      </w:r>
    </w:p>
    <w:sdt>
      <w:sdtPr>
        <w:rPr>
          <w:rFonts w:asciiTheme="minorHAnsi" w:eastAsiaTheme="minorEastAsia" w:hAnsiTheme="minorHAnsi" w:cstheme="minorBidi"/>
          <w:b w:val="0"/>
          <w:bCs w:val="0"/>
          <w:color w:val="auto"/>
          <w:kern w:val="2"/>
          <w:sz w:val="24"/>
          <w:szCs w:val="24"/>
          <w:lang w:val="en-GB" w:eastAsia="zh-CN" w:bidi="ar-SA"/>
          <w14:ligatures w14:val="standardContextual"/>
        </w:rPr>
        <w:id w:val="1470785096"/>
        <w:docPartObj>
          <w:docPartGallery w:val="Bibliographies"/>
          <w:docPartUnique/>
        </w:docPartObj>
      </w:sdtPr>
      <w:sdtContent>
        <w:p w14:paraId="48464E62" w14:textId="77777777" w:rsidR="00885076" w:rsidRDefault="00885076">
          <w:pPr>
            <w:pStyle w:val="Heading1"/>
          </w:pPr>
          <w:r>
            <w:t>References</w:t>
          </w:r>
        </w:p>
        <w:sdt>
          <w:sdtPr>
            <w:id w:val="111145805"/>
            <w:bibliography/>
          </w:sdtPr>
          <w:sdtContent>
            <w:p w14:paraId="4C39D9F8" w14:textId="77777777" w:rsidR="00885076" w:rsidRDefault="00885076">
              <w:pPr>
                <w:rPr>
                  <w:rFonts w:eastAsiaTheme="minorHAns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885076" w14:paraId="0F3F0202" w14:textId="77777777">
                <w:trPr>
                  <w:divId w:val="2084066651"/>
                  <w:tblCellSpacing w:w="15" w:type="dxa"/>
                </w:trPr>
                <w:tc>
                  <w:tcPr>
                    <w:tcW w:w="50" w:type="pct"/>
                    <w:hideMark/>
                  </w:tcPr>
                  <w:p w14:paraId="626BED29" w14:textId="77777777" w:rsidR="00885076" w:rsidRDefault="00885076">
                    <w:pPr>
                      <w:pStyle w:val="Bibliography"/>
                      <w:rPr>
                        <w:noProof/>
                        <w:kern w:val="0"/>
                        <w:lang w:val="en-US"/>
                        <w14:ligatures w14:val="none"/>
                      </w:rPr>
                    </w:pPr>
                    <w:r>
                      <w:rPr>
                        <w:noProof/>
                        <w:lang w:val="en-US"/>
                      </w:rPr>
                      <w:t xml:space="preserve">[1] </w:t>
                    </w:r>
                  </w:p>
                </w:tc>
                <w:tc>
                  <w:tcPr>
                    <w:tcW w:w="0" w:type="auto"/>
                    <w:hideMark/>
                  </w:tcPr>
                  <w:p w14:paraId="61763794" w14:textId="77777777" w:rsidR="00885076" w:rsidRDefault="00885076">
                    <w:pPr>
                      <w:pStyle w:val="Bibliography"/>
                      <w:rPr>
                        <w:noProof/>
                        <w:lang w:val="en-US"/>
                      </w:rPr>
                    </w:pPr>
                    <w:r>
                      <w:rPr>
                        <w:noProof/>
                        <w:lang w:val="en-US"/>
                      </w:rPr>
                      <w:t xml:space="preserve">S. Trentepohl, "How Did It Get So Late So Soon? The Effects of Time Management Knowledge and Practice on Students’ Time Management Skills and Academic Performance," </w:t>
                    </w:r>
                    <w:r>
                      <w:rPr>
                        <w:i/>
                        <w:iCs/>
                        <w:noProof/>
                        <w:lang w:val="en-US"/>
                      </w:rPr>
                      <w:t xml:space="preserve">Sustainability, </w:t>
                    </w:r>
                    <w:r>
                      <w:rPr>
                        <w:noProof/>
                        <w:lang w:val="en-US"/>
                      </w:rPr>
                      <w:t xml:space="preserve">vol. 14, no. 9, p. 5097, 2022. </w:t>
                    </w:r>
                  </w:p>
                </w:tc>
              </w:tr>
              <w:tr w:rsidR="00885076" w14:paraId="2BCFDF15" w14:textId="77777777">
                <w:trPr>
                  <w:divId w:val="2084066651"/>
                  <w:tblCellSpacing w:w="15" w:type="dxa"/>
                </w:trPr>
                <w:tc>
                  <w:tcPr>
                    <w:tcW w:w="50" w:type="pct"/>
                    <w:hideMark/>
                  </w:tcPr>
                  <w:p w14:paraId="7F3CC703" w14:textId="77777777" w:rsidR="00885076" w:rsidRDefault="00885076">
                    <w:pPr>
                      <w:pStyle w:val="Bibliography"/>
                      <w:rPr>
                        <w:noProof/>
                        <w:lang w:val="en-US"/>
                      </w:rPr>
                    </w:pPr>
                    <w:r>
                      <w:rPr>
                        <w:noProof/>
                        <w:lang w:val="en-US"/>
                      </w:rPr>
                      <w:t xml:space="preserve">[2] </w:t>
                    </w:r>
                  </w:p>
                </w:tc>
                <w:tc>
                  <w:tcPr>
                    <w:tcW w:w="0" w:type="auto"/>
                    <w:hideMark/>
                  </w:tcPr>
                  <w:p w14:paraId="59ABB872" w14:textId="77777777" w:rsidR="00885076" w:rsidRDefault="00885076">
                    <w:pPr>
                      <w:pStyle w:val="Bibliography"/>
                      <w:rPr>
                        <w:noProof/>
                        <w:lang w:val="en-US"/>
                      </w:rPr>
                    </w:pPr>
                    <w:r>
                      <w:rPr>
                        <w:noProof/>
                        <w:lang w:val="en-US"/>
                      </w:rPr>
                      <w:t xml:space="preserve">K. A. Mills, L. Unsworth and L. Scholes, Literacy for Digital Futures: Mind, Body, Text, Oxford: Routledge, 20023. </w:t>
                    </w:r>
                  </w:p>
                </w:tc>
              </w:tr>
              <w:tr w:rsidR="00885076" w14:paraId="64458859" w14:textId="77777777">
                <w:trPr>
                  <w:divId w:val="2084066651"/>
                  <w:tblCellSpacing w:w="15" w:type="dxa"/>
                </w:trPr>
                <w:tc>
                  <w:tcPr>
                    <w:tcW w:w="50" w:type="pct"/>
                    <w:hideMark/>
                  </w:tcPr>
                  <w:p w14:paraId="60ADF128" w14:textId="77777777" w:rsidR="00885076" w:rsidRDefault="00885076">
                    <w:pPr>
                      <w:pStyle w:val="Bibliography"/>
                      <w:rPr>
                        <w:noProof/>
                        <w:lang w:val="en-US"/>
                      </w:rPr>
                    </w:pPr>
                    <w:r>
                      <w:rPr>
                        <w:noProof/>
                        <w:lang w:val="en-US"/>
                      </w:rPr>
                      <w:t xml:space="preserve">[3] </w:t>
                    </w:r>
                  </w:p>
                </w:tc>
                <w:tc>
                  <w:tcPr>
                    <w:tcW w:w="0" w:type="auto"/>
                    <w:hideMark/>
                  </w:tcPr>
                  <w:p w14:paraId="0C098525" w14:textId="77777777" w:rsidR="00885076" w:rsidRDefault="00885076">
                    <w:pPr>
                      <w:pStyle w:val="Bibliography"/>
                      <w:rPr>
                        <w:noProof/>
                        <w:lang w:val="en-US"/>
                      </w:rPr>
                    </w:pPr>
                    <w:r>
                      <w:rPr>
                        <w:noProof/>
                        <w:lang w:val="en-US"/>
                      </w:rPr>
                      <w:t>Institute for Academic Development, "Critical thinking," The University of Edinburgh, [Online]. Available: https://institute-academic-development.ed.ac.uk/study-hub/learning-resources/critical. [Accessed 20 October 2025].</w:t>
                    </w:r>
                  </w:p>
                </w:tc>
              </w:tr>
            </w:tbl>
            <w:p w14:paraId="5A8CA91B" w14:textId="77777777" w:rsidR="00885076" w:rsidRDefault="00885076">
              <w:pPr>
                <w:divId w:val="2084066651"/>
                <w:rPr>
                  <w:rFonts w:eastAsia="Times New Roman"/>
                  <w:noProof/>
                </w:rPr>
              </w:pPr>
            </w:p>
            <w:p w14:paraId="6140446D" w14:textId="77777777" w:rsidR="00885076" w:rsidRDefault="00885076">
              <w:r>
                <w:rPr>
                  <w:b/>
                  <w:bCs/>
                  <w:noProof/>
                </w:rPr>
                <w:fldChar w:fldCharType="end"/>
              </w:r>
            </w:p>
          </w:sdtContent>
        </w:sdt>
      </w:sdtContent>
    </w:sdt>
    <w:p w14:paraId="798DFEB5" w14:textId="77777777" w:rsidR="007D31C9" w:rsidRPr="00885076" w:rsidRDefault="007D31C9">
      <w:pPr>
        <w:rPr>
          <w:lang w:val="en-US"/>
        </w:rPr>
      </w:pPr>
    </w:p>
    <w:sectPr w:rsidR="007D31C9" w:rsidRPr="008850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076"/>
    <w:rsid w:val="000B1F04"/>
    <w:rsid w:val="002178B3"/>
    <w:rsid w:val="007D31C9"/>
    <w:rsid w:val="00885076"/>
    <w:rsid w:val="00BA7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119A24"/>
  <w15:chartTrackingRefBased/>
  <w15:docId w15:val="{73473A30-85D5-F44F-8C33-F42CC06FF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076"/>
    <w:pPr>
      <w:spacing w:after="160" w:line="278" w:lineRule="auto"/>
    </w:pPr>
    <w:rPr>
      <w:rFonts w:eastAsiaTheme="minorEastAsia"/>
      <w:lang w:eastAsia="zh-CN"/>
    </w:rPr>
  </w:style>
  <w:style w:type="paragraph" w:styleId="Heading1">
    <w:name w:val="heading 1"/>
    <w:basedOn w:val="Normal"/>
    <w:next w:val="Normal"/>
    <w:link w:val="Heading1Char"/>
    <w:uiPriority w:val="9"/>
    <w:qFormat/>
    <w:rsid w:val="00885076"/>
    <w:pPr>
      <w:keepNext/>
      <w:keepLines/>
      <w:spacing w:before="480" w:after="0" w:line="276" w:lineRule="auto"/>
      <w:outlineLvl w:val="0"/>
    </w:pPr>
    <w:rPr>
      <w:rFonts w:asciiTheme="majorHAnsi" w:eastAsiaTheme="majorEastAsia" w:hAnsiTheme="majorHAnsi" w:cstheme="majorBidi"/>
      <w:b/>
      <w:bCs/>
      <w:color w:val="2F5496" w:themeColor="accent1" w:themeShade="BF"/>
      <w:kern w:val="0"/>
      <w:sz w:val="28"/>
      <w:szCs w:val="28"/>
      <w:lang w:val="en-US" w:eastAsia="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076"/>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8850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4066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Tre221</b:Tag>
    <b:SourceType>JournalArticle</b:SourceType>
    <b:Guid>{668D3022-7DA3-E349-AA2E-04B5AD83A0AB}</b:Guid>
    <b:Title>How Did It Get So Late So Soon? The Effects of Time Management Knowledge and Practice on Students’ Time Management Skills and Academic Performance </b:Title>
    <b:JournalName>Sustainability</b:JournalName>
    <b:Year>2022</b:Year>
    <b:Volume>14</b:Volume>
    <b:Issue>9</b:Issue>
    <b:Pages>5097</b:Pages>
    <b:Author>
      <b:Author>
        <b:NameList>
          <b:Person>
            <b:Last>Trentepohl</b:Last>
            <b:First>S.</b:First>
          </b:Person>
        </b:NameList>
      </b:Author>
    </b:Author>
    <b:RefOrder>1</b:RefOrder>
  </b:Source>
  <b:Source>
    <b:Tag>Mil231</b:Tag>
    <b:SourceType>Book</b:SourceType>
    <b:Guid>{7D0B462C-52EC-9444-8D3C-56D5C8A90640}</b:Guid>
    <b:Title>Literacy for Digital Futures: Mind, Body, Text</b:Title>
    <b:Year>20023</b:Year>
    <b:City>Oxford</b:City>
    <b:Publisher>Routledge</b:Publisher>
    <b:Author>
      <b:Author>
        <b:NameList>
          <b:Person>
            <b:Last>Mills</b:Last>
            <b:First>K. A.</b:First>
          </b:Person>
          <b:Person>
            <b:Last>Unsworth</b:Last>
            <b:First>L.</b:First>
          </b:Person>
          <b:Person>
            <b:Last>Scholes</b:Last>
            <b:First>L.</b:First>
          </b:Person>
        </b:NameList>
      </b:Author>
    </b:Author>
    <b:RefOrder>2</b:RefOrder>
  </b:Source>
  <b:Source>
    <b:Tag>Ins251</b:Tag>
    <b:SourceType>InternetSite</b:SourceType>
    <b:Guid>{41A5B09F-4A3D-B046-A24E-DECE085E7012}</b:Guid>
    <b:Title>Critical thinking</b:Title>
    <b:Author>
      <b:Author>
        <b:Corporate>Institute for Academic Development</b:Corporate>
      </b:Author>
    </b:Author>
    <b:URL>https://institute-academic-development.ed.ac.uk/study-hub/learning-resources/critical</b:URL>
    <b:ProductionCompany>The University of Edinburgh</b:ProductionCompany>
    <b:YearAccessed>2025</b:YearAccessed>
    <b:MonthAccessed>October</b:MonthAccessed>
    <b:DayAccessed>20</b:DayAccessed>
    <b:RefOrder>3</b:RefOrder>
  </b:Source>
</b:Sources>
</file>

<file path=customXml/itemProps1.xml><?xml version="1.0" encoding="utf-8"?>
<ds:datastoreItem xmlns:ds="http://schemas.openxmlformats.org/officeDocument/2006/customXml" ds:itemID="{62535016-2113-6A48-87B0-D4BB787172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Pages>
  <Words>489</Words>
  <Characters>2793</Characters>
  <Application>Microsoft Office Word</Application>
  <DocSecurity>0</DocSecurity>
  <Lines>23</Lines>
  <Paragraphs>6</Paragraphs>
  <ScaleCrop>false</ScaleCrop>
  <Company/>
  <LinksUpToDate>false</LinksUpToDate>
  <CharactersWithSpaces>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Valerii Vdovin</dc:creator>
  <cp:keywords/>
  <dc:description/>
  <cp:lastModifiedBy>Valerii Vdovin</cp:lastModifiedBy>
  <cp:revision>2</cp:revision>
  <dcterms:created xsi:type="dcterms:W3CDTF">2025-11-03T09:09:00Z</dcterms:created>
  <dcterms:modified xsi:type="dcterms:W3CDTF">2025-11-03T09:47:00Z</dcterms:modified>
</cp:coreProperties>
</file>