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EFD75" w14:textId="6BA3BC36" w:rsidR="00CD7B83" w:rsidRDefault="00EB6365" w:rsidP="00EB6365">
      <w:pPr>
        <w:jc w:val="center"/>
        <w:rPr>
          <w:rFonts w:ascii="Arial" w:hAnsi="Arial" w:cs="Arial"/>
          <w:b/>
          <w:bCs/>
          <w:sz w:val="24"/>
          <w:szCs w:val="24"/>
          <w:u w:val="single"/>
        </w:rPr>
      </w:pPr>
      <w:r>
        <w:rPr>
          <w:rFonts w:ascii="Arial" w:hAnsi="Arial" w:cs="Arial"/>
          <w:b/>
          <w:bCs/>
          <w:sz w:val="24"/>
          <w:szCs w:val="24"/>
          <w:u w:val="single"/>
        </w:rPr>
        <w:t>Critical Analysis: Applying Specialist Film Terminology</w:t>
      </w:r>
    </w:p>
    <w:p w14:paraId="03785A28" w14:textId="3B2771CB" w:rsidR="00EB6365" w:rsidRDefault="00EB6365" w:rsidP="00EB6365">
      <w:pPr>
        <w:jc w:val="center"/>
        <w:rPr>
          <w:rFonts w:ascii="Arial" w:hAnsi="Arial" w:cs="Arial"/>
          <w:b/>
          <w:bCs/>
          <w:sz w:val="24"/>
          <w:szCs w:val="24"/>
          <w:u w:val="single"/>
        </w:rPr>
      </w:pPr>
    </w:p>
    <w:p w14:paraId="72B70E90" w14:textId="3BB66EB4" w:rsidR="00C95DAA" w:rsidRDefault="00EB6365" w:rsidP="00622884">
      <w:pPr>
        <w:jc w:val="both"/>
        <w:rPr>
          <w:rFonts w:ascii="Arial" w:hAnsi="Arial" w:cs="Arial"/>
          <w:sz w:val="24"/>
          <w:szCs w:val="24"/>
        </w:rPr>
      </w:pPr>
      <w:r>
        <w:rPr>
          <w:rFonts w:ascii="Arial" w:hAnsi="Arial" w:cs="Arial"/>
          <w:sz w:val="24"/>
          <w:szCs w:val="24"/>
        </w:rPr>
        <w:t>Within this essay s</w:t>
      </w:r>
      <w:r w:rsidR="00E131D1">
        <w:rPr>
          <w:rFonts w:ascii="Arial" w:hAnsi="Arial" w:cs="Arial"/>
          <w:sz w:val="24"/>
          <w:szCs w:val="24"/>
        </w:rPr>
        <w:t>even</w:t>
      </w:r>
      <w:r>
        <w:rPr>
          <w:rFonts w:ascii="Arial" w:hAnsi="Arial" w:cs="Arial"/>
          <w:sz w:val="24"/>
          <w:szCs w:val="24"/>
        </w:rPr>
        <w:t xml:space="preserve"> terms </w:t>
      </w:r>
      <w:r w:rsidR="000E2002">
        <w:rPr>
          <w:rFonts w:ascii="Arial" w:hAnsi="Arial" w:cs="Arial"/>
          <w:sz w:val="24"/>
          <w:szCs w:val="24"/>
        </w:rPr>
        <w:t xml:space="preserve">have </w:t>
      </w:r>
      <w:r>
        <w:rPr>
          <w:rFonts w:ascii="Arial" w:hAnsi="Arial" w:cs="Arial"/>
          <w:sz w:val="24"/>
          <w:szCs w:val="24"/>
        </w:rPr>
        <w:t xml:space="preserve">been explored and analysed in relation to the Film </w:t>
      </w:r>
      <w:r w:rsidRPr="00D91A66">
        <w:rPr>
          <w:rFonts w:ascii="Arial" w:hAnsi="Arial" w:cs="Arial"/>
          <w:i/>
          <w:iCs/>
          <w:sz w:val="24"/>
          <w:szCs w:val="24"/>
        </w:rPr>
        <w:t>Citizen Kane</w:t>
      </w:r>
      <w:r w:rsidR="001C51FD">
        <w:rPr>
          <w:rFonts w:ascii="Arial" w:hAnsi="Arial" w:cs="Arial"/>
          <w:sz w:val="24"/>
          <w:szCs w:val="24"/>
        </w:rPr>
        <w:t>, which was released in 1941</w:t>
      </w:r>
      <w:r w:rsidR="000E2002">
        <w:rPr>
          <w:rStyle w:val="FootnoteReference"/>
          <w:rFonts w:ascii="Arial" w:hAnsi="Arial" w:cs="Arial"/>
          <w:sz w:val="24"/>
          <w:szCs w:val="24"/>
        </w:rPr>
        <w:footnoteReference w:id="1"/>
      </w:r>
      <w:r>
        <w:rPr>
          <w:rFonts w:ascii="Arial" w:hAnsi="Arial" w:cs="Arial"/>
          <w:sz w:val="24"/>
          <w:szCs w:val="24"/>
        </w:rPr>
        <w:t>.  These terms are as follows; the Frames, characters, point of view, lighting, settings (sets)</w:t>
      </w:r>
      <w:r w:rsidR="00E131D1">
        <w:rPr>
          <w:rFonts w:ascii="Arial" w:hAnsi="Arial" w:cs="Arial"/>
          <w:sz w:val="24"/>
          <w:szCs w:val="24"/>
        </w:rPr>
        <w:t>,</w:t>
      </w:r>
      <w:r w:rsidR="009331A1">
        <w:rPr>
          <w:rFonts w:ascii="Arial" w:hAnsi="Arial" w:cs="Arial"/>
          <w:sz w:val="24"/>
          <w:szCs w:val="24"/>
        </w:rPr>
        <w:t xml:space="preserve"> themes, </w:t>
      </w:r>
      <w:r w:rsidR="00E131D1">
        <w:rPr>
          <w:rFonts w:ascii="Arial" w:hAnsi="Arial" w:cs="Arial"/>
          <w:sz w:val="24"/>
          <w:szCs w:val="24"/>
        </w:rPr>
        <w:t>and the use of music</w:t>
      </w:r>
      <w:r>
        <w:rPr>
          <w:rFonts w:ascii="Arial" w:hAnsi="Arial" w:cs="Arial"/>
          <w:sz w:val="24"/>
          <w:szCs w:val="24"/>
        </w:rPr>
        <w:t>.</w:t>
      </w:r>
      <w:r w:rsidR="001C51FD">
        <w:rPr>
          <w:rFonts w:ascii="Arial" w:hAnsi="Arial" w:cs="Arial"/>
          <w:sz w:val="24"/>
          <w:szCs w:val="24"/>
        </w:rPr>
        <w:t xml:space="preserve"> These have been chosen as it was felt these were of particular interest to the writer of this essay. The application of the terminology will be evidenced by its use in the film with reference to works by Timothy Corrigan,</w:t>
      </w:r>
      <w:r w:rsidR="001C51FD">
        <w:rPr>
          <w:rStyle w:val="FootnoteReference"/>
          <w:rFonts w:ascii="Arial" w:hAnsi="Arial" w:cs="Arial"/>
          <w:sz w:val="24"/>
          <w:szCs w:val="24"/>
        </w:rPr>
        <w:footnoteReference w:id="2"/>
      </w:r>
      <w:r w:rsidR="001C51FD">
        <w:rPr>
          <w:rFonts w:ascii="Arial" w:hAnsi="Arial" w:cs="Arial"/>
          <w:sz w:val="24"/>
          <w:szCs w:val="24"/>
        </w:rPr>
        <w:t xml:space="preserve"> James Naremore</w:t>
      </w:r>
      <w:r w:rsidR="00C27DCE">
        <w:rPr>
          <w:rStyle w:val="FootnoteReference"/>
          <w:rFonts w:ascii="Arial" w:hAnsi="Arial" w:cs="Arial"/>
          <w:sz w:val="24"/>
          <w:szCs w:val="24"/>
        </w:rPr>
        <w:footnoteReference w:id="3"/>
      </w:r>
      <w:r w:rsidR="00C27DCE">
        <w:rPr>
          <w:rFonts w:ascii="Arial" w:hAnsi="Arial" w:cs="Arial"/>
          <w:sz w:val="24"/>
          <w:szCs w:val="24"/>
        </w:rPr>
        <w:t xml:space="preserve">, </w:t>
      </w:r>
      <w:r w:rsidR="00EF29B0">
        <w:rPr>
          <w:rFonts w:ascii="Arial" w:hAnsi="Arial" w:cs="Arial"/>
          <w:sz w:val="24"/>
          <w:szCs w:val="24"/>
        </w:rPr>
        <w:t xml:space="preserve">Robert </w:t>
      </w:r>
      <w:r w:rsidR="00C27DCE">
        <w:rPr>
          <w:rFonts w:ascii="Arial" w:hAnsi="Arial" w:cs="Arial"/>
          <w:sz w:val="24"/>
          <w:szCs w:val="24"/>
        </w:rPr>
        <w:t>Rosenstone,</w:t>
      </w:r>
      <w:r w:rsidR="00C27DCE">
        <w:rPr>
          <w:rStyle w:val="FootnoteReference"/>
          <w:rFonts w:ascii="Arial" w:hAnsi="Arial" w:cs="Arial"/>
          <w:sz w:val="24"/>
          <w:szCs w:val="24"/>
        </w:rPr>
        <w:footnoteReference w:id="4"/>
      </w:r>
      <w:r w:rsidR="00C27DCE">
        <w:rPr>
          <w:rFonts w:ascii="Arial" w:hAnsi="Arial" w:cs="Arial"/>
          <w:sz w:val="24"/>
          <w:szCs w:val="24"/>
        </w:rPr>
        <w:t xml:space="preserve"> </w:t>
      </w:r>
      <w:r w:rsidR="00EF29B0">
        <w:rPr>
          <w:rFonts w:ascii="Arial" w:hAnsi="Arial" w:cs="Arial"/>
          <w:sz w:val="24"/>
          <w:szCs w:val="24"/>
        </w:rPr>
        <w:t>Geoffrey Nowell-Smith</w:t>
      </w:r>
      <w:r w:rsidR="00EF29B0">
        <w:rPr>
          <w:rStyle w:val="FootnoteReference"/>
          <w:rFonts w:ascii="Arial" w:hAnsi="Arial" w:cs="Arial"/>
          <w:sz w:val="24"/>
          <w:szCs w:val="24"/>
        </w:rPr>
        <w:footnoteReference w:id="5"/>
      </w:r>
      <w:r w:rsidR="000E2002">
        <w:rPr>
          <w:rFonts w:ascii="Arial" w:hAnsi="Arial" w:cs="Arial"/>
          <w:sz w:val="24"/>
          <w:szCs w:val="24"/>
        </w:rPr>
        <w:t>, Jan Hoffer and Holger Busch.</w:t>
      </w:r>
      <w:r w:rsidR="000E2002">
        <w:rPr>
          <w:rStyle w:val="FootnoteReference"/>
          <w:rFonts w:ascii="Arial" w:hAnsi="Arial" w:cs="Arial"/>
          <w:sz w:val="24"/>
          <w:szCs w:val="24"/>
        </w:rPr>
        <w:footnoteReference w:id="6"/>
      </w:r>
      <w:r w:rsidR="000E2002">
        <w:rPr>
          <w:rFonts w:ascii="Arial" w:hAnsi="Arial" w:cs="Arial"/>
          <w:sz w:val="24"/>
          <w:szCs w:val="24"/>
        </w:rPr>
        <w:t xml:space="preserve">  Their pieces of works </w:t>
      </w:r>
      <w:r w:rsidR="00506937">
        <w:rPr>
          <w:rFonts w:ascii="Arial" w:hAnsi="Arial" w:cs="Arial"/>
          <w:sz w:val="24"/>
          <w:szCs w:val="24"/>
        </w:rPr>
        <w:t>have been</w:t>
      </w:r>
      <w:r w:rsidR="000E2002">
        <w:rPr>
          <w:rFonts w:ascii="Arial" w:hAnsi="Arial" w:cs="Arial"/>
          <w:sz w:val="24"/>
          <w:szCs w:val="24"/>
        </w:rPr>
        <w:t xml:space="preserve"> used to critically evaluate aspects of </w:t>
      </w:r>
      <w:r w:rsidR="000E2002" w:rsidRPr="00D91A66">
        <w:rPr>
          <w:rFonts w:ascii="Arial" w:hAnsi="Arial" w:cs="Arial"/>
          <w:i/>
          <w:iCs/>
          <w:sz w:val="24"/>
          <w:szCs w:val="24"/>
        </w:rPr>
        <w:t>Citizen Kane</w:t>
      </w:r>
      <w:r w:rsidR="000E2002">
        <w:rPr>
          <w:rFonts w:ascii="Arial" w:hAnsi="Arial" w:cs="Arial"/>
          <w:sz w:val="24"/>
          <w:szCs w:val="24"/>
        </w:rPr>
        <w:t xml:space="preserve"> that focus on the terms that </w:t>
      </w:r>
      <w:r w:rsidR="00506937">
        <w:rPr>
          <w:rFonts w:ascii="Arial" w:hAnsi="Arial" w:cs="Arial"/>
          <w:sz w:val="24"/>
          <w:szCs w:val="24"/>
        </w:rPr>
        <w:t>have been</w:t>
      </w:r>
      <w:r w:rsidR="000E2002">
        <w:rPr>
          <w:rFonts w:ascii="Arial" w:hAnsi="Arial" w:cs="Arial"/>
          <w:sz w:val="24"/>
          <w:szCs w:val="24"/>
        </w:rPr>
        <w:t xml:space="preserve"> explored.</w:t>
      </w:r>
    </w:p>
    <w:p w14:paraId="05F8DBA9" w14:textId="151871D2" w:rsidR="000E24A5" w:rsidRPr="000E24A5" w:rsidRDefault="00FA405D" w:rsidP="00622884">
      <w:pPr>
        <w:jc w:val="both"/>
        <w:rPr>
          <w:rFonts w:ascii="Arial" w:hAnsi="Arial" w:cs="Arial"/>
          <w:sz w:val="24"/>
          <w:szCs w:val="24"/>
        </w:rPr>
      </w:pPr>
      <w:r>
        <w:rPr>
          <w:rFonts w:ascii="Arial" w:hAnsi="Arial" w:cs="Arial"/>
          <w:sz w:val="24"/>
          <w:szCs w:val="24"/>
        </w:rPr>
        <w:t>According to Hoffer and Busch</w:t>
      </w:r>
      <w:r w:rsidR="00C95DAA">
        <w:rPr>
          <w:rFonts w:ascii="Arial" w:hAnsi="Arial" w:cs="Arial"/>
          <w:sz w:val="24"/>
          <w:szCs w:val="24"/>
        </w:rPr>
        <w:t>,</w:t>
      </w:r>
      <w:r w:rsidR="001F5F6C">
        <w:rPr>
          <w:rFonts w:ascii="Arial" w:hAnsi="Arial" w:cs="Arial"/>
          <w:sz w:val="24"/>
          <w:szCs w:val="24"/>
        </w:rPr>
        <w:t xml:space="preserve"> </w:t>
      </w:r>
      <w:r w:rsidR="001F5F6C">
        <w:rPr>
          <w:rFonts w:ascii="Arial" w:hAnsi="Arial" w:cs="Arial"/>
          <w:i/>
          <w:iCs/>
          <w:sz w:val="24"/>
          <w:szCs w:val="24"/>
        </w:rPr>
        <w:t>Charles Foster</w:t>
      </w:r>
      <w:r>
        <w:rPr>
          <w:rFonts w:ascii="Arial" w:hAnsi="Arial" w:cs="Arial"/>
          <w:sz w:val="24"/>
          <w:szCs w:val="24"/>
        </w:rPr>
        <w:t xml:space="preserve"> </w:t>
      </w:r>
      <w:r>
        <w:rPr>
          <w:rFonts w:ascii="Arial" w:hAnsi="Arial" w:cs="Arial"/>
          <w:i/>
          <w:iCs/>
          <w:sz w:val="24"/>
          <w:szCs w:val="24"/>
        </w:rPr>
        <w:t xml:space="preserve">Kane </w:t>
      </w:r>
      <w:r>
        <w:rPr>
          <w:rFonts w:ascii="Arial" w:hAnsi="Arial" w:cs="Arial"/>
          <w:sz w:val="24"/>
          <w:szCs w:val="24"/>
        </w:rPr>
        <w:t>is a man who appears to have it all.  They argue that he is well respected by his friends and associates within the film.</w:t>
      </w:r>
      <w:r>
        <w:rPr>
          <w:rStyle w:val="FootnoteReference"/>
          <w:rFonts w:ascii="Arial" w:hAnsi="Arial" w:cs="Arial"/>
          <w:sz w:val="24"/>
          <w:szCs w:val="24"/>
        </w:rPr>
        <w:footnoteReference w:id="7"/>
      </w:r>
      <w:r>
        <w:rPr>
          <w:rFonts w:ascii="Arial" w:hAnsi="Arial" w:cs="Arial"/>
          <w:sz w:val="24"/>
          <w:szCs w:val="24"/>
        </w:rPr>
        <w:t xml:space="preserve">  Indeed this is most pertinent in the scene whereby his fellow newspaper employees idolise him</w:t>
      </w:r>
      <w:r w:rsidR="001F5F6C">
        <w:rPr>
          <w:rFonts w:ascii="Arial" w:hAnsi="Arial" w:cs="Arial"/>
          <w:sz w:val="24"/>
          <w:szCs w:val="24"/>
        </w:rPr>
        <w:t xml:space="preserve">, </w:t>
      </w:r>
      <w:r>
        <w:rPr>
          <w:rFonts w:ascii="Arial" w:hAnsi="Arial" w:cs="Arial"/>
          <w:sz w:val="24"/>
          <w:szCs w:val="24"/>
        </w:rPr>
        <w:t>give him a lot of attention and affection</w:t>
      </w:r>
      <w:r w:rsidR="001F5F6C">
        <w:rPr>
          <w:rFonts w:ascii="Arial" w:hAnsi="Arial" w:cs="Arial"/>
          <w:sz w:val="24"/>
          <w:szCs w:val="24"/>
        </w:rPr>
        <w:t xml:space="preserve">. This is particularly evident </w:t>
      </w:r>
      <w:r>
        <w:rPr>
          <w:rFonts w:ascii="Arial" w:hAnsi="Arial" w:cs="Arial"/>
          <w:sz w:val="24"/>
          <w:szCs w:val="24"/>
        </w:rPr>
        <w:t>when they gather around him</w:t>
      </w:r>
      <w:r w:rsidR="001F5F6C">
        <w:rPr>
          <w:rFonts w:ascii="Arial" w:hAnsi="Arial" w:cs="Arial"/>
          <w:sz w:val="24"/>
          <w:szCs w:val="24"/>
        </w:rPr>
        <w:t>, applaud, and entertain him</w:t>
      </w:r>
      <w:r w:rsidR="001F5F6C">
        <w:rPr>
          <w:rStyle w:val="FootnoteReference"/>
          <w:rFonts w:ascii="Arial" w:hAnsi="Arial" w:cs="Arial"/>
          <w:sz w:val="24"/>
          <w:szCs w:val="24"/>
        </w:rPr>
        <w:footnoteReference w:id="8"/>
      </w:r>
      <w:r w:rsidR="001F5F6C">
        <w:rPr>
          <w:rFonts w:ascii="Arial" w:hAnsi="Arial" w:cs="Arial"/>
          <w:sz w:val="24"/>
          <w:szCs w:val="24"/>
        </w:rPr>
        <w:t xml:space="preserve">.  The sets used for this particular scene are what appears to be part of the building in which the newspaper, which </w:t>
      </w:r>
      <w:r w:rsidR="001F5F6C">
        <w:rPr>
          <w:rFonts w:ascii="Arial" w:hAnsi="Arial" w:cs="Arial"/>
          <w:i/>
          <w:iCs/>
          <w:sz w:val="24"/>
          <w:szCs w:val="24"/>
        </w:rPr>
        <w:t xml:space="preserve">Kane </w:t>
      </w:r>
      <w:r w:rsidR="001F5F6C">
        <w:rPr>
          <w:rFonts w:ascii="Arial" w:hAnsi="Arial" w:cs="Arial"/>
          <w:sz w:val="24"/>
          <w:szCs w:val="24"/>
        </w:rPr>
        <w:t xml:space="preserve">runs, </w:t>
      </w:r>
      <w:r w:rsidR="005B6AD6">
        <w:rPr>
          <w:rFonts w:ascii="Arial" w:hAnsi="Arial" w:cs="Arial"/>
          <w:sz w:val="24"/>
          <w:szCs w:val="24"/>
        </w:rPr>
        <w:t>is situated.  Th</w:t>
      </w:r>
      <w:r w:rsidR="001F5F6C">
        <w:rPr>
          <w:rFonts w:ascii="Arial" w:hAnsi="Arial" w:cs="Arial"/>
          <w:sz w:val="24"/>
          <w:szCs w:val="24"/>
        </w:rPr>
        <w:t xml:space="preserve">ere is a long table that the men (who are his employees) sit and then some stand and give an ovation to </w:t>
      </w:r>
      <w:r w:rsidR="005B6AD6">
        <w:rPr>
          <w:rFonts w:ascii="Arial" w:hAnsi="Arial" w:cs="Arial"/>
          <w:i/>
          <w:iCs/>
          <w:sz w:val="24"/>
          <w:szCs w:val="24"/>
        </w:rPr>
        <w:t>Kane</w:t>
      </w:r>
      <w:r w:rsidR="005B6AD6">
        <w:rPr>
          <w:rFonts w:ascii="Arial" w:hAnsi="Arial" w:cs="Arial"/>
          <w:sz w:val="24"/>
          <w:szCs w:val="24"/>
        </w:rPr>
        <w:t xml:space="preserve">, whilst others applaud whilst looking up and admiring </w:t>
      </w:r>
      <w:r w:rsidR="005B6AD6">
        <w:rPr>
          <w:rFonts w:ascii="Arial" w:hAnsi="Arial" w:cs="Arial"/>
          <w:i/>
          <w:iCs/>
          <w:sz w:val="24"/>
          <w:szCs w:val="24"/>
        </w:rPr>
        <w:t xml:space="preserve">Kane </w:t>
      </w:r>
      <w:r w:rsidR="005B6AD6">
        <w:rPr>
          <w:rFonts w:ascii="Arial" w:hAnsi="Arial" w:cs="Arial"/>
          <w:sz w:val="24"/>
          <w:szCs w:val="24"/>
        </w:rPr>
        <w:t>with velour</w:t>
      </w:r>
      <w:r w:rsidR="0005639E">
        <w:rPr>
          <w:rStyle w:val="FootnoteReference"/>
          <w:rFonts w:ascii="Arial" w:hAnsi="Arial" w:cs="Arial"/>
          <w:sz w:val="24"/>
          <w:szCs w:val="24"/>
        </w:rPr>
        <w:footnoteReference w:id="9"/>
      </w:r>
      <w:r w:rsidR="005B6AD6">
        <w:rPr>
          <w:rFonts w:ascii="Arial" w:hAnsi="Arial" w:cs="Arial"/>
          <w:sz w:val="24"/>
          <w:szCs w:val="24"/>
        </w:rPr>
        <w:t>.  The admiration is indeed very exaggerated in the sense that they (</w:t>
      </w:r>
      <w:r w:rsidR="005B6AD6">
        <w:rPr>
          <w:rFonts w:ascii="Arial" w:hAnsi="Arial" w:cs="Arial"/>
          <w:i/>
          <w:iCs/>
          <w:sz w:val="24"/>
          <w:szCs w:val="24"/>
        </w:rPr>
        <w:t xml:space="preserve">Kane’s </w:t>
      </w:r>
      <w:r w:rsidR="005B6AD6">
        <w:rPr>
          <w:rFonts w:ascii="Arial" w:hAnsi="Arial" w:cs="Arial"/>
          <w:sz w:val="24"/>
          <w:szCs w:val="24"/>
        </w:rPr>
        <w:t xml:space="preserve">employees) </w:t>
      </w:r>
      <w:r w:rsidR="006A694E">
        <w:rPr>
          <w:rFonts w:ascii="Arial" w:hAnsi="Arial" w:cs="Arial"/>
          <w:sz w:val="24"/>
          <w:szCs w:val="24"/>
        </w:rPr>
        <w:t xml:space="preserve">clap and praise him </w:t>
      </w:r>
      <w:r w:rsidR="0005639E">
        <w:rPr>
          <w:rFonts w:ascii="Arial" w:hAnsi="Arial" w:cs="Arial"/>
          <w:sz w:val="24"/>
          <w:szCs w:val="24"/>
        </w:rPr>
        <w:t>with infatuation.</w:t>
      </w:r>
      <w:r w:rsidR="0005639E">
        <w:rPr>
          <w:rStyle w:val="FootnoteReference"/>
          <w:rFonts w:ascii="Arial" w:hAnsi="Arial" w:cs="Arial"/>
          <w:sz w:val="24"/>
          <w:szCs w:val="24"/>
        </w:rPr>
        <w:footnoteReference w:id="10"/>
      </w:r>
      <w:r w:rsidR="00444FE9">
        <w:rPr>
          <w:rFonts w:ascii="Arial" w:hAnsi="Arial" w:cs="Arial"/>
          <w:sz w:val="24"/>
          <w:szCs w:val="24"/>
        </w:rPr>
        <w:t xml:space="preserve">  This extravagance is perhaps not surprising given the fact that </w:t>
      </w:r>
      <w:r w:rsidR="00444FE9">
        <w:rPr>
          <w:rFonts w:ascii="Arial" w:hAnsi="Arial" w:cs="Arial"/>
          <w:i/>
          <w:iCs/>
          <w:sz w:val="24"/>
          <w:szCs w:val="24"/>
        </w:rPr>
        <w:t xml:space="preserve">Kane </w:t>
      </w:r>
      <w:r w:rsidR="00444FE9">
        <w:rPr>
          <w:rFonts w:ascii="Arial" w:hAnsi="Arial" w:cs="Arial"/>
          <w:sz w:val="24"/>
          <w:szCs w:val="24"/>
        </w:rPr>
        <w:t xml:space="preserve">is presently a wealthy and influential man, </w:t>
      </w:r>
      <w:r w:rsidR="000578F7">
        <w:rPr>
          <w:rFonts w:ascii="Arial" w:hAnsi="Arial" w:cs="Arial"/>
          <w:sz w:val="24"/>
          <w:szCs w:val="24"/>
        </w:rPr>
        <w:t>however</w:t>
      </w:r>
      <w:r w:rsidR="00444FE9">
        <w:rPr>
          <w:rFonts w:ascii="Arial" w:hAnsi="Arial" w:cs="Arial"/>
          <w:sz w:val="24"/>
          <w:szCs w:val="24"/>
        </w:rPr>
        <w:t xml:space="preserve"> the film makes it clear </w:t>
      </w:r>
      <w:r w:rsidR="000578F7">
        <w:rPr>
          <w:rFonts w:ascii="Arial" w:hAnsi="Arial" w:cs="Arial"/>
          <w:sz w:val="24"/>
          <w:szCs w:val="24"/>
        </w:rPr>
        <w:t xml:space="preserve">(though not initially) </w:t>
      </w:r>
      <w:r w:rsidR="00444FE9">
        <w:rPr>
          <w:rFonts w:ascii="Arial" w:hAnsi="Arial" w:cs="Arial"/>
          <w:sz w:val="24"/>
          <w:szCs w:val="24"/>
        </w:rPr>
        <w:t xml:space="preserve">that this was not always the case. </w:t>
      </w:r>
      <w:r w:rsidR="00444FE9">
        <w:rPr>
          <w:rStyle w:val="FootnoteReference"/>
          <w:rFonts w:ascii="Arial" w:hAnsi="Arial" w:cs="Arial"/>
          <w:sz w:val="24"/>
          <w:szCs w:val="24"/>
        </w:rPr>
        <w:footnoteReference w:id="11"/>
      </w:r>
      <w:r w:rsidR="000E24A5">
        <w:rPr>
          <w:rFonts w:ascii="Arial" w:hAnsi="Arial" w:cs="Arial"/>
          <w:sz w:val="24"/>
          <w:szCs w:val="24"/>
        </w:rPr>
        <w:t xml:space="preserve">  After the initial scenes, close to </w:t>
      </w:r>
      <w:r w:rsidR="0064052B">
        <w:rPr>
          <w:rFonts w:ascii="Arial" w:hAnsi="Arial" w:cs="Arial"/>
          <w:sz w:val="24"/>
          <w:szCs w:val="24"/>
        </w:rPr>
        <w:t>halfway</w:t>
      </w:r>
      <w:r w:rsidR="000E24A5">
        <w:rPr>
          <w:rFonts w:ascii="Arial" w:hAnsi="Arial" w:cs="Arial"/>
          <w:sz w:val="24"/>
          <w:szCs w:val="24"/>
        </w:rPr>
        <w:t xml:space="preserve"> through the film is the viewer acquainted with </w:t>
      </w:r>
      <w:r w:rsidR="000E24A5">
        <w:rPr>
          <w:rFonts w:ascii="Arial" w:hAnsi="Arial" w:cs="Arial"/>
          <w:i/>
          <w:iCs/>
          <w:sz w:val="24"/>
          <w:szCs w:val="24"/>
        </w:rPr>
        <w:t xml:space="preserve">Kane’s </w:t>
      </w:r>
      <w:r w:rsidR="000E24A5">
        <w:rPr>
          <w:rFonts w:ascii="Arial" w:hAnsi="Arial" w:cs="Arial"/>
          <w:sz w:val="24"/>
          <w:szCs w:val="24"/>
        </w:rPr>
        <w:t xml:space="preserve">poorer childhood, and it is only due to his Mother that </w:t>
      </w:r>
      <w:r w:rsidR="000E24A5">
        <w:rPr>
          <w:rFonts w:ascii="Arial" w:hAnsi="Arial" w:cs="Arial"/>
          <w:i/>
          <w:iCs/>
          <w:sz w:val="24"/>
          <w:szCs w:val="24"/>
        </w:rPr>
        <w:t xml:space="preserve">Kane </w:t>
      </w:r>
      <w:r w:rsidR="000E24A5">
        <w:rPr>
          <w:rFonts w:ascii="Arial" w:hAnsi="Arial" w:cs="Arial"/>
          <w:sz w:val="24"/>
          <w:szCs w:val="24"/>
        </w:rPr>
        <w:t>becomes a wealthy individual.</w:t>
      </w:r>
      <w:r w:rsidR="000E24A5">
        <w:rPr>
          <w:rStyle w:val="FootnoteReference"/>
          <w:rFonts w:ascii="Arial" w:hAnsi="Arial" w:cs="Arial"/>
          <w:sz w:val="24"/>
          <w:szCs w:val="24"/>
        </w:rPr>
        <w:footnoteReference w:id="12"/>
      </w:r>
    </w:p>
    <w:p w14:paraId="752E1B24" w14:textId="531A1E96" w:rsidR="0006182B" w:rsidRDefault="000578F7" w:rsidP="00622884">
      <w:pPr>
        <w:jc w:val="both"/>
        <w:rPr>
          <w:rFonts w:ascii="Arial" w:hAnsi="Arial" w:cs="Arial"/>
          <w:sz w:val="24"/>
          <w:szCs w:val="24"/>
        </w:rPr>
      </w:pPr>
      <w:r>
        <w:rPr>
          <w:rFonts w:ascii="Arial" w:hAnsi="Arial" w:cs="Arial"/>
          <w:sz w:val="24"/>
          <w:szCs w:val="24"/>
        </w:rPr>
        <w:lastRenderedPageBreak/>
        <w:t>According to Naremore</w:t>
      </w:r>
      <w:r w:rsidR="00E57DE6">
        <w:rPr>
          <w:rFonts w:ascii="Arial" w:hAnsi="Arial" w:cs="Arial"/>
          <w:sz w:val="24"/>
          <w:szCs w:val="24"/>
        </w:rPr>
        <w:t xml:space="preserve"> and Nowell-Smith</w:t>
      </w:r>
      <w:r>
        <w:rPr>
          <w:rFonts w:ascii="Arial" w:hAnsi="Arial" w:cs="Arial"/>
          <w:sz w:val="24"/>
          <w:szCs w:val="24"/>
        </w:rPr>
        <w:t xml:space="preserve">, </w:t>
      </w:r>
      <w:r w:rsidRPr="000578F7">
        <w:rPr>
          <w:rFonts w:ascii="Arial" w:hAnsi="Arial" w:cs="Arial"/>
          <w:i/>
          <w:iCs/>
          <w:sz w:val="24"/>
          <w:szCs w:val="24"/>
        </w:rPr>
        <w:t>Kane</w:t>
      </w:r>
      <w:r>
        <w:rPr>
          <w:rFonts w:ascii="Arial" w:hAnsi="Arial" w:cs="Arial"/>
          <w:sz w:val="24"/>
          <w:szCs w:val="24"/>
        </w:rPr>
        <w:t xml:space="preserve"> was based on William Randolph Hearst, who was extremely wealthy and one of the creators of “Yellow Journalism”.</w:t>
      </w:r>
      <w:r>
        <w:rPr>
          <w:rStyle w:val="FootnoteReference"/>
          <w:rFonts w:ascii="Arial" w:hAnsi="Arial" w:cs="Arial"/>
          <w:sz w:val="24"/>
          <w:szCs w:val="24"/>
        </w:rPr>
        <w:footnoteReference w:id="13"/>
      </w:r>
      <w:r>
        <w:rPr>
          <w:rFonts w:ascii="Arial" w:hAnsi="Arial" w:cs="Arial"/>
          <w:sz w:val="24"/>
          <w:szCs w:val="24"/>
        </w:rPr>
        <w:t xml:space="preserve">  Hearst was said to be responsible, in part, for the Spanish-American War</w:t>
      </w:r>
      <w:r w:rsidR="00DF125D">
        <w:rPr>
          <w:rFonts w:ascii="Arial" w:hAnsi="Arial" w:cs="Arial"/>
          <w:sz w:val="24"/>
          <w:szCs w:val="24"/>
        </w:rPr>
        <w:t>.</w:t>
      </w:r>
      <w:r w:rsidR="000F209F">
        <w:rPr>
          <w:rFonts w:ascii="Arial" w:hAnsi="Arial" w:cs="Arial"/>
          <w:sz w:val="24"/>
          <w:szCs w:val="24"/>
        </w:rPr>
        <w:t xml:space="preserve"> This was portrayed in the film by the scene where </w:t>
      </w:r>
      <w:r w:rsidR="000F209F" w:rsidRPr="003D376E">
        <w:rPr>
          <w:rFonts w:ascii="Arial" w:hAnsi="Arial" w:cs="Arial"/>
          <w:i/>
          <w:iCs/>
          <w:sz w:val="24"/>
          <w:szCs w:val="24"/>
        </w:rPr>
        <w:t xml:space="preserve">Wheeler </w:t>
      </w:r>
      <w:r w:rsidR="000F209F">
        <w:rPr>
          <w:rFonts w:ascii="Arial" w:hAnsi="Arial" w:cs="Arial"/>
          <w:sz w:val="24"/>
          <w:szCs w:val="24"/>
        </w:rPr>
        <w:t>(a journalist) protests about covering the non-existent war in Cuba, and says, ‘Could send you some prose poems’…</w:t>
      </w:r>
      <w:r w:rsidR="003D376E">
        <w:rPr>
          <w:rFonts w:ascii="Arial" w:hAnsi="Arial" w:cs="Arial"/>
          <w:sz w:val="24"/>
          <w:szCs w:val="24"/>
        </w:rPr>
        <w:t xml:space="preserve"> ‘But there is no war in Cuba’, to which </w:t>
      </w:r>
      <w:r w:rsidR="003D376E">
        <w:rPr>
          <w:rFonts w:ascii="Arial" w:hAnsi="Arial" w:cs="Arial"/>
          <w:i/>
          <w:iCs/>
          <w:sz w:val="24"/>
          <w:szCs w:val="24"/>
        </w:rPr>
        <w:t xml:space="preserve">Kane </w:t>
      </w:r>
      <w:r w:rsidR="003D376E">
        <w:rPr>
          <w:rFonts w:ascii="Arial" w:hAnsi="Arial" w:cs="Arial"/>
          <w:sz w:val="24"/>
          <w:szCs w:val="24"/>
        </w:rPr>
        <w:t>replies, ‘Dear Wheeler, you provide the prose poems, I’ll provide the war’.  According to Nowell-Smith, this is not something that was made up, but rather a reflection on the actual communications between Hearst’s newspaper and his correspondent Richard H. Davies.</w:t>
      </w:r>
      <w:r w:rsidR="008D3D86">
        <w:rPr>
          <w:rFonts w:ascii="Arial" w:hAnsi="Arial" w:cs="Arial"/>
          <w:sz w:val="24"/>
          <w:szCs w:val="24"/>
        </w:rPr>
        <w:t xml:space="preserve">  Indeed</w:t>
      </w:r>
      <w:r w:rsidR="007F713D">
        <w:rPr>
          <w:rFonts w:ascii="Arial" w:hAnsi="Arial" w:cs="Arial"/>
          <w:sz w:val="24"/>
          <w:szCs w:val="24"/>
        </w:rPr>
        <w:t>,</w:t>
      </w:r>
      <w:r w:rsidR="008D3D86">
        <w:rPr>
          <w:rFonts w:ascii="Arial" w:hAnsi="Arial" w:cs="Arial"/>
          <w:sz w:val="24"/>
          <w:szCs w:val="24"/>
        </w:rPr>
        <w:t xml:space="preserve"> Nowell-Smith continues to suggest that early newsreels </w:t>
      </w:r>
      <w:r w:rsidR="007F713D">
        <w:rPr>
          <w:rFonts w:ascii="Arial" w:hAnsi="Arial" w:cs="Arial"/>
          <w:sz w:val="24"/>
          <w:szCs w:val="24"/>
        </w:rPr>
        <w:t>had without a doubt contributed to the war as model ships were destroyed through being blown up and was used as a simulation to the Battle of Santiago Bay.</w:t>
      </w:r>
      <w:r w:rsidR="008B5578">
        <w:rPr>
          <w:rStyle w:val="FootnoteReference"/>
          <w:rFonts w:ascii="Arial" w:hAnsi="Arial" w:cs="Arial"/>
          <w:sz w:val="24"/>
          <w:szCs w:val="24"/>
        </w:rPr>
        <w:footnoteReference w:id="14"/>
      </w:r>
      <w:r w:rsidR="007F713D">
        <w:rPr>
          <w:rFonts w:ascii="Arial" w:hAnsi="Arial" w:cs="Arial"/>
          <w:sz w:val="24"/>
          <w:szCs w:val="24"/>
        </w:rPr>
        <w:t xml:space="preserve"> </w:t>
      </w:r>
      <w:r w:rsidR="00A3659E">
        <w:rPr>
          <w:rFonts w:ascii="Arial" w:hAnsi="Arial" w:cs="Arial"/>
          <w:sz w:val="24"/>
          <w:szCs w:val="24"/>
        </w:rPr>
        <w:t xml:space="preserve">Through producing a film such as </w:t>
      </w:r>
      <w:r w:rsidR="00A3659E">
        <w:rPr>
          <w:rFonts w:ascii="Arial" w:hAnsi="Arial" w:cs="Arial"/>
          <w:i/>
          <w:iCs/>
          <w:sz w:val="24"/>
          <w:szCs w:val="24"/>
        </w:rPr>
        <w:t>Citizen Kane</w:t>
      </w:r>
      <w:r w:rsidR="00A3659E">
        <w:rPr>
          <w:rFonts w:ascii="Arial" w:hAnsi="Arial" w:cs="Arial"/>
          <w:sz w:val="24"/>
          <w:szCs w:val="24"/>
        </w:rPr>
        <w:t xml:space="preserve">, it could be argued that this exposed Hearst and </w:t>
      </w:r>
      <w:r w:rsidR="00496F79">
        <w:rPr>
          <w:rFonts w:ascii="Arial" w:hAnsi="Arial" w:cs="Arial"/>
          <w:sz w:val="24"/>
          <w:szCs w:val="24"/>
        </w:rPr>
        <w:t>other people who were associated with him.</w:t>
      </w:r>
    </w:p>
    <w:p w14:paraId="300C751B" w14:textId="74E1BA00" w:rsidR="00086D81" w:rsidRDefault="00496F79" w:rsidP="00622884">
      <w:pPr>
        <w:jc w:val="both"/>
        <w:rPr>
          <w:rFonts w:ascii="Arial" w:hAnsi="Arial" w:cs="Arial"/>
          <w:sz w:val="24"/>
          <w:szCs w:val="24"/>
        </w:rPr>
      </w:pPr>
      <w:r>
        <w:rPr>
          <w:rFonts w:ascii="Arial" w:hAnsi="Arial" w:cs="Arial"/>
          <w:sz w:val="24"/>
          <w:szCs w:val="24"/>
        </w:rPr>
        <w:t xml:space="preserve">The way in which some of the insight was gained into Hearst was that Mankiewicz (one of the screen writers for </w:t>
      </w:r>
      <w:r>
        <w:rPr>
          <w:rFonts w:ascii="Arial" w:hAnsi="Arial" w:cs="Arial"/>
          <w:i/>
          <w:iCs/>
          <w:sz w:val="24"/>
          <w:szCs w:val="24"/>
        </w:rPr>
        <w:t>Citizen Kane</w:t>
      </w:r>
      <w:r>
        <w:rPr>
          <w:rFonts w:ascii="Arial" w:hAnsi="Arial" w:cs="Arial"/>
          <w:sz w:val="24"/>
          <w:szCs w:val="24"/>
        </w:rPr>
        <w:t xml:space="preserve"> attended some of the parties (to which he was an invitee) that were held by Hearst.  Therefore</w:t>
      </w:r>
      <w:r w:rsidR="003D278B">
        <w:rPr>
          <w:rFonts w:ascii="Arial" w:hAnsi="Arial" w:cs="Arial"/>
          <w:sz w:val="24"/>
          <w:szCs w:val="24"/>
        </w:rPr>
        <w:t>,</w:t>
      </w:r>
      <w:r>
        <w:rPr>
          <w:rFonts w:ascii="Arial" w:hAnsi="Arial" w:cs="Arial"/>
          <w:sz w:val="24"/>
          <w:szCs w:val="24"/>
        </w:rPr>
        <w:t xml:space="preserve"> due to the nature of the film and because it </w:t>
      </w:r>
      <w:r w:rsidR="003D278B">
        <w:rPr>
          <w:rFonts w:ascii="Arial" w:hAnsi="Arial" w:cs="Arial"/>
          <w:sz w:val="24"/>
          <w:szCs w:val="24"/>
        </w:rPr>
        <w:t xml:space="preserve">exposed Hearst and perhaps people of similar ilk, </w:t>
      </w:r>
      <w:r w:rsidR="003D278B">
        <w:rPr>
          <w:rFonts w:ascii="Arial" w:hAnsi="Arial" w:cs="Arial"/>
          <w:i/>
          <w:iCs/>
          <w:sz w:val="24"/>
          <w:szCs w:val="24"/>
        </w:rPr>
        <w:t xml:space="preserve">Citizen </w:t>
      </w:r>
      <w:r w:rsidR="003D278B" w:rsidRPr="003D278B">
        <w:rPr>
          <w:rFonts w:ascii="Arial" w:hAnsi="Arial" w:cs="Arial"/>
          <w:sz w:val="24"/>
          <w:szCs w:val="24"/>
        </w:rPr>
        <w:t>Kane</w:t>
      </w:r>
      <w:r w:rsidR="003D278B">
        <w:rPr>
          <w:rFonts w:ascii="Arial" w:hAnsi="Arial" w:cs="Arial"/>
          <w:sz w:val="24"/>
          <w:szCs w:val="24"/>
        </w:rPr>
        <w:t xml:space="preserve"> was a controversial film for its time. </w:t>
      </w:r>
      <w:r w:rsidR="0006182B">
        <w:rPr>
          <w:rFonts w:ascii="Arial" w:hAnsi="Arial" w:cs="Arial"/>
          <w:sz w:val="24"/>
          <w:szCs w:val="24"/>
        </w:rPr>
        <w:t>Though it could be argued that the film is not meant to be interpreted literally, as Rosenstone suggests films are works of fiction and should be approached differently than the written word.</w:t>
      </w:r>
      <w:r w:rsidR="0006182B">
        <w:rPr>
          <w:rStyle w:val="FootnoteReference"/>
          <w:rFonts w:ascii="Arial" w:hAnsi="Arial" w:cs="Arial"/>
          <w:sz w:val="24"/>
          <w:szCs w:val="24"/>
        </w:rPr>
        <w:footnoteReference w:id="15"/>
      </w:r>
      <w:r w:rsidR="0006182B">
        <w:rPr>
          <w:rFonts w:ascii="Arial" w:hAnsi="Arial" w:cs="Arial"/>
          <w:sz w:val="24"/>
          <w:szCs w:val="24"/>
        </w:rPr>
        <w:t xml:space="preserve"> However, after </w:t>
      </w:r>
      <w:r w:rsidR="0006182B">
        <w:rPr>
          <w:rFonts w:ascii="Arial" w:hAnsi="Arial" w:cs="Arial"/>
          <w:i/>
          <w:iCs/>
          <w:sz w:val="24"/>
          <w:szCs w:val="24"/>
        </w:rPr>
        <w:t xml:space="preserve">Citizen Kane </w:t>
      </w:r>
      <w:r w:rsidR="0006182B">
        <w:rPr>
          <w:rFonts w:ascii="Arial" w:hAnsi="Arial" w:cs="Arial"/>
          <w:sz w:val="24"/>
          <w:szCs w:val="24"/>
        </w:rPr>
        <w:t>was released, Orson Welles was not allowed as much control over another film in the same way again.</w:t>
      </w:r>
      <w:r w:rsidR="0006182B">
        <w:rPr>
          <w:rStyle w:val="FootnoteReference"/>
          <w:rFonts w:ascii="Arial" w:hAnsi="Arial" w:cs="Arial"/>
          <w:sz w:val="24"/>
          <w:szCs w:val="24"/>
        </w:rPr>
        <w:footnoteReference w:id="16"/>
      </w:r>
      <w:r w:rsidR="0006182B">
        <w:rPr>
          <w:rFonts w:ascii="Arial" w:hAnsi="Arial" w:cs="Arial"/>
          <w:sz w:val="24"/>
          <w:szCs w:val="24"/>
        </w:rPr>
        <w:t xml:space="preserve"> This may be because of the way </w:t>
      </w:r>
      <w:r w:rsidR="003D278B">
        <w:rPr>
          <w:rFonts w:ascii="Arial" w:hAnsi="Arial" w:cs="Arial"/>
          <w:sz w:val="24"/>
          <w:szCs w:val="24"/>
        </w:rPr>
        <w:t xml:space="preserve">the </w:t>
      </w:r>
      <w:r w:rsidR="000E24A5">
        <w:rPr>
          <w:rFonts w:ascii="Arial" w:hAnsi="Arial" w:cs="Arial"/>
          <w:sz w:val="24"/>
          <w:szCs w:val="24"/>
        </w:rPr>
        <w:t xml:space="preserve">character </w:t>
      </w:r>
      <w:r w:rsidR="000E24A5">
        <w:rPr>
          <w:rFonts w:ascii="Arial" w:hAnsi="Arial" w:cs="Arial"/>
          <w:i/>
          <w:iCs/>
          <w:sz w:val="24"/>
          <w:szCs w:val="24"/>
        </w:rPr>
        <w:t xml:space="preserve">Kane </w:t>
      </w:r>
      <w:r w:rsidR="000E24A5">
        <w:rPr>
          <w:rFonts w:ascii="Arial" w:hAnsi="Arial" w:cs="Arial"/>
          <w:sz w:val="24"/>
          <w:szCs w:val="24"/>
        </w:rPr>
        <w:t>was satirise</w:t>
      </w:r>
      <w:r w:rsidR="00636EA8">
        <w:rPr>
          <w:rFonts w:ascii="Arial" w:hAnsi="Arial" w:cs="Arial"/>
          <w:sz w:val="24"/>
          <w:szCs w:val="24"/>
        </w:rPr>
        <w:t>d</w:t>
      </w:r>
      <w:r w:rsidR="003D278B">
        <w:rPr>
          <w:rFonts w:ascii="Arial" w:hAnsi="Arial" w:cs="Arial"/>
          <w:sz w:val="24"/>
          <w:szCs w:val="24"/>
        </w:rPr>
        <w:t xml:space="preserve">.  Indeed, </w:t>
      </w:r>
      <w:r w:rsidR="007D5924">
        <w:rPr>
          <w:rFonts w:ascii="Arial" w:hAnsi="Arial" w:cs="Arial"/>
          <w:sz w:val="24"/>
          <w:szCs w:val="24"/>
        </w:rPr>
        <w:t>it was quite a risk to produce the film</w:t>
      </w:r>
      <w:r w:rsidR="003D278B">
        <w:rPr>
          <w:rFonts w:ascii="Arial" w:hAnsi="Arial" w:cs="Arial"/>
          <w:sz w:val="24"/>
          <w:szCs w:val="24"/>
        </w:rPr>
        <w:t xml:space="preserve"> since the involvement of Hearst’s papers perhaps being responsible for the tensions between America, Spain and Cuba</w:t>
      </w:r>
      <w:r w:rsidR="007D5924">
        <w:rPr>
          <w:rFonts w:ascii="Arial" w:hAnsi="Arial" w:cs="Arial"/>
          <w:sz w:val="24"/>
          <w:szCs w:val="24"/>
        </w:rPr>
        <w:t>.</w:t>
      </w:r>
      <w:r w:rsidR="003D278B">
        <w:rPr>
          <w:rStyle w:val="FootnoteReference"/>
          <w:rFonts w:ascii="Arial" w:hAnsi="Arial" w:cs="Arial"/>
          <w:sz w:val="24"/>
          <w:szCs w:val="24"/>
        </w:rPr>
        <w:footnoteReference w:id="17"/>
      </w:r>
      <w:r w:rsidR="007D5924">
        <w:rPr>
          <w:rFonts w:ascii="Arial" w:hAnsi="Arial" w:cs="Arial"/>
          <w:sz w:val="24"/>
          <w:szCs w:val="24"/>
        </w:rPr>
        <w:t xml:space="preserve">  </w:t>
      </w:r>
    </w:p>
    <w:p w14:paraId="55E9E009" w14:textId="36637C4B" w:rsidR="000C4BDD" w:rsidRDefault="00086D81" w:rsidP="00622884">
      <w:pPr>
        <w:jc w:val="both"/>
        <w:rPr>
          <w:rFonts w:ascii="Arial" w:hAnsi="Arial" w:cs="Arial"/>
          <w:sz w:val="24"/>
          <w:szCs w:val="24"/>
        </w:rPr>
      </w:pPr>
      <w:r>
        <w:rPr>
          <w:rFonts w:ascii="Arial" w:hAnsi="Arial" w:cs="Arial"/>
          <w:sz w:val="24"/>
          <w:szCs w:val="24"/>
        </w:rPr>
        <w:t>Indeed</w:t>
      </w:r>
      <w:r w:rsidR="00E02467">
        <w:rPr>
          <w:rFonts w:ascii="Arial" w:hAnsi="Arial" w:cs="Arial"/>
          <w:sz w:val="24"/>
          <w:szCs w:val="24"/>
        </w:rPr>
        <w:t>,</w:t>
      </w:r>
      <w:r>
        <w:rPr>
          <w:rFonts w:ascii="Arial" w:hAnsi="Arial" w:cs="Arial"/>
          <w:sz w:val="24"/>
          <w:szCs w:val="24"/>
        </w:rPr>
        <w:t xml:space="preserve"> the portrayal of </w:t>
      </w:r>
      <w:r>
        <w:rPr>
          <w:rFonts w:ascii="Arial" w:hAnsi="Arial" w:cs="Arial"/>
          <w:i/>
          <w:iCs/>
          <w:sz w:val="24"/>
          <w:szCs w:val="24"/>
        </w:rPr>
        <w:t>Kane</w:t>
      </w:r>
      <w:r w:rsidR="007D5924">
        <w:rPr>
          <w:rFonts w:ascii="Arial" w:hAnsi="Arial" w:cs="Arial"/>
          <w:sz w:val="24"/>
          <w:szCs w:val="24"/>
        </w:rPr>
        <w:t xml:space="preserve"> demonstrated the </w:t>
      </w:r>
      <w:r w:rsidR="0064052B">
        <w:rPr>
          <w:rFonts w:ascii="Arial" w:hAnsi="Arial" w:cs="Arial"/>
          <w:sz w:val="24"/>
          <w:szCs w:val="24"/>
        </w:rPr>
        <w:t>faults of the wealthy individual</w:t>
      </w:r>
      <w:r>
        <w:rPr>
          <w:rFonts w:ascii="Arial" w:hAnsi="Arial" w:cs="Arial"/>
          <w:sz w:val="24"/>
          <w:szCs w:val="24"/>
        </w:rPr>
        <w:t xml:space="preserve"> he</w:t>
      </w:r>
      <w:r w:rsidR="0064052B">
        <w:rPr>
          <w:rFonts w:ascii="Arial" w:hAnsi="Arial" w:cs="Arial"/>
          <w:i/>
          <w:iCs/>
          <w:sz w:val="24"/>
          <w:szCs w:val="24"/>
        </w:rPr>
        <w:t xml:space="preserve"> </w:t>
      </w:r>
      <w:r w:rsidR="0064052B">
        <w:rPr>
          <w:rFonts w:ascii="Arial" w:hAnsi="Arial" w:cs="Arial"/>
          <w:sz w:val="24"/>
          <w:szCs w:val="24"/>
        </w:rPr>
        <w:t>had become, and</w:t>
      </w:r>
      <w:r>
        <w:rPr>
          <w:rFonts w:ascii="Arial" w:hAnsi="Arial" w:cs="Arial"/>
          <w:sz w:val="24"/>
          <w:szCs w:val="24"/>
        </w:rPr>
        <w:t xml:space="preserve"> </w:t>
      </w:r>
      <w:r w:rsidR="0064052B">
        <w:rPr>
          <w:rFonts w:ascii="Arial" w:hAnsi="Arial" w:cs="Arial"/>
          <w:sz w:val="24"/>
          <w:szCs w:val="24"/>
        </w:rPr>
        <w:t xml:space="preserve">later </w:t>
      </w:r>
      <w:r w:rsidR="007D5924">
        <w:rPr>
          <w:rFonts w:ascii="Arial" w:hAnsi="Arial" w:cs="Arial"/>
          <w:sz w:val="24"/>
          <w:szCs w:val="24"/>
        </w:rPr>
        <w:t xml:space="preserve">whereby he became an </w:t>
      </w:r>
      <w:r w:rsidR="0064052B">
        <w:rPr>
          <w:rFonts w:ascii="Arial" w:hAnsi="Arial" w:cs="Arial"/>
          <w:sz w:val="24"/>
          <w:szCs w:val="24"/>
        </w:rPr>
        <w:t>isolated old</w:t>
      </w:r>
      <w:r w:rsidR="007D5924">
        <w:rPr>
          <w:rFonts w:ascii="Arial" w:hAnsi="Arial" w:cs="Arial"/>
          <w:sz w:val="24"/>
          <w:szCs w:val="24"/>
        </w:rPr>
        <w:t xml:space="preserve"> man</w:t>
      </w:r>
      <w:r w:rsidR="0064052B">
        <w:rPr>
          <w:rFonts w:ascii="Arial" w:hAnsi="Arial" w:cs="Arial"/>
          <w:sz w:val="24"/>
          <w:szCs w:val="24"/>
        </w:rPr>
        <w:t>.</w:t>
      </w:r>
      <w:r w:rsidR="0064052B">
        <w:rPr>
          <w:rStyle w:val="FootnoteReference"/>
          <w:rFonts w:ascii="Arial" w:hAnsi="Arial" w:cs="Arial"/>
          <w:sz w:val="24"/>
          <w:szCs w:val="24"/>
        </w:rPr>
        <w:footnoteReference w:id="18"/>
      </w:r>
      <w:r w:rsidR="00636EA8">
        <w:rPr>
          <w:rFonts w:ascii="Arial" w:hAnsi="Arial" w:cs="Arial"/>
          <w:sz w:val="24"/>
          <w:szCs w:val="24"/>
        </w:rPr>
        <w:t xml:space="preserve"> </w:t>
      </w:r>
      <w:r w:rsidR="009D0179">
        <w:rPr>
          <w:rFonts w:ascii="Arial" w:hAnsi="Arial" w:cs="Arial"/>
          <w:sz w:val="24"/>
          <w:szCs w:val="24"/>
        </w:rPr>
        <w:t xml:space="preserve">The isolation of </w:t>
      </w:r>
      <w:r w:rsidR="009D0179">
        <w:rPr>
          <w:rFonts w:ascii="Arial" w:hAnsi="Arial" w:cs="Arial"/>
          <w:i/>
          <w:iCs/>
          <w:sz w:val="24"/>
          <w:szCs w:val="24"/>
        </w:rPr>
        <w:t xml:space="preserve">Kane </w:t>
      </w:r>
      <w:r w:rsidR="009D0179">
        <w:rPr>
          <w:rFonts w:ascii="Arial" w:hAnsi="Arial" w:cs="Arial"/>
          <w:sz w:val="24"/>
          <w:szCs w:val="24"/>
        </w:rPr>
        <w:t>is apparent not only at the end of the film, but at the beginning also.  This is evident at the end of the opening scene where he dies. The opening scene itself is somewhat a bewilderment to the viewer at first.  This is particularly evident in the way the editing techniques are used in the fading in and out of the frame</w:t>
      </w:r>
      <w:r w:rsidR="002D4276">
        <w:rPr>
          <w:rFonts w:ascii="Arial" w:hAnsi="Arial" w:cs="Arial"/>
          <w:sz w:val="24"/>
          <w:szCs w:val="24"/>
        </w:rPr>
        <w:t>.</w:t>
      </w:r>
      <w:r w:rsidR="002D4276">
        <w:rPr>
          <w:rStyle w:val="FootnoteReference"/>
          <w:rFonts w:ascii="Arial" w:hAnsi="Arial" w:cs="Arial"/>
          <w:sz w:val="24"/>
          <w:szCs w:val="24"/>
        </w:rPr>
        <w:footnoteReference w:id="19"/>
      </w:r>
      <w:r w:rsidR="009D0179">
        <w:rPr>
          <w:rFonts w:ascii="Arial" w:hAnsi="Arial" w:cs="Arial"/>
          <w:sz w:val="24"/>
          <w:szCs w:val="24"/>
        </w:rPr>
        <w:t xml:space="preserve"> </w:t>
      </w:r>
      <w:r w:rsidR="002D4276">
        <w:rPr>
          <w:rFonts w:ascii="Arial" w:hAnsi="Arial" w:cs="Arial"/>
          <w:sz w:val="24"/>
          <w:szCs w:val="24"/>
        </w:rPr>
        <w:t xml:space="preserve">It is not known to the viewer at first, where the scene is supposed to be. However, over a period of about two minutes, the frame moves to from outside to inside what appears to be a mansion. There is then a man (presumably </w:t>
      </w:r>
      <w:r w:rsidR="002D4276">
        <w:rPr>
          <w:rFonts w:ascii="Arial" w:hAnsi="Arial" w:cs="Arial"/>
          <w:i/>
          <w:iCs/>
          <w:sz w:val="24"/>
          <w:szCs w:val="24"/>
        </w:rPr>
        <w:t>Kane</w:t>
      </w:r>
      <w:r w:rsidR="002D4276">
        <w:rPr>
          <w:rFonts w:ascii="Arial" w:hAnsi="Arial" w:cs="Arial"/>
          <w:sz w:val="24"/>
          <w:szCs w:val="24"/>
        </w:rPr>
        <w:t xml:space="preserve">) </w:t>
      </w:r>
      <w:r w:rsidR="00236B6E">
        <w:rPr>
          <w:rFonts w:ascii="Arial" w:hAnsi="Arial" w:cs="Arial"/>
          <w:sz w:val="24"/>
          <w:szCs w:val="24"/>
        </w:rPr>
        <w:t xml:space="preserve">who is about to die in his bed.  The word, </w:t>
      </w:r>
      <w:r w:rsidR="00236B6E">
        <w:rPr>
          <w:rFonts w:ascii="Arial" w:hAnsi="Arial" w:cs="Arial"/>
          <w:sz w:val="24"/>
          <w:szCs w:val="24"/>
        </w:rPr>
        <w:lastRenderedPageBreak/>
        <w:t>“rosebud” utters from the man’s lips just before he dies</w:t>
      </w:r>
      <w:r w:rsidR="00E07339">
        <w:rPr>
          <w:rFonts w:ascii="Arial" w:hAnsi="Arial" w:cs="Arial"/>
          <w:sz w:val="24"/>
          <w:szCs w:val="24"/>
        </w:rPr>
        <w:t>, to which the meaning of the word is</w:t>
      </w:r>
      <w:r w:rsidR="00236B6E">
        <w:rPr>
          <w:rFonts w:ascii="Arial" w:hAnsi="Arial" w:cs="Arial"/>
          <w:sz w:val="24"/>
          <w:szCs w:val="24"/>
        </w:rPr>
        <w:t xml:space="preserve"> not made clear until the end of the fil</w:t>
      </w:r>
      <w:r w:rsidR="000C4BDD">
        <w:rPr>
          <w:rFonts w:ascii="Arial" w:hAnsi="Arial" w:cs="Arial"/>
          <w:sz w:val="24"/>
          <w:szCs w:val="24"/>
        </w:rPr>
        <w:t>m</w:t>
      </w:r>
      <w:r w:rsidR="00236B6E">
        <w:rPr>
          <w:rFonts w:ascii="Arial" w:hAnsi="Arial" w:cs="Arial"/>
          <w:sz w:val="24"/>
          <w:szCs w:val="24"/>
        </w:rPr>
        <w:t>.</w:t>
      </w:r>
      <w:r w:rsidR="00236B6E">
        <w:rPr>
          <w:rStyle w:val="FootnoteReference"/>
          <w:rFonts w:ascii="Arial" w:hAnsi="Arial" w:cs="Arial"/>
          <w:sz w:val="24"/>
          <w:szCs w:val="24"/>
        </w:rPr>
        <w:footnoteReference w:id="20"/>
      </w:r>
      <w:r w:rsidR="000C4BDD">
        <w:rPr>
          <w:rFonts w:ascii="Arial" w:hAnsi="Arial" w:cs="Arial"/>
          <w:sz w:val="24"/>
          <w:szCs w:val="24"/>
        </w:rPr>
        <w:t xml:space="preserve"> </w:t>
      </w:r>
    </w:p>
    <w:p w14:paraId="0761A15E" w14:textId="48DEA728" w:rsidR="00943255" w:rsidRDefault="000C4BDD" w:rsidP="00622884">
      <w:pPr>
        <w:jc w:val="both"/>
        <w:rPr>
          <w:rFonts w:ascii="Arial" w:hAnsi="Arial" w:cs="Arial"/>
          <w:sz w:val="24"/>
          <w:szCs w:val="24"/>
        </w:rPr>
      </w:pPr>
      <w:r>
        <w:rPr>
          <w:rFonts w:ascii="Arial" w:hAnsi="Arial" w:cs="Arial"/>
          <w:sz w:val="24"/>
          <w:szCs w:val="24"/>
        </w:rPr>
        <w:t xml:space="preserve">The ending of the film </w:t>
      </w:r>
      <w:r w:rsidR="00E40FE5">
        <w:rPr>
          <w:rFonts w:ascii="Arial" w:hAnsi="Arial" w:cs="Arial"/>
          <w:sz w:val="24"/>
          <w:szCs w:val="24"/>
        </w:rPr>
        <w:t>coincides with</w:t>
      </w:r>
      <w:r>
        <w:rPr>
          <w:rFonts w:ascii="Arial" w:hAnsi="Arial" w:cs="Arial"/>
          <w:sz w:val="24"/>
          <w:szCs w:val="24"/>
        </w:rPr>
        <w:t xml:space="preserve"> what </w:t>
      </w:r>
      <w:r w:rsidR="00E40FE5">
        <w:rPr>
          <w:rFonts w:ascii="Arial" w:hAnsi="Arial" w:cs="Arial"/>
          <w:sz w:val="24"/>
          <w:szCs w:val="24"/>
        </w:rPr>
        <w:t>happens at</w:t>
      </w:r>
      <w:r>
        <w:rPr>
          <w:rFonts w:ascii="Arial" w:hAnsi="Arial" w:cs="Arial"/>
          <w:sz w:val="24"/>
          <w:szCs w:val="24"/>
        </w:rPr>
        <w:t xml:space="preserve"> the beginning of the film and therefore provides a conclusion to the story of </w:t>
      </w:r>
      <w:r>
        <w:rPr>
          <w:rFonts w:ascii="Arial" w:hAnsi="Arial" w:cs="Arial"/>
          <w:i/>
          <w:iCs/>
          <w:sz w:val="24"/>
          <w:szCs w:val="24"/>
        </w:rPr>
        <w:t>Kane</w:t>
      </w:r>
      <w:r>
        <w:rPr>
          <w:rFonts w:ascii="Arial" w:hAnsi="Arial" w:cs="Arial"/>
          <w:sz w:val="24"/>
          <w:szCs w:val="24"/>
        </w:rPr>
        <w:t xml:space="preserve">.  What the viewer learns about the place in which </w:t>
      </w:r>
      <w:r>
        <w:rPr>
          <w:rFonts w:ascii="Arial" w:hAnsi="Arial" w:cs="Arial"/>
          <w:i/>
          <w:iCs/>
          <w:sz w:val="24"/>
          <w:szCs w:val="24"/>
        </w:rPr>
        <w:t xml:space="preserve">Kane </w:t>
      </w:r>
      <w:r>
        <w:rPr>
          <w:rFonts w:ascii="Arial" w:hAnsi="Arial" w:cs="Arial"/>
          <w:sz w:val="24"/>
          <w:szCs w:val="24"/>
        </w:rPr>
        <w:t xml:space="preserve">resides </w:t>
      </w:r>
      <w:r w:rsidR="00017A3E">
        <w:rPr>
          <w:rFonts w:ascii="Arial" w:hAnsi="Arial" w:cs="Arial"/>
          <w:sz w:val="24"/>
          <w:szCs w:val="24"/>
        </w:rPr>
        <w:t xml:space="preserve">in is </w:t>
      </w:r>
      <w:r>
        <w:rPr>
          <w:rFonts w:ascii="Arial" w:hAnsi="Arial" w:cs="Arial"/>
          <w:sz w:val="24"/>
          <w:szCs w:val="24"/>
        </w:rPr>
        <w:t xml:space="preserve">in fact </w:t>
      </w:r>
      <w:r w:rsidR="00E40FE5">
        <w:rPr>
          <w:rFonts w:ascii="Arial" w:hAnsi="Arial" w:cs="Arial"/>
          <w:sz w:val="24"/>
          <w:szCs w:val="24"/>
        </w:rPr>
        <w:t>a place called Xanadu</w:t>
      </w:r>
      <w:r w:rsidR="00017A3E">
        <w:rPr>
          <w:rFonts w:ascii="Arial" w:hAnsi="Arial" w:cs="Arial"/>
          <w:sz w:val="24"/>
          <w:szCs w:val="24"/>
        </w:rPr>
        <w:t>.  The setting for which is a mansion, but with various statues and artifacts placed in and around it</w:t>
      </w:r>
      <w:r w:rsidR="00E40FE5">
        <w:rPr>
          <w:rFonts w:ascii="Arial" w:hAnsi="Arial" w:cs="Arial"/>
          <w:sz w:val="24"/>
          <w:szCs w:val="24"/>
        </w:rPr>
        <w:t xml:space="preserve">.  The lighting at the beginning seems very dark with various shades of black, grey and some white with the atmosphere being very eery at first, with a gothic feel to it.  </w:t>
      </w:r>
      <w:r w:rsidR="00BB62EF">
        <w:rPr>
          <w:rFonts w:ascii="Arial" w:hAnsi="Arial" w:cs="Arial"/>
          <w:sz w:val="24"/>
          <w:szCs w:val="24"/>
        </w:rPr>
        <w:t>This i</w:t>
      </w:r>
      <w:r w:rsidR="00943255">
        <w:rPr>
          <w:rFonts w:ascii="Arial" w:hAnsi="Arial" w:cs="Arial"/>
          <w:sz w:val="24"/>
          <w:szCs w:val="24"/>
        </w:rPr>
        <w:t>s not only due to how the lighting is used, but also how the music is used.  For instance, the middle to lower register of instruments such as bassoons are used in conjunction with overlapping intervals and tones to create a ‘dark’ atmosphere, one which</w:t>
      </w:r>
      <w:r w:rsidR="00642A0F">
        <w:rPr>
          <w:rFonts w:ascii="Arial" w:hAnsi="Arial" w:cs="Arial"/>
          <w:sz w:val="24"/>
          <w:szCs w:val="24"/>
        </w:rPr>
        <w:t xml:space="preserve"> feels unnerving</w:t>
      </w:r>
      <w:r w:rsidR="00943255">
        <w:rPr>
          <w:rFonts w:ascii="Arial" w:hAnsi="Arial" w:cs="Arial"/>
          <w:sz w:val="24"/>
          <w:szCs w:val="24"/>
        </w:rPr>
        <w:t xml:space="preserve"> and helps draw the viewer into the movie.</w:t>
      </w:r>
      <w:r w:rsidR="00943255">
        <w:rPr>
          <w:rStyle w:val="FootnoteReference"/>
          <w:rFonts w:ascii="Arial" w:hAnsi="Arial" w:cs="Arial"/>
          <w:sz w:val="24"/>
          <w:szCs w:val="24"/>
        </w:rPr>
        <w:footnoteReference w:id="21"/>
      </w:r>
    </w:p>
    <w:p w14:paraId="2C3E40D9" w14:textId="24948FFE" w:rsidR="00A15EF2" w:rsidRDefault="00E40FE5" w:rsidP="00622884">
      <w:pPr>
        <w:jc w:val="both"/>
        <w:rPr>
          <w:rFonts w:ascii="Arial" w:hAnsi="Arial" w:cs="Arial"/>
          <w:sz w:val="24"/>
          <w:szCs w:val="24"/>
        </w:rPr>
      </w:pPr>
      <w:r>
        <w:rPr>
          <w:rFonts w:ascii="Arial" w:hAnsi="Arial" w:cs="Arial"/>
          <w:sz w:val="24"/>
          <w:szCs w:val="24"/>
        </w:rPr>
        <w:t xml:space="preserve">However, the viewer is later interrupted with ‘News on the March’ to which the lighting and feel changes, although the news is broadcasting that </w:t>
      </w:r>
      <w:r>
        <w:rPr>
          <w:rFonts w:ascii="Arial" w:hAnsi="Arial" w:cs="Arial"/>
          <w:i/>
          <w:iCs/>
          <w:sz w:val="24"/>
          <w:szCs w:val="24"/>
        </w:rPr>
        <w:t xml:space="preserve">Kane </w:t>
      </w:r>
      <w:r>
        <w:rPr>
          <w:rFonts w:ascii="Arial" w:hAnsi="Arial" w:cs="Arial"/>
          <w:sz w:val="24"/>
          <w:szCs w:val="24"/>
        </w:rPr>
        <w:t>is dead</w:t>
      </w:r>
      <w:r w:rsidR="001D62B5">
        <w:rPr>
          <w:rFonts w:ascii="Arial" w:hAnsi="Arial" w:cs="Arial"/>
          <w:sz w:val="24"/>
          <w:szCs w:val="24"/>
        </w:rPr>
        <w:t xml:space="preserve">.  By doing so, the film may be highlighting the shock factor of </w:t>
      </w:r>
      <w:r w:rsidR="001D62B5">
        <w:rPr>
          <w:rFonts w:ascii="Arial" w:hAnsi="Arial" w:cs="Arial"/>
          <w:i/>
          <w:iCs/>
          <w:sz w:val="24"/>
          <w:szCs w:val="24"/>
        </w:rPr>
        <w:t xml:space="preserve">Kane’s </w:t>
      </w:r>
      <w:r w:rsidR="001D62B5">
        <w:rPr>
          <w:rFonts w:ascii="Arial" w:hAnsi="Arial" w:cs="Arial"/>
          <w:sz w:val="24"/>
          <w:szCs w:val="24"/>
        </w:rPr>
        <w:t>death, but also encourages the viewer to find out more</w:t>
      </w:r>
      <w:r w:rsidR="00642A0F">
        <w:rPr>
          <w:rFonts w:ascii="Arial" w:hAnsi="Arial" w:cs="Arial"/>
          <w:sz w:val="24"/>
          <w:szCs w:val="24"/>
        </w:rPr>
        <w:t>,</w:t>
      </w:r>
      <w:r w:rsidR="001D62B5">
        <w:rPr>
          <w:rFonts w:ascii="Arial" w:hAnsi="Arial" w:cs="Arial"/>
          <w:sz w:val="24"/>
          <w:szCs w:val="24"/>
        </w:rPr>
        <w:t xml:space="preserve"> and like the characters in the film</w:t>
      </w:r>
      <w:r w:rsidR="00642A0F">
        <w:rPr>
          <w:rFonts w:ascii="Arial" w:hAnsi="Arial" w:cs="Arial"/>
          <w:sz w:val="24"/>
          <w:szCs w:val="24"/>
        </w:rPr>
        <w:t xml:space="preserve"> </w:t>
      </w:r>
      <w:r w:rsidR="001D62B5">
        <w:rPr>
          <w:rFonts w:ascii="Arial" w:hAnsi="Arial" w:cs="Arial"/>
          <w:sz w:val="24"/>
          <w:szCs w:val="24"/>
        </w:rPr>
        <w:t xml:space="preserve">what the word “rosebud” </w:t>
      </w:r>
      <w:r w:rsidR="00A15EF2">
        <w:rPr>
          <w:rFonts w:ascii="Arial" w:hAnsi="Arial" w:cs="Arial"/>
          <w:sz w:val="24"/>
          <w:szCs w:val="24"/>
        </w:rPr>
        <w:t>meant,</w:t>
      </w:r>
      <w:r w:rsidR="00A03CD5">
        <w:rPr>
          <w:rFonts w:ascii="Arial" w:hAnsi="Arial" w:cs="Arial"/>
          <w:sz w:val="24"/>
          <w:szCs w:val="24"/>
        </w:rPr>
        <w:t xml:space="preserve"> though this may be more apparent later in the film</w:t>
      </w:r>
      <w:r w:rsidR="00A15EF2">
        <w:rPr>
          <w:rFonts w:ascii="Arial" w:hAnsi="Arial" w:cs="Arial"/>
          <w:sz w:val="24"/>
          <w:szCs w:val="24"/>
        </w:rPr>
        <w:t>.</w:t>
      </w:r>
      <w:r w:rsidR="00017A3E">
        <w:rPr>
          <w:rFonts w:ascii="Arial" w:hAnsi="Arial" w:cs="Arial"/>
          <w:sz w:val="24"/>
          <w:szCs w:val="24"/>
        </w:rPr>
        <w:t xml:space="preserve"> Indeed</w:t>
      </w:r>
      <w:r w:rsidR="00A15EF2">
        <w:rPr>
          <w:rFonts w:ascii="Arial" w:hAnsi="Arial" w:cs="Arial"/>
          <w:sz w:val="24"/>
          <w:szCs w:val="24"/>
        </w:rPr>
        <w:t>,</w:t>
      </w:r>
      <w:r w:rsidR="00017A3E">
        <w:rPr>
          <w:rFonts w:ascii="Arial" w:hAnsi="Arial" w:cs="Arial"/>
          <w:sz w:val="24"/>
          <w:szCs w:val="24"/>
        </w:rPr>
        <w:t xml:space="preserve"> </w:t>
      </w:r>
      <w:r w:rsidR="00A15EF2">
        <w:rPr>
          <w:rFonts w:ascii="Arial" w:hAnsi="Arial" w:cs="Arial"/>
          <w:sz w:val="24"/>
          <w:szCs w:val="24"/>
        </w:rPr>
        <w:t xml:space="preserve">as the film progresses, </w:t>
      </w:r>
      <w:r w:rsidR="00017A3E">
        <w:rPr>
          <w:rFonts w:ascii="Arial" w:hAnsi="Arial" w:cs="Arial"/>
          <w:sz w:val="24"/>
          <w:szCs w:val="24"/>
        </w:rPr>
        <w:t xml:space="preserve">it is the newspapers that are of major importance to </w:t>
      </w:r>
      <w:r w:rsidR="00017A3E">
        <w:rPr>
          <w:rFonts w:ascii="Arial" w:hAnsi="Arial" w:cs="Arial"/>
          <w:i/>
          <w:iCs/>
          <w:sz w:val="24"/>
          <w:szCs w:val="24"/>
        </w:rPr>
        <w:t>Kane</w:t>
      </w:r>
      <w:r w:rsidR="00017A3E">
        <w:rPr>
          <w:rFonts w:ascii="Arial" w:hAnsi="Arial" w:cs="Arial"/>
          <w:sz w:val="24"/>
          <w:szCs w:val="24"/>
        </w:rPr>
        <w:t xml:space="preserve">, with him being the founder and producer of his own paper named </w:t>
      </w:r>
      <w:r w:rsidR="00017A3E">
        <w:rPr>
          <w:rFonts w:ascii="Arial" w:hAnsi="Arial" w:cs="Arial"/>
          <w:i/>
          <w:iCs/>
          <w:sz w:val="24"/>
          <w:szCs w:val="24"/>
        </w:rPr>
        <w:t>The Inquirer</w:t>
      </w:r>
      <w:r w:rsidR="00A15EF2">
        <w:rPr>
          <w:rFonts w:ascii="Arial" w:hAnsi="Arial" w:cs="Arial"/>
          <w:sz w:val="24"/>
          <w:szCs w:val="24"/>
        </w:rPr>
        <w:t xml:space="preserve">. Though </w:t>
      </w:r>
      <w:r w:rsidR="00A15EF2">
        <w:rPr>
          <w:rFonts w:ascii="Arial" w:hAnsi="Arial" w:cs="Arial"/>
          <w:i/>
          <w:iCs/>
          <w:sz w:val="24"/>
          <w:szCs w:val="24"/>
        </w:rPr>
        <w:t xml:space="preserve">Kane </w:t>
      </w:r>
      <w:r w:rsidR="00A15EF2">
        <w:rPr>
          <w:rFonts w:ascii="Arial" w:hAnsi="Arial" w:cs="Arial"/>
          <w:sz w:val="24"/>
          <w:szCs w:val="24"/>
        </w:rPr>
        <w:t>has no experience in running a ne</w:t>
      </w:r>
      <w:r w:rsidR="00750585">
        <w:rPr>
          <w:rFonts w:ascii="Arial" w:hAnsi="Arial" w:cs="Arial"/>
          <w:sz w:val="24"/>
          <w:szCs w:val="24"/>
        </w:rPr>
        <w:t>wspaper, he can do so due to his sheer wealth</w:t>
      </w:r>
      <w:r w:rsidR="00017A3E">
        <w:rPr>
          <w:rFonts w:ascii="Arial" w:hAnsi="Arial" w:cs="Arial"/>
          <w:sz w:val="24"/>
          <w:szCs w:val="24"/>
        </w:rPr>
        <w:t>.</w:t>
      </w:r>
      <w:r w:rsidR="00A15EF2">
        <w:rPr>
          <w:rStyle w:val="FootnoteReference"/>
          <w:rFonts w:ascii="Arial" w:hAnsi="Arial" w:cs="Arial"/>
          <w:sz w:val="24"/>
          <w:szCs w:val="24"/>
        </w:rPr>
        <w:footnoteReference w:id="22"/>
      </w:r>
      <w:r w:rsidR="00A15EF2">
        <w:rPr>
          <w:rFonts w:ascii="Arial" w:hAnsi="Arial" w:cs="Arial"/>
          <w:sz w:val="24"/>
          <w:szCs w:val="24"/>
        </w:rPr>
        <w:t xml:space="preserve"> </w:t>
      </w:r>
    </w:p>
    <w:p w14:paraId="6D469900" w14:textId="7FE6BBA9" w:rsidR="004D1C68" w:rsidRDefault="00001B40" w:rsidP="00622884">
      <w:pPr>
        <w:jc w:val="both"/>
        <w:rPr>
          <w:rFonts w:ascii="Arial" w:hAnsi="Arial" w:cs="Arial"/>
          <w:sz w:val="24"/>
          <w:szCs w:val="24"/>
        </w:rPr>
      </w:pPr>
      <w:r>
        <w:rPr>
          <w:rFonts w:ascii="Arial" w:hAnsi="Arial" w:cs="Arial"/>
          <w:sz w:val="24"/>
          <w:szCs w:val="24"/>
        </w:rPr>
        <w:t xml:space="preserve">It is </w:t>
      </w:r>
      <w:r>
        <w:rPr>
          <w:rFonts w:ascii="Arial" w:hAnsi="Arial" w:cs="Arial"/>
          <w:i/>
          <w:iCs/>
          <w:sz w:val="24"/>
          <w:szCs w:val="24"/>
        </w:rPr>
        <w:t xml:space="preserve">Kane’s </w:t>
      </w:r>
      <w:r>
        <w:rPr>
          <w:rFonts w:ascii="Arial" w:hAnsi="Arial" w:cs="Arial"/>
          <w:sz w:val="24"/>
          <w:szCs w:val="24"/>
        </w:rPr>
        <w:t xml:space="preserve">wealth that runs as a major theme throughout the film, with the point of view being not only focussing on </w:t>
      </w:r>
      <w:r>
        <w:rPr>
          <w:rFonts w:ascii="Arial" w:hAnsi="Arial" w:cs="Arial"/>
          <w:i/>
          <w:iCs/>
          <w:sz w:val="24"/>
          <w:szCs w:val="24"/>
        </w:rPr>
        <w:t>Kane</w:t>
      </w:r>
      <w:r>
        <w:rPr>
          <w:rFonts w:ascii="Arial" w:hAnsi="Arial" w:cs="Arial"/>
          <w:sz w:val="24"/>
          <w:szCs w:val="24"/>
        </w:rPr>
        <w:t xml:space="preserve">, but on questioning and satirising the nature of </w:t>
      </w:r>
      <w:r>
        <w:rPr>
          <w:rFonts w:ascii="Arial" w:hAnsi="Arial" w:cs="Arial"/>
          <w:i/>
          <w:iCs/>
          <w:sz w:val="24"/>
          <w:szCs w:val="24"/>
        </w:rPr>
        <w:t xml:space="preserve">Kane </w:t>
      </w:r>
      <w:r>
        <w:rPr>
          <w:rFonts w:ascii="Arial" w:hAnsi="Arial" w:cs="Arial"/>
          <w:sz w:val="24"/>
          <w:szCs w:val="24"/>
        </w:rPr>
        <w:t xml:space="preserve">and the wealth he has accumulated.  Though this appears to be the case, the point of view </w:t>
      </w:r>
      <w:r w:rsidR="005E1C6B">
        <w:rPr>
          <w:rFonts w:ascii="Arial" w:hAnsi="Arial" w:cs="Arial"/>
          <w:sz w:val="24"/>
          <w:szCs w:val="24"/>
        </w:rPr>
        <w:t xml:space="preserve">of his first wife is not fully centred upon.  Yet it is apparent that he has difficulties in maintaining close intimate relationships, as both his first wife and second wife, </w:t>
      </w:r>
      <w:r w:rsidR="005E1C6B" w:rsidRPr="00427B9C">
        <w:rPr>
          <w:rFonts w:ascii="Arial" w:hAnsi="Arial" w:cs="Arial"/>
          <w:i/>
          <w:iCs/>
          <w:sz w:val="24"/>
          <w:szCs w:val="24"/>
        </w:rPr>
        <w:t>Susan</w:t>
      </w:r>
      <w:r w:rsidR="005E1C6B">
        <w:rPr>
          <w:rFonts w:ascii="Arial" w:hAnsi="Arial" w:cs="Arial"/>
          <w:sz w:val="24"/>
          <w:szCs w:val="24"/>
        </w:rPr>
        <w:t xml:space="preserve"> </w:t>
      </w:r>
      <w:r w:rsidR="00552792">
        <w:rPr>
          <w:rFonts w:ascii="Arial" w:hAnsi="Arial" w:cs="Arial"/>
          <w:sz w:val="24"/>
          <w:szCs w:val="24"/>
        </w:rPr>
        <w:t>leaves</w:t>
      </w:r>
      <w:r w:rsidR="005E1C6B">
        <w:rPr>
          <w:rFonts w:ascii="Arial" w:hAnsi="Arial" w:cs="Arial"/>
          <w:sz w:val="24"/>
          <w:szCs w:val="24"/>
        </w:rPr>
        <w:t xml:space="preserve"> him.  The </w:t>
      </w:r>
      <w:r w:rsidR="00427B9C">
        <w:rPr>
          <w:rFonts w:ascii="Arial" w:hAnsi="Arial" w:cs="Arial"/>
          <w:sz w:val="24"/>
          <w:szCs w:val="24"/>
        </w:rPr>
        <w:t xml:space="preserve">dynamics between </w:t>
      </w:r>
      <w:r w:rsidR="00427B9C">
        <w:rPr>
          <w:rFonts w:ascii="Arial" w:hAnsi="Arial" w:cs="Arial"/>
          <w:i/>
          <w:iCs/>
          <w:sz w:val="24"/>
          <w:szCs w:val="24"/>
        </w:rPr>
        <w:t xml:space="preserve">Kane </w:t>
      </w:r>
      <w:r w:rsidR="00427B9C">
        <w:rPr>
          <w:rFonts w:ascii="Arial" w:hAnsi="Arial" w:cs="Arial"/>
          <w:sz w:val="24"/>
          <w:szCs w:val="24"/>
        </w:rPr>
        <w:t xml:space="preserve">and </w:t>
      </w:r>
      <w:r w:rsidR="00427B9C" w:rsidRPr="00427B9C">
        <w:rPr>
          <w:rFonts w:ascii="Arial" w:hAnsi="Arial" w:cs="Arial"/>
          <w:i/>
          <w:iCs/>
          <w:sz w:val="24"/>
          <w:szCs w:val="24"/>
        </w:rPr>
        <w:t>Susan</w:t>
      </w:r>
      <w:r w:rsidR="00427B9C">
        <w:rPr>
          <w:rFonts w:ascii="Arial" w:hAnsi="Arial" w:cs="Arial"/>
          <w:sz w:val="24"/>
          <w:szCs w:val="24"/>
        </w:rPr>
        <w:t xml:space="preserve"> become increasingly distant yet at the same time extremely fraught.  This can be seen in their ever-increasing physical distance between them and the way in which </w:t>
      </w:r>
      <w:r w:rsidR="00427B9C">
        <w:rPr>
          <w:rFonts w:ascii="Arial" w:hAnsi="Arial" w:cs="Arial"/>
          <w:i/>
          <w:iCs/>
          <w:sz w:val="24"/>
          <w:szCs w:val="24"/>
        </w:rPr>
        <w:t xml:space="preserve">Kane </w:t>
      </w:r>
      <w:r w:rsidR="00427B9C">
        <w:rPr>
          <w:rFonts w:ascii="Arial" w:hAnsi="Arial" w:cs="Arial"/>
          <w:sz w:val="24"/>
          <w:szCs w:val="24"/>
        </w:rPr>
        <w:t xml:space="preserve">interrupts </w:t>
      </w:r>
      <w:r w:rsidR="00427B9C">
        <w:rPr>
          <w:rFonts w:ascii="Arial" w:hAnsi="Arial" w:cs="Arial"/>
          <w:i/>
          <w:iCs/>
          <w:sz w:val="24"/>
          <w:szCs w:val="24"/>
        </w:rPr>
        <w:t>Susan</w:t>
      </w:r>
      <w:r w:rsidR="00427B9C">
        <w:rPr>
          <w:rFonts w:ascii="Arial" w:hAnsi="Arial" w:cs="Arial"/>
          <w:sz w:val="24"/>
          <w:szCs w:val="24"/>
        </w:rPr>
        <w:t>, exerting his authority over her.</w:t>
      </w:r>
      <w:r w:rsidR="00427B9C">
        <w:rPr>
          <w:rStyle w:val="FootnoteReference"/>
          <w:rFonts w:ascii="Arial" w:hAnsi="Arial" w:cs="Arial"/>
          <w:sz w:val="24"/>
          <w:szCs w:val="24"/>
        </w:rPr>
        <w:footnoteReference w:id="23"/>
      </w:r>
      <w:r w:rsidR="004D1C68">
        <w:rPr>
          <w:rFonts w:ascii="Arial" w:hAnsi="Arial" w:cs="Arial"/>
          <w:sz w:val="24"/>
          <w:szCs w:val="24"/>
        </w:rPr>
        <w:t xml:space="preserve"> Therefore although </w:t>
      </w:r>
      <w:r w:rsidR="004D1C68">
        <w:rPr>
          <w:rFonts w:ascii="Arial" w:hAnsi="Arial" w:cs="Arial"/>
          <w:i/>
          <w:iCs/>
          <w:sz w:val="24"/>
          <w:szCs w:val="24"/>
        </w:rPr>
        <w:t xml:space="preserve">Kane </w:t>
      </w:r>
      <w:r w:rsidR="004D1C68">
        <w:rPr>
          <w:rFonts w:ascii="Arial" w:hAnsi="Arial" w:cs="Arial"/>
          <w:sz w:val="24"/>
          <w:szCs w:val="24"/>
        </w:rPr>
        <w:t xml:space="preserve">is the main character, the point of view shifts slightly from being on </w:t>
      </w:r>
      <w:r w:rsidR="004D1C68">
        <w:rPr>
          <w:rFonts w:ascii="Arial" w:hAnsi="Arial" w:cs="Arial"/>
          <w:i/>
          <w:iCs/>
          <w:sz w:val="24"/>
          <w:szCs w:val="24"/>
        </w:rPr>
        <w:t xml:space="preserve">Kane </w:t>
      </w:r>
      <w:r w:rsidR="004D1C68">
        <w:rPr>
          <w:rFonts w:ascii="Arial" w:hAnsi="Arial" w:cs="Arial"/>
          <w:sz w:val="24"/>
          <w:szCs w:val="24"/>
        </w:rPr>
        <w:t xml:space="preserve">to the point of view of his partner </w:t>
      </w:r>
      <w:r w:rsidR="004D1C68">
        <w:rPr>
          <w:rFonts w:ascii="Arial" w:hAnsi="Arial" w:cs="Arial"/>
          <w:i/>
          <w:iCs/>
          <w:sz w:val="24"/>
          <w:szCs w:val="24"/>
        </w:rPr>
        <w:t>Susan</w:t>
      </w:r>
      <w:r w:rsidR="004D1C68">
        <w:rPr>
          <w:rFonts w:ascii="Arial" w:hAnsi="Arial" w:cs="Arial"/>
          <w:sz w:val="24"/>
          <w:szCs w:val="24"/>
        </w:rPr>
        <w:t>.</w:t>
      </w:r>
    </w:p>
    <w:p w14:paraId="51BA4C7D" w14:textId="344798F8" w:rsidR="00D91A66" w:rsidRPr="00984398" w:rsidRDefault="00D91A66" w:rsidP="00622884">
      <w:pPr>
        <w:jc w:val="both"/>
        <w:rPr>
          <w:rFonts w:ascii="Arial" w:hAnsi="Arial" w:cs="Arial"/>
          <w:sz w:val="24"/>
          <w:szCs w:val="24"/>
        </w:rPr>
      </w:pPr>
      <w:r>
        <w:rPr>
          <w:rFonts w:ascii="Arial" w:hAnsi="Arial" w:cs="Arial"/>
          <w:sz w:val="24"/>
          <w:szCs w:val="24"/>
        </w:rPr>
        <w:t>How</w:t>
      </w:r>
      <w:r w:rsidR="00C438BD">
        <w:rPr>
          <w:rFonts w:ascii="Arial" w:hAnsi="Arial" w:cs="Arial"/>
          <w:sz w:val="24"/>
          <w:szCs w:val="24"/>
        </w:rPr>
        <w:t xml:space="preserve">ever, </w:t>
      </w:r>
      <w:r w:rsidR="00C438BD">
        <w:rPr>
          <w:rFonts w:ascii="Arial" w:hAnsi="Arial" w:cs="Arial"/>
          <w:i/>
          <w:iCs/>
          <w:sz w:val="24"/>
          <w:szCs w:val="24"/>
        </w:rPr>
        <w:t xml:space="preserve">Citizen Kane </w:t>
      </w:r>
      <w:r w:rsidR="00C438BD">
        <w:rPr>
          <w:rFonts w:ascii="Arial" w:hAnsi="Arial" w:cs="Arial"/>
          <w:sz w:val="24"/>
          <w:szCs w:val="24"/>
        </w:rPr>
        <w:t>is perceived as a controversial</w:t>
      </w:r>
      <w:r>
        <w:rPr>
          <w:rFonts w:ascii="Arial" w:hAnsi="Arial" w:cs="Arial"/>
          <w:sz w:val="24"/>
          <w:szCs w:val="24"/>
        </w:rPr>
        <w:t xml:space="preserve"> film for its time.  This was since the links between the character </w:t>
      </w:r>
      <w:r>
        <w:rPr>
          <w:rFonts w:ascii="Arial" w:hAnsi="Arial" w:cs="Arial"/>
          <w:i/>
          <w:iCs/>
          <w:sz w:val="24"/>
          <w:szCs w:val="24"/>
        </w:rPr>
        <w:t xml:space="preserve">Charles Foster Kane </w:t>
      </w:r>
      <w:r>
        <w:rPr>
          <w:rFonts w:ascii="Arial" w:hAnsi="Arial" w:cs="Arial"/>
          <w:sz w:val="24"/>
          <w:szCs w:val="24"/>
        </w:rPr>
        <w:t>and William Randolph Hearst were made apparent.  Indeed</w:t>
      </w:r>
      <w:r w:rsidR="00C438BD">
        <w:rPr>
          <w:rFonts w:ascii="Arial" w:hAnsi="Arial" w:cs="Arial"/>
          <w:sz w:val="24"/>
          <w:szCs w:val="24"/>
        </w:rPr>
        <w:t>,</w:t>
      </w:r>
      <w:r>
        <w:rPr>
          <w:rFonts w:ascii="Arial" w:hAnsi="Arial" w:cs="Arial"/>
          <w:sz w:val="24"/>
          <w:szCs w:val="24"/>
        </w:rPr>
        <w:t xml:space="preserve"> the satirised and over-exaggerated </w:t>
      </w:r>
      <w:r>
        <w:rPr>
          <w:rFonts w:ascii="Arial" w:hAnsi="Arial" w:cs="Arial"/>
          <w:i/>
          <w:iCs/>
          <w:sz w:val="24"/>
          <w:szCs w:val="24"/>
        </w:rPr>
        <w:t xml:space="preserve">Kane </w:t>
      </w:r>
      <w:r>
        <w:rPr>
          <w:rFonts w:ascii="Arial" w:hAnsi="Arial" w:cs="Arial"/>
          <w:sz w:val="24"/>
          <w:szCs w:val="24"/>
        </w:rPr>
        <w:t xml:space="preserve">(as well as </w:t>
      </w:r>
      <w:r>
        <w:rPr>
          <w:rFonts w:ascii="Arial" w:hAnsi="Arial" w:cs="Arial"/>
          <w:i/>
          <w:iCs/>
          <w:sz w:val="24"/>
          <w:szCs w:val="24"/>
        </w:rPr>
        <w:lastRenderedPageBreak/>
        <w:t>The Inquirer</w:t>
      </w:r>
      <w:r>
        <w:rPr>
          <w:rFonts w:ascii="Arial" w:hAnsi="Arial" w:cs="Arial"/>
          <w:sz w:val="24"/>
          <w:szCs w:val="24"/>
        </w:rPr>
        <w:t xml:space="preserve"> employees) </w:t>
      </w:r>
      <w:r w:rsidR="00C438BD">
        <w:rPr>
          <w:rFonts w:ascii="Arial" w:hAnsi="Arial" w:cs="Arial"/>
          <w:sz w:val="24"/>
          <w:szCs w:val="24"/>
        </w:rPr>
        <w:t xml:space="preserve">emphasises the nature of what </w:t>
      </w:r>
      <w:r w:rsidR="00C438BD">
        <w:rPr>
          <w:rFonts w:ascii="Arial" w:hAnsi="Arial" w:cs="Arial"/>
          <w:i/>
          <w:iCs/>
          <w:sz w:val="24"/>
          <w:szCs w:val="24"/>
        </w:rPr>
        <w:t xml:space="preserve">Kane </w:t>
      </w:r>
      <w:r w:rsidR="00C438BD">
        <w:rPr>
          <w:rFonts w:ascii="Arial" w:hAnsi="Arial" w:cs="Arial"/>
          <w:sz w:val="24"/>
          <w:szCs w:val="24"/>
        </w:rPr>
        <w:t xml:space="preserve">(and perhaps Hearst) was like.  The lack of empathy that he shows towards his wife </w:t>
      </w:r>
      <w:r w:rsidR="00C438BD">
        <w:rPr>
          <w:rFonts w:ascii="Arial" w:hAnsi="Arial" w:cs="Arial"/>
          <w:i/>
          <w:iCs/>
          <w:sz w:val="24"/>
          <w:szCs w:val="24"/>
        </w:rPr>
        <w:t>Susan</w:t>
      </w:r>
      <w:r w:rsidR="00C438BD">
        <w:rPr>
          <w:rFonts w:ascii="Arial" w:hAnsi="Arial" w:cs="Arial"/>
          <w:sz w:val="24"/>
          <w:szCs w:val="24"/>
        </w:rPr>
        <w:t xml:space="preserve"> is apparent by his domineering voice which interrupts her. </w:t>
      </w:r>
      <w:r w:rsidR="00984398">
        <w:rPr>
          <w:rFonts w:ascii="Arial" w:hAnsi="Arial" w:cs="Arial"/>
          <w:sz w:val="24"/>
          <w:szCs w:val="24"/>
        </w:rPr>
        <w:t xml:space="preserve">Though the point of view is on </w:t>
      </w:r>
      <w:r w:rsidR="00984398">
        <w:rPr>
          <w:rFonts w:ascii="Arial" w:hAnsi="Arial" w:cs="Arial"/>
          <w:i/>
          <w:iCs/>
          <w:sz w:val="24"/>
          <w:szCs w:val="24"/>
        </w:rPr>
        <w:t>Kane</w:t>
      </w:r>
      <w:r w:rsidR="00984398">
        <w:rPr>
          <w:rFonts w:ascii="Arial" w:hAnsi="Arial" w:cs="Arial"/>
          <w:sz w:val="24"/>
          <w:szCs w:val="24"/>
        </w:rPr>
        <w:t xml:space="preserve">, what should be noted is the way other characters interact with him and behave whilst they are with him and in doing so this provides the perspective of </w:t>
      </w:r>
      <w:r w:rsidR="00984398">
        <w:rPr>
          <w:rFonts w:ascii="Arial" w:hAnsi="Arial" w:cs="Arial"/>
          <w:i/>
          <w:iCs/>
          <w:sz w:val="24"/>
          <w:szCs w:val="24"/>
        </w:rPr>
        <w:t xml:space="preserve">Kane </w:t>
      </w:r>
      <w:r w:rsidR="00984398">
        <w:rPr>
          <w:rFonts w:ascii="Arial" w:hAnsi="Arial" w:cs="Arial"/>
          <w:sz w:val="24"/>
          <w:szCs w:val="24"/>
        </w:rPr>
        <w:t xml:space="preserve">being </w:t>
      </w:r>
      <w:r w:rsidR="00F070A5">
        <w:rPr>
          <w:rFonts w:ascii="Arial" w:hAnsi="Arial" w:cs="Arial"/>
          <w:sz w:val="24"/>
          <w:szCs w:val="24"/>
        </w:rPr>
        <w:t xml:space="preserve">at fault with not only himself, but also with people who are close to him.  In relation to himself, </w:t>
      </w:r>
      <w:r w:rsidR="00F070A5">
        <w:rPr>
          <w:rFonts w:ascii="Arial" w:hAnsi="Arial" w:cs="Arial"/>
          <w:i/>
          <w:iCs/>
          <w:sz w:val="24"/>
          <w:szCs w:val="24"/>
        </w:rPr>
        <w:t xml:space="preserve">Kane </w:t>
      </w:r>
      <w:r w:rsidR="00F070A5">
        <w:rPr>
          <w:rFonts w:ascii="Arial" w:hAnsi="Arial" w:cs="Arial"/>
          <w:sz w:val="24"/>
          <w:szCs w:val="24"/>
        </w:rPr>
        <w:t>becomes not only isolated from others, but also is isolated from his natural family.</w:t>
      </w:r>
      <w:r w:rsidR="00797C90">
        <w:rPr>
          <w:rFonts w:ascii="Arial" w:hAnsi="Arial" w:cs="Arial"/>
          <w:sz w:val="24"/>
          <w:szCs w:val="24"/>
        </w:rPr>
        <w:t xml:space="preserve">  This may explain some of his choices</w:t>
      </w:r>
      <w:r w:rsidR="00D83F98">
        <w:rPr>
          <w:rFonts w:ascii="Arial" w:hAnsi="Arial" w:cs="Arial"/>
          <w:sz w:val="24"/>
          <w:szCs w:val="24"/>
        </w:rPr>
        <w:t xml:space="preserve"> and why he behaves the way he does.  Although it could be argued that </w:t>
      </w:r>
      <w:r w:rsidR="00D83F98">
        <w:rPr>
          <w:rFonts w:ascii="Arial" w:hAnsi="Arial" w:cs="Arial"/>
          <w:i/>
          <w:iCs/>
          <w:sz w:val="24"/>
          <w:szCs w:val="24"/>
        </w:rPr>
        <w:t xml:space="preserve">Kane </w:t>
      </w:r>
      <w:r w:rsidR="00D83F98">
        <w:rPr>
          <w:rFonts w:ascii="Arial" w:hAnsi="Arial" w:cs="Arial"/>
          <w:sz w:val="24"/>
          <w:szCs w:val="24"/>
        </w:rPr>
        <w:t>was just a character in a movie,</w:t>
      </w:r>
      <w:r w:rsidR="00F24D6F">
        <w:rPr>
          <w:rStyle w:val="FootnoteReference"/>
          <w:rFonts w:ascii="Arial" w:hAnsi="Arial" w:cs="Arial"/>
          <w:sz w:val="24"/>
          <w:szCs w:val="24"/>
        </w:rPr>
        <w:footnoteReference w:id="24"/>
      </w:r>
      <w:r w:rsidR="00D83F98">
        <w:rPr>
          <w:rFonts w:ascii="Arial" w:hAnsi="Arial" w:cs="Arial"/>
          <w:sz w:val="24"/>
          <w:szCs w:val="24"/>
        </w:rPr>
        <w:t xml:space="preserve"> and the use of lighting, music </w:t>
      </w:r>
      <w:r w:rsidR="00F24D6F">
        <w:rPr>
          <w:rFonts w:ascii="Arial" w:hAnsi="Arial" w:cs="Arial"/>
          <w:sz w:val="24"/>
          <w:szCs w:val="24"/>
        </w:rPr>
        <w:t xml:space="preserve">and sets helped tell the story of </w:t>
      </w:r>
      <w:r w:rsidR="00F24D6F">
        <w:rPr>
          <w:rFonts w:ascii="Arial" w:hAnsi="Arial" w:cs="Arial"/>
          <w:i/>
          <w:iCs/>
          <w:sz w:val="24"/>
          <w:szCs w:val="24"/>
        </w:rPr>
        <w:t>Kan</w:t>
      </w:r>
      <w:r w:rsidR="005E4BDA">
        <w:rPr>
          <w:rFonts w:ascii="Arial" w:hAnsi="Arial" w:cs="Arial"/>
          <w:i/>
          <w:iCs/>
          <w:sz w:val="24"/>
          <w:szCs w:val="24"/>
        </w:rPr>
        <w:t>e</w:t>
      </w:r>
      <w:r w:rsidR="00F24D6F">
        <w:rPr>
          <w:rFonts w:ascii="Arial" w:hAnsi="Arial" w:cs="Arial"/>
          <w:sz w:val="24"/>
          <w:szCs w:val="24"/>
        </w:rPr>
        <w:t>;</w:t>
      </w:r>
      <w:r w:rsidR="005E4BDA">
        <w:rPr>
          <w:rStyle w:val="FootnoteReference"/>
          <w:rFonts w:ascii="Arial" w:hAnsi="Arial" w:cs="Arial"/>
          <w:sz w:val="24"/>
          <w:szCs w:val="24"/>
        </w:rPr>
        <w:footnoteReference w:id="25"/>
      </w:r>
      <w:r w:rsidR="00F24D6F">
        <w:rPr>
          <w:rFonts w:ascii="Arial" w:hAnsi="Arial" w:cs="Arial"/>
          <w:sz w:val="24"/>
          <w:szCs w:val="24"/>
        </w:rPr>
        <w:t xml:space="preserve"> the film was not without its critics</w:t>
      </w:r>
      <w:r w:rsidR="000E3465">
        <w:rPr>
          <w:rFonts w:ascii="Arial" w:hAnsi="Arial" w:cs="Arial"/>
          <w:sz w:val="24"/>
          <w:szCs w:val="24"/>
        </w:rPr>
        <w:t xml:space="preserve"> and controversies</w:t>
      </w:r>
      <w:r w:rsidR="00F24D6F">
        <w:rPr>
          <w:rFonts w:ascii="Arial" w:hAnsi="Arial" w:cs="Arial"/>
          <w:sz w:val="24"/>
          <w:szCs w:val="24"/>
        </w:rPr>
        <w:t>.</w:t>
      </w:r>
      <w:r w:rsidR="005E4BDA">
        <w:rPr>
          <w:rFonts w:ascii="Arial" w:hAnsi="Arial" w:cs="Arial"/>
          <w:sz w:val="24"/>
          <w:szCs w:val="24"/>
        </w:rPr>
        <w:t xml:space="preserve">  </w:t>
      </w:r>
      <w:r w:rsidR="00F24D6F">
        <w:rPr>
          <w:rFonts w:ascii="Arial" w:hAnsi="Arial" w:cs="Arial"/>
          <w:sz w:val="24"/>
          <w:szCs w:val="24"/>
        </w:rPr>
        <w:t xml:space="preserve">  </w:t>
      </w:r>
      <w:r w:rsidR="00F070A5">
        <w:rPr>
          <w:rFonts w:ascii="Arial" w:hAnsi="Arial" w:cs="Arial"/>
          <w:sz w:val="24"/>
          <w:szCs w:val="24"/>
        </w:rPr>
        <w:t xml:space="preserve"> </w:t>
      </w:r>
      <w:r w:rsidR="00984398">
        <w:rPr>
          <w:rFonts w:ascii="Arial" w:hAnsi="Arial" w:cs="Arial"/>
          <w:sz w:val="24"/>
          <w:szCs w:val="24"/>
        </w:rPr>
        <w:t xml:space="preserve"> </w:t>
      </w:r>
    </w:p>
    <w:p w14:paraId="3D89E553" w14:textId="5693650E" w:rsidR="004D1C68" w:rsidRDefault="00052026" w:rsidP="00622884">
      <w:pPr>
        <w:jc w:val="both"/>
        <w:rPr>
          <w:rFonts w:ascii="Arial" w:hAnsi="Arial" w:cs="Arial"/>
          <w:sz w:val="24"/>
          <w:szCs w:val="24"/>
        </w:rPr>
      </w:pPr>
      <w:r>
        <w:rPr>
          <w:rFonts w:ascii="Arial" w:hAnsi="Arial" w:cs="Arial"/>
          <w:sz w:val="24"/>
          <w:szCs w:val="24"/>
        </w:rPr>
        <w:t>(Word count: 1</w:t>
      </w:r>
      <w:r w:rsidR="00377739">
        <w:rPr>
          <w:rFonts w:ascii="Arial" w:hAnsi="Arial" w:cs="Arial"/>
          <w:sz w:val="24"/>
          <w:szCs w:val="24"/>
        </w:rPr>
        <w:t>85</w:t>
      </w:r>
      <w:r w:rsidR="00C16362">
        <w:rPr>
          <w:rFonts w:ascii="Arial" w:hAnsi="Arial" w:cs="Arial"/>
          <w:sz w:val="24"/>
          <w:szCs w:val="24"/>
        </w:rPr>
        <w:t>6</w:t>
      </w:r>
      <w:r>
        <w:rPr>
          <w:rFonts w:ascii="Arial" w:hAnsi="Arial" w:cs="Arial"/>
          <w:sz w:val="24"/>
          <w:szCs w:val="24"/>
        </w:rPr>
        <w:t>)</w:t>
      </w:r>
    </w:p>
    <w:p w14:paraId="2412250B" w14:textId="77777777" w:rsidR="00FE529F" w:rsidRDefault="00FE529F" w:rsidP="00622884">
      <w:pPr>
        <w:jc w:val="both"/>
        <w:rPr>
          <w:rFonts w:ascii="Arial" w:hAnsi="Arial" w:cs="Arial"/>
          <w:b/>
          <w:bCs/>
          <w:sz w:val="24"/>
          <w:szCs w:val="24"/>
        </w:rPr>
      </w:pPr>
    </w:p>
    <w:p w14:paraId="1C846DFF" w14:textId="6600F443" w:rsidR="00377739" w:rsidRDefault="00FE529F" w:rsidP="00622884">
      <w:pPr>
        <w:jc w:val="both"/>
        <w:rPr>
          <w:rFonts w:ascii="Arial" w:hAnsi="Arial" w:cs="Arial"/>
          <w:b/>
          <w:bCs/>
          <w:sz w:val="24"/>
          <w:szCs w:val="24"/>
        </w:rPr>
      </w:pPr>
      <w:r>
        <w:rPr>
          <w:rFonts w:ascii="Arial" w:hAnsi="Arial" w:cs="Arial"/>
          <w:b/>
          <w:bCs/>
          <w:sz w:val="24"/>
          <w:szCs w:val="24"/>
        </w:rPr>
        <w:t>References:</w:t>
      </w:r>
    </w:p>
    <w:p w14:paraId="4DA792AB" w14:textId="0F1EC92A" w:rsidR="00FE529F" w:rsidRDefault="00FE529F" w:rsidP="00622884">
      <w:pPr>
        <w:jc w:val="both"/>
        <w:rPr>
          <w:rFonts w:ascii="Arial" w:hAnsi="Arial" w:cs="Arial"/>
          <w:sz w:val="24"/>
          <w:szCs w:val="24"/>
        </w:rPr>
      </w:pPr>
      <w:r w:rsidRPr="00FE529F">
        <w:rPr>
          <w:rFonts w:ascii="Arial" w:hAnsi="Arial" w:cs="Arial"/>
          <w:sz w:val="24"/>
          <w:szCs w:val="24"/>
        </w:rPr>
        <w:t xml:space="preserve">Corrigan, </w:t>
      </w:r>
      <w:r w:rsidRPr="00FE529F">
        <w:rPr>
          <w:rFonts w:ascii="Arial" w:hAnsi="Arial" w:cs="Arial"/>
          <w:i/>
          <w:iCs/>
          <w:sz w:val="24"/>
          <w:szCs w:val="24"/>
        </w:rPr>
        <w:t>A short guide to writing about film</w:t>
      </w:r>
      <w:r>
        <w:rPr>
          <w:rFonts w:ascii="Arial" w:hAnsi="Arial" w:cs="Arial"/>
          <w:sz w:val="24"/>
          <w:szCs w:val="24"/>
        </w:rPr>
        <w:t>, (2006)</w:t>
      </w:r>
    </w:p>
    <w:p w14:paraId="2B180383" w14:textId="17838377" w:rsidR="00FE529F" w:rsidRDefault="00FE529F" w:rsidP="00622884">
      <w:pPr>
        <w:jc w:val="both"/>
        <w:rPr>
          <w:rFonts w:ascii="Arial" w:hAnsi="Arial" w:cs="Arial"/>
          <w:sz w:val="24"/>
          <w:szCs w:val="24"/>
        </w:rPr>
      </w:pPr>
      <w:r w:rsidRPr="00FE529F">
        <w:rPr>
          <w:rFonts w:ascii="Arial" w:hAnsi="Arial" w:cs="Arial"/>
          <w:sz w:val="24"/>
          <w:szCs w:val="24"/>
        </w:rPr>
        <w:t>Hoffer and Busch</w:t>
      </w:r>
      <w:r>
        <w:rPr>
          <w:rFonts w:ascii="Arial" w:hAnsi="Arial" w:cs="Arial"/>
          <w:sz w:val="24"/>
          <w:szCs w:val="24"/>
        </w:rPr>
        <w:t xml:space="preserve">, </w:t>
      </w:r>
      <w:r>
        <w:rPr>
          <w:rFonts w:ascii="Arial" w:hAnsi="Arial" w:cs="Arial"/>
          <w:i/>
          <w:iCs/>
          <w:sz w:val="24"/>
          <w:szCs w:val="24"/>
        </w:rPr>
        <w:t>Why Citizen Kane was unhappy: Motive-Goal Incongruence</w:t>
      </w:r>
      <w:r>
        <w:rPr>
          <w:rFonts w:ascii="Arial" w:hAnsi="Arial" w:cs="Arial"/>
          <w:sz w:val="24"/>
          <w:szCs w:val="24"/>
        </w:rPr>
        <w:t xml:space="preserve"> (2017)</w:t>
      </w:r>
    </w:p>
    <w:p w14:paraId="2B572BA9" w14:textId="1039ABB3" w:rsidR="00FE529F" w:rsidRDefault="00FE529F" w:rsidP="00622884">
      <w:pPr>
        <w:jc w:val="both"/>
        <w:rPr>
          <w:rFonts w:ascii="Arial" w:hAnsi="Arial" w:cs="Arial"/>
          <w:sz w:val="24"/>
          <w:szCs w:val="24"/>
        </w:rPr>
      </w:pPr>
      <w:r>
        <w:rPr>
          <w:rFonts w:ascii="Arial" w:hAnsi="Arial" w:cs="Arial"/>
          <w:sz w:val="24"/>
          <w:szCs w:val="24"/>
        </w:rPr>
        <w:t>Mankiewicz and Welles</w:t>
      </w:r>
      <w:r w:rsidR="00BB642F">
        <w:rPr>
          <w:rFonts w:ascii="Arial" w:hAnsi="Arial" w:cs="Arial"/>
          <w:sz w:val="24"/>
          <w:szCs w:val="24"/>
        </w:rPr>
        <w:t xml:space="preserve">, </w:t>
      </w:r>
      <w:r w:rsidR="00BB642F">
        <w:rPr>
          <w:rFonts w:ascii="Arial" w:hAnsi="Arial" w:cs="Arial"/>
          <w:i/>
          <w:iCs/>
          <w:sz w:val="24"/>
          <w:szCs w:val="24"/>
        </w:rPr>
        <w:t>Citizen Kane</w:t>
      </w:r>
      <w:r w:rsidR="00BB642F">
        <w:rPr>
          <w:rFonts w:ascii="Arial" w:hAnsi="Arial" w:cs="Arial"/>
          <w:sz w:val="24"/>
          <w:szCs w:val="24"/>
        </w:rPr>
        <w:t xml:space="preserve"> (1941)</w:t>
      </w:r>
    </w:p>
    <w:p w14:paraId="0F7CBE02" w14:textId="53C315C2" w:rsidR="00BB642F" w:rsidRDefault="00BB642F" w:rsidP="00622884">
      <w:pPr>
        <w:jc w:val="both"/>
        <w:rPr>
          <w:rFonts w:ascii="Arial" w:hAnsi="Arial" w:cs="Arial"/>
          <w:sz w:val="24"/>
          <w:szCs w:val="24"/>
        </w:rPr>
      </w:pPr>
      <w:r>
        <w:rPr>
          <w:rFonts w:ascii="Arial" w:hAnsi="Arial" w:cs="Arial"/>
          <w:sz w:val="24"/>
          <w:szCs w:val="24"/>
        </w:rPr>
        <w:t xml:space="preserve">Naremore, </w:t>
      </w:r>
      <w:r w:rsidRPr="00BB642F">
        <w:rPr>
          <w:rFonts w:ascii="Arial" w:hAnsi="Arial" w:cs="Arial"/>
          <w:i/>
          <w:iCs/>
          <w:sz w:val="24"/>
          <w:szCs w:val="24"/>
        </w:rPr>
        <w:t>Orson Welles’s Citizen Kane: A casebook</w:t>
      </w:r>
      <w:r w:rsidRPr="00BB642F">
        <w:rPr>
          <w:rFonts w:ascii="Arial" w:hAnsi="Arial" w:cs="Arial"/>
          <w:sz w:val="24"/>
          <w:szCs w:val="24"/>
        </w:rPr>
        <w:t xml:space="preserve"> (2004)</w:t>
      </w:r>
    </w:p>
    <w:p w14:paraId="7E2694CE" w14:textId="25B969B6" w:rsidR="00BB642F" w:rsidRDefault="00BB642F" w:rsidP="00622884">
      <w:pPr>
        <w:jc w:val="both"/>
        <w:rPr>
          <w:rFonts w:ascii="Arial" w:hAnsi="Arial" w:cs="Arial"/>
          <w:sz w:val="24"/>
          <w:szCs w:val="24"/>
        </w:rPr>
      </w:pPr>
      <w:r>
        <w:rPr>
          <w:rFonts w:ascii="Arial" w:hAnsi="Arial" w:cs="Arial"/>
          <w:sz w:val="24"/>
          <w:szCs w:val="24"/>
        </w:rPr>
        <w:t>Nowell-Smith, On history and the cinema (1990)</w:t>
      </w:r>
    </w:p>
    <w:p w14:paraId="55193DFD" w14:textId="77777777" w:rsidR="009921F6" w:rsidRPr="00BB642F" w:rsidRDefault="009921F6" w:rsidP="00622884">
      <w:pPr>
        <w:jc w:val="both"/>
        <w:rPr>
          <w:rFonts w:ascii="Arial" w:hAnsi="Arial" w:cs="Arial"/>
          <w:sz w:val="28"/>
          <w:szCs w:val="28"/>
        </w:rPr>
      </w:pPr>
    </w:p>
    <w:p w14:paraId="5422407D" w14:textId="77777777" w:rsidR="00FE529F" w:rsidRPr="00FE529F" w:rsidRDefault="00FE529F" w:rsidP="00622884">
      <w:pPr>
        <w:jc w:val="both"/>
        <w:rPr>
          <w:rFonts w:ascii="Arial" w:hAnsi="Arial" w:cs="Arial"/>
          <w:sz w:val="28"/>
          <w:szCs w:val="28"/>
        </w:rPr>
      </w:pPr>
    </w:p>
    <w:p w14:paraId="21E2C9F9" w14:textId="77777777" w:rsidR="00FE529F" w:rsidRPr="00FE529F" w:rsidRDefault="00FE529F" w:rsidP="00622884">
      <w:pPr>
        <w:jc w:val="both"/>
        <w:rPr>
          <w:rFonts w:ascii="Arial" w:hAnsi="Arial" w:cs="Arial"/>
          <w:sz w:val="24"/>
          <w:szCs w:val="24"/>
        </w:rPr>
      </w:pPr>
    </w:p>
    <w:p w14:paraId="4CBC57AF" w14:textId="77777777" w:rsidR="00FE529F" w:rsidRPr="00FE529F" w:rsidRDefault="00FE529F" w:rsidP="00622884">
      <w:pPr>
        <w:jc w:val="both"/>
        <w:rPr>
          <w:rFonts w:ascii="Arial" w:hAnsi="Arial" w:cs="Arial"/>
          <w:sz w:val="24"/>
          <w:szCs w:val="24"/>
        </w:rPr>
      </w:pPr>
    </w:p>
    <w:p w14:paraId="463DCF13" w14:textId="77777777" w:rsidR="00FE529F" w:rsidRPr="00FE529F" w:rsidRDefault="00FE529F" w:rsidP="00622884">
      <w:pPr>
        <w:jc w:val="both"/>
        <w:rPr>
          <w:rFonts w:ascii="Arial" w:hAnsi="Arial" w:cs="Arial"/>
          <w:b/>
          <w:bCs/>
          <w:sz w:val="24"/>
          <w:szCs w:val="24"/>
        </w:rPr>
      </w:pPr>
    </w:p>
    <w:p w14:paraId="0884ECC7" w14:textId="77777777" w:rsidR="00377739" w:rsidRPr="004D1C68" w:rsidRDefault="00377739" w:rsidP="00622884">
      <w:pPr>
        <w:jc w:val="both"/>
        <w:rPr>
          <w:rFonts w:ascii="Arial" w:hAnsi="Arial" w:cs="Arial"/>
          <w:sz w:val="24"/>
          <w:szCs w:val="24"/>
        </w:rPr>
      </w:pPr>
    </w:p>
    <w:sectPr w:rsidR="00377739" w:rsidRPr="004D1C6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C235A" w14:textId="77777777" w:rsidR="005D1101" w:rsidRDefault="005D1101" w:rsidP="001C51FD">
      <w:pPr>
        <w:spacing w:after="0" w:line="240" w:lineRule="auto"/>
      </w:pPr>
      <w:r>
        <w:separator/>
      </w:r>
    </w:p>
  </w:endnote>
  <w:endnote w:type="continuationSeparator" w:id="0">
    <w:p w14:paraId="29BDB738" w14:textId="77777777" w:rsidR="005D1101" w:rsidRDefault="005D1101" w:rsidP="001C5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5BAE0" w14:textId="77777777" w:rsidR="005D1101" w:rsidRDefault="005D1101" w:rsidP="001C51FD">
      <w:pPr>
        <w:spacing w:after="0" w:line="240" w:lineRule="auto"/>
      </w:pPr>
      <w:r>
        <w:separator/>
      </w:r>
    </w:p>
  </w:footnote>
  <w:footnote w:type="continuationSeparator" w:id="0">
    <w:p w14:paraId="303C8AB4" w14:textId="77777777" w:rsidR="005D1101" w:rsidRDefault="005D1101" w:rsidP="001C51FD">
      <w:pPr>
        <w:spacing w:after="0" w:line="240" w:lineRule="auto"/>
      </w:pPr>
      <w:r>
        <w:continuationSeparator/>
      </w:r>
    </w:p>
  </w:footnote>
  <w:footnote w:id="1">
    <w:p w14:paraId="2EB1E51B" w14:textId="03EEF5CE" w:rsidR="000E2002" w:rsidRDefault="000E2002">
      <w:pPr>
        <w:pStyle w:val="FootnoteText"/>
      </w:pPr>
      <w:r>
        <w:rPr>
          <w:rStyle w:val="FootnoteReference"/>
        </w:rPr>
        <w:footnoteRef/>
      </w:r>
      <w:r>
        <w:t xml:space="preserve"> </w:t>
      </w:r>
      <w:r w:rsidR="0086770A">
        <w:t xml:space="preserve">Herman Mankiewicz, </w:t>
      </w:r>
      <w:r>
        <w:t xml:space="preserve">Orson Welles, </w:t>
      </w:r>
      <w:r w:rsidRPr="0086770A">
        <w:rPr>
          <w:i/>
          <w:iCs/>
        </w:rPr>
        <w:t>Citizen Kane</w:t>
      </w:r>
      <w:r>
        <w:t xml:space="preserve"> (1941)</w:t>
      </w:r>
      <w:r w:rsidR="00683CD8">
        <w:t xml:space="preserve"> &lt;</w:t>
      </w:r>
      <w:hyperlink r:id="rId1" w:history="1">
        <w:r w:rsidR="00683CD8" w:rsidRPr="00E37A89">
          <w:rPr>
            <w:rStyle w:val="Hyperlink"/>
          </w:rPr>
          <w:t>https://moodle.uwtsd.ac.uk/course/view.php?id=7287</w:t>
        </w:r>
      </w:hyperlink>
      <w:r w:rsidR="00683CD8">
        <w:t>&gt; [accessed 4</w:t>
      </w:r>
      <w:r w:rsidR="00683CD8" w:rsidRPr="00683CD8">
        <w:rPr>
          <w:vertAlign w:val="superscript"/>
        </w:rPr>
        <w:t>th</w:t>
      </w:r>
      <w:r w:rsidR="00683CD8">
        <w:t xml:space="preserve"> October 2021] </w:t>
      </w:r>
    </w:p>
  </w:footnote>
  <w:footnote w:id="2">
    <w:p w14:paraId="49F0CE30" w14:textId="7253E4F3" w:rsidR="001C51FD" w:rsidRDefault="001C51FD">
      <w:pPr>
        <w:pStyle w:val="FootnoteText"/>
      </w:pPr>
      <w:r>
        <w:rPr>
          <w:rStyle w:val="FootnoteReference"/>
        </w:rPr>
        <w:footnoteRef/>
      </w:r>
      <w:r>
        <w:t xml:space="preserve"> Timothy Corrigan, </w:t>
      </w:r>
      <w:r w:rsidR="000D1AA6" w:rsidRPr="000D1AA6">
        <w:rPr>
          <w:i/>
          <w:iCs/>
        </w:rPr>
        <w:t>A short guide to writing about film</w:t>
      </w:r>
      <w:r w:rsidR="00B36FAC">
        <w:t xml:space="preserve"> </w:t>
      </w:r>
      <w:r>
        <w:t>(</w:t>
      </w:r>
      <w:r w:rsidR="000D1AA6">
        <w:t xml:space="preserve">Pearson Education Limited: </w:t>
      </w:r>
      <w:r>
        <w:t>2013)</w:t>
      </w:r>
      <w:r w:rsidR="000D1AA6">
        <w:t xml:space="preserve"> </w:t>
      </w:r>
    </w:p>
  </w:footnote>
  <w:footnote w:id="3">
    <w:p w14:paraId="2A92FCB6" w14:textId="7547D1C3" w:rsidR="00C27DCE" w:rsidRDefault="00C27DCE">
      <w:pPr>
        <w:pStyle w:val="FootnoteText"/>
      </w:pPr>
      <w:r>
        <w:rPr>
          <w:rStyle w:val="FootnoteReference"/>
        </w:rPr>
        <w:footnoteRef/>
      </w:r>
      <w:r>
        <w:t xml:space="preserve"> James Naremore, </w:t>
      </w:r>
      <w:r w:rsidR="00B36FAC">
        <w:rPr>
          <w:i/>
          <w:iCs/>
        </w:rPr>
        <w:t>Orson Welles’s Citizen Kane: A casebook</w:t>
      </w:r>
      <w:r w:rsidR="00B36FAC">
        <w:t xml:space="preserve"> </w:t>
      </w:r>
      <w:r>
        <w:t>(</w:t>
      </w:r>
      <w:r w:rsidR="00B36FAC">
        <w:t xml:space="preserve">Oxford university press: </w:t>
      </w:r>
      <w:r>
        <w:t>20</w:t>
      </w:r>
      <w:r w:rsidR="00B36FAC">
        <w:t>04</w:t>
      </w:r>
      <w:r>
        <w:t>)</w:t>
      </w:r>
      <w:r w:rsidR="00B36FAC">
        <w:t xml:space="preserve"> </w:t>
      </w:r>
    </w:p>
  </w:footnote>
  <w:footnote w:id="4">
    <w:p w14:paraId="1C87DE4E" w14:textId="16392F2A" w:rsidR="00C27DCE" w:rsidRDefault="00C27DCE">
      <w:pPr>
        <w:pStyle w:val="FootnoteText"/>
      </w:pPr>
      <w:r>
        <w:rPr>
          <w:rStyle w:val="FootnoteReference"/>
        </w:rPr>
        <w:footnoteRef/>
      </w:r>
      <w:r>
        <w:t xml:space="preserve"> </w:t>
      </w:r>
      <w:r w:rsidR="000E2002">
        <w:t xml:space="preserve">Robert A. </w:t>
      </w:r>
      <w:r>
        <w:t>Rosenstone,</w:t>
      </w:r>
      <w:r w:rsidR="006B710E">
        <w:t xml:space="preserve"> </w:t>
      </w:r>
      <w:r w:rsidR="006B710E">
        <w:rPr>
          <w:i/>
          <w:iCs/>
        </w:rPr>
        <w:t>History on Film/Film on History</w:t>
      </w:r>
      <w:r>
        <w:t xml:space="preserve"> (</w:t>
      </w:r>
      <w:r w:rsidR="006B710E">
        <w:t xml:space="preserve">Pearson Education Limited: </w:t>
      </w:r>
      <w:r w:rsidR="00F24D6F">
        <w:t>2006)</w:t>
      </w:r>
    </w:p>
  </w:footnote>
  <w:footnote w:id="5">
    <w:p w14:paraId="1962115B" w14:textId="650C7A2E" w:rsidR="00EF29B0" w:rsidRDefault="00EF29B0">
      <w:pPr>
        <w:pStyle w:val="FootnoteText"/>
      </w:pPr>
      <w:r>
        <w:rPr>
          <w:rStyle w:val="FootnoteReference"/>
        </w:rPr>
        <w:footnoteRef/>
      </w:r>
      <w:r>
        <w:t xml:space="preserve"> Geoffrey Nowell-Smith</w:t>
      </w:r>
      <w:r w:rsidR="00B36FAC">
        <w:t>,</w:t>
      </w:r>
      <w:r w:rsidR="006B710E">
        <w:t xml:space="preserve"> </w:t>
      </w:r>
      <w:r w:rsidR="006B710E">
        <w:rPr>
          <w:i/>
          <w:iCs/>
        </w:rPr>
        <w:t>On History and the cinema</w:t>
      </w:r>
      <w:r>
        <w:t xml:space="preserve"> (</w:t>
      </w:r>
      <w:r w:rsidR="006B710E">
        <w:t xml:space="preserve">Screen 31: 2, Summer </w:t>
      </w:r>
      <w:r w:rsidR="00B36FAC">
        <w:t>1990)</w:t>
      </w:r>
    </w:p>
  </w:footnote>
  <w:footnote w:id="6">
    <w:p w14:paraId="50D4DAE3" w14:textId="4A3326F0" w:rsidR="000E2002" w:rsidRDefault="000E2002">
      <w:pPr>
        <w:pStyle w:val="FootnoteText"/>
      </w:pPr>
      <w:r>
        <w:rPr>
          <w:rStyle w:val="FootnoteReference"/>
        </w:rPr>
        <w:footnoteRef/>
      </w:r>
      <w:r>
        <w:t xml:space="preserve"> Jan Hoffer and Holger Busch</w:t>
      </w:r>
      <w:r w:rsidR="00303920">
        <w:t xml:space="preserve">, </w:t>
      </w:r>
      <w:r w:rsidR="00303920">
        <w:rPr>
          <w:i/>
          <w:iCs/>
        </w:rPr>
        <w:t>Why Citizen Kane was unhappy: Motive-Goal Incongruence</w:t>
      </w:r>
      <w:r>
        <w:t xml:space="preserve"> (</w:t>
      </w:r>
      <w:r w:rsidR="00303920">
        <w:t xml:space="preserve">University of Trier: </w:t>
      </w:r>
      <w:r>
        <w:t>2017)</w:t>
      </w:r>
    </w:p>
  </w:footnote>
  <w:footnote w:id="7">
    <w:p w14:paraId="692FD7A3" w14:textId="0D116CBD" w:rsidR="00FA405D" w:rsidRDefault="00FA405D">
      <w:pPr>
        <w:pStyle w:val="FootnoteText"/>
      </w:pPr>
      <w:r>
        <w:rPr>
          <w:rStyle w:val="FootnoteReference"/>
        </w:rPr>
        <w:footnoteRef/>
      </w:r>
      <w:r>
        <w:t xml:space="preserve"> </w:t>
      </w:r>
      <w:r w:rsidR="006B710E">
        <w:t xml:space="preserve">Jan </w:t>
      </w:r>
      <w:r>
        <w:t>Hoffer and</w:t>
      </w:r>
      <w:r w:rsidR="006B710E">
        <w:t xml:space="preserve"> Holger </w:t>
      </w:r>
      <w:r>
        <w:t>Busch</w:t>
      </w:r>
      <w:r w:rsidR="00303920">
        <w:t xml:space="preserve"> </w:t>
      </w:r>
      <w:r w:rsidR="00303920">
        <w:rPr>
          <w:i/>
          <w:iCs/>
        </w:rPr>
        <w:t>Why Citizen Kane was unhappy: Motive-Goal Incongruence</w:t>
      </w:r>
      <w:r w:rsidR="00303920">
        <w:t xml:space="preserve"> (University of Trier: 2017)</w:t>
      </w:r>
    </w:p>
  </w:footnote>
  <w:footnote w:id="8">
    <w:p w14:paraId="2675103D" w14:textId="5B84C45F" w:rsidR="001F5F6C" w:rsidRDefault="001F5F6C">
      <w:pPr>
        <w:pStyle w:val="FootnoteText"/>
      </w:pPr>
      <w:r>
        <w:rPr>
          <w:rStyle w:val="FootnoteReference"/>
        </w:rPr>
        <w:footnoteRef/>
      </w:r>
      <w:r>
        <w:t xml:space="preserve"> </w:t>
      </w:r>
      <w:r w:rsidR="0086770A">
        <w:t xml:space="preserve">Herman Mankiewicz, </w:t>
      </w:r>
      <w:r>
        <w:t xml:space="preserve">Orson Welles, </w:t>
      </w:r>
      <w:r w:rsidRPr="0086770A">
        <w:rPr>
          <w:i/>
          <w:iCs/>
        </w:rPr>
        <w:t>Citizen Kane</w:t>
      </w:r>
      <w:r>
        <w:t xml:space="preserve"> (1941)</w:t>
      </w:r>
      <w:r w:rsidR="00303920">
        <w:t xml:space="preserve"> </w:t>
      </w:r>
      <w:r w:rsidR="00683CD8">
        <w:t>&lt;</w:t>
      </w:r>
      <w:hyperlink r:id="rId2" w:history="1">
        <w:r w:rsidR="00683CD8" w:rsidRPr="00E37A89">
          <w:rPr>
            <w:rStyle w:val="Hyperlink"/>
          </w:rPr>
          <w:t>https://moodle.uwtsd.ac.uk/course/view.php?id=7287</w:t>
        </w:r>
      </w:hyperlink>
      <w:r w:rsidR="00683CD8">
        <w:t>&gt; [accessed 4</w:t>
      </w:r>
      <w:r w:rsidR="00683CD8" w:rsidRPr="00683CD8">
        <w:rPr>
          <w:vertAlign w:val="superscript"/>
        </w:rPr>
        <w:t>th</w:t>
      </w:r>
      <w:r w:rsidR="00683CD8">
        <w:t xml:space="preserve"> October 2021]</w:t>
      </w:r>
    </w:p>
  </w:footnote>
  <w:footnote w:id="9">
    <w:p w14:paraId="7AC3DDAD" w14:textId="079933B7" w:rsidR="0005639E" w:rsidRDefault="0005639E">
      <w:pPr>
        <w:pStyle w:val="FootnoteText"/>
      </w:pPr>
      <w:r>
        <w:rPr>
          <w:rStyle w:val="FootnoteReference"/>
        </w:rPr>
        <w:footnoteRef/>
      </w:r>
      <w:r>
        <w:t xml:space="preserve"> Timothy Corrigan, (2013)</w:t>
      </w:r>
      <w:r w:rsidR="000D1AA6">
        <w:t xml:space="preserve">, </w:t>
      </w:r>
      <w:r w:rsidR="000D1AA6" w:rsidRPr="000D1AA6">
        <w:rPr>
          <w:i/>
          <w:iCs/>
        </w:rPr>
        <w:t>A short guide to writing about film</w:t>
      </w:r>
      <w:r w:rsidR="000D1AA6">
        <w:t xml:space="preserve"> (Pearson Education Limited: 2013)</w:t>
      </w:r>
    </w:p>
  </w:footnote>
  <w:footnote w:id="10">
    <w:p w14:paraId="26575B55" w14:textId="17F5D00A" w:rsidR="0005639E" w:rsidRDefault="0005639E">
      <w:pPr>
        <w:pStyle w:val="FootnoteText"/>
      </w:pPr>
      <w:r>
        <w:rPr>
          <w:rStyle w:val="FootnoteReference"/>
        </w:rPr>
        <w:footnoteRef/>
      </w:r>
      <w:r>
        <w:t xml:space="preserve"> </w:t>
      </w:r>
      <w:r w:rsidR="0086770A">
        <w:t xml:space="preserve">Herman Mankiewicz, </w:t>
      </w:r>
      <w:r>
        <w:t xml:space="preserve">Orson Welles, </w:t>
      </w:r>
      <w:r w:rsidRPr="0086770A">
        <w:rPr>
          <w:i/>
          <w:iCs/>
        </w:rPr>
        <w:t>Citizen Kane</w:t>
      </w:r>
      <w:r>
        <w:t xml:space="preserve"> (1941)</w:t>
      </w:r>
      <w:r w:rsidR="00683CD8" w:rsidRPr="00683CD8">
        <w:t xml:space="preserve"> </w:t>
      </w:r>
      <w:r w:rsidR="00683CD8">
        <w:t>&lt;</w:t>
      </w:r>
      <w:hyperlink r:id="rId3" w:history="1">
        <w:r w:rsidR="00683CD8" w:rsidRPr="00E37A89">
          <w:rPr>
            <w:rStyle w:val="Hyperlink"/>
          </w:rPr>
          <w:t>https://moodle.uwtsd.ac.uk/course/view.php?id=7287</w:t>
        </w:r>
      </w:hyperlink>
      <w:r w:rsidR="00683CD8">
        <w:t>&gt; [accessed 4</w:t>
      </w:r>
      <w:r w:rsidR="00683CD8" w:rsidRPr="00683CD8">
        <w:rPr>
          <w:vertAlign w:val="superscript"/>
        </w:rPr>
        <w:t>th</w:t>
      </w:r>
      <w:r w:rsidR="00683CD8">
        <w:t xml:space="preserve"> October 2021]</w:t>
      </w:r>
    </w:p>
  </w:footnote>
  <w:footnote w:id="11">
    <w:p w14:paraId="645C2B8B" w14:textId="7EDA7734" w:rsidR="00444FE9" w:rsidRDefault="00444FE9">
      <w:pPr>
        <w:pStyle w:val="FootnoteText"/>
      </w:pPr>
      <w:r>
        <w:rPr>
          <w:rStyle w:val="FootnoteReference"/>
        </w:rPr>
        <w:footnoteRef/>
      </w:r>
      <w:r>
        <w:t xml:space="preserve"> </w:t>
      </w:r>
      <w:r w:rsidR="0086770A">
        <w:t xml:space="preserve">Herman Mankiewicz, </w:t>
      </w:r>
      <w:r>
        <w:t xml:space="preserve">Orson Welles, </w:t>
      </w:r>
      <w:r w:rsidRPr="0086770A">
        <w:rPr>
          <w:i/>
          <w:iCs/>
        </w:rPr>
        <w:t>Citizen Kane</w:t>
      </w:r>
      <w:r>
        <w:t xml:space="preserve"> (1941</w:t>
      </w:r>
      <w:r w:rsidR="00683CD8">
        <w:t xml:space="preserve"> </w:t>
      </w:r>
      <w:r w:rsidR="00683CD8">
        <w:t>&lt;</w:t>
      </w:r>
      <w:hyperlink r:id="rId4" w:history="1">
        <w:r w:rsidR="00683CD8" w:rsidRPr="00E37A89">
          <w:rPr>
            <w:rStyle w:val="Hyperlink"/>
          </w:rPr>
          <w:t>https://moodle.uwtsd.ac.uk/course/view.php?id=7287</w:t>
        </w:r>
      </w:hyperlink>
      <w:r w:rsidR="00683CD8">
        <w:t>&gt; [accessed 4</w:t>
      </w:r>
      <w:r w:rsidR="00683CD8" w:rsidRPr="00683CD8">
        <w:rPr>
          <w:vertAlign w:val="superscript"/>
        </w:rPr>
        <w:t>th</w:t>
      </w:r>
      <w:r w:rsidR="00683CD8">
        <w:t xml:space="preserve"> October 2021]</w:t>
      </w:r>
      <w:r>
        <w:t>); James Naremore</w:t>
      </w:r>
      <w:r w:rsidR="00B34466">
        <w:t xml:space="preserve"> </w:t>
      </w:r>
      <w:r w:rsidR="00B34466">
        <w:t xml:space="preserve">, </w:t>
      </w:r>
      <w:r w:rsidR="00B34466">
        <w:rPr>
          <w:i/>
          <w:iCs/>
        </w:rPr>
        <w:t>Orson Welles’s Citizen Kane: A casebook</w:t>
      </w:r>
      <w:r w:rsidR="00B34466">
        <w:t xml:space="preserve"> (Oxford university press: 2004)</w:t>
      </w:r>
    </w:p>
  </w:footnote>
  <w:footnote w:id="12">
    <w:p w14:paraId="6C6A1450" w14:textId="3C1A38F0" w:rsidR="000E24A5" w:rsidRDefault="000E24A5">
      <w:pPr>
        <w:pStyle w:val="FootnoteText"/>
      </w:pPr>
      <w:r>
        <w:rPr>
          <w:rStyle w:val="FootnoteReference"/>
        </w:rPr>
        <w:footnoteRef/>
      </w:r>
      <w:r>
        <w:t xml:space="preserve"> </w:t>
      </w:r>
      <w:r w:rsidR="0086770A">
        <w:t xml:space="preserve">Herman Mankiewicz, </w:t>
      </w:r>
      <w:r>
        <w:t xml:space="preserve">Orson Welles, </w:t>
      </w:r>
      <w:r w:rsidRPr="0086770A">
        <w:rPr>
          <w:i/>
          <w:iCs/>
        </w:rPr>
        <w:t>Citizen Kane</w:t>
      </w:r>
      <w:r>
        <w:t xml:space="preserve"> (1941)</w:t>
      </w:r>
      <w:r w:rsidR="00683CD8" w:rsidRPr="00683CD8">
        <w:t xml:space="preserve"> </w:t>
      </w:r>
      <w:r w:rsidR="00683CD8">
        <w:t>&lt;</w:t>
      </w:r>
      <w:hyperlink r:id="rId5" w:history="1">
        <w:r w:rsidR="00683CD8" w:rsidRPr="00E37A89">
          <w:rPr>
            <w:rStyle w:val="Hyperlink"/>
          </w:rPr>
          <w:t>https://moodle.uwtsd.ac.uk/course/view.php?id=7287</w:t>
        </w:r>
      </w:hyperlink>
      <w:r w:rsidR="00683CD8">
        <w:t>&gt; [accessed 4</w:t>
      </w:r>
      <w:r w:rsidR="00683CD8" w:rsidRPr="00683CD8">
        <w:rPr>
          <w:vertAlign w:val="superscript"/>
        </w:rPr>
        <w:t>th</w:t>
      </w:r>
      <w:r w:rsidR="00683CD8">
        <w:t xml:space="preserve"> October 2021]</w:t>
      </w:r>
    </w:p>
  </w:footnote>
  <w:footnote w:id="13">
    <w:p w14:paraId="62C5D315" w14:textId="7A8907BF" w:rsidR="000578F7" w:rsidRPr="000F209F" w:rsidRDefault="000578F7">
      <w:pPr>
        <w:pStyle w:val="FootnoteText"/>
      </w:pPr>
      <w:r>
        <w:rPr>
          <w:rStyle w:val="FootnoteReference"/>
        </w:rPr>
        <w:footnoteRef/>
      </w:r>
      <w:r>
        <w:t xml:space="preserve"> James Naremore</w:t>
      </w:r>
      <w:r w:rsidR="00B34466">
        <w:t xml:space="preserve">, </w:t>
      </w:r>
      <w:r w:rsidR="00B34466">
        <w:rPr>
          <w:i/>
          <w:iCs/>
        </w:rPr>
        <w:t>Orson Welles’s Citizen Kane: A casebook</w:t>
      </w:r>
      <w:r w:rsidR="00B34466">
        <w:t xml:space="preserve"> (Oxford university press: 2004)</w:t>
      </w:r>
      <w:r w:rsidR="000F209F">
        <w:t xml:space="preserve">; Nowell-Smith, </w:t>
      </w:r>
      <w:r w:rsidR="000F209F">
        <w:rPr>
          <w:i/>
          <w:iCs/>
        </w:rPr>
        <w:t xml:space="preserve">On history and the </w:t>
      </w:r>
      <w:r w:rsidR="006B710E">
        <w:rPr>
          <w:i/>
          <w:iCs/>
        </w:rPr>
        <w:t xml:space="preserve">cinema </w:t>
      </w:r>
      <w:r w:rsidR="006B710E">
        <w:t>(Screen 31: 2, Summer 1990)</w:t>
      </w:r>
    </w:p>
  </w:footnote>
  <w:footnote w:id="14">
    <w:p w14:paraId="2DBBF99B" w14:textId="7AD72015" w:rsidR="008B5578" w:rsidRDefault="008B5578">
      <w:pPr>
        <w:pStyle w:val="FootnoteText"/>
      </w:pPr>
      <w:r>
        <w:rPr>
          <w:rStyle w:val="FootnoteReference"/>
        </w:rPr>
        <w:footnoteRef/>
      </w:r>
      <w:r>
        <w:t xml:space="preserve"> </w:t>
      </w:r>
      <w:r w:rsidR="00BB642F">
        <w:t xml:space="preserve">Geoffrey </w:t>
      </w:r>
      <w:r>
        <w:t xml:space="preserve">Nowell-Smith, </w:t>
      </w:r>
      <w:r>
        <w:rPr>
          <w:i/>
          <w:iCs/>
        </w:rPr>
        <w:t>On history and Cinema: Screen 31: 2</w:t>
      </w:r>
      <w:r>
        <w:t xml:space="preserve"> (1990)</w:t>
      </w:r>
    </w:p>
  </w:footnote>
  <w:footnote w:id="15">
    <w:p w14:paraId="26BF241B" w14:textId="2B8053EB" w:rsidR="0006182B" w:rsidRPr="00E57DE6" w:rsidRDefault="0006182B" w:rsidP="0006182B">
      <w:pPr>
        <w:pStyle w:val="FootnoteText"/>
      </w:pPr>
      <w:r>
        <w:rPr>
          <w:rStyle w:val="FootnoteReference"/>
        </w:rPr>
        <w:footnoteRef/>
      </w:r>
      <w:r>
        <w:t xml:space="preserve"> Robert A. Rosenstone, </w:t>
      </w:r>
      <w:r>
        <w:rPr>
          <w:i/>
          <w:iCs/>
        </w:rPr>
        <w:t>History on Film/Film on history</w:t>
      </w:r>
      <w:r>
        <w:t>,</w:t>
      </w:r>
      <w:r w:rsidR="00B34466">
        <w:t xml:space="preserve"> </w:t>
      </w:r>
      <w:r w:rsidR="00B34466">
        <w:t>(Pearson Education Limited: 2006)</w:t>
      </w:r>
      <w:r>
        <w:t xml:space="preserve"> pp. 1-11</w:t>
      </w:r>
    </w:p>
  </w:footnote>
  <w:footnote w:id="16">
    <w:p w14:paraId="0DD8D96F" w14:textId="78B0492D" w:rsidR="0006182B" w:rsidRDefault="0006182B" w:rsidP="0006182B">
      <w:pPr>
        <w:pStyle w:val="FootnoteText"/>
      </w:pPr>
      <w:r>
        <w:rPr>
          <w:rStyle w:val="FootnoteReference"/>
        </w:rPr>
        <w:footnoteRef/>
      </w:r>
      <w:r>
        <w:t xml:space="preserve"> </w:t>
      </w:r>
      <w:r w:rsidR="00B34466">
        <w:t xml:space="preserve">James Naremore, </w:t>
      </w:r>
      <w:r w:rsidR="00B34466">
        <w:rPr>
          <w:i/>
          <w:iCs/>
        </w:rPr>
        <w:t>Orson Welles’s Citizen Kane: A casebook</w:t>
      </w:r>
      <w:r w:rsidR="00B34466">
        <w:t xml:space="preserve"> (Oxford university press: 2004)</w:t>
      </w:r>
    </w:p>
  </w:footnote>
  <w:footnote w:id="17">
    <w:p w14:paraId="3057F48F" w14:textId="0A63FA47" w:rsidR="003D278B" w:rsidRPr="003D278B" w:rsidRDefault="003D278B">
      <w:pPr>
        <w:pStyle w:val="FootnoteText"/>
      </w:pPr>
      <w:r>
        <w:rPr>
          <w:rStyle w:val="FootnoteReference"/>
        </w:rPr>
        <w:footnoteRef/>
      </w:r>
      <w:r>
        <w:t xml:space="preserve"> </w:t>
      </w:r>
      <w:r w:rsidR="00BB642F">
        <w:t xml:space="preserve">Geoffrey </w:t>
      </w:r>
      <w:r>
        <w:t xml:space="preserve">Nowell-Smith, </w:t>
      </w:r>
      <w:r>
        <w:rPr>
          <w:i/>
          <w:iCs/>
        </w:rPr>
        <w:t>On history and Cinema</w:t>
      </w:r>
      <w:r w:rsidRPr="00B34466">
        <w:t xml:space="preserve"> </w:t>
      </w:r>
      <w:r w:rsidR="00B34466" w:rsidRPr="00B34466">
        <w:t>(</w:t>
      </w:r>
      <w:r w:rsidRPr="00B34466">
        <w:t xml:space="preserve">Screen 31: </w:t>
      </w:r>
      <w:r w:rsidR="00B34466" w:rsidRPr="00B34466">
        <w:t xml:space="preserve">Summer </w:t>
      </w:r>
      <w:r w:rsidRPr="00B34466">
        <w:t>1990)</w:t>
      </w:r>
    </w:p>
  </w:footnote>
  <w:footnote w:id="18">
    <w:p w14:paraId="358757DB" w14:textId="63F2CEBF" w:rsidR="0064052B" w:rsidRDefault="0064052B">
      <w:pPr>
        <w:pStyle w:val="FootnoteText"/>
      </w:pPr>
      <w:r>
        <w:rPr>
          <w:rStyle w:val="FootnoteReference"/>
        </w:rPr>
        <w:footnoteRef/>
      </w:r>
      <w:r>
        <w:t xml:space="preserve"> </w:t>
      </w:r>
      <w:r w:rsidR="008B5578">
        <w:t>James Naremore</w:t>
      </w:r>
      <w:r w:rsidR="00BB642F">
        <w:t>,</w:t>
      </w:r>
      <w:r w:rsidR="008B5578">
        <w:t xml:space="preserve"> </w:t>
      </w:r>
      <w:r w:rsidR="00B34466">
        <w:rPr>
          <w:i/>
          <w:iCs/>
        </w:rPr>
        <w:t>Orson Welles’s Citizen Kane: A casebook</w:t>
      </w:r>
      <w:r w:rsidR="00B34466">
        <w:t xml:space="preserve"> (Oxford university press: 2004);</w:t>
      </w:r>
      <w:r w:rsidR="007D5924">
        <w:t xml:space="preserve"> </w:t>
      </w:r>
      <w:r w:rsidR="000D1AA6">
        <w:t xml:space="preserve">Herman Mankiewicz, </w:t>
      </w:r>
      <w:r>
        <w:t xml:space="preserve">Orson Welles, </w:t>
      </w:r>
      <w:r w:rsidRPr="000D1AA6">
        <w:rPr>
          <w:i/>
          <w:iCs/>
        </w:rPr>
        <w:t>Citizen Kane</w:t>
      </w:r>
      <w:r>
        <w:t xml:space="preserve"> (1941)</w:t>
      </w:r>
      <w:r w:rsidR="00B34466">
        <w:t xml:space="preserve"> </w:t>
      </w:r>
      <w:r w:rsidR="00B34466">
        <w:t>&lt;</w:t>
      </w:r>
      <w:hyperlink r:id="rId6" w:history="1">
        <w:r w:rsidR="00B34466" w:rsidRPr="00E37A89">
          <w:rPr>
            <w:rStyle w:val="Hyperlink"/>
          </w:rPr>
          <w:t>https://moodle.uwtsd.ac.uk/course/view.php?id=7287</w:t>
        </w:r>
      </w:hyperlink>
      <w:r w:rsidR="00B34466">
        <w:t>&gt; [accessed 4</w:t>
      </w:r>
      <w:r w:rsidR="00B34466" w:rsidRPr="00683CD8">
        <w:rPr>
          <w:vertAlign w:val="superscript"/>
        </w:rPr>
        <w:t>th</w:t>
      </w:r>
      <w:r w:rsidR="00B34466">
        <w:t xml:space="preserve"> October 2021]</w:t>
      </w:r>
    </w:p>
  </w:footnote>
  <w:footnote w:id="19">
    <w:p w14:paraId="4B98B548" w14:textId="77777777" w:rsidR="00B34466" w:rsidRDefault="002D4276" w:rsidP="00B34466">
      <w:pPr>
        <w:pStyle w:val="FootnoteText"/>
      </w:pPr>
      <w:r>
        <w:rPr>
          <w:rStyle w:val="FootnoteReference"/>
        </w:rPr>
        <w:footnoteRef/>
      </w:r>
      <w:r>
        <w:t xml:space="preserve"> Timothy Corrigan</w:t>
      </w:r>
      <w:r w:rsidR="001D62B5">
        <w:t xml:space="preserve">, </w:t>
      </w:r>
      <w:r w:rsidR="009975C4" w:rsidRPr="000D1AA6">
        <w:rPr>
          <w:i/>
          <w:iCs/>
        </w:rPr>
        <w:t>A short guide to writing about film</w:t>
      </w:r>
      <w:r w:rsidR="009975C4">
        <w:t>, (Pearson Education Limited: 2013)</w:t>
      </w:r>
      <w:r>
        <w:t xml:space="preserve">; </w:t>
      </w:r>
      <w:r w:rsidR="000D1AA6">
        <w:t xml:space="preserve">Herman Mankiewicz, </w:t>
      </w:r>
      <w:r>
        <w:t xml:space="preserve">Orson Welles, </w:t>
      </w:r>
      <w:r w:rsidRPr="009975C4">
        <w:rPr>
          <w:i/>
          <w:iCs/>
        </w:rPr>
        <w:t>Citizen Kane</w:t>
      </w:r>
      <w:r>
        <w:t xml:space="preserve"> (1941)</w:t>
      </w:r>
      <w:r w:rsidR="00B34466">
        <w:t xml:space="preserve"> </w:t>
      </w:r>
      <w:r w:rsidR="00B34466">
        <w:t>&lt;</w:t>
      </w:r>
      <w:hyperlink r:id="rId7" w:history="1">
        <w:r w:rsidR="00B34466" w:rsidRPr="00E37A89">
          <w:rPr>
            <w:rStyle w:val="Hyperlink"/>
          </w:rPr>
          <w:t>https://moodle.uwtsd.ac.uk/course/view.php?id=7287</w:t>
        </w:r>
      </w:hyperlink>
      <w:r w:rsidR="00B34466">
        <w:t>&gt; [accessed 4</w:t>
      </w:r>
      <w:r w:rsidR="00B34466" w:rsidRPr="00683CD8">
        <w:rPr>
          <w:vertAlign w:val="superscript"/>
        </w:rPr>
        <w:t>th</w:t>
      </w:r>
      <w:r w:rsidR="00B34466">
        <w:t xml:space="preserve"> October 2021]</w:t>
      </w:r>
    </w:p>
    <w:p w14:paraId="721EFD7F" w14:textId="3C6F7734" w:rsidR="002D4276" w:rsidRDefault="002D4276">
      <w:pPr>
        <w:pStyle w:val="FootnoteText"/>
      </w:pPr>
    </w:p>
  </w:footnote>
  <w:footnote w:id="20">
    <w:p w14:paraId="17410306" w14:textId="21221061" w:rsidR="00236B6E" w:rsidRDefault="00236B6E">
      <w:pPr>
        <w:pStyle w:val="FootnoteText"/>
      </w:pPr>
      <w:r>
        <w:rPr>
          <w:rStyle w:val="FootnoteReference"/>
        </w:rPr>
        <w:footnoteRef/>
      </w:r>
      <w:r>
        <w:t xml:space="preserve"> </w:t>
      </w:r>
      <w:r w:rsidR="009975C4">
        <w:t xml:space="preserve">Herman Mankiewicz, </w:t>
      </w:r>
      <w:r>
        <w:t xml:space="preserve">Orson Welles, </w:t>
      </w:r>
      <w:r w:rsidRPr="009975C4">
        <w:rPr>
          <w:i/>
          <w:iCs/>
        </w:rPr>
        <w:t>Citizen Kane</w:t>
      </w:r>
      <w:r>
        <w:t xml:space="preserve"> (1941)</w:t>
      </w:r>
      <w:r w:rsidR="002B137F">
        <w:t xml:space="preserve"> </w:t>
      </w:r>
      <w:r w:rsidR="002B137F">
        <w:t>&lt;</w:t>
      </w:r>
      <w:hyperlink r:id="rId8" w:history="1">
        <w:r w:rsidR="002B137F" w:rsidRPr="00E37A89">
          <w:rPr>
            <w:rStyle w:val="Hyperlink"/>
          </w:rPr>
          <w:t>https://moodle.uwtsd.ac.uk/course/view.php?id=7287</w:t>
        </w:r>
      </w:hyperlink>
      <w:r w:rsidR="002B137F">
        <w:t>&gt; [accessed 4</w:t>
      </w:r>
      <w:r w:rsidR="002B137F" w:rsidRPr="00683CD8">
        <w:rPr>
          <w:vertAlign w:val="superscript"/>
        </w:rPr>
        <w:t>th</w:t>
      </w:r>
      <w:r w:rsidR="002B137F">
        <w:t xml:space="preserve"> October 2021]</w:t>
      </w:r>
    </w:p>
  </w:footnote>
  <w:footnote w:id="21">
    <w:p w14:paraId="5BF62523" w14:textId="2F21658A" w:rsidR="00943255" w:rsidRDefault="00943255">
      <w:pPr>
        <w:pStyle w:val="FootnoteText"/>
      </w:pPr>
      <w:r>
        <w:rPr>
          <w:rStyle w:val="FootnoteReference"/>
        </w:rPr>
        <w:footnoteRef/>
      </w:r>
      <w:r>
        <w:t xml:space="preserve"> </w:t>
      </w:r>
      <w:r w:rsidR="00B03606">
        <w:t xml:space="preserve">Herman Mankiewicz, Orson Welles, </w:t>
      </w:r>
      <w:r w:rsidR="00B03606" w:rsidRPr="009975C4">
        <w:rPr>
          <w:i/>
          <w:iCs/>
        </w:rPr>
        <w:t>Citizen Kane</w:t>
      </w:r>
      <w:r w:rsidR="00B03606">
        <w:t xml:space="preserve"> (1941)</w:t>
      </w:r>
      <w:r w:rsidR="002B137F">
        <w:t xml:space="preserve"> </w:t>
      </w:r>
      <w:r w:rsidR="002B137F">
        <w:t>&lt;</w:t>
      </w:r>
      <w:hyperlink r:id="rId9" w:history="1">
        <w:r w:rsidR="002B137F" w:rsidRPr="00E37A89">
          <w:rPr>
            <w:rStyle w:val="Hyperlink"/>
          </w:rPr>
          <w:t>https://moodle.uwtsd.ac.uk/course/view.php?id=7287</w:t>
        </w:r>
      </w:hyperlink>
      <w:r w:rsidR="002B137F">
        <w:t>&gt; [accessed 4</w:t>
      </w:r>
      <w:r w:rsidR="002B137F" w:rsidRPr="00683CD8">
        <w:rPr>
          <w:vertAlign w:val="superscript"/>
        </w:rPr>
        <w:t>th</w:t>
      </w:r>
      <w:r w:rsidR="002B137F">
        <w:t xml:space="preserve"> October 2021]</w:t>
      </w:r>
      <w:r w:rsidR="00B03606">
        <w:t xml:space="preserve">; </w:t>
      </w:r>
      <w:r w:rsidR="00A03CD5">
        <w:t xml:space="preserve">Timothy Corrigan, </w:t>
      </w:r>
      <w:r w:rsidR="00A03CD5" w:rsidRPr="000D1AA6">
        <w:rPr>
          <w:i/>
          <w:iCs/>
        </w:rPr>
        <w:t>A short guide to writing about film</w:t>
      </w:r>
      <w:r w:rsidR="00A03CD5">
        <w:t>, (Pearson Education Limited: 2013)</w:t>
      </w:r>
    </w:p>
  </w:footnote>
  <w:footnote w:id="22">
    <w:p w14:paraId="2428629A" w14:textId="4B9F8361" w:rsidR="00A15EF2" w:rsidRDefault="00A15EF2">
      <w:pPr>
        <w:pStyle w:val="FootnoteText"/>
      </w:pPr>
      <w:r>
        <w:rPr>
          <w:rStyle w:val="FootnoteReference"/>
        </w:rPr>
        <w:footnoteRef/>
      </w:r>
      <w:r>
        <w:t xml:space="preserve"> Herman Mankiewicz, Orson Welles, </w:t>
      </w:r>
      <w:r>
        <w:rPr>
          <w:i/>
          <w:iCs/>
        </w:rPr>
        <w:t>Citizen Kane</w:t>
      </w:r>
      <w:r>
        <w:t xml:space="preserve"> (1941)</w:t>
      </w:r>
      <w:r w:rsidR="002B137F" w:rsidRPr="002B137F">
        <w:t xml:space="preserve"> </w:t>
      </w:r>
      <w:r w:rsidR="002B137F">
        <w:t>&lt;</w:t>
      </w:r>
      <w:hyperlink r:id="rId10" w:history="1">
        <w:r w:rsidR="002B137F" w:rsidRPr="00E37A89">
          <w:rPr>
            <w:rStyle w:val="Hyperlink"/>
          </w:rPr>
          <w:t>https://moodle.uwtsd.ac.uk/course/view.php?id=7287</w:t>
        </w:r>
      </w:hyperlink>
      <w:r w:rsidR="002B137F">
        <w:t>&gt; [accessed 4</w:t>
      </w:r>
      <w:r w:rsidR="002B137F" w:rsidRPr="00683CD8">
        <w:rPr>
          <w:vertAlign w:val="superscript"/>
        </w:rPr>
        <w:t>th</w:t>
      </w:r>
      <w:r w:rsidR="002B137F">
        <w:t xml:space="preserve"> October 2021]</w:t>
      </w:r>
      <w:r>
        <w:t>; Timothy Corrigan,</w:t>
      </w:r>
      <w:r w:rsidRPr="001D62B5">
        <w:rPr>
          <w:i/>
          <w:iCs/>
        </w:rPr>
        <w:t xml:space="preserve"> </w:t>
      </w:r>
      <w:r w:rsidRPr="000D1AA6">
        <w:rPr>
          <w:i/>
          <w:iCs/>
        </w:rPr>
        <w:t>A short guide to writing about film</w:t>
      </w:r>
      <w:r>
        <w:t>, (Pearson Education Limited: 2013)</w:t>
      </w:r>
    </w:p>
  </w:footnote>
  <w:footnote w:id="23">
    <w:p w14:paraId="76A802F7" w14:textId="04E38C84" w:rsidR="00427B9C" w:rsidRDefault="00427B9C">
      <w:pPr>
        <w:pStyle w:val="FootnoteText"/>
      </w:pPr>
      <w:r>
        <w:rPr>
          <w:rStyle w:val="FootnoteReference"/>
        </w:rPr>
        <w:footnoteRef/>
      </w:r>
      <w:r>
        <w:t xml:space="preserve"> Herman Mankiewicz, Orson Welles, </w:t>
      </w:r>
      <w:r>
        <w:rPr>
          <w:i/>
          <w:iCs/>
        </w:rPr>
        <w:t>Citizen Kane</w:t>
      </w:r>
      <w:r>
        <w:t xml:space="preserve"> (1941)</w:t>
      </w:r>
      <w:r w:rsidR="002B137F" w:rsidRPr="002B137F">
        <w:t xml:space="preserve"> </w:t>
      </w:r>
      <w:r w:rsidR="002B137F">
        <w:t>&lt;</w:t>
      </w:r>
      <w:hyperlink r:id="rId11" w:history="1">
        <w:r w:rsidR="002B137F" w:rsidRPr="00E37A89">
          <w:rPr>
            <w:rStyle w:val="Hyperlink"/>
          </w:rPr>
          <w:t>https://moodle.uwtsd.ac.uk/course/view.php?id=7287</w:t>
        </w:r>
      </w:hyperlink>
      <w:r w:rsidR="002B137F">
        <w:t>&gt; [accessed 4</w:t>
      </w:r>
      <w:r w:rsidR="002B137F" w:rsidRPr="00683CD8">
        <w:rPr>
          <w:vertAlign w:val="superscript"/>
        </w:rPr>
        <w:t>th</w:t>
      </w:r>
      <w:r w:rsidR="002B137F">
        <w:t xml:space="preserve"> October 2021]</w:t>
      </w:r>
      <w:r>
        <w:t>; Timothy Corrigan,</w:t>
      </w:r>
      <w:r w:rsidRPr="001D62B5">
        <w:rPr>
          <w:i/>
          <w:iCs/>
        </w:rPr>
        <w:t xml:space="preserve"> </w:t>
      </w:r>
      <w:r w:rsidRPr="000D1AA6">
        <w:rPr>
          <w:i/>
          <w:iCs/>
        </w:rPr>
        <w:t>A short guide to writing about film</w:t>
      </w:r>
      <w:r>
        <w:t>, (Pearson Education Limited: 2013)</w:t>
      </w:r>
    </w:p>
  </w:footnote>
  <w:footnote w:id="24">
    <w:p w14:paraId="69FD0073" w14:textId="391487D4" w:rsidR="00F24D6F" w:rsidRDefault="00F24D6F">
      <w:pPr>
        <w:pStyle w:val="FootnoteText"/>
      </w:pPr>
      <w:r>
        <w:rPr>
          <w:rStyle w:val="FootnoteReference"/>
        </w:rPr>
        <w:footnoteRef/>
      </w:r>
      <w:r>
        <w:t xml:space="preserve"> Robert A. Rosenstone, </w:t>
      </w:r>
      <w:r>
        <w:rPr>
          <w:i/>
          <w:iCs/>
        </w:rPr>
        <w:t>History on Film/Film on history</w:t>
      </w:r>
      <w:r>
        <w:t>, pp. 1-11</w:t>
      </w:r>
      <w:r w:rsidR="002B137F">
        <w:t xml:space="preserve"> </w:t>
      </w:r>
      <w:r w:rsidR="002B137F">
        <w:t>(Pearson Education Limited: 2006)</w:t>
      </w:r>
      <w:r w:rsidR="002B137F">
        <w:t xml:space="preserve"> </w:t>
      </w:r>
    </w:p>
  </w:footnote>
  <w:footnote w:id="25">
    <w:p w14:paraId="3C065465" w14:textId="3CB414C9" w:rsidR="005E4BDA" w:rsidRDefault="005E4BDA">
      <w:pPr>
        <w:pStyle w:val="FootnoteText"/>
      </w:pPr>
      <w:r>
        <w:rPr>
          <w:rStyle w:val="FootnoteReference"/>
        </w:rPr>
        <w:footnoteRef/>
      </w:r>
      <w:r>
        <w:t xml:space="preserve"> Timothy Corrigan</w:t>
      </w:r>
      <w:r w:rsidR="002B137F">
        <w:t xml:space="preserve">, </w:t>
      </w:r>
      <w:r w:rsidR="002B137F" w:rsidRPr="000D1AA6">
        <w:rPr>
          <w:i/>
          <w:iCs/>
        </w:rPr>
        <w:t>A short guide to writing about film</w:t>
      </w:r>
      <w:r>
        <w:t xml:space="preserve"> </w:t>
      </w:r>
      <w:r w:rsidR="002B137F">
        <w:t>(</w:t>
      </w:r>
      <w:r w:rsidR="002B137F">
        <w:t>Pearson Education Limited: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FC6A" w14:textId="4FC5A1B9" w:rsidR="00622884" w:rsidRDefault="00622884">
    <w:pPr>
      <w:pStyle w:val="Header"/>
    </w:pPr>
    <w:r>
      <w:t>Student No: 2006018; Module code: HPHI7011</w:t>
    </w:r>
  </w:p>
  <w:p w14:paraId="4F661940" w14:textId="77777777" w:rsidR="00622884" w:rsidRDefault="006228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65"/>
    <w:rsid w:val="00001B40"/>
    <w:rsid w:val="00015995"/>
    <w:rsid w:val="00017A3E"/>
    <w:rsid w:val="00052026"/>
    <w:rsid w:val="0005639E"/>
    <w:rsid w:val="000578F7"/>
    <w:rsid w:val="0006182B"/>
    <w:rsid w:val="00086D81"/>
    <w:rsid w:val="000C4BDD"/>
    <w:rsid w:val="000D1AA6"/>
    <w:rsid w:val="000E2002"/>
    <w:rsid w:val="000E24A5"/>
    <w:rsid w:val="000E3465"/>
    <w:rsid w:val="000F209F"/>
    <w:rsid w:val="0012179E"/>
    <w:rsid w:val="001C51FD"/>
    <w:rsid w:val="001D62B5"/>
    <w:rsid w:val="001F5F6C"/>
    <w:rsid w:val="00236B6E"/>
    <w:rsid w:val="002663EB"/>
    <w:rsid w:val="002B137F"/>
    <w:rsid w:val="002B2F07"/>
    <w:rsid w:val="002D4276"/>
    <w:rsid w:val="00303920"/>
    <w:rsid w:val="00377739"/>
    <w:rsid w:val="003D278B"/>
    <w:rsid w:val="003D376E"/>
    <w:rsid w:val="00427B9C"/>
    <w:rsid w:val="00444FE9"/>
    <w:rsid w:val="00496F79"/>
    <w:rsid w:val="004D1C68"/>
    <w:rsid w:val="00506937"/>
    <w:rsid w:val="00552792"/>
    <w:rsid w:val="00563199"/>
    <w:rsid w:val="00571F6D"/>
    <w:rsid w:val="005B6AD6"/>
    <w:rsid w:val="005D1101"/>
    <w:rsid w:val="005E1C6B"/>
    <w:rsid w:val="005E4BDA"/>
    <w:rsid w:val="00622884"/>
    <w:rsid w:val="00636EA8"/>
    <w:rsid w:val="0064052B"/>
    <w:rsid w:val="00642A0F"/>
    <w:rsid w:val="00683CD8"/>
    <w:rsid w:val="006A694E"/>
    <w:rsid w:val="006B710E"/>
    <w:rsid w:val="00750585"/>
    <w:rsid w:val="00797C90"/>
    <w:rsid w:val="007D5924"/>
    <w:rsid w:val="007F713D"/>
    <w:rsid w:val="0086770A"/>
    <w:rsid w:val="008B5578"/>
    <w:rsid w:val="008D3D86"/>
    <w:rsid w:val="009331A1"/>
    <w:rsid w:val="00943255"/>
    <w:rsid w:val="00984398"/>
    <w:rsid w:val="009921F6"/>
    <w:rsid w:val="009975C4"/>
    <w:rsid w:val="009D0179"/>
    <w:rsid w:val="00A03CD5"/>
    <w:rsid w:val="00A15EF2"/>
    <w:rsid w:val="00A3659E"/>
    <w:rsid w:val="00B03606"/>
    <w:rsid w:val="00B34466"/>
    <w:rsid w:val="00B36FAC"/>
    <w:rsid w:val="00B46307"/>
    <w:rsid w:val="00BB62EF"/>
    <w:rsid w:val="00BB642F"/>
    <w:rsid w:val="00C16362"/>
    <w:rsid w:val="00C27DCE"/>
    <w:rsid w:val="00C438BD"/>
    <w:rsid w:val="00C47DB6"/>
    <w:rsid w:val="00C72A31"/>
    <w:rsid w:val="00C95DAA"/>
    <w:rsid w:val="00CD7B83"/>
    <w:rsid w:val="00D1067F"/>
    <w:rsid w:val="00D83F98"/>
    <w:rsid w:val="00D91A66"/>
    <w:rsid w:val="00DD3E9B"/>
    <w:rsid w:val="00DF125D"/>
    <w:rsid w:val="00E02467"/>
    <w:rsid w:val="00E07339"/>
    <w:rsid w:val="00E131D1"/>
    <w:rsid w:val="00E20696"/>
    <w:rsid w:val="00E40FE5"/>
    <w:rsid w:val="00E57DE6"/>
    <w:rsid w:val="00E63C9D"/>
    <w:rsid w:val="00E85492"/>
    <w:rsid w:val="00EB6365"/>
    <w:rsid w:val="00EF29B0"/>
    <w:rsid w:val="00F070A5"/>
    <w:rsid w:val="00F24D6F"/>
    <w:rsid w:val="00F47F47"/>
    <w:rsid w:val="00FA405D"/>
    <w:rsid w:val="00FC3A19"/>
    <w:rsid w:val="00FE5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2FC20"/>
  <w15:chartTrackingRefBased/>
  <w15:docId w15:val="{D7535AE8-265D-4D5F-AA0C-A78FC455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C51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51FD"/>
    <w:rPr>
      <w:sz w:val="20"/>
      <w:szCs w:val="20"/>
    </w:rPr>
  </w:style>
  <w:style w:type="character" w:styleId="FootnoteReference">
    <w:name w:val="footnote reference"/>
    <w:basedOn w:val="DefaultParagraphFont"/>
    <w:uiPriority w:val="99"/>
    <w:semiHidden/>
    <w:unhideWhenUsed/>
    <w:rsid w:val="001C51FD"/>
    <w:rPr>
      <w:vertAlign w:val="superscript"/>
    </w:rPr>
  </w:style>
  <w:style w:type="paragraph" w:styleId="Header">
    <w:name w:val="header"/>
    <w:basedOn w:val="Normal"/>
    <w:link w:val="HeaderChar"/>
    <w:uiPriority w:val="99"/>
    <w:unhideWhenUsed/>
    <w:rsid w:val="006228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884"/>
  </w:style>
  <w:style w:type="paragraph" w:styleId="Footer">
    <w:name w:val="footer"/>
    <w:basedOn w:val="Normal"/>
    <w:link w:val="FooterChar"/>
    <w:uiPriority w:val="99"/>
    <w:unhideWhenUsed/>
    <w:rsid w:val="006228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884"/>
  </w:style>
  <w:style w:type="character" w:styleId="Hyperlink">
    <w:name w:val="Hyperlink"/>
    <w:basedOn w:val="DefaultParagraphFont"/>
    <w:uiPriority w:val="99"/>
    <w:unhideWhenUsed/>
    <w:rsid w:val="00683CD8"/>
    <w:rPr>
      <w:color w:val="0563C1" w:themeColor="hyperlink"/>
      <w:u w:val="single"/>
    </w:rPr>
  </w:style>
  <w:style w:type="character" w:styleId="UnresolvedMention">
    <w:name w:val="Unresolved Mention"/>
    <w:basedOn w:val="DefaultParagraphFont"/>
    <w:uiPriority w:val="99"/>
    <w:semiHidden/>
    <w:unhideWhenUsed/>
    <w:rsid w:val="00683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oodle.uwtsd.ac.uk/course/view.php?id=7287" TargetMode="External"/><Relationship Id="rId3" Type="http://schemas.openxmlformats.org/officeDocument/2006/relationships/hyperlink" Target="https://moodle.uwtsd.ac.uk/course/view.php?id=7287" TargetMode="External"/><Relationship Id="rId7" Type="http://schemas.openxmlformats.org/officeDocument/2006/relationships/hyperlink" Target="https://moodle.uwtsd.ac.uk/course/view.php?id=7287" TargetMode="External"/><Relationship Id="rId2" Type="http://schemas.openxmlformats.org/officeDocument/2006/relationships/hyperlink" Target="https://moodle.uwtsd.ac.uk/course/view.php?id=7287" TargetMode="External"/><Relationship Id="rId1" Type="http://schemas.openxmlformats.org/officeDocument/2006/relationships/hyperlink" Target="https://moodle.uwtsd.ac.uk/course/view.php?id=7287" TargetMode="External"/><Relationship Id="rId6" Type="http://schemas.openxmlformats.org/officeDocument/2006/relationships/hyperlink" Target="https://moodle.uwtsd.ac.uk/course/view.php?id=7287" TargetMode="External"/><Relationship Id="rId11" Type="http://schemas.openxmlformats.org/officeDocument/2006/relationships/hyperlink" Target="https://moodle.uwtsd.ac.uk/course/view.php?id=7287" TargetMode="External"/><Relationship Id="rId5" Type="http://schemas.openxmlformats.org/officeDocument/2006/relationships/hyperlink" Target="https://moodle.uwtsd.ac.uk/course/view.php?id=7287" TargetMode="External"/><Relationship Id="rId10" Type="http://schemas.openxmlformats.org/officeDocument/2006/relationships/hyperlink" Target="https://moodle.uwtsd.ac.uk/course/view.php?id=7287" TargetMode="External"/><Relationship Id="rId4" Type="http://schemas.openxmlformats.org/officeDocument/2006/relationships/hyperlink" Target="https://moodle.uwtsd.ac.uk/course/view.php?id=7287" TargetMode="External"/><Relationship Id="rId9" Type="http://schemas.openxmlformats.org/officeDocument/2006/relationships/hyperlink" Target="https://moodle.uwtsd.ac.uk/course/view.php?id=7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D8049-E218-4F5C-837F-C6587536C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Pages>
  <Words>1299</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48</cp:revision>
  <dcterms:created xsi:type="dcterms:W3CDTF">2021-11-05T14:30:00Z</dcterms:created>
  <dcterms:modified xsi:type="dcterms:W3CDTF">2021-11-07T10:32:00Z</dcterms:modified>
</cp:coreProperties>
</file>