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9E1E5" w14:textId="483F4018" w:rsidR="00FC1C07" w:rsidRPr="00FC1C07" w:rsidRDefault="00FC1C07" w:rsidP="00FC1C07">
      <w:pPr>
        <w:spacing w:before="100" w:beforeAutospacing="1" w:after="100" w:afterAutospacing="1" w:line="240" w:lineRule="auto"/>
        <w:outlineLvl w:val="0"/>
        <w:rPr>
          <w:rFonts w:ascii="Times New Roman" w:eastAsia="Times New Roman" w:hAnsi="Times New Roman" w:cs="Times New Roman"/>
          <w:kern w:val="0"/>
          <w:sz w:val="32"/>
          <w:szCs w:val="32"/>
          <w:u w:val="single"/>
          <w:lang w:eastAsia="en-GB"/>
          <w14:ligatures w14:val="none"/>
        </w:rPr>
      </w:pPr>
      <w:r w:rsidRPr="00FC1C07">
        <w:rPr>
          <w:rFonts w:ascii="Times New Roman" w:eastAsia="Times New Roman" w:hAnsi="Times New Roman" w:cs="Times New Roman"/>
          <w:kern w:val="0"/>
          <w:sz w:val="32"/>
          <w:szCs w:val="32"/>
          <w:u w:val="single"/>
          <w:lang w:eastAsia="en-GB"/>
          <w14:ligatures w14:val="none"/>
        </w:rPr>
        <w:t>Introduction</w:t>
      </w:r>
    </w:p>
    <w:p w14:paraId="4457EAA8" w14:textId="6C4769C0" w:rsidR="006758EB" w:rsidRDefault="006758EB" w:rsidP="00FC1C07">
      <w:pPr>
        <w:spacing w:before="100" w:beforeAutospacing="1" w:after="100" w:afterAutospacing="1" w:line="240" w:lineRule="auto"/>
        <w:outlineLvl w:val="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w:t>
      </w:r>
      <w:r w:rsidR="00FC1C07" w:rsidRPr="00FC1C07">
        <w:rPr>
          <w:rFonts w:ascii="Times New Roman" w:eastAsia="Times New Roman" w:hAnsi="Times New Roman" w:cs="Times New Roman"/>
          <w:kern w:val="0"/>
          <w:sz w:val="24"/>
          <w:szCs w:val="24"/>
          <w:lang w:eastAsia="en-GB"/>
          <w14:ligatures w14:val="none"/>
        </w:rPr>
        <w:t>uring the late Eighteenth Dynasty of Egypt—especially in the fourteenth century BCE—</w:t>
      </w:r>
      <w:r>
        <w:rPr>
          <w:rFonts w:ascii="Times New Roman" w:eastAsia="Times New Roman" w:hAnsi="Times New Roman" w:cs="Times New Roman"/>
          <w:kern w:val="0"/>
          <w:sz w:val="24"/>
          <w:szCs w:val="24"/>
          <w:lang w:eastAsia="en-GB"/>
          <w14:ligatures w14:val="none"/>
        </w:rPr>
        <w:t xml:space="preserve"> co</w:t>
      </w:r>
      <w:r w:rsidRPr="00FC1C07">
        <w:rPr>
          <w:rFonts w:ascii="Times New Roman" w:eastAsia="Times New Roman" w:hAnsi="Times New Roman" w:cs="Times New Roman"/>
          <w:kern w:val="0"/>
          <w:sz w:val="24"/>
          <w:szCs w:val="24"/>
          <w:lang w:eastAsia="en-GB"/>
          <w14:ligatures w14:val="none"/>
        </w:rPr>
        <w:t xml:space="preserve">ntacts between New Kingdom Egypt and the Aegean world </w:t>
      </w:r>
      <w:r>
        <w:rPr>
          <w:rFonts w:ascii="Times New Roman" w:eastAsia="Times New Roman" w:hAnsi="Times New Roman" w:cs="Times New Roman"/>
          <w:kern w:val="0"/>
          <w:sz w:val="24"/>
          <w:szCs w:val="24"/>
          <w:lang w:eastAsia="en-GB"/>
          <w14:ligatures w14:val="none"/>
        </w:rPr>
        <w:t>became much more prominent. The contacts created, are some of the clearest examples of long-distance interaction in the Late Bronze Age</w:t>
      </w:r>
      <w:r w:rsidR="009C3220">
        <w:rPr>
          <w:rFonts w:ascii="Times New Roman" w:eastAsia="Times New Roman" w:hAnsi="Times New Roman" w:cs="Times New Roman"/>
          <w:kern w:val="0"/>
          <w:sz w:val="24"/>
          <w:szCs w:val="24"/>
          <w:lang w:eastAsia="en-GB"/>
          <w14:ligatures w14:val="none"/>
        </w:rPr>
        <w:t>, in the Mediterranean area. The contacts formed part of a complex international system, which linked Egypt to the Levant, Anatolia, Mesopotamia and the Aegean basin.</w:t>
      </w:r>
    </w:p>
    <w:p w14:paraId="37A4BDE9" w14:textId="21384CA6" w:rsidR="00FC1C07" w:rsidRPr="00FC1C07" w:rsidRDefault="00FC1C07"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 xml:space="preserve">Egyptian textual, artistic, and archaeological evidence refers to Aegean peoples as </w:t>
      </w:r>
      <w:r w:rsidR="009A3AA2">
        <w:rPr>
          <w:rFonts w:ascii="Times New Roman" w:eastAsia="Times New Roman" w:hAnsi="Times New Roman" w:cs="Times New Roman"/>
          <w:kern w:val="0"/>
          <w:sz w:val="24"/>
          <w:szCs w:val="24"/>
          <w:lang w:eastAsia="en-GB"/>
          <w14:ligatures w14:val="none"/>
        </w:rPr>
        <w:t>“</w:t>
      </w:r>
      <w:proofErr w:type="spellStart"/>
      <w:r w:rsidRPr="00FC1C07">
        <w:rPr>
          <w:rFonts w:ascii="Times New Roman" w:eastAsia="Times New Roman" w:hAnsi="Times New Roman" w:cs="Times New Roman"/>
          <w:i/>
          <w:iCs/>
          <w:kern w:val="0"/>
          <w:sz w:val="24"/>
          <w:szCs w:val="24"/>
          <w:lang w:eastAsia="en-GB"/>
          <w14:ligatures w14:val="none"/>
        </w:rPr>
        <w:t>Keftiu</w:t>
      </w:r>
      <w:proofErr w:type="spellEnd"/>
      <w:r w:rsidR="009A3AA2">
        <w:rPr>
          <w:rFonts w:ascii="Times New Roman" w:eastAsia="Times New Roman" w:hAnsi="Times New Roman" w:cs="Times New Roman"/>
          <w:i/>
          <w:iCs/>
          <w:kern w:val="0"/>
          <w:sz w:val="24"/>
          <w:szCs w:val="24"/>
          <w:lang w:eastAsia="en-GB"/>
          <w14:ligatures w14:val="none"/>
        </w:rPr>
        <w:t>”</w:t>
      </w:r>
      <w:r w:rsidRPr="00FC1C07">
        <w:rPr>
          <w:rFonts w:ascii="Times New Roman" w:eastAsia="Times New Roman" w:hAnsi="Times New Roman" w:cs="Times New Roman"/>
          <w:kern w:val="0"/>
          <w:sz w:val="24"/>
          <w:szCs w:val="24"/>
          <w:lang w:eastAsia="en-GB"/>
          <w14:ligatures w14:val="none"/>
        </w:rPr>
        <w:t xml:space="preserve"> and “islands in the midst of the Great Green</w:t>
      </w:r>
      <w:r w:rsidR="009A3AA2">
        <w:rPr>
          <w:rFonts w:ascii="Times New Roman" w:eastAsia="Times New Roman" w:hAnsi="Times New Roman" w:cs="Times New Roman"/>
          <w:kern w:val="0"/>
          <w:sz w:val="24"/>
          <w:szCs w:val="24"/>
          <w:lang w:eastAsia="en-GB"/>
          <w14:ligatures w14:val="none"/>
        </w:rPr>
        <w:t xml:space="preserve">”. This is a strong indication of </w:t>
      </w:r>
      <w:proofErr w:type="spellStart"/>
      <w:r w:rsidR="00B27C0B">
        <w:rPr>
          <w:rFonts w:ascii="Times New Roman" w:eastAsia="Times New Roman" w:hAnsi="Times New Roman" w:cs="Times New Roman"/>
          <w:kern w:val="0"/>
          <w:sz w:val="24"/>
          <w:szCs w:val="24"/>
          <w:lang w:eastAsia="en-GB"/>
          <w14:ligatures w14:val="none"/>
        </w:rPr>
        <w:t>Egypts</w:t>
      </w:r>
      <w:proofErr w:type="spellEnd"/>
      <w:r w:rsidR="00CB38EE">
        <w:rPr>
          <w:rFonts w:ascii="Times New Roman" w:eastAsia="Times New Roman" w:hAnsi="Times New Roman" w:cs="Times New Roman"/>
          <w:kern w:val="0"/>
          <w:sz w:val="24"/>
          <w:szCs w:val="24"/>
          <w:lang w:eastAsia="en-GB"/>
          <w14:ligatures w14:val="none"/>
        </w:rPr>
        <w:t xml:space="preserve"> awareness and connection to the Aegean</w:t>
      </w:r>
      <w:r w:rsidRPr="00FC1C07">
        <w:rPr>
          <w:rFonts w:ascii="Times New Roman" w:eastAsia="Times New Roman" w:hAnsi="Times New Roman" w:cs="Times New Roman"/>
          <w:kern w:val="0"/>
          <w:sz w:val="24"/>
          <w:szCs w:val="24"/>
          <w:lang w:eastAsia="en-GB"/>
          <w14:ligatures w14:val="none"/>
        </w:rPr>
        <w:t xml:space="preserve">. </w:t>
      </w:r>
      <w:r w:rsidR="00B27C0B">
        <w:rPr>
          <w:rFonts w:ascii="Times New Roman" w:eastAsia="Times New Roman" w:hAnsi="Times New Roman" w:cs="Times New Roman"/>
          <w:kern w:val="0"/>
          <w:sz w:val="24"/>
          <w:szCs w:val="24"/>
          <w:lang w:eastAsia="en-GB"/>
          <w14:ligatures w14:val="none"/>
        </w:rPr>
        <w:t>The</w:t>
      </w:r>
      <w:r w:rsidR="00B27C0B" w:rsidRPr="00FC1C07">
        <w:rPr>
          <w:rFonts w:ascii="Times New Roman" w:eastAsia="Times New Roman" w:hAnsi="Times New Roman" w:cs="Times New Roman"/>
          <w:kern w:val="0"/>
          <w:sz w:val="24"/>
          <w:szCs w:val="24"/>
          <w:lang w:eastAsia="en-GB"/>
          <w14:ligatures w14:val="none"/>
        </w:rPr>
        <w:t xml:space="preserve"> reigns of Amenhotep III and Akhenaten</w:t>
      </w:r>
      <w:r w:rsidRPr="00FC1C07">
        <w:rPr>
          <w:rFonts w:ascii="Times New Roman" w:eastAsia="Times New Roman" w:hAnsi="Times New Roman" w:cs="Times New Roman"/>
          <w:kern w:val="0"/>
          <w:sz w:val="24"/>
          <w:szCs w:val="24"/>
          <w:lang w:eastAsia="en-GB"/>
          <w14:ligatures w14:val="none"/>
        </w:rPr>
        <w:t xml:space="preserve"> mark</w:t>
      </w:r>
      <w:r w:rsidR="00CB38EE">
        <w:rPr>
          <w:rFonts w:ascii="Times New Roman" w:eastAsia="Times New Roman" w:hAnsi="Times New Roman" w:cs="Times New Roman"/>
          <w:kern w:val="0"/>
          <w:sz w:val="24"/>
          <w:szCs w:val="24"/>
          <w:lang w:eastAsia="en-GB"/>
          <w14:ligatures w14:val="none"/>
        </w:rPr>
        <w:t>ed a</w:t>
      </w:r>
      <w:r w:rsidRPr="00FC1C07">
        <w:rPr>
          <w:rFonts w:ascii="Times New Roman" w:eastAsia="Times New Roman" w:hAnsi="Times New Roman" w:cs="Times New Roman"/>
          <w:kern w:val="0"/>
          <w:sz w:val="24"/>
          <w:szCs w:val="24"/>
          <w:lang w:eastAsia="en-GB"/>
          <w14:ligatures w14:val="none"/>
        </w:rPr>
        <w:t xml:space="preserve"> peak in </w:t>
      </w:r>
      <w:r w:rsidR="00CB38EE">
        <w:rPr>
          <w:rFonts w:ascii="Times New Roman" w:eastAsia="Times New Roman" w:hAnsi="Times New Roman" w:cs="Times New Roman"/>
          <w:kern w:val="0"/>
          <w:sz w:val="24"/>
          <w:szCs w:val="24"/>
          <w:lang w:eastAsia="en-GB"/>
          <w14:ligatures w14:val="none"/>
        </w:rPr>
        <w:t xml:space="preserve">the </w:t>
      </w:r>
      <w:r w:rsidRPr="00FC1C07">
        <w:rPr>
          <w:rFonts w:ascii="Times New Roman" w:eastAsia="Times New Roman" w:hAnsi="Times New Roman" w:cs="Times New Roman"/>
          <w:kern w:val="0"/>
          <w:sz w:val="24"/>
          <w:szCs w:val="24"/>
          <w:lang w:eastAsia="en-GB"/>
          <w14:ligatures w14:val="none"/>
        </w:rPr>
        <w:t>interactions</w:t>
      </w:r>
      <w:r w:rsidR="00CB38EE">
        <w:rPr>
          <w:rFonts w:ascii="Times New Roman" w:eastAsia="Times New Roman" w:hAnsi="Times New Roman" w:cs="Times New Roman"/>
          <w:kern w:val="0"/>
          <w:sz w:val="24"/>
          <w:szCs w:val="24"/>
          <w:lang w:eastAsia="en-GB"/>
          <w14:ligatures w14:val="none"/>
        </w:rPr>
        <w:t xml:space="preserve"> between these areas, through trade, </w:t>
      </w:r>
      <w:r w:rsidR="009705E3">
        <w:rPr>
          <w:rFonts w:ascii="Times New Roman" w:eastAsia="Times New Roman" w:hAnsi="Times New Roman" w:cs="Times New Roman"/>
          <w:kern w:val="0"/>
          <w:sz w:val="24"/>
          <w:szCs w:val="24"/>
          <w:lang w:eastAsia="en-GB"/>
          <w14:ligatures w14:val="none"/>
        </w:rPr>
        <w:t>gift exchange, and cultural mixing.</w:t>
      </w:r>
    </w:p>
    <w:p w14:paraId="2AF30067" w14:textId="732F4CB1" w:rsidR="005300F5" w:rsidRDefault="009705E3"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During</w:t>
      </w:r>
      <w:r w:rsidR="00FC1C07" w:rsidRPr="00FC1C07">
        <w:rPr>
          <w:rFonts w:ascii="Times New Roman" w:eastAsia="Times New Roman" w:hAnsi="Times New Roman" w:cs="Times New Roman"/>
          <w:kern w:val="0"/>
          <w:sz w:val="24"/>
          <w:szCs w:val="24"/>
          <w:lang w:eastAsia="en-GB"/>
          <w14:ligatures w14:val="none"/>
        </w:rPr>
        <w:t xml:space="preserve"> the fourteenth century BCE, Egypt was a dominant imperial power with strong diplomatic ties across the Near East. </w:t>
      </w:r>
      <w:r w:rsidR="005300F5">
        <w:rPr>
          <w:rFonts w:ascii="Times New Roman" w:eastAsia="Times New Roman" w:hAnsi="Times New Roman" w:cs="Times New Roman"/>
          <w:kern w:val="0"/>
          <w:sz w:val="24"/>
          <w:szCs w:val="24"/>
          <w:lang w:eastAsia="en-GB"/>
          <w14:ligatures w14:val="none"/>
        </w:rPr>
        <w:t>Scholars like Cline (2014) put Egypt into</w:t>
      </w:r>
      <w:r w:rsidR="00FC1C07" w:rsidRPr="00FC1C07">
        <w:rPr>
          <w:rFonts w:ascii="Times New Roman" w:eastAsia="Times New Roman" w:hAnsi="Times New Roman" w:cs="Times New Roman"/>
          <w:kern w:val="0"/>
          <w:sz w:val="24"/>
          <w:szCs w:val="24"/>
          <w:lang w:eastAsia="en-GB"/>
          <w14:ligatures w14:val="none"/>
        </w:rPr>
        <w:t xml:space="preserve"> “Great Powers Club” </w:t>
      </w:r>
      <w:r w:rsidR="005300F5">
        <w:rPr>
          <w:rFonts w:ascii="Times New Roman" w:eastAsia="Times New Roman" w:hAnsi="Times New Roman" w:cs="Times New Roman"/>
          <w:kern w:val="0"/>
          <w:sz w:val="24"/>
          <w:szCs w:val="24"/>
          <w:lang w:eastAsia="en-GB"/>
          <w14:ligatures w14:val="none"/>
        </w:rPr>
        <w:t>which also included</w:t>
      </w:r>
      <w:r w:rsidR="00FC1C07" w:rsidRPr="00FC1C07">
        <w:rPr>
          <w:rFonts w:ascii="Times New Roman" w:eastAsia="Times New Roman" w:hAnsi="Times New Roman" w:cs="Times New Roman"/>
          <w:kern w:val="0"/>
          <w:sz w:val="24"/>
          <w:szCs w:val="24"/>
          <w:lang w:eastAsia="en-GB"/>
          <w14:ligatures w14:val="none"/>
        </w:rPr>
        <w:t>, the Hittites, Mitanni, and Babylonia</w:t>
      </w:r>
      <w:r w:rsidR="005300F5">
        <w:rPr>
          <w:rFonts w:ascii="Times New Roman" w:eastAsia="Times New Roman" w:hAnsi="Times New Roman" w:cs="Times New Roman"/>
          <w:kern w:val="0"/>
          <w:sz w:val="24"/>
          <w:szCs w:val="24"/>
          <w:lang w:eastAsia="en-GB"/>
          <w14:ligatures w14:val="none"/>
        </w:rPr>
        <w:t xml:space="preserve">. </w:t>
      </w:r>
      <w:r w:rsidR="00FC1C07" w:rsidRPr="00FC1C07">
        <w:rPr>
          <w:rFonts w:ascii="Times New Roman" w:eastAsia="Times New Roman" w:hAnsi="Times New Roman" w:cs="Times New Roman"/>
          <w:kern w:val="0"/>
          <w:sz w:val="24"/>
          <w:szCs w:val="24"/>
          <w:lang w:eastAsia="en-GB"/>
          <w14:ligatures w14:val="none"/>
        </w:rPr>
        <w:t xml:space="preserve">Within this system, </w:t>
      </w:r>
      <w:r w:rsidR="005300F5">
        <w:rPr>
          <w:rFonts w:ascii="Times New Roman" w:eastAsia="Times New Roman" w:hAnsi="Times New Roman" w:cs="Times New Roman"/>
          <w:kern w:val="0"/>
          <w:sz w:val="24"/>
          <w:szCs w:val="24"/>
          <w:lang w:eastAsia="en-GB"/>
          <w14:ligatures w14:val="none"/>
        </w:rPr>
        <w:t xml:space="preserve">rulers were equals, and </w:t>
      </w:r>
      <w:r w:rsidR="00FC1C07" w:rsidRPr="00FC1C07">
        <w:rPr>
          <w:rFonts w:ascii="Times New Roman" w:eastAsia="Times New Roman" w:hAnsi="Times New Roman" w:cs="Times New Roman"/>
          <w:kern w:val="0"/>
          <w:sz w:val="24"/>
          <w:szCs w:val="24"/>
          <w:lang w:eastAsia="en-GB"/>
          <w14:ligatures w14:val="none"/>
        </w:rPr>
        <w:t>the Aegean world was not a c</w:t>
      </w:r>
      <w:r w:rsidR="005300F5">
        <w:rPr>
          <w:rFonts w:ascii="Times New Roman" w:eastAsia="Times New Roman" w:hAnsi="Times New Roman" w:cs="Times New Roman"/>
          <w:kern w:val="0"/>
          <w:sz w:val="24"/>
          <w:szCs w:val="24"/>
          <w:lang w:eastAsia="en-GB"/>
          <w14:ligatures w14:val="none"/>
        </w:rPr>
        <w:t xml:space="preserve">entralized entity, </w:t>
      </w:r>
      <w:r w:rsidR="00A56087">
        <w:rPr>
          <w:rFonts w:ascii="Times New Roman" w:eastAsia="Times New Roman" w:hAnsi="Times New Roman" w:cs="Times New Roman"/>
          <w:kern w:val="0"/>
          <w:sz w:val="24"/>
          <w:szCs w:val="24"/>
          <w:lang w:eastAsia="en-GB"/>
          <w14:ligatures w14:val="none"/>
        </w:rPr>
        <w:t>but participated culturally and economically</w:t>
      </w:r>
    </w:p>
    <w:p w14:paraId="16C60F31" w14:textId="1CC5229C" w:rsidR="00FC1C07" w:rsidRDefault="00FC1C07" w:rsidP="00FC1C07">
      <w:pPr>
        <w:spacing w:before="100" w:beforeAutospacing="1" w:after="100" w:afterAutospacing="1" w:line="240" w:lineRule="auto"/>
        <w:outlineLvl w:val="1"/>
        <w:rPr>
          <w:rFonts w:ascii="Times New Roman" w:eastAsia="Times New Roman" w:hAnsi="Times New Roman" w:cs="Times New Roman"/>
          <w:kern w:val="0"/>
          <w:sz w:val="32"/>
          <w:szCs w:val="32"/>
          <w:u w:val="single"/>
          <w:lang w:eastAsia="en-GB"/>
          <w14:ligatures w14:val="none"/>
        </w:rPr>
      </w:pPr>
      <w:r w:rsidRPr="00FC1C07">
        <w:rPr>
          <w:rFonts w:ascii="Times New Roman" w:eastAsia="Times New Roman" w:hAnsi="Times New Roman" w:cs="Times New Roman"/>
          <w:kern w:val="0"/>
          <w:sz w:val="32"/>
          <w:szCs w:val="32"/>
          <w:u w:val="single"/>
          <w:lang w:eastAsia="en-GB"/>
          <w14:ligatures w14:val="none"/>
        </w:rPr>
        <w:t>Archaeological Evidence</w:t>
      </w:r>
    </w:p>
    <w:p w14:paraId="2983470F" w14:textId="7ABA9B5A" w:rsidR="00757DEC" w:rsidRDefault="00757DEC" w:rsidP="00FC1C07">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757DEC">
        <w:rPr>
          <w:rFonts w:ascii="Times New Roman" w:eastAsia="Times New Roman" w:hAnsi="Times New Roman" w:cs="Times New Roman"/>
          <w:b/>
          <w:bCs/>
          <w:kern w:val="0"/>
          <w:sz w:val="24"/>
          <w:szCs w:val="24"/>
          <w:lang w:eastAsia="en-GB"/>
          <w14:ligatures w14:val="none"/>
        </w:rPr>
        <w:t>The Amarna Letters</w:t>
      </w:r>
    </w:p>
    <w:p w14:paraId="1B1979F2" w14:textId="789E086D" w:rsidR="00757DEC" w:rsidRPr="00757DEC" w:rsidRDefault="00112C89" w:rsidP="00757DE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12C89">
        <w:rPr>
          <w:rFonts w:ascii="Times New Roman" w:eastAsia="Times New Roman" w:hAnsi="Times New Roman" w:cs="Times New Roman"/>
          <w:noProof/>
          <w:kern w:val="0"/>
          <w:sz w:val="24"/>
          <w:szCs w:val="24"/>
          <w:lang w:eastAsia="en-GB"/>
          <w14:ligatures w14:val="none"/>
        </w:rPr>
        <mc:AlternateContent>
          <mc:Choice Requires="wps">
            <w:drawing>
              <wp:anchor distT="45720" distB="45720" distL="114300" distR="114300" simplePos="0" relativeHeight="251661312" behindDoc="0" locked="0" layoutInCell="1" allowOverlap="1" wp14:anchorId="4AEE4DB2" wp14:editId="2B714BA4">
                <wp:simplePos x="0" y="0"/>
                <wp:positionH relativeFrom="column">
                  <wp:posOffset>-126750</wp:posOffset>
                </wp:positionH>
                <wp:positionV relativeFrom="paragraph">
                  <wp:posOffset>1464951</wp:posOffset>
                </wp:positionV>
                <wp:extent cx="1692999" cy="253497"/>
                <wp:effectExtent l="0" t="0" r="21590" b="133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2999" cy="253497"/>
                        </a:xfrm>
                        <a:prstGeom prst="rect">
                          <a:avLst/>
                        </a:prstGeom>
                        <a:solidFill>
                          <a:srgbClr val="FFFFFF"/>
                        </a:solidFill>
                        <a:ln w="9525">
                          <a:solidFill>
                            <a:srgbClr val="000000"/>
                          </a:solidFill>
                          <a:miter lim="800000"/>
                          <a:headEnd/>
                          <a:tailEnd/>
                        </a:ln>
                      </wps:spPr>
                      <wps:txbx>
                        <w:txbxContent>
                          <w:p w14:paraId="7303C958" w14:textId="78873A13" w:rsidR="00112C89" w:rsidRDefault="00112C89">
                            <w:r w:rsidRPr="00112C89">
                              <w:rPr>
                                <w:sz w:val="18"/>
                                <w:szCs w:val="18"/>
                              </w:rPr>
                              <w:t>BRITISH MUSEAM: LONDON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EE4DB2" id="_x0000_t202" coordsize="21600,21600" o:spt="202" path="m,l,21600r21600,l21600,xe">
                <v:stroke joinstyle="miter"/>
                <v:path gradientshapeok="t" o:connecttype="rect"/>
              </v:shapetype>
              <v:shape id="Text Box 2" o:spid="_x0000_s1026" type="#_x0000_t202" style="position:absolute;margin-left:-10pt;margin-top:115.35pt;width:133.3pt;height:19.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">
                <v:textbox>
                  <w:txbxContent>
                    <w:p w14:paraId="7303C958" w14:textId="78873A13" w:rsidR="00112C89" w:rsidRDefault="00112C89">
                      <w:r w:rsidRPr="00112C89">
                        <w:rPr>
                          <w:sz w:val="18"/>
                          <w:szCs w:val="18"/>
                        </w:rPr>
                        <w:t>BRITISH MUSEAM: LONDON</w:t>
                      </w:r>
                    </w:p>
                  </w:txbxContent>
                </v:textbox>
              </v:shape>
            </w:pict>
          </mc:Fallback>
        </mc:AlternateContent>
      </w:r>
      <w:r w:rsidR="00EC6F33">
        <w:rPr>
          <w:rFonts w:ascii="Times New Roman" w:eastAsia="Times New Roman" w:hAnsi="Times New Roman" w:cs="Times New Roman"/>
          <w:noProof/>
          <w:kern w:val="0"/>
          <w:sz w:val="24"/>
          <w:szCs w:val="24"/>
          <w:lang w:eastAsia="en-GB"/>
          <w14:ligatures w14:val="none"/>
        </w:rPr>
        <w:drawing>
          <wp:anchor distT="0" distB="0" distL="114300" distR="114300" simplePos="0" relativeHeight="251659264" behindDoc="1" locked="0" layoutInCell="1" allowOverlap="1" wp14:anchorId="182B4CD1" wp14:editId="41BE9C4B">
            <wp:simplePos x="0" y="0"/>
            <wp:positionH relativeFrom="margin">
              <wp:align>left</wp:align>
            </wp:positionH>
            <wp:positionV relativeFrom="paragraph">
              <wp:posOffset>7054</wp:posOffset>
            </wp:positionV>
            <wp:extent cx="1490345" cy="1457325"/>
            <wp:effectExtent l="0" t="0" r="0" b="9525"/>
            <wp:wrapTight wrapText="bothSides">
              <wp:wrapPolygon edited="0">
                <wp:start x="0" y="0"/>
                <wp:lineTo x="0" y="21459"/>
                <wp:lineTo x="21259" y="21459"/>
                <wp:lineTo x="21259" y="0"/>
                <wp:lineTo x="0" y="0"/>
              </wp:wrapPolygon>
            </wp:wrapTight>
            <wp:docPr id="1741627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0345" cy="1457325"/>
                    </a:xfrm>
                    <a:prstGeom prst="rect">
                      <a:avLst/>
                    </a:prstGeom>
                    <a:noFill/>
                  </pic:spPr>
                </pic:pic>
              </a:graphicData>
            </a:graphic>
          </wp:anchor>
        </w:drawing>
      </w:r>
      <w:r w:rsidR="00757DEC" w:rsidRPr="00FC1C07">
        <w:rPr>
          <w:rFonts w:ascii="Times New Roman" w:eastAsia="Times New Roman" w:hAnsi="Times New Roman" w:cs="Times New Roman"/>
          <w:kern w:val="0"/>
          <w:sz w:val="24"/>
          <w:szCs w:val="24"/>
          <w:lang w:eastAsia="en-GB"/>
          <w14:ligatures w14:val="none"/>
        </w:rPr>
        <w:t>The Amarna Period</w:t>
      </w:r>
      <w:r w:rsidR="00757DEC">
        <w:rPr>
          <w:rFonts w:ascii="Times New Roman" w:eastAsia="Times New Roman" w:hAnsi="Times New Roman" w:cs="Times New Roman"/>
          <w:kern w:val="0"/>
          <w:sz w:val="24"/>
          <w:szCs w:val="24"/>
          <w:lang w:eastAsia="en-GB"/>
          <w14:ligatures w14:val="none"/>
        </w:rPr>
        <w:t xml:space="preserve">, during the </w:t>
      </w:r>
      <w:r w:rsidR="00757DEC">
        <w:rPr>
          <w:rFonts w:ascii="Times New Roman" w:eastAsia="Times New Roman" w:hAnsi="Times New Roman" w:cs="Times New Roman"/>
          <w:kern w:val="0"/>
          <w:sz w:val="24"/>
          <w:szCs w:val="24"/>
          <w:lang w:eastAsia="en-GB"/>
          <w14:ligatures w14:val="none"/>
        </w:rPr>
        <w:t>latter</w:t>
      </w:r>
      <w:r w:rsidR="00757DEC">
        <w:rPr>
          <w:rFonts w:ascii="Times New Roman" w:eastAsia="Times New Roman" w:hAnsi="Times New Roman" w:cs="Times New Roman"/>
          <w:kern w:val="0"/>
          <w:sz w:val="24"/>
          <w:szCs w:val="24"/>
          <w:lang w:eastAsia="en-GB"/>
          <w14:ligatures w14:val="none"/>
        </w:rPr>
        <w:t xml:space="preserve"> half of the 18</w:t>
      </w:r>
      <w:r w:rsidR="00757DEC" w:rsidRPr="00757DEC">
        <w:rPr>
          <w:rFonts w:ascii="Times New Roman" w:eastAsia="Times New Roman" w:hAnsi="Times New Roman" w:cs="Times New Roman"/>
          <w:kern w:val="0"/>
          <w:sz w:val="24"/>
          <w:szCs w:val="24"/>
          <w:vertAlign w:val="superscript"/>
          <w:lang w:eastAsia="en-GB"/>
          <w14:ligatures w14:val="none"/>
        </w:rPr>
        <w:t>th</w:t>
      </w:r>
      <w:r w:rsidR="00757DEC">
        <w:rPr>
          <w:rFonts w:ascii="Times New Roman" w:eastAsia="Times New Roman" w:hAnsi="Times New Roman" w:cs="Times New Roman"/>
          <w:kern w:val="0"/>
          <w:sz w:val="24"/>
          <w:szCs w:val="24"/>
          <w:lang w:eastAsia="en-GB"/>
          <w14:ligatures w14:val="none"/>
        </w:rPr>
        <w:t xml:space="preserve"> dynasty, </w:t>
      </w:r>
      <w:r w:rsidR="00757DEC" w:rsidRPr="00FC1C07">
        <w:rPr>
          <w:rFonts w:ascii="Times New Roman" w:eastAsia="Times New Roman" w:hAnsi="Times New Roman" w:cs="Times New Roman"/>
          <w:kern w:val="0"/>
          <w:sz w:val="24"/>
          <w:szCs w:val="24"/>
          <w:lang w:eastAsia="en-GB"/>
          <w14:ligatures w14:val="none"/>
        </w:rPr>
        <w:t>provides crucial contextual evidence</w:t>
      </w:r>
      <w:r w:rsidR="00757DEC">
        <w:rPr>
          <w:rFonts w:ascii="Times New Roman" w:eastAsia="Times New Roman" w:hAnsi="Times New Roman" w:cs="Times New Roman"/>
          <w:kern w:val="0"/>
          <w:sz w:val="24"/>
          <w:szCs w:val="24"/>
          <w:lang w:eastAsia="en-GB"/>
          <w14:ligatures w14:val="none"/>
        </w:rPr>
        <w:t xml:space="preserve"> to </w:t>
      </w:r>
      <w:proofErr w:type="spellStart"/>
      <w:r w:rsidR="00757DEC">
        <w:rPr>
          <w:rFonts w:ascii="Times New Roman" w:eastAsia="Times New Roman" w:hAnsi="Times New Roman" w:cs="Times New Roman"/>
          <w:kern w:val="0"/>
          <w:sz w:val="24"/>
          <w:szCs w:val="24"/>
          <w:lang w:eastAsia="en-GB"/>
          <w14:ligatures w14:val="none"/>
        </w:rPr>
        <w:t>Egypts</w:t>
      </w:r>
      <w:proofErr w:type="spellEnd"/>
      <w:r w:rsidR="00757DEC">
        <w:rPr>
          <w:rFonts w:ascii="Times New Roman" w:eastAsia="Times New Roman" w:hAnsi="Times New Roman" w:cs="Times New Roman"/>
          <w:kern w:val="0"/>
          <w:sz w:val="24"/>
          <w:szCs w:val="24"/>
          <w:lang w:eastAsia="en-GB"/>
          <w14:ligatures w14:val="none"/>
        </w:rPr>
        <w:t xml:space="preserve"> flourishing during this period</w:t>
      </w:r>
      <w:r w:rsidR="00757DEC" w:rsidRPr="00FC1C07">
        <w:rPr>
          <w:rFonts w:ascii="Times New Roman" w:eastAsia="Times New Roman" w:hAnsi="Times New Roman" w:cs="Times New Roman"/>
          <w:kern w:val="0"/>
          <w:sz w:val="24"/>
          <w:szCs w:val="24"/>
          <w:lang w:eastAsia="en-GB"/>
          <w14:ligatures w14:val="none"/>
        </w:rPr>
        <w:t>. The</w:t>
      </w:r>
      <w:r w:rsidR="00757DEC">
        <w:rPr>
          <w:rFonts w:ascii="Times New Roman" w:eastAsia="Times New Roman" w:hAnsi="Times New Roman" w:cs="Times New Roman"/>
          <w:kern w:val="0"/>
          <w:sz w:val="24"/>
          <w:szCs w:val="24"/>
          <w:lang w:eastAsia="en-GB"/>
          <w14:ligatures w14:val="none"/>
        </w:rPr>
        <w:t>y are a</w:t>
      </w:r>
      <w:r w:rsidR="00757DEC" w:rsidRPr="00FC1C07">
        <w:rPr>
          <w:rFonts w:ascii="Times New Roman" w:eastAsia="Times New Roman" w:hAnsi="Times New Roman" w:cs="Times New Roman"/>
          <w:kern w:val="0"/>
          <w:sz w:val="24"/>
          <w:szCs w:val="24"/>
          <w:lang w:eastAsia="en-GB"/>
          <w14:ligatures w14:val="none"/>
        </w:rPr>
        <w:t xml:space="preserve"> corpus of diplomatic texts reveal</w:t>
      </w:r>
      <w:r w:rsidR="00757DEC">
        <w:rPr>
          <w:rFonts w:ascii="Times New Roman" w:eastAsia="Times New Roman" w:hAnsi="Times New Roman" w:cs="Times New Roman"/>
          <w:kern w:val="0"/>
          <w:sz w:val="24"/>
          <w:szCs w:val="24"/>
          <w:lang w:eastAsia="en-GB"/>
          <w14:ligatures w14:val="none"/>
        </w:rPr>
        <w:t>ing</w:t>
      </w:r>
      <w:r w:rsidR="00757DEC" w:rsidRPr="00FC1C07">
        <w:rPr>
          <w:rFonts w:ascii="Times New Roman" w:eastAsia="Times New Roman" w:hAnsi="Times New Roman" w:cs="Times New Roman"/>
          <w:kern w:val="0"/>
          <w:sz w:val="24"/>
          <w:szCs w:val="24"/>
          <w:lang w:eastAsia="en-GB"/>
          <w14:ligatures w14:val="none"/>
        </w:rPr>
        <w:t xml:space="preserve"> extensive Egyptian interaction with foreign states, though direct references to the Aegean are limited.</w:t>
      </w:r>
      <w:r w:rsidR="00B27C0B">
        <w:rPr>
          <w:rFonts w:ascii="Times New Roman" w:eastAsia="Times New Roman" w:hAnsi="Times New Roman" w:cs="Times New Roman"/>
          <w:kern w:val="0"/>
          <w:sz w:val="24"/>
          <w:szCs w:val="24"/>
          <w:lang w:eastAsia="en-GB"/>
          <w14:ligatures w14:val="none"/>
        </w:rPr>
        <w:t xml:space="preserve"> The letters </w:t>
      </w:r>
      <w:r w:rsidR="008D2362">
        <w:rPr>
          <w:rFonts w:ascii="Times New Roman" w:eastAsia="Times New Roman" w:hAnsi="Times New Roman" w:cs="Times New Roman"/>
          <w:kern w:val="0"/>
          <w:sz w:val="24"/>
          <w:szCs w:val="24"/>
          <w:lang w:eastAsia="en-GB"/>
          <w14:ligatures w14:val="none"/>
        </w:rPr>
        <w:t>va</w:t>
      </w:r>
      <w:r w:rsidR="00B27C0B">
        <w:rPr>
          <w:rFonts w:ascii="Times New Roman" w:eastAsia="Times New Roman" w:hAnsi="Times New Roman" w:cs="Times New Roman"/>
          <w:kern w:val="0"/>
          <w:sz w:val="24"/>
          <w:szCs w:val="24"/>
          <w:lang w:eastAsia="en-GB"/>
          <w14:ligatures w14:val="none"/>
        </w:rPr>
        <w:t xml:space="preserve">ry from </w:t>
      </w:r>
      <w:r w:rsidR="008D2362">
        <w:rPr>
          <w:rFonts w:ascii="Times New Roman" w:eastAsia="Times New Roman" w:hAnsi="Times New Roman" w:cs="Times New Roman"/>
          <w:kern w:val="0"/>
          <w:sz w:val="24"/>
          <w:szCs w:val="24"/>
          <w:lang w:eastAsia="en-GB"/>
          <w14:ligatures w14:val="none"/>
        </w:rPr>
        <w:t xml:space="preserve">economical </w:t>
      </w:r>
      <w:r w:rsidR="00B27C0B">
        <w:rPr>
          <w:rFonts w:ascii="Times New Roman" w:eastAsia="Times New Roman" w:hAnsi="Times New Roman" w:cs="Times New Roman"/>
          <w:kern w:val="0"/>
          <w:sz w:val="24"/>
          <w:szCs w:val="24"/>
          <w:lang w:eastAsia="en-GB"/>
          <w14:ligatures w14:val="none"/>
        </w:rPr>
        <w:t xml:space="preserve">accounts, </w:t>
      </w:r>
      <w:r w:rsidR="008D2362">
        <w:rPr>
          <w:rFonts w:ascii="Times New Roman" w:eastAsia="Times New Roman" w:hAnsi="Times New Roman" w:cs="Times New Roman"/>
          <w:kern w:val="0"/>
          <w:sz w:val="24"/>
          <w:szCs w:val="24"/>
          <w:lang w:eastAsia="en-GB"/>
          <w14:ligatures w14:val="none"/>
        </w:rPr>
        <w:t xml:space="preserve">material </w:t>
      </w:r>
      <w:proofErr w:type="spellStart"/>
      <w:r w:rsidR="008D2362">
        <w:rPr>
          <w:rFonts w:ascii="Times New Roman" w:eastAsia="Times New Roman" w:hAnsi="Times New Roman" w:cs="Times New Roman"/>
          <w:kern w:val="0"/>
          <w:sz w:val="24"/>
          <w:szCs w:val="24"/>
          <w:lang w:eastAsia="en-GB"/>
          <w14:ligatures w14:val="none"/>
        </w:rPr>
        <w:t>invetories</w:t>
      </w:r>
      <w:proofErr w:type="spellEnd"/>
      <w:r w:rsidR="00B27C0B">
        <w:rPr>
          <w:rFonts w:ascii="Times New Roman" w:eastAsia="Times New Roman" w:hAnsi="Times New Roman" w:cs="Times New Roman"/>
          <w:kern w:val="0"/>
          <w:sz w:val="24"/>
          <w:szCs w:val="24"/>
          <w:lang w:eastAsia="en-GB"/>
          <w14:ligatures w14:val="none"/>
        </w:rPr>
        <w:t>, gift demands (often of future wives and daughters!)</w:t>
      </w:r>
      <w:r w:rsidR="008D2362">
        <w:rPr>
          <w:rFonts w:ascii="Times New Roman" w:eastAsia="Times New Roman" w:hAnsi="Times New Roman" w:cs="Times New Roman"/>
          <w:kern w:val="0"/>
          <w:sz w:val="24"/>
          <w:szCs w:val="24"/>
          <w:lang w:eastAsia="en-GB"/>
          <w14:ligatures w14:val="none"/>
        </w:rPr>
        <w:t>, and general diplomatic interaction.</w:t>
      </w:r>
      <w:r w:rsidR="00757DEC" w:rsidRPr="00FC1C07">
        <w:rPr>
          <w:rFonts w:ascii="Times New Roman" w:eastAsia="Times New Roman" w:hAnsi="Times New Roman" w:cs="Times New Roman"/>
          <w:kern w:val="0"/>
          <w:sz w:val="24"/>
          <w:szCs w:val="24"/>
          <w:lang w:eastAsia="en-GB"/>
          <w14:ligatures w14:val="none"/>
        </w:rPr>
        <w:t xml:space="preserve"> </w:t>
      </w:r>
      <w:r w:rsidR="008D2362">
        <w:rPr>
          <w:rFonts w:ascii="Times New Roman" w:eastAsia="Times New Roman" w:hAnsi="Times New Roman" w:cs="Times New Roman"/>
          <w:kern w:val="0"/>
          <w:sz w:val="24"/>
          <w:szCs w:val="24"/>
          <w:lang w:eastAsia="en-GB"/>
          <w14:ligatures w14:val="none"/>
        </w:rPr>
        <w:t>The interaction between the Aegean was clear in a few of these letters</w:t>
      </w:r>
      <w:r w:rsidR="0031172F">
        <w:rPr>
          <w:rFonts w:ascii="Times New Roman" w:eastAsia="Times New Roman" w:hAnsi="Times New Roman" w:cs="Times New Roman"/>
          <w:kern w:val="0"/>
          <w:sz w:val="24"/>
          <w:szCs w:val="24"/>
          <w:lang w:eastAsia="en-GB"/>
          <w14:ligatures w14:val="none"/>
        </w:rPr>
        <w:t>, though they cover a wider area too like central Africa.</w:t>
      </w:r>
    </w:p>
    <w:p w14:paraId="6CD7C394" w14:textId="681880BA" w:rsidR="00FC1C07" w:rsidRPr="00FC1C07" w:rsidRDefault="00FC1C07" w:rsidP="00FC1C07">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FC1C07">
        <w:rPr>
          <w:rFonts w:ascii="Times New Roman" w:eastAsia="Times New Roman" w:hAnsi="Times New Roman" w:cs="Times New Roman"/>
          <w:b/>
          <w:bCs/>
          <w:kern w:val="0"/>
          <w:sz w:val="24"/>
          <w:szCs w:val="24"/>
          <w:lang w:eastAsia="en-GB"/>
          <w14:ligatures w14:val="none"/>
        </w:rPr>
        <w:t>Aegean-style frescoes</w:t>
      </w:r>
      <w:r w:rsidRPr="00FC1C07">
        <w:rPr>
          <w:rFonts w:ascii="Times New Roman" w:eastAsia="Times New Roman" w:hAnsi="Times New Roman" w:cs="Times New Roman"/>
          <w:b/>
          <w:bCs/>
          <w:kern w:val="0"/>
          <w:sz w:val="24"/>
          <w:szCs w:val="24"/>
          <w:lang w:eastAsia="en-GB"/>
          <w14:ligatures w14:val="none"/>
        </w:rPr>
        <w:t xml:space="preserve"> in Tell </w:t>
      </w:r>
      <w:proofErr w:type="spellStart"/>
      <w:r w:rsidRPr="00FC1C07">
        <w:rPr>
          <w:rFonts w:ascii="Times New Roman" w:eastAsia="Times New Roman" w:hAnsi="Times New Roman" w:cs="Times New Roman"/>
          <w:b/>
          <w:bCs/>
          <w:kern w:val="0"/>
          <w:sz w:val="24"/>
          <w:szCs w:val="24"/>
          <w:lang w:eastAsia="en-GB"/>
          <w14:ligatures w14:val="none"/>
        </w:rPr>
        <w:t>el-Dab’a</w:t>
      </w:r>
      <w:proofErr w:type="spellEnd"/>
    </w:p>
    <w:p w14:paraId="3742B3B5" w14:textId="2BBB59A0" w:rsidR="00FC1C07" w:rsidRPr="00FC1C07" w:rsidRDefault="00CE7B3F"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noProof/>
        </w:rPr>
        <w:drawing>
          <wp:anchor distT="0" distB="0" distL="114300" distR="114300" simplePos="0" relativeHeight="251658240" behindDoc="1" locked="0" layoutInCell="1" allowOverlap="1" wp14:anchorId="4A7F9C59" wp14:editId="36DAB36B">
            <wp:simplePos x="0" y="0"/>
            <wp:positionH relativeFrom="margin">
              <wp:align>right</wp:align>
            </wp:positionH>
            <wp:positionV relativeFrom="paragraph">
              <wp:posOffset>515620</wp:posOffset>
            </wp:positionV>
            <wp:extent cx="2743200" cy="1617980"/>
            <wp:effectExtent l="0" t="0" r="0" b="1270"/>
            <wp:wrapTight wrapText="bothSides">
              <wp:wrapPolygon edited="0">
                <wp:start x="0" y="0"/>
                <wp:lineTo x="0" y="21363"/>
                <wp:lineTo x="21450" y="21363"/>
                <wp:lineTo x="21450" y="0"/>
                <wp:lineTo x="0" y="0"/>
              </wp:wrapPolygon>
            </wp:wrapTight>
            <wp:docPr id="2023403159" name="Picture 1" descr="Bull and Bull-Leaping Iconograph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Bull and Bull-Leaping Iconograph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617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1C07" w:rsidRPr="00FC1C07">
        <w:rPr>
          <w:rFonts w:ascii="Times New Roman" w:eastAsia="Times New Roman" w:hAnsi="Times New Roman" w:cs="Times New Roman"/>
          <w:kern w:val="0"/>
          <w:sz w:val="24"/>
          <w:szCs w:val="24"/>
          <w:lang w:eastAsia="en-GB"/>
          <w14:ligatures w14:val="none"/>
        </w:rPr>
        <w:t xml:space="preserve">Among the strongest evidence for direct contact are the Aegean-style frescoes discovered at Tell </w:t>
      </w:r>
      <w:proofErr w:type="spellStart"/>
      <w:r w:rsidR="00FC1C07" w:rsidRPr="00FC1C07">
        <w:rPr>
          <w:rFonts w:ascii="Times New Roman" w:eastAsia="Times New Roman" w:hAnsi="Times New Roman" w:cs="Times New Roman"/>
          <w:kern w:val="0"/>
          <w:sz w:val="24"/>
          <w:szCs w:val="24"/>
          <w:lang w:eastAsia="en-GB"/>
          <w14:ligatures w14:val="none"/>
        </w:rPr>
        <w:t>el-Dab'a</w:t>
      </w:r>
      <w:proofErr w:type="spellEnd"/>
      <w:r w:rsidR="00FC1C07" w:rsidRPr="00FC1C07">
        <w:rPr>
          <w:rFonts w:ascii="Times New Roman" w:eastAsia="Times New Roman" w:hAnsi="Times New Roman" w:cs="Times New Roman"/>
          <w:kern w:val="0"/>
          <w:sz w:val="24"/>
          <w:szCs w:val="24"/>
          <w:lang w:eastAsia="en-GB"/>
          <w14:ligatures w14:val="none"/>
        </w:rPr>
        <w:t>. These paintings</w:t>
      </w:r>
      <w:r w:rsidR="00757DEC">
        <w:rPr>
          <w:rFonts w:ascii="Times New Roman" w:eastAsia="Times New Roman" w:hAnsi="Times New Roman" w:cs="Times New Roman"/>
          <w:kern w:val="0"/>
          <w:sz w:val="24"/>
          <w:szCs w:val="24"/>
          <w:lang w:eastAsia="en-GB"/>
          <w14:ligatures w14:val="none"/>
        </w:rPr>
        <w:t xml:space="preserve"> are</w:t>
      </w:r>
      <w:r w:rsidR="00FC1C07" w:rsidRPr="00FC1C07">
        <w:rPr>
          <w:rFonts w:ascii="Times New Roman" w:eastAsia="Times New Roman" w:hAnsi="Times New Roman" w:cs="Times New Roman"/>
          <w:kern w:val="0"/>
          <w:sz w:val="24"/>
          <w:szCs w:val="24"/>
          <w:lang w:eastAsia="en-GB"/>
          <w14:ligatures w14:val="none"/>
        </w:rPr>
        <w:t xml:space="preserve"> dated to the early Eighteenth </w:t>
      </w:r>
      <w:proofErr w:type="gramStart"/>
      <w:r w:rsidR="00FC1C07" w:rsidRPr="00FC1C07">
        <w:rPr>
          <w:rFonts w:ascii="Times New Roman" w:eastAsia="Times New Roman" w:hAnsi="Times New Roman" w:cs="Times New Roman"/>
          <w:kern w:val="0"/>
          <w:sz w:val="24"/>
          <w:szCs w:val="24"/>
          <w:lang w:eastAsia="en-GB"/>
          <w14:ligatures w14:val="none"/>
        </w:rPr>
        <w:t>Dynasty</w:t>
      </w:r>
      <w:r w:rsidR="00757DEC">
        <w:rPr>
          <w:rFonts w:ascii="Times New Roman" w:eastAsia="Times New Roman" w:hAnsi="Times New Roman" w:cs="Times New Roman"/>
          <w:kern w:val="0"/>
          <w:sz w:val="24"/>
          <w:szCs w:val="24"/>
          <w:lang w:eastAsia="en-GB"/>
          <w14:ligatures w14:val="none"/>
        </w:rPr>
        <w:t>, and</w:t>
      </w:r>
      <w:proofErr w:type="gramEnd"/>
      <w:r w:rsidR="00757DEC">
        <w:rPr>
          <w:rFonts w:ascii="Times New Roman" w:eastAsia="Times New Roman" w:hAnsi="Times New Roman" w:cs="Times New Roman"/>
          <w:kern w:val="0"/>
          <w:sz w:val="24"/>
          <w:szCs w:val="24"/>
          <w:lang w:eastAsia="en-GB"/>
          <w14:ligatures w14:val="none"/>
        </w:rPr>
        <w:t xml:space="preserve"> d</w:t>
      </w:r>
      <w:r w:rsidR="00FC1C07" w:rsidRPr="00FC1C07">
        <w:rPr>
          <w:rFonts w:ascii="Times New Roman" w:eastAsia="Times New Roman" w:hAnsi="Times New Roman" w:cs="Times New Roman"/>
          <w:kern w:val="0"/>
          <w:sz w:val="24"/>
          <w:szCs w:val="24"/>
          <w:lang w:eastAsia="en-GB"/>
          <w14:ligatures w14:val="none"/>
        </w:rPr>
        <w:t xml:space="preserve">epict bull-leaping and other </w:t>
      </w:r>
      <w:r w:rsidR="00757DEC">
        <w:rPr>
          <w:rFonts w:ascii="Times New Roman" w:eastAsia="Times New Roman" w:hAnsi="Times New Roman" w:cs="Times New Roman"/>
          <w:kern w:val="0"/>
          <w:sz w:val="24"/>
          <w:szCs w:val="24"/>
          <w:lang w:eastAsia="en-GB"/>
          <w14:ligatures w14:val="none"/>
        </w:rPr>
        <w:t xml:space="preserve">clear </w:t>
      </w:r>
      <w:r w:rsidR="00FC1C07" w:rsidRPr="00FC1C07">
        <w:rPr>
          <w:rFonts w:ascii="Times New Roman" w:eastAsia="Times New Roman" w:hAnsi="Times New Roman" w:cs="Times New Roman"/>
          <w:kern w:val="0"/>
          <w:sz w:val="24"/>
          <w:szCs w:val="24"/>
          <w:lang w:eastAsia="en-GB"/>
          <w14:ligatures w14:val="none"/>
        </w:rPr>
        <w:t>motifs characteristic of Minoan iconography</w:t>
      </w:r>
      <w:r w:rsidR="00757DEC">
        <w:rPr>
          <w:rFonts w:ascii="Times New Roman" w:eastAsia="Times New Roman" w:hAnsi="Times New Roman" w:cs="Times New Roman"/>
          <w:kern w:val="0"/>
          <w:sz w:val="24"/>
          <w:szCs w:val="24"/>
          <w:lang w:eastAsia="en-GB"/>
          <w14:ligatures w14:val="none"/>
        </w:rPr>
        <w:t>, who viewed the Bull as a sacred symbol of the power of the ruling class.</w:t>
      </w:r>
      <w:r w:rsidRPr="00CE7B3F">
        <w:t xml:space="preserve"> </w:t>
      </w:r>
    </w:p>
    <w:p w14:paraId="1383F728" w14:textId="6EE24145" w:rsidR="00FC1C07" w:rsidRPr="00FC1C07" w:rsidRDefault="004952D6"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mc:AlternateContent>
          <mc:Choice Requires="wps">
            <w:drawing>
              <wp:anchor distT="0" distB="0" distL="114300" distR="114300" simplePos="0" relativeHeight="251662336" behindDoc="0" locked="0" layoutInCell="1" allowOverlap="1" wp14:anchorId="78EED7CB" wp14:editId="19375F3F">
                <wp:simplePos x="0" y="0"/>
                <wp:positionH relativeFrom="column">
                  <wp:posOffset>3440317</wp:posOffset>
                </wp:positionH>
                <wp:positionV relativeFrom="paragraph">
                  <wp:posOffset>907440</wp:posOffset>
                </wp:positionV>
                <wp:extent cx="1412340" cy="244444"/>
                <wp:effectExtent l="0" t="0" r="16510" b="22860"/>
                <wp:wrapNone/>
                <wp:docPr id="440044207" name="Text Box 3"/>
                <wp:cNvGraphicFramePr/>
                <a:graphic xmlns:a="http://schemas.openxmlformats.org/drawingml/2006/main">
                  <a:graphicData uri="http://schemas.microsoft.com/office/word/2010/wordprocessingShape">
                    <wps:wsp>
                      <wps:cNvSpPr txBox="1"/>
                      <wps:spPr>
                        <a:xfrm>
                          <a:off x="0" y="0"/>
                          <a:ext cx="1412340" cy="244444"/>
                        </a:xfrm>
                        <a:prstGeom prst="rect">
                          <a:avLst/>
                        </a:prstGeom>
                        <a:solidFill>
                          <a:schemeClr val="lt1"/>
                        </a:solidFill>
                        <a:ln w="6350">
                          <a:solidFill>
                            <a:prstClr val="black"/>
                          </a:solidFill>
                        </a:ln>
                      </wps:spPr>
                      <wps:txbx>
                        <w:txbxContent>
                          <w:p w14:paraId="1BC1F98C" w14:textId="2753BB51" w:rsidR="004952D6" w:rsidRPr="00127E0E" w:rsidRDefault="00127E0E">
                            <w:pPr>
                              <w:rPr>
                                <w:sz w:val="18"/>
                                <w:szCs w:val="18"/>
                              </w:rPr>
                            </w:pPr>
                            <w:r w:rsidRPr="00127E0E">
                              <w:rPr>
                                <w:sz w:val="18"/>
                                <w:szCs w:val="18"/>
                              </w:rPr>
                              <w:t xml:space="preserve"> </w:t>
                            </w:r>
                            <w:r>
                              <w:rPr>
                                <w:sz w:val="18"/>
                                <w:szCs w:val="18"/>
                              </w:rPr>
                              <w:t>(</w:t>
                            </w:r>
                            <w:r w:rsidR="00790A7B">
                              <w:rPr>
                                <w:sz w:val="18"/>
                                <w:szCs w:val="18"/>
                              </w:rPr>
                              <w:t xml:space="preserve">Anna Keneally, </w:t>
                            </w:r>
                            <w:r>
                              <w:rPr>
                                <w:sz w:val="18"/>
                                <w:szCs w:val="18"/>
                              </w:rPr>
                              <w: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ED7CB" id="Text Box 3" o:spid="_x0000_s1027" type="#_x0000_t202" style="position:absolute;margin-left:270.9pt;margin-top:71.45pt;width:111.2pt;height:1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" fillcolor="white [3201]" strokeweight=".5pt">
                <v:textbox>
                  <w:txbxContent>
                    <w:p w14:paraId="1BC1F98C" w14:textId="2753BB51" w:rsidR="004952D6" w:rsidRPr="00127E0E" w:rsidRDefault="00127E0E">
                      <w:pPr>
                        <w:rPr>
                          <w:sz w:val="18"/>
                          <w:szCs w:val="18"/>
                        </w:rPr>
                      </w:pPr>
                      <w:r w:rsidRPr="00127E0E">
                        <w:rPr>
                          <w:sz w:val="18"/>
                          <w:szCs w:val="18"/>
                        </w:rPr>
                        <w:t xml:space="preserve"> </w:t>
                      </w:r>
                      <w:r>
                        <w:rPr>
                          <w:sz w:val="18"/>
                          <w:szCs w:val="18"/>
                        </w:rPr>
                        <w:t>(</w:t>
                      </w:r>
                      <w:r w:rsidR="00790A7B">
                        <w:rPr>
                          <w:sz w:val="18"/>
                          <w:szCs w:val="18"/>
                        </w:rPr>
                        <w:t xml:space="preserve">Anna Keneally, </w:t>
                      </w:r>
                      <w:r>
                        <w:rPr>
                          <w:sz w:val="18"/>
                          <w:szCs w:val="18"/>
                        </w:rPr>
                        <w:t>2023)</w:t>
                      </w:r>
                    </w:p>
                  </w:txbxContent>
                </v:textbox>
              </v:shape>
            </w:pict>
          </mc:Fallback>
        </mc:AlternateContent>
      </w:r>
      <w:r w:rsidR="00FC1C07" w:rsidRPr="00FC1C07">
        <w:rPr>
          <w:rFonts w:ascii="Times New Roman" w:eastAsia="Times New Roman" w:hAnsi="Times New Roman" w:cs="Times New Roman"/>
          <w:kern w:val="0"/>
          <w:sz w:val="24"/>
          <w:szCs w:val="24"/>
          <w:lang w:eastAsia="en-GB"/>
          <w14:ligatures w14:val="none"/>
        </w:rPr>
        <w:t>Scholars</w:t>
      </w:r>
      <w:r w:rsidR="00757DEC">
        <w:rPr>
          <w:rFonts w:ascii="Times New Roman" w:eastAsia="Times New Roman" w:hAnsi="Times New Roman" w:cs="Times New Roman"/>
          <w:kern w:val="0"/>
          <w:sz w:val="24"/>
          <w:szCs w:val="24"/>
          <w:lang w:eastAsia="en-GB"/>
          <w14:ligatures w14:val="none"/>
        </w:rPr>
        <w:t xml:space="preserve"> like </w:t>
      </w:r>
      <w:r w:rsidR="00FC1C07" w:rsidRPr="00FC1C07">
        <w:rPr>
          <w:rFonts w:ascii="Times New Roman" w:eastAsia="Times New Roman" w:hAnsi="Times New Roman" w:cs="Times New Roman"/>
          <w:kern w:val="0"/>
          <w:sz w:val="24"/>
          <w:szCs w:val="24"/>
          <w:lang w:eastAsia="en-GB"/>
          <w14:ligatures w14:val="none"/>
        </w:rPr>
        <w:t xml:space="preserve">Manfred Bietak argue that these frescoes were </w:t>
      </w:r>
      <w:r w:rsidR="00757DEC">
        <w:rPr>
          <w:rFonts w:ascii="Times New Roman" w:eastAsia="Times New Roman" w:hAnsi="Times New Roman" w:cs="Times New Roman"/>
          <w:kern w:val="0"/>
          <w:sz w:val="24"/>
          <w:szCs w:val="24"/>
          <w:lang w:eastAsia="en-GB"/>
          <w14:ligatures w14:val="none"/>
        </w:rPr>
        <w:t>produced</w:t>
      </w:r>
      <w:r w:rsidR="00FC1C07" w:rsidRPr="00FC1C07">
        <w:rPr>
          <w:rFonts w:ascii="Times New Roman" w:eastAsia="Times New Roman" w:hAnsi="Times New Roman" w:cs="Times New Roman"/>
          <w:kern w:val="0"/>
          <w:sz w:val="24"/>
          <w:szCs w:val="24"/>
          <w:lang w:eastAsia="en-GB"/>
          <w14:ligatures w14:val="none"/>
        </w:rPr>
        <w:t xml:space="preserve"> either by Minoan artists working in Egypt</w:t>
      </w:r>
      <w:r w:rsidR="00757DEC">
        <w:rPr>
          <w:rFonts w:ascii="Times New Roman" w:eastAsia="Times New Roman" w:hAnsi="Times New Roman" w:cs="Times New Roman"/>
          <w:kern w:val="0"/>
          <w:sz w:val="24"/>
          <w:szCs w:val="24"/>
          <w:lang w:eastAsia="en-GB"/>
          <w14:ligatures w14:val="none"/>
        </w:rPr>
        <w:t xml:space="preserve">, </w:t>
      </w:r>
      <w:r w:rsidR="00FC1C07" w:rsidRPr="00FC1C07">
        <w:rPr>
          <w:rFonts w:ascii="Times New Roman" w:eastAsia="Times New Roman" w:hAnsi="Times New Roman" w:cs="Times New Roman"/>
          <w:kern w:val="0"/>
          <w:sz w:val="24"/>
          <w:szCs w:val="24"/>
          <w:lang w:eastAsia="en-GB"/>
          <w14:ligatures w14:val="none"/>
        </w:rPr>
        <w:t>or by locally trained artisans adopting Aegean techniques (</w:t>
      </w:r>
      <w:proofErr w:type="spellStart"/>
      <w:r w:rsidR="00FC1C07" w:rsidRPr="00FC1C07">
        <w:rPr>
          <w:rFonts w:ascii="Times New Roman" w:eastAsia="Times New Roman" w:hAnsi="Times New Roman" w:cs="Times New Roman"/>
          <w:kern w:val="0"/>
          <w:sz w:val="24"/>
          <w:szCs w:val="24"/>
          <w:lang w:eastAsia="en-GB"/>
          <w14:ligatures w14:val="none"/>
        </w:rPr>
        <w:t>Bietak</w:t>
      </w:r>
      <w:proofErr w:type="spellEnd"/>
      <w:r w:rsidR="00FC1C07" w:rsidRPr="00FC1C07">
        <w:rPr>
          <w:rFonts w:ascii="Times New Roman" w:eastAsia="Times New Roman" w:hAnsi="Times New Roman" w:cs="Times New Roman"/>
          <w:kern w:val="0"/>
          <w:sz w:val="24"/>
          <w:szCs w:val="24"/>
          <w:lang w:eastAsia="en-GB"/>
          <w14:ligatures w14:val="none"/>
        </w:rPr>
        <w:t xml:space="preserve"> 1995). Their presence </w:t>
      </w:r>
      <w:r w:rsidR="00757DEC">
        <w:rPr>
          <w:rFonts w:ascii="Times New Roman" w:eastAsia="Times New Roman" w:hAnsi="Times New Roman" w:cs="Times New Roman"/>
          <w:kern w:val="0"/>
          <w:sz w:val="24"/>
          <w:szCs w:val="24"/>
          <w:lang w:eastAsia="en-GB"/>
          <w14:ligatures w14:val="none"/>
        </w:rPr>
        <w:t xml:space="preserve">suggests overseas </w:t>
      </w:r>
      <w:r w:rsidR="00FC1C07" w:rsidRPr="00FC1C07">
        <w:rPr>
          <w:rFonts w:ascii="Times New Roman" w:eastAsia="Times New Roman" w:hAnsi="Times New Roman" w:cs="Times New Roman"/>
          <w:kern w:val="0"/>
          <w:sz w:val="24"/>
          <w:szCs w:val="24"/>
          <w:lang w:eastAsia="en-GB"/>
          <w14:ligatures w14:val="none"/>
        </w:rPr>
        <w:t>trade</w:t>
      </w:r>
      <w:r w:rsidR="00757DEC">
        <w:rPr>
          <w:rFonts w:ascii="Times New Roman" w:eastAsia="Times New Roman" w:hAnsi="Times New Roman" w:cs="Times New Roman"/>
          <w:kern w:val="0"/>
          <w:sz w:val="24"/>
          <w:szCs w:val="24"/>
          <w:lang w:eastAsia="en-GB"/>
          <w14:ligatures w14:val="none"/>
        </w:rPr>
        <w:t xml:space="preserve">, </w:t>
      </w:r>
      <w:r w:rsidR="00757DEC">
        <w:rPr>
          <w:rFonts w:ascii="Times New Roman" w:eastAsia="Times New Roman" w:hAnsi="Times New Roman" w:cs="Times New Roman"/>
          <w:kern w:val="0"/>
          <w:sz w:val="24"/>
          <w:szCs w:val="24"/>
          <w:lang w:eastAsia="en-GB"/>
          <w14:ligatures w14:val="none"/>
        </w:rPr>
        <w:lastRenderedPageBreak/>
        <w:t xml:space="preserve">and </w:t>
      </w:r>
      <w:r w:rsidR="00FC1C07" w:rsidRPr="00FC1C07">
        <w:rPr>
          <w:rFonts w:ascii="Times New Roman" w:eastAsia="Times New Roman" w:hAnsi="Times New Roman" w:cs="Times New Roman"/>
          <w:kern w:val="0"/>
          <w:sz w:val="24"/>
          <w:szCs w:val="24"/>
          <w:lang w:eastAsia="en-GB"/>
          <w14:ligatures w14:val="none"/>
        </w:rPr>
        <w:t xml:space="preserve">the movement of skilled </w:t>
      </w:r>
      <w:r w:rsidR="00757DEC">
        <w:rPr>
          <w:rFonts w:ascii="Times New Roman" w:eastAsia="Times New Roman" w:hAnsi="Times New Roman" w:cs="Times New Roman"/>
          <w:kern w:val="0"/>
          <w:sz w:val="24"/>
          <w:szCs w:val="24"/>
          <w:lang w:eastAsia="en-GB"/>
          <w14:ligatures w14:val="none"/>
        </w:rPr>
        <w:t>artisans</w:t>
      </w:r>
      <w:r w:rsidR="00FC1C07" w:rsidRPr="00FC1C07">
        <w:rPr>
          <w:rFonts w:ascii="Times New Roman" w:eastAsia="Times New Roman" w:hAnsi="Times New Roman" w:cs="Times New Roman"/>
          <w:kern w:val="0"/>
          <w:sz w:val="24"/>
          <w:szCs w:val="24"/>
          <w:lang w:eastAsia="en-GB"/>
          <w14:ligatures w14:val="none"/>
        </w:rPr>
        <w:t xml:space="preserve"> and artistic knowledge, suggesting a deeper level of interaction.</w:t>
      </w:r>
    </w:p>
    <w:p w14:paraId="48AD71CD" w14:textId="77777777" w:rsidR="00FC1C07" w:rsidRPr="00FC1C07" w:rsidRDefault="00FC1C07" w:rsidP="00FC1C07">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FC1C07">
        <w:rPr>
          <w:rFonts w:ascii="Times New Roman" w:eastAsia="Times New Roman" w:hAnsi="Times New Roman" w:cs="Times New Roman"/>
          <w:b/>
          <w:bCs/>
          <w:kern w:val="0"/>
          <w:sz w:val="24"/>
          <w:szCs w:val="24"/>
          <w:lang w:eastAsia="en-GB"/>
          <w14:ligatures w14:val="none"/>
        </w:rPr>
        <w:t>Aegean Pottery in Egypt</w:t>
      </w:r>
    </w:p>
    <w:p w14:paraId="40F3AF1F" w14:textId="7D787F45" w:rsidR="00FC1C07" w:rsidRPr="00FC1C07" w:rsidRDefault="00FC1C07"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Mycenaean pottery has been found at numerous Egyptian sites, including Amarna, Thebes, and Memphis. These ceramics, especially from Late Helladic IIIA–B phases, are</w:t>
      </w:r>
      <w:r w:rsidR="00757DEC">
        <w:rPr>
          <w:rFonts w:ascii="Times New Roman" w:eastAsia="Times New Roman" w:hAnsi="Times New Roman" w:cs="Times New Roman"/>
          <w:kern w:val="0"/>
          <w:sz w:val="24"/>
          <w:szCs w:val="24"/>
          <w:lang w:eastAsia="en-GB"/>
          <w14:ligatures w14:val="none"/>
        </w:rPr>
        <w:t xml:space="preserve"> classed by some as</w:t>
      </w:r>
      <w:r w:rsidRPr="00FC1C07">
        <w:rPr>
          <w:rFonts w:ascii="Times New Roman" w:eastAsia="Times New Roman" w:hAnsi="Times New Roman" w:cs="Times New Roman"/>
          <w:kern w:val="0"/>
          <w:sz w:val="24"/>
          <w:szCs w:val="24"/>
          <w:lang w:eastAsia="en-GB"/>
          <w14:ligatures w14:val="none"/>
        </w:rPr>
        <w:t xml:space="preserve"> key chronological markers of Aegean-Egyptian exchange (Cline 1994).</w:t>
      </w:r>
    </w:p>
    <w:p w14:paraId="0273F99F" w14:textId="63CE7272" w:rsidR="00FC1C07" w:rsidRPr="00FC1C07" w:rsidRDefault="00757DEC"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As their</w:t>
      </w:r>
      <w:r w:rsidR="00FC1C07" w:rsidRPr="00FC1C07">
        <w:rPr>
          <w:rFonts w:ascii="Times New Roman" w:eastAsia="Times New Roman" w:hAnsi="Times New Roman" w:cs="Times New Roman"/>
          <w:kern w:val="0"/>
          <w:sz w:val="24"/>
          <w:szCs w:val="24"/>
          <w:lang w:eastAsia="en-GB"/>
          <w14:ligatures w14:val="none"/>
        </w:rPr>
        <w:t xml:space="preserve"> presence </w:t>
      </w:r>
      <w:r>
        <w:rPr>
          <w:rFonts w:ascii="Times New Roman" w:eastAsia="Times New Roman" w:hAnsi="Times New Roman" w:cs="Times New Roman"/>
          <w:kern w:val="0"/>
          <w:sz w:val="24"/>
          <w:szCs w:val="24"/>
          <w:lang w:eastAsia="en-GB"/>
          <w14:ligatures w14:val="none"/>
        </w:rPr>
        <w:t xml:space="preserve">was </w:t>
      </w:r>
      <w:r w:rsidR="00FC1C07" w:rsidRPr="00FC1C07">
        <w:rPr>
          <w:rFonts w:ascii="Times New Roman" w:eastAsia="Times New Roman" w:hAnsi="Times New Roman" w:cs="Times New Roman"/>
          <w:kern w:val="0"/>
          <w:sz w:val="24"/>
          <w:szCs w:val="24"/>
          <w:lang w:eastAsia="en-GB"/>
          <w14:ligatures w14:val="none"/>
        </w:rPr>
        <w:t>in elite and administrative contexts</w:t>
      </w:r>
      <w:r>
        <w:rPr>
          <w:rFonts w:ascii="Times New Roman" w:eastAsia="Times New Roman" w:hAnsi="Times New Roman" w:cs="Times New Roman"/>
          <w:kern w:val="0"/>
          <w:sz w:val="24"/>
          <w:szCs w:val="24"/>
          <w:lang w:eastAsia="en-GB"/>
          <w14:ligatures w14:val="none"/>
        </w:rPr>
        <w:t>, like palaces and temples, it</w:t>
      </w:r>
      <w:r w:rsidR="00FC1C07" w:rsidRPr="00FC1C07">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 xml:space="preserve">is </w:t>
      </w:r>
      <w:r w:rsidR="00FC1C07" w:rsidRPr="00FC1C07">
        <w:rPr>
          <w:rFonts w:ascii="Times New Roman" w:eastAsia="Times New Roman" w:hAnsi="Times New Roman" w:cs="Times New Roman"/>
          <w:kern w:val="0"/>
          <w:sz w:val="24"/>
          <w:szCs w:val="24"/>
          <w:lang w:eastAsia="en-GB"/>
          <w14:ligatures w14:val="none"/>
        </w:rPr>
        <w:t>suggest</w:t>
      </w:r>
      <w:r>
        <w:rPr>
          <w:rFonts w:ascii="Times New Roman" w:eastAsia="Times New Roman" w:hAnsi="Times New Roman" w:cs="Times New Roman"/>
          <w:kern w:val="0"/>
          <w:sz w:val="24"/>
          <w:szCs w:val="24"/>
          <w:lang w:eastAsia="en-GB"/>
          <w14:ligatures w14:val="none"/>
        </w:rPr>
        <w:t xml:space="preserve">ed </w:t>
      </w:r>
      <w:r w:rsidR="00FC1C07" w:rsidRPr="00FC1C07">
        <w:rPr>
          <w:rFonts w:ascii="Times New Roman" w:eastAsia="Times New Roman" w:hAnsi="Times New Roman" w:cs="Times New Roman"/>
          <w:kern w:val="0"/>
          <w:sz w:val="24"/>
          <w:szCs w:val="24"/>
          <w:lang w:eastAsia="en-GB"/>
          <w14:ligatures w14:val="none"/>
        </w:rPr>
        <w:t>that such imports were not random but part of organized exchange systems, possibly involving diplomatic gift-giving or high-status trade.</w:t>
      </w:r>
    </w:p>
    <w:p w14:paraId="772C9FE4" w14:textId="77777777" w:rsidR="00FC1C07" w:rsidRPr="00FC1C07" w:rsidRDefault="00FC1C07" w:rsidP="00FC1C07">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363BF2F3" w14:textId="677E666F" w:rsidR="00FC1C07" w:rsidRPr="00FC1C07" w:rsidRDefault="00FC1C07" w:rsidP="00FC1C07">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FC1C07">
        <w:rPr>
          <w:rFonts w:ascii="Times New Roman" w:eastAsia="Times New Roman" w:hAnsi="Times New Roman" w:cs="Times New Roman"/>
          <w:b/>
          <w:bCs/>
          <w:kern w:val="0"/>
          <w:sz w:val="24"/>
          <w:szCs w:val="24"/>
          <w:lang w:eastAsia="en-GB"/>
          <w14:ligatures w14:val="none"/>
        </w:rPr>
        <w:t>Egyptian Objects in the Aegean</w:t>
      </w:r>
    </w:p>
    <w:p w14:paraId="34E411DF" w14:textId="1D3DBBB9" w:rsidR="00FC1C07" w:rsidRPr="00FC1C07" w:rsidRDefault="007C5E23"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mc:AlternateContent>
          <mc:Choice Requires="wps">
            <w:drawing>
              <wp:anchor distT="0" distB="0" distL="114300" distR="114300" simplePos="0" relativeHeight="251665408" behindDoc="0" locked="0" layoutInCell="1" allowOverlap="1" wp14:anchorId="645774EF" wp14:editId="1D5CE38A">
                <wp:simplePos x="0" y="0"/>
                <wp:positionH relativeFrom="column">
                  <wp:posOffset>3584637</wp:posOffset>
                </wp:positionH>
                <wp:positionV relativeFrom="paragraph">
                  <wp:posOffset>1857519</wp:posOffset>
                </wp:positionV>
                <wp:extent cx="1955549" cy="488887"/>
                <wp:effectExtent l="0" t="0" r="26035" b="26035"/>
                <wp:wrapNone/>
                <wp:docPr id="632628766" name="Text Box 9"/>
                <wp:cNvGraphicFramePr/>
                <a:graphic xmlns:a="http://schemas.openxmlformats.org/drawingml/2006/main">
                  <a:graphicData uri="http://schemas.microsoft.com/office/word/2010/wordprocessingShape">
                    <wps:wsp>
                      <wps:cNvSpPr txBox="1"/>
                      <wps:spPr>
                        <a:xfrm>
                          <a:off x="0" y="0"/>
                          <a:ext cx="1955549" cy="488887"/>
                        </a:xfrm>
                        <a:prstGeom prst="rect">
                          <a:avLst/>
                        </a:prstGeom>
                        <a:solidFill>
                          <a:schemeClr val="lt1"/>
                        </a:solidFill>
                        <a:ln w="6350">
                          <a:solidFill>
                            <a:prstClr val="black"/>
                          </a:solidFill>
                        </a:ln>
                      </wps:spPr>
                      <wps:txbx>
                        <w:txbxContent>
                          <w:p w14:paraId="2835525A" w14:textId="6C8E038B" w:rsidR="007C5E23" w:rsidRDefault="00F97585">
                            <w:r>
                              <w:t>Live Science, Jennefer Nalewicki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5774EF" id="Text Box 9" o:spid="_x0000_s1028" type="#_x0000_t202" style="position:absolute;margin-left:282.25pt;margin-top:146.25pt;width:154pt;height:38.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" fillcolor="white [3201]" strokeweight=".5pt">
                <v:textbox>
                  <w:txbxContent>
                    <w:p w14:paraId="2835525A" w14:textId="6C8E038B" w:rsidR="007C5E23" w:rsidRDefault="00F97585">
                      <w:r>
                        <w:t>Live Science, Jennefer Nalewicki (2023)</w:t>
                      </w:r>
                    </w:p>
                  </w:txbxContent>
                </v:textbox>
              </v:shape>
            </w:pict>
          </mc:Fallback>
        </mc:AlternateContent>
      </w:r>
      <w:r w:rsidR="00CB04BA">
        <w:rPr>
          <w:rFonts w:ascii="Times New Roman" w:eastAsia="Times New Roman" w:hAnsi="Times New Roman" w:cs="Times New Roman"/>
          <w:kern w:val="0"/>
          <w:sz w:val="24"/>
          <w:szCs w:val="24"/>
          <w:lang w:eastAsia="en-GB"/>
          <w14:ligatures w14:val="none"/>
        </w:rPr>
        <w:t>Scarabs</w:t>
      </w:r>
      <w:r w:rsidR="00FC1C07" w:rsidRPr="00FC1C07">
        <w:rPr>
          <w:rFonts w:ascii="Times New Roman" w:eastAsia="Times New Roman" w:hAnsi="Times New Roman" w:cs="Times New Roman"/>
          <w:kern w:val="0"/>
          <w:sz w:val="24"/>
          <w:szCs w:val="24"/>
          <w:lang w:eastAsia="en-GB"/>
          <w14:ligatures w14:val="none"/>
        </w:rPr>
        <w:t>, faience vessels, and</w:t>
      </w:r>
      <w:r w:rsidR="00CB04BA">
        <w:rPr>
          <w:rFonts w:ascii="Times New Roman" w:eastAsia="Times New Roman" w:hAnsi="Times New Roman" w:cs="Times New Roman"/>
          <w:kern w:val="0"/>
          <w:sz w:val="24"/>
          <w:szCs w:val="24"/>
          <w:lang w:eastAsia="en-GB"/>
          <w14:ligatures w14:val="none"/>
        </w:rPr>
        <w:t xml:space="preserve"> </w:t>
      </w:r>
      <w:r w:rsidR="0059220B">
        <w:rPr>
          <w:rFonts w:ascii="Times New Roman" w:eastAsia="Times New Roman" w:hAnsi="Times New Roman" w:cs="Times New Roman"/>
          <w:kern w:val="0"/>
          <w:sz w:val="24"/>
          <w:szCs w:val="24"/>
          <w:lang w:eastAsia="en-GB"/>
          <w14:ligatures w14:val="none"/>
        </w:rPr>
        <w:t>hieroglyphic</w:t>
      </w:r>
      <w:r w:rsidR="00FC1C07" w:rsidRPr="00FC1C07">
        <w:rPr>
          <w:rFonts w:ascii="Times New Roman" w:eastAsia="Times New Roman" w:hAnsi="Times New Roman" w:cs="Times New Roman"/>
          <w:kern w:val="0"/>
          <w:sz w:val="24"/>
          <w:szCs w:val="24"/>
          <w:lang w:eastAsia="en-GB"/>
          <w14:ligatures w14:val="none"/>
        </w:rPr>
        <w:t xml:space="preserve"> inscribed objects</w:t>
      </w:r>
      <w:r w:rsidR="00CB04BA">
        <w:rPr>
          <w:rFonts w:ascii="Times New Roman" w:eastAsia="Times New Roman" w:hAnsi="Times New Roman" w:cs="Times New Roman"/>
          <w:kern w:val="0"/>
          <w:sz w:val="24"/>
          <w:szCs w:val="24"/>
          <w:lang w:eastAsia="en-GB"/>
          <w14:ligatures w14:val="none"/>
        </w:rPr>
        <w:t>,</w:t>
      </w:r>
      <w:r w:rsidR="0059220B">
        <w:rPr>
          <w:rFonts w:ascii="Times New Roman" w:eastAsia="Times New Roman" w:hAnsi="Times New Roman" w:cs="Times New Roman"/>
          <w:kern w:val="0"/>
          <w:sz w:val="24"/>
          <w:szCs w:val="24"/>
          <w:lang w:eastAsia="en-GB"/>
          <w14:ligatures w14:val="none"/>
        </w:rPr>
        <w:t xml:space="preserve"> and other Egyptian artifacts ha</w:t>
      </w:r>
      <w:r w:rsidR="00FC1C07" w:rsidRPr="00FC1C07">
        <w:rPr>
          <w:rFonts w:ascii="Times New Roman" w:eastAsia="Times New Roman" w:hAnsi="Times New Roman" w:cs="Times New Roman"/>
          <w:kern w:val="0"/>
          <w:sz w:val="24"/>
          <w:szCs w:val="24"/>
          <w:lang w:eastAsia="en-GB"/>
          <w14:ligatures w14:val="none"/>
        </w:rPr>
        <w:t xml:space="preserve">ve been discovered in Mycenaean </w:t>
      </w:r>
      <w:r w:rsidR="0059220B">
        <w:rPr>
          <w:rFonts w:ascii="Times New Roman" w:eastAsia="Times New Roman" w:hAnsi="Times New Roman" w:cs="Times New Roman"/>
          <w:kern w:val="0"/>
          <w:sz w:val="24"/>
          <w:szCs w:val="24"/>
          <w:lang w:eastAsia="en-GB"/>
          <w14:ligatures w14:val="none"/>
        </w:rPr>
        <w:t>landmarks and cities, like</w:t>
      </w:r>
      <w:r w:rsidR="0059220B" w:rsidRPr="00FC1C07">
        <w:rPr>
          <w:rFonts w:ascii="Times New Roman" w:eastAsia="Times New Roman" w:hAnsi="Times New Roman" w:cs="Times New Roman"/>
          <w:kern w:val="0"/>
          <w:sz w:val="24"/>
          <w:szCs w:val="24"/>
          <w:lang w:eastAsia="en-GB"/>
          <w14:ligatures w14:val="none"/>
        </w:rPr>
        <w:t xml:space="preserve"> Mycenae</w:t>
      </w:r>
      <w:r w:rsidR="00FC1C07" w:rsidRPr="00FC1C07">
        <w:rPr>
          <w:rFonts w:ascii="Times New Roman" w:eastAsia="Times New Roman" w:hAnsi="Times New Roman" w:cs="Times New Roman"/>
          <w:kern w:val="0"/>
          <w:sz w:val="24"/>
          <w:szCs w:val="24"/>
          <w:lang w:eastAsia="en-GB"/>
          <w14:ligatures w14:val="none"/>
        </w:rPr>
        <w:t xml:space="preserve"> and Tiryns. Some bear the cartouches of rulers</w:t>
      </w:r>
      <w:r w:rsidR="0059220B">
        <w:rPr>
          <w:rFonts w:ascii="Times New Roman" w:eastAsia="Times New Roman" w:hAnsi="Times New Roman" w:cs="Times New Roman"/>
          <w:kern w:val="0"/>
          <w:sz w:val="24"/>
          <w:szCs w:val="24"/>
          <w:lang w:eastAsia="en-GB"/>
          <w14:ligatures w14:val="none"/>
        </w:rPr>
        <w:t xml:space="preserve">, for instance like </w:t>
      </w:r>
      <w:r w:rsidR="00FC1C07" w:rsidRPr="00FC1C07">
        <w:rPr>
          <w:rFonts w:ascii="Times New Roman" w:eastAsia="Times New Roman" w:hAnsi="Times New Roman" w:cs="Times New Roman"/>
          <w:kern w:val="0"/>
          <w:sz w:val="24"/>
          <w:szCs w:val="24"/>
          <w:lang w:eastAsia="en-GB"/>
          <w14:ligatures w14:val="none"/>
        </w:rPr>
        <w:t xml:space="preserve">Amenhotep III, indicating </w:t>
      </w:r>
      <w:r w:rsidR="0059220B">
        <w:rPr>
          <w:rFonts w:ascii="Times New Roman" w:eastAsia="Times New Roman" w:hAnsi="Times New Roman" w:cs="Times New Roman"/>
          <w:kern w:val="0"/>
          <w:sz w:val="24"/>
          <w:szCs w:val="24"/>
          <w:lang w:eastAsia="en-GB"/>
          <w14:ligatures w14:val="none"/>
        </w:rPr>
        <w:t>connections which are relevant to the fourteenth century BC.</w:t>
      </w:r>
      <w:r w:rsidRPr="007C5E23">
        <w:t xml:space="preserve"> </w:t>
      </w:r>
      <w:r>
        <w:rPr>
          <w:noProof/>
        </w:rPr>
        <w:drawing>
          <wp:inline distT="0" distB="0" distL="0" distR="0" wp14:anchorId="251B3E14" wp14:editId="388856FF">
            <wp:extent cx="3494638" cy="1966460"/>
            <wp:effectExtent l="0" t="0" r="0" b="0"/>
            <wp:docPr id="774936777" name="Picture 8" descr="Sunken temple and sanctuary from ancient Egypt found brimming with  'treasures and secrets' | Live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Sunken temple and sanctuary from ancient Egypt found brimming with  'treasures and secrets' | Live Sci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33739" cy="1988463"/>
                    </a:xfrm>
                    <a:prstGeom prst="rect">
                      <a:avLst/>
                    </a:prstGeom>
                    <a:noFill/>
                    <a:ln>
                      <a:noFill/>
                    </a:ln>
                  </pic:spPr>
                </pic:pic>
              </a:graphicData>
            </a:graphic>
          </wp:inline>
        </w:drawing>
      </w:r>
    </w:p>
    <w:p w14:paraId="6F2B6FF1" w14:textId="55642EBE" w:rsidR="00FC1C07" w:rsidRPr="00FC1C07" w:rsidRDefault="00FC1C07"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 xml:space="preserve">These objects likely functioned as </w:t>
      </w:r>
      <w:r w:rsidR="0059220B">
        <w:rPr>
          <w:rFonts w:ascii="Times New Roman" w:eastAsia="Times New Roman" w:hAnsi="Times New Roman" w:cs="Times New Roman"/>
          <w:kern w:val="0"/>
          <w:sz w:val="24"/>
          <w:szCs w:val="24"/>
          <w:lang w:eastAsia="en-GB"/>
          <w14:ligatures w14:val="none"/>
        </w:rPr>
        <w:t>“</w:t>
      </w:r>
      <w:r w:rsidRPr="00FC1C07">
        <w:rPr>
          <w:rFonts w:ascii="Times New Roman" w:eastAsia="Times New Roman" w:hAnsi="Times New Roman" w:cs="Times New Roman"/>
          <w:kern w:val="0"/>
          <w:sz w:val="24"/>
          <w:szCs w:val="24"/>
          <w:lang w:eastAsia="en-GB"/>
          <w14:ligatures w14:val="none"/>
        </w:rPr>
        <w:t>prestige goods</w:t>
      </w:r>
      <w:r w:rsidR="0059220B">
        <w:rPr>
          <w:rFonts w:ascii="Times New Roman" w:eastAsia="Times New Roman" w:hAnsi="Times New Roman" w:cs="Times New Roman"/>
          <w:kern w:val="0"/>
          <w:sz w:val="24"/>
          <w:szCs w:val="24"/>
          <w:lang w:eastAsia="en-GB"/>
          <w14:ligatures w14:val="none"/>
        </w:rPr>
        <w:t>”</w:t>
      </w:r>
      <w:r w:rsidRPr="00FC1C07">
        <w:rPr>
          <w:rFonts w:ascii="Times New Roman" w:eastAsia="Times New Roman" w:hAnsi="Times New Roman" w:cs="Times New Roman"/>
          <w:kern w:val="0"/>
          <w:sz w:val="24"/>
          <w:szCs w:val="24"/>
          <w:lang w:eastAsia="en-GB"/>
          <w14:ligatures w14:val="none"/>
        </w:rPr>
        <w:t>, valued not only for their material but also for their association with Egyptian royal power (Phillips 2008).</w:t>
      </w:r>
    </w:p>
    <w:p w14:paraId="7072722D" w14:textId="77777777" w:rsidR="00FC1C07" w:rsidRPr="00FC1C07" w:rsidRDefault="00FC1C07" w:rsidP="00FC1C07">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FC1C07">
        <w:rPr>
          <w:rFonts w:ascii="Times New Roman" w:eastAsia="Times New Roman" w:hAnsi="Times New Roman" w:cs="Times New Roman"/>
          <w:b/>
          <w:bCs/>
          <w:kern w:val="0"/>
          <w:sz w:val="24"/>
          <w:szCs w:val="24"/>
          <w:lang w:eastAsia="en-GB"/>
          <w14:ligatures w14:val="none"/>
        </w:rPr>
        <w:t>Iconographic and Textual Evidence</w:t>
      </w:r>
    </w:p>
    <w:p w14:paraId="312C2D26" w14:textId="3ED65341" w:rsidR="00FC1C07" w:rsidRPr="00FC1C07" w:rsidRDefault="0059220B"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w:t>
      </w:r>
      <w:r w:rsidR="00FC1C07" w:rsidRPr="00FC1C07">
        <w:rPr>
          <w:rFonts w:ascii="Times New Roman" w:eastAsia="Times New Roman" w:hAnsi="Times New Roman" w:cs="Times New Roman"/>
          <w:kern w:val="0"/>
          <w:sz w:val="24"/>
          <w:szCs w:val="24"/>
          <w:lang w:eastAsia="en-GB"/>
          <w14:ligatures w14:val="none"/>
        </w:rPr>
        <w:t>ombs at Thebes</w:t>
      </w:r>
      <w:r>
        <w:rPr>
          <w:rFonts w:ascii="Times New Roman" w:eastAsia="Times New Roman" w:hAnsi="Times New Roman" w:cs="Times New Roman"/>
          <w:kern w:val="0"/>
          <w:sz w:val="24"/>
          <w:szCs w:val="24"/>
          <w:lang w:eastAsia="en-GB"/>
          <w14:ligatures w14:val="none"/>
        </w:rPr>
        <w:t xml:space="preserve"> </w:t>
      </w:r>
      <w:r w:rsidR="00FC1C07" w:rsidRPr="00FC1C07">
        <w:rPr>
          <w:rFonts w:ascii="Times New Roman" w:eastAsia="Times New Roman" w:hAnsi="Times New Roman" w:cs="Times New Roman"/>
          <w:kern w:val="0"/>
          <w:sz w:val="24"/>
          <w:szCs w:val="24"/>
          <w:lang w:eastAsia="en-GB"/>
          <w14:ligatures w14:val="none"/>
        </w:rPr>
        <w:t xml:space="preserve">depict Aegean emissaries </w:t>
      </w:r>
      <w:r>
        <w:rPr>
          <w:rFonts w:ascii="Times New Roman" w:eastAsia="Times New Roman" w:hAnsi="Times New Roman" w:cs="Times New Roman"/>
          <w:kern w:val="0"/>
          <w:sz w:val="24"/>
          <w:szCs w:val="24"/>
          <w:lang w:eastAsia="en-GB"/>
          <w14:ligatures w14:val="none"/>
        </w:rPr>
        <w:t>paying</w:t>
      </w:r>
      <w:r w:rsidR="00FC1C07" w:rsidRPr="00FC1C07">
        <w:rPr>
          <w:rFonts w:ascii="Times New Roman" w:eastAsia="Times New Roman" w:hAnsi="Times New Roman" w:cs="Times New Roman"/>
          <w:kern w:val="0"/>
          <w:sz w:val="24"/>
          <w:szCs w:val="24"/>
          <w:lang w:eastAsia="en-GB"/>
          <w14:ligatures w14:val="none"/>
        </w:rPr>
        <w:t xml:space="preserve"> tribute. These figures are </w:t>
      </w:r>
      <w:r w:rsidRPr="00FC1C07">
        <w:rPr>
          <w:rFonts w:ascii="Times New Roman" w:eastAsia="Times New Roman" w:hAnsi="Times New Roman" w:cs="Times New Roman"/>
          <w:kern w:val="0"/>
          <w:sz w:val="24"/>
          <w:szCs w:val="24"/>
          <w:lang w:eastAsia="en-GB"/>
          <w14:ligatures w14:val="none"/>
        </w:rPr>
        <w:t>labelled</w:t>
      </w:r>
      <w:r w:rsidR="00FC1C07" w:rsidRPr="00FC1C07">
        <w:rPr>
          <w:rFonts w:ascii="Times New Roman" w:eastAsia="Times New Roman" w:hAnsi="Times New Roman" w:cs="Times New Roman"/>
          <w:kern w:val="0"/>
          <w:sz w:val="24"/>
          <w:szCs w:val="24"/>
          <w:lang w:eastAsia="en-GB"/>
          <w14:ligatures w14:val="none"/>
        </w:rPr>
        <w:t xml:space="preserve"> as </w:t>
      </w:r>
      <w:proofErr w:type="spellStart"/>
      <w:r w:rsidR="00FC1C07" w:rsidRPr="00FC1C07">
        <w:rPr>
          <w:rFonts w:ascii="Times New Roman" w:eastAsia="Times New Roman" w:hAnsi="Times New Roman" w:cs="Times New Roman"/>
          <w:i/>
          <w:iCs/>
          <w:kern w:val="0"/>
          <w:sz w:val="24"/>
          <w:szCs w:val="24"/>
          <w:lang w:eastAsia="en-GB"/>
          <w14:ligatures w14:val="none"/>
        </w:rPr>
        <w:t>Keftiu</w:t>
      </w:r>
      <w:proofErr w:type="spellEnd"/>
      <w:r w:rsidR="00FC1C07" w:rsidRPr="00FC1C07">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 xml:space="preserve">(Aegean peoples) </w:t>
      </w:r>
      <w:r w:rsidR="00FC1C07" w:rsidRPr="00FC1C07">
        <w:rPr>
          <w:rFonts w:ascii="Times New Roman" w:eastAsia="Times New Roman" w:hAnsi="Times New Roman" w:cs="Times New Roman"/>
          <w:kern w:val="0"/>
          <w:sz w:val="24"/>
          <w:szCs w:val="24"/>
          <w:lang w:eastAsia="en-GB"/>
          <w14:ligatures w14:val="none"/>
        </w:rPr>
        <w:t>and are shown</w:t>
      </w:r>
      <w:r>
        <w:rPr>
          <w:rFonts w:ascii="Times New Roman" w:eastAsia="Times New Roman" w:hAnsi="Times New Roman" w:cs="Times New Roman"/>
          <w:kern w:val="0"/>
          <w:sz w:val="24"/>
          <w:szCs w:val="24"/>
          <w:lang w:eastAsia="en-GB"/>
          <w14:ligatures w14:val="none"/>
        </w:rPr>
        <w:t xml:space="preserve"> to be</w:t>
      </w:r>
      <w:r w:rsidR="00FC1C07" w:rsidRPr="00FC1C07">
        <w:rPr>
          <w:rFonts w:ascii="Times New Roman" w:eastAsia="Times New Roman" w:hAnsi="Times New Roman" w:cs="Times New Roman"/>
          <w:kern w:val="0"/>
          <w:sz w:val="24"/>
          <w:szCs w:val="24"/>
          <w:lang w:eastAsia="en-GB"/>
          <w14:ligatures w14:val="none"/>
        </w:rPr>
        <w:t xml:space="preserve"> wearing distinct clothing and </w:t>
      </w:r>
      <w:r>
        <w:rPr>
          <w:rFonts w:ascii="Times New Roman" w:eastAsia="Times New Roman" w:hAnsi="Times New Roman" w:cs="Times New Roman"/>
          <w:kern w:val="0"/>
          <w:sz w:val="24"/>
          <w:szCs w:val="24"/>
          <w:lang w:eastAsia="en-GB"/>
          <w14:ligatures w14:val="none"/>
        </w:rPr>
        <w:t>offering</w:t>
      </w:r>
      <w:r w:rsidR="00FC1C07" w:rsidRPr="00FC1C07">
        <w:rPr>
          <w:rFonts w:ascii="Times New Roman" w:eastAsia="Times New Roman" w:hAnsi="Times New Roman" w:cs="Times New Roman"/>
          <w:kern w:val="0"/>
          <w:sz w:val="24"/>
          <w:szCs w:val="24"/>
          <w:lang w:eastAsia="en-GB"/>
          <w14:ligatures w14:val="none"/>
        </w:rPr>
        <w:t xml:space="preserve"> objects consistent with Aegean material culture</w:t>
      </w:r>
      <w:r w:rsidR="00610237">
        <w:rPr>
          <w:rFonts w:ascii="Times New Roman" w:eastAsia="Times New Roman" w:hAnsi="Times New Roman" w:cs="Times New Roman"/>
          <w:kern w:val="0"/>
          <w:sz w:val="24"/>
          <w:szCs w:val="24"/>
          <w:lang w:eastAsia="en-GB"/>
          <w14:ligatures w14:val="none"/>
        </w:rPr>
        <w:t xml:space="preserve"> like </w:t>
      </w:r>
      <w:r w:rsidR="00D12B46">
        <w:rPr>
          <w:rFonts w:ascii="Times New Roman" w:eastAsia="Times New Roman" w:hAnsi="Times New Roman" w:cs="Times New Roman"/>
          <w:kern w:val="0"/>
          <w:sz w:val="24"/>
          <w:szCs w:val="24"/>
          <w:lang w:eastAsia="en-GB"/>
          <w14:ligatures w14:val="none"/>
        </w:rPr>
        <w:t>bridge-spouted jars, conical rhyta, ewers and jugs with long spouts and handled cups and goblets</w:t>
      </w:r>
    </w:p>
    <w:p w14:paraId="7C91E970" w14:textId="41A12E42" w:rsidR="00FC1C07" w:rsidRPr="00FC1C07" w:rsidRDefault="00FC1C07"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As argued</w:t>
      </w:r>
      <w:r w:rsidR="00D12B46">
        <w:rPr>
          <w:rFonts w:ascii="Times New Roman" w:eastAsia="Times New Roman" w:hAnsi="Times New Roman" w:cs="Times New Roman"/>
          <w:kern w:val="0"/>
          <w:sz w:val="24"/>
          <w:szCs w:val="24"/>
          <w:lang w:eastAsia="en-GB"/>
          <w14:ligatures w14:val="none"/>
        </w:rPr>
        <w:t xml:space="preserve"> again</w:t>
      </w:r>
      <w:r w:rsidRPr="00FC1C07">
        <w:rPr>
          <w:rFonts w:ascii="Times New Roman" w:eastAsia="Times New Roman" w:hAnsi="Times New Roman" w:cs="Times New Roman"/>
          <w:kern w:val="0"/>
          <w:sz w:val="24"/>
          <w:szCs w:val="24"/>
          <w:lang w:eastAsia="en-GB"/>
          <w14:ligatures w14:val="none"/>
        </w:rPr>
        <w:t xml:space="preserve"> by Eric Cline, these scenes likely represent gift exchange rather than tribute in a strict political sense, reflecting diplomatic or symbolic relationships (Cline 1994).</w:t>
      </w:r>
    </w:p>
    <w:p w14:paraId="5F499135" w14:textId="1A8A99F6" w:rsidR="00FC1C07" w:rsidRDefault="00FC1C07" w:rsidP="00FC1C07">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Evidence of Topographical Lists</w:t>
      </w:r>
    </w:p>
    <w:p w14:paraId="4025CB7D" w14:textId="777829EE" w:rsidR="00FC1C07" w:rsidRPr="00FC1C07" w:rsidRDefault="00FC1C07" w:rsidP="00FC1C07">
      <w:pPr>
        <w:spacing w:before="100" w:beforeAutospacing="1" w:after="100" w:afterAutospacing="1" w:line="240" w:lineRule="auto"/>
        <w:outlineLvl w:val="2"/>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lastRenderedPageBreak/>
        <w:t xml:space="preserve">Topographical lists from the reign of Amenhotep III include place names that some scholars associate with Aegean locations, possibly including Knossos and Mycenae. </w:t>
      </w:r>
      <w:r>
        <w:rPr>
          <w:rFonts w:ascii="Times New Roman" w:eastAsia="Times New Roman" w:hAnsi="Times New Roman" w:cs="Times New Roman"/>
          <w:kern w:val="0"/>
          <w:sz w:val="24"/>
          <w:szCs w:val="24"/>
          <w:lang w:eastAsia="en-GB"/>
          <w14:ligatures w14:val="none"/>
        </w:rPr>
        <w:t>Th</w:t>
      </w:r>
      <w:r w:rsidRPr="00FC1C07">
        <w:rPr>
          <w:rFonts w:ascii="Times New Roman" w:eastAsia="Times New Roman" w:hAnsi="Times New Roman" w:cs="Times New Roman"/>
          <w:kern w:val="0"/>
          <w:sz w:val="24"/>
          <w:szCs w:val="24"/>
          <w:lang w:eastAsia="en-GB"/>
          <w14:ligatures w14:val="none"/>
        </w:rPr>
        <w:t>e lists suggest that Egyptian scribes possessed some knowledge of Aegean geography (Cline 2014).</w:t>
      </w:r>
    </w:p>
    <w:p w14:paraId="04FC4C3C" w14:textId="0C6D33C3" w:rsidR="00FC1C07" w:rsidRPr="00FC1C07" w:rsidRDefault="00FC1C07" w:rsidP="00FC1C07">
      <w:pPr>
        <w:spacing w:after="0" w:line="240" w:lineRule="auto"/>
        <w:rPr>
          <w:rFonts w:ascii="Times New Roman" w:eastAsia="Times New Roman" w:hAnsi="Times New Roman" w:cs="Times New Roman"/>
          <w:kern w:val="0"/>
          <w:sz w:val="32"/>
          <w:szCs w:val="32"/>
          <w:u w:val="single"/>
          <w:lang w:eastAsia="en-GB"/>
          <w14:ligatures w14:val="none"/>
        </w:rPr>
      </w:pPr>
      <w:r w:rsidRPr="00FC1C07">
        <w:rPr>
          <w:rFonts w:ascii="Times New Roman" w:eastAsia="Times New Roman" w:hAnsi="Times New Roman" w:cs="Times New Roman"/>
          <w:kern w:val="0"/>
          <w:sz w:val="32"/>
          <w:szCs w:val="32"/>
          <w:u w:val="single"/>
          <w:lang w:eastAsia="en-GB"/>
          <w14:ligatures w14:val="none"/>
        </w:rPr>
        <w:t>Gift Exchange</w:t>
      </w:r>
    </w:p>
    <w:p w14:paraId="5E055AC2" w14:textId="77777777" w:rsidR="00FC1C07" w:rsidRPr="00FC1C07" w:rsidRDefault="00FC1C07" w:rsidP="00FC1C07">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FC1C07">
        <w:rPr>
          <w:rFonts w:ascii="Times New Roman" w:eastAsia="Times New Roman" w:hAnsi="Times New Roman" w:cs="Times New Roman"/>
          <w:b/>
          <w:bCs/>
          <w:kern w:val="0"/>
          <w:sz w:val="24"/>
          <w:szCs w:val="24"/>
          <w:lang w:eastAsia="en-GB"/>
          <w14:ligatures w14:val="none"/>
        </w:rPr>
        <w:t>Trade and Exchange Systems</w:t>
      </w:r>
    </w:p>
    <w:p w14:paraId="0996FD45" w14:textId="2FD3C612" w:rsidR="00FC1C07" w:rsidRPr="00FC1C07" w:rsidRDefault="00FC1C07" w:rsidP="00EF1470">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Trade between Egypt and the Aegean involved both luxury and utilitarian goods:</w:t>
      </w:r>
      <w:r w:rsidR="00EF1470">
        <w:rPr>
          <w:rFonts w:ascii="Times New Roman" w:eastAsia="Times New Roman" w:hAnsi="Times New Roman" w:cs="Times New Roman"/>
          <w:kern w:val="0"/>
          <w:sz w:val="24"/>
          <w:szCs w:val="24"/>
          <w:lang w:eastAsia="en-GB"/>
          <w14:ligatures w14:val="none"/>
        </w:rPr>
        <w:t xml:space="preserve"> A</w:t>
      </w:r>
      <w:r w:rsidRPr="00FC1C07">
        <w:rPr>
          <w:rFonts w:ascii="Times New Roman" w:eastAsia="Times New Roman" w:hAnsi="Times New Roman" w:cs="Times New Roman"/>
          <w:kern w:val="0"/>
          <w:sz w:val="24"/>
          <w:szCs w:val="24"/>
          <w:lang w:eastAsia="en-GB"/>
          <w14:ligatures w14:val="none"/>
        </w:rPr>
        <w:t>egean exports</w:t>
      </w:r>
      <w:r w:rsidR="00EF1470">
        <w:rPr>
          <w:rFonts w:ascii="Times New Roman" w:eastAsia="Times New Roman" w:hAnsi="Times New Roman" w:cs="Times New Roman"/>
          <w:kern w:val="0"/>
          <w:sz w:val="24"/>
          <w:szCs w:val="24"/>
          <w:lang w:eastAsia="en-GB"/>
          <w14:ligatures w14:val="none"/>
        </w:rPr>
        <w:t xml:space="preserve"> like</w:t>
      </w:r>
      <w:r w:rsidRPr="00FC1C07">
        <w:rPr>
          <w:rFonts w:ascii="Times New Roman" w:eastAsia="Times New Roman" w:hAnsi="Times New Roman" w:cs="Times New Roman"/>
          <w:kern w:val="0"/>
          <w:sz w:val="24"/>
          <w:szCs w:val="24"/>
          <w:lang w:eastAsia="en-GB"/>
          <w14:ligatures w14:val="none"/>
        </w:rPr>
        <w:t xml:space="preserve"> pottery, olive oil, perfumed oils, textiles, and possibly metals</w:t>
      </w:r>
      <w:r w:rsidR="00EF1470">
        <w:rPr>
          <w:rFonts w:ascii="Times New Roman" w:eastAsia="Times New Roman" w:hAnsi="Times New Roman" w:cs="Times New Roman"/>
          <w:kern w:val="0"/>
          <w:sz w:val="24"/>
          <w:szCs w:val="24"/>
          <w:lang w:eastAsia="en-GB"/>
          <w14:ligatures w14:val="none"/>
        </w:rPr>
        <w:t xml:space="preserve">, and </w:t>
      </w:r>
      <w:r w:rsidRPr="00FC1C07">
        <w:rPr>
          <w:rFonts w:ascii="Times New Roman" w:eastAsia="Times New Roman" w:hAnsi="Times New Roman" w:cs="Times New Roman"/>
          <w:kern w:val="0"/>
          <w:sz w:val="24"/>
          <w:szCs w:val="24"/>
          <w:lang w:eastAsia="en-GB"/>
          <w14:ligatures w14:val="none"/>
        </w:rPr>
        <w:t>Egyptian exports</w:t>
      </w:r>
      <w:r w:rsidR="00EF1470">
        <w:rPr>
          <w:rFonts w:ascii="Times New Roman" w:eastAsia="Times New Roman" w:hAnsi="Times New Roman" w:cs="Times New Roman"/>
          <w:b/>
          <w:bCs/>
          <w:kern w:val="0"/>
          <w:sz w:val="24"/>
          <w:szCs w:val="24"/>
          <w:lang w:eastAsia="en-GB"/>
          <w14:ligatures w14:val="none"/>
        </w:rPr>
        <w:t xml:space="preserve"> </w:t>
      </w:r>
      <w:r w:rsidR="00EF1470">
        <w:rPr>
          <w:rFonts w:ascii="Times New Roman" w:eastAsia="Times New Roman" w:hAnsi="Times New Roman" w:cs="Times New Roman"/>
          <w:kern w:val="0"/>
          <w:sz w:val="24"/>
          <w:szCs w:val="24"/>
          <w:lang w:eastAsia="en-GB"/>
          <w14:ligatures w14:val="none"/>
        </w:rPr>
        <w:t xml:space="preserve">like </w:t>
      </w:r>
      <w:r w:rsidRPr="00FC1C07">
        <w:rPr>
          <w:rFonts w:ascii="Times New Roman" w:eastAsia="Times New Roman" w:hAnsi="Times New Roman" w:cs="Times New Roman"/>
          <w:kern w:val="0"/>
          <w:sz w:val="24"/>
          <w:szCs w:val="24"/>
          <w:lang w:eastAsia="en-GB"/>
          <w14:ligatures w14:val="none"/>
        </w:rPr>
        <w:t>gold, faience, glass, linen, and manufactured luxury goods</w:t>
      </w:r>
      <w:r w:rsidR="00EF1470">
        <w:rPr>
          <w:rFonts w:ascii="Times New Roman" w:eastAsia="Times New Roman" w:hAnsi="Times New Roman" w:cs="Times New Roman"/>
          <w:kern w:val="0"/>
          <w:sz w:val="24"/>
          <w:szCs w:val="24"/>
          <w:lang w:eastAsia="en-GB"/>
          <w14:ligatures w14:val="none"/>
        </w:rPr>
        <w:t>. Interestingly, Gold was a very common mineral in Egypt, so Silver was valued higher, and exported from overseas only for the extremely rich.</w:t>
      </w:r>
    </w:p>
    <w:p w14:paraId="21158FE3" w14:textId="588B6E55" w:rsidR="00FC1C07" w:rsidRPr="00FC1C07" w:rsidRDefault="00FC1C07"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 xml:space="preserve">The exchange of such goods reflects what scholars describe as a </w:t>
      </w:r>
      <w:r w:rsidR="00EF1470">
        <w:rPr>
          <w:rFonts w:ascii="Times New Roman" w:eastAsia="Times New Roman" w:hAnsi="Times New Roman" w:cs="Times New Roman"/>
          <w:kern w:val="0"/>
          <w:sz w:val="24"/>
          <w:szCs w:val="24"/>
          <w:lang w:eastAsia="en-GB"/>
          <w14:ligatures w14:val="none"/>
        </w:rPr>
        <w:t>“</w:t>
      </w:r>
      <w:r w:rsidRPr="00FC1C07">
        <w:rPr>
          <w:rFonts w:ascii="Times New Roman" w:eastAsia="Times New Roman" w:hAnsi="Times New Roman" w:cs="Times New Roman"/>
          <w:kern w:val="0"/>
          <w:sz w:val="24"/>
          <w:szCs w:val="24"/>
          <w:lang w:eastAsia="en-GB"/>
          <w14:ligatures w14:val="none"/>
        </w:rPr>
        <w:t>prestige-goods economy</w:t>
      </w:r>
      <w:r w:rsidR="00EF1470">
        <w:rPr>
          <w:rFonts w:ascii="Times New Roman" w:eastAsia="Times New Roman" w:hAnsi="Times New Roman" w:cs="Times New Roman"/>
          <w:kern w:val="0"/>
          <w:sz w:val="24"/>
          <w:szCs w:val="24"/>
          <w:lang w:eastAsia="en-GB"/>
          <w14:ligatures w14:val="none"/>
        </w:rPr>
        <w:t>”</w:t>
      </w:r>
      <w:r w:rsidRPr="00FC1C07">
        <w:rPr>
          <w:rFonts w:ascii="Times New Roman" w:eastAsia="Times New Roman" w:hAnsi="Times New Roman" w:cs="Times New Roman"/>
          <w:kern w:val="0"/>
          <w:sz w:val="24"/>
          <w:szCs w:val="24"/>
          <w:lang w:eastAsia="en-GB"/>
          <w14:ligatures w14:val="none"/>
        </w:rPr>
        <w:t>, in which elite consumption drove long-distance trade (Sherratt and Sherratt 1991).</w:t>
      </w:r>
    </w:p>
    <w:p w14:paraId="533DB44F" w14:textId="77777777" w:rsidR="00FC1C07" w:rsidRPr="00FC1C07" w:rsidRDefault="00FC1C07" w:rsidP="00FC1C07">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FC1C07">
        <w:rPr>
          <w:rFonts w:ascii="Times New Roman" w:eastAsia="Times New Roman" w:hAnsi="Times New Roman" w:cs="Times New Roman"/>
          <w:b/>
          <w:bCs/>
          <w:kern w:val="0"/>
          <w:sz w:val="24"/>
          <w:szCs w:val="24"/>
          <w:lang w:eastAsia="en-GB"/>
          <w14:ligatures w14:val="none"/>
        </w:rPr>
        <w:t>Maritime Networks</w:t>
      </w:r>
    </w:p>
    <w:p w14:paraId="013B0C90" w14:textId="738B449B" w:rsidR="00FC1C07" w:rsidRPr="00FC1C07" w:rsidRDefault="00131499"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31499">
        <w:rPr>
          <w:rFonts w:ascii="Times New Roman" w:eastAsia="Times New Roman" w:hAnsi="Times New Roman" w:cs="Times New Roman"/>
          <w:kern w:val="0"/>
          <w:sz w:val="24"/>
          <w:szCs w:val="24"/>
          <w:lang w:eastAsia="en-GB"/>
          <w14:ligatures w14:val="none"/>
        </w:rPr>
        <w:drawing>
          <wp:anchor distT="0" distB="0" distL="114300" distR="114300" simplePos="0" relativeHeight="251663360" behindDoc="1" locked="0" layoutInCell="1" allowOverlap="1" wp14:anchorId="5BC8FECE" wp14:editId="3D9A821A">
            <wp:simplePos x="0" y="0"/>
            <wp:positionH relativeFrom="margin">
              <wp:align>left</wp:align>
            </wp:positionH>
            <wp:positionV relativeFrom="paragraph">
              <wp:posOffset>521335</wp:posOffset>
            </wp:positionV>
            <wp:extent cx="2869565" cy="1912620"/>
            <wp:effectExtent l="0" t="0" r="6985" b="0"/>
            <wp:wrapTight wrapText="bothSides">
              <wp:wrapPolygon edited="0">
                <wp:start x="0" y="0"/>
                <wp:lineTo x="0" y="21299"/>
                <wp:lineTo x="21509" y="21299"/>
                <wp:lineTo x="21509" y="0"/>
                <wp:lineTo x="0" y="0"/>
              </wp:wrapPolygon>
            </wp:wrapTight>
            <wp:docPr id="1669005735" name="Picture 5" descr="The Uluburun Shipwreck - Peterborough Archae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The Uluburun Shipwreck - Peterborough Archaeolog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5651" cy="192333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1470">
        <w:rPr>
          <w:rFonts w:ascii="Times New Roman" w:eastAsia="Times New Roman" w:hAnsi="Times New Roman" w:cs="Times New Roman"/>
          <w:kern w:val="0"/>
          <w:sz w:val="24"/>
          <w:szCs w:val="24"/>
          <w:lang w:eastAsia="en-GB"/>
          <w14:ligatures w14:val="none"/>
        </w:rPr>
        <w:t>S</w:t>
      </w:r>
      <w:r w:rsidR="00FC1C07" w:rsidRPr="00FC1C07">
        <w:rPr>
          <w:rFonts w:ascii="Times New Roman" w:eastAsia="Times New Roman" w:hAnsi="Times New Roman" w:cs="Times New Roman"/>
          <w:kern w:val="0"/>
          <w:sz w:val="24"/>
          <w:szCs w:val="24"/>
          <w:lang w:eastAsia="en-GB"/>
          <w14:ligatures w14:val="none"/>
        </w:rPr>
        <w:t>hipwreck</w:t>
      </w:r>
      <w:r w:rsidR="00EF1470">
        <w:rPr>
          <w:rFonts w:ascii="Times New Roman" w:eastAsia="Times New Roman" w:hAnsi="Times New Roman" w:cs="Times New Roman"/>
          <w:kern w:val="0"/>
          <w:sz w:val="24"/>
          <w:szCs w:val="24"/>
          <w:lang w:eastAsia="en-GB"/>
          <w14:ligatures w14:val="none"/>
        </w:rPr>
        <w:t xml:space="preserve">s like the </w:t>
      </w:r>
      <w:proofErr w:type="spellStart"/>
      <w:r w:rsidR="00EF1470" w:rsidRPr="00FC1C07">
        <w:rPr>
          <w:rFonts w:ascii="Times New Roman" w:eastAsia="Times New Roman" w:hAnsi="Times New Roman" w:cs="Times New Roman"/>
          <w:kern w:val="0"/>
          <w:sz w:val="24"/>
          <w:szCs w:val="24"/>
          <w:lang w:eastAsia="en-GB"/>
          <w14:ligatures w14:val="none"/>
        </w:rPr>
        <w:t>Uluburun</w:t>
      </w:r>
      <w:proofErr w:type="spellEnd"/>
      <w:r w:rsidR="00FC1C07" w:rsidRPr="00FC1C07">
        <w:rPr>
          <w:rFonts w:ascii="Times New Roman" w:eastAsia="Times New Roman" w:hAnsi="Times New Roman" w:cs="Times New Roman"/>
          <w:kern w:val="0"/>
          <w:sz w:val="24"/>
          <w:szCs w:val="24"/>
          <w:lang w:eastAsia="en-GB"/>
          <w14:ligatures w14:val="none"/>
        </w:rPr>
        <w:t xml:space="preserve"> provides a</w:t>
      </w:r>
      <w:r w:rsidR="00EF1470">
        <w:rPr>
          <w:rFonts w:ascii="Times New Roman" w:eastAsia="Times New Roman" w:hAnsi="Times New Roman" w:cs="Times New Roman"/>
          <w:kern w:val="0"/>
          <w:sz w:val="24"/>
          <w:szCs w:val="24"/>
          <w:lang w:eastAsia="en-GB"/>
          <w14:ligatures w14:val="none"/>
        </w:rPr>
        <w:t>n insight into</w:t>
      </w:r>
      <w:r w:rsidR="00FC1C07" w:rsidRPr="00FC1C07">
        <w:rPr>
          <w:rFonts w:ascii="Times New Roman" w:eastAsia="Times New Roman" w:hAnsi="Times New Roman" w:cs="Times New Roman"/>
          <w:kern w:val="0"/>
          <w:sz w:val="24"/>
          <w:szCs w:val="24"/>
          <w:lang w:eastAsia="en-GB"/>
          <w14:ligatures w14:val="none"/>
        </w:rPr>
        <w:t xml:space="preserve"> Late Bronze Age trade. Its cargo included goods from across the eastern Mediterranean,</w:t>
      </w:r>
      <w:r w:rsidR="00337FCF">
        <w:rPr>
          <w:rFonts w:ascii="Times New Roman" w:eastAsia="Times New Roman" w:hAnsi="Times New Roman" w:cs="Times New Roman"/>
          <w:kern w:val="0"/>
          <w:sz w:val="24"/>
          <w:szCs w:val="24"/>
          <w:lang w:eastAsia="en-GB"/>
          <w14:ligatures w14:val="none"/>
        </w:rPr>
        <w:t xml:space="preserve"> such as Copper ingots</w:t>
      </w:r>
      <w:r w:rsidR="006B7C13">
        <w:rPr>
          <w:rFonts w:ascii="Times New Roman" w:eastAsia="Times New Roman" w:hAnsi="Times New Roman" w:cs="Times New Roman"/>
          <w:kern w:val="0"/>
          <w:sz w:val="24"/>
          <w:szCs w:val="24"/>
          <w:lang w:eastAsia="en-GB"/>
          <w14:ligatures w14:val="none"/>
        </w:rPr>
        <w:t xml:space="preserve"> shaped as </w:t>
      </w:r>
      <w:proofErr w:type="spellStart"/>
      <w:r w:rsidR="006B7C13">
        <w:rPr>
          <w:rFonts w:ascii="Times New Roman" w:eastAsia="Times New Roman" w:hAnsi="Times New Roman" w:cs="Times New Roman"/>
          <w:kern w:val="0"/>
          <w:sz w:val="24"/>
          <w:szCs w:val="24"/>
          <w:lang w:eastAsia="en-GB"/>
          <w14:ligatures w14:val="none"/>
        </w:rPr>
        <w:t>oxhide</w:t>
      </w:r>
      <w:proofErr w:type="spellEnd"/>
      <w:r w:rsidR="006B7C13">
        <w:rPr>
          <w:rFonts w:ascii="Times New Roman" w:eastAsia="Times New Roman" w:hAnsi="Times New Roman" w:cs="Times New Roman"/>
          <w:kern w:val="0"/>
          <w:sz w:val="24"/>
          <w:szCs w:val="24"/>
          <w:lang w:eastAsia="en-GB"/>
          <w14:ligatures w14:val="none"/>
        </w:rPr>
        <w:t xml:space="preserve"> ingots (</w:t>
      </w:r>
      <w:proofErr w:type="gramStart"/>
      <w:r w:rsidR="006B7C13">
        <w:rPr>
          <w:rFonts w:ascii="Times New Roman" w:eastAsia="Times New Roman" w:hAnsi="Times New Roman" w:cs="Times New Roman"/>
          <w:kern w:val="0"/>
          <w:sz w:val="24"/>
          <w:szCs w:val="24"/>
          <w:lang w:eastAsia="en-GB"/>
          <w14:ligatures w14:val="none"/>
        </w:rPr>
        <w:t>rec</w:t>
      </w:r>
      <w:r w:rsidRPr="00131499">
        <w:t xml:space="preserve"> </w:t>
      </w:r>
      <w:r w:rsidRPr="00131499">
        <w:rPr>
          <w:rFonts w:ascii="Times New Roman" w:eastAsia="Times New Roman" w:hAnsi="Times New Roman" w:cs="Times New Roman"/>
          <w:kern w:val="0"/>
          <w:sz w:val="24"/>
          <w:szCs w:val="24"/>
          <w:lang w:eastAsia="en-GB"/>
          <w14:ligatures w14:val="none"/>
        </w:rPr>
        <w:t xml:space="preserve"> </w:t>
      </w:r>
      <w:proofErr w:type="spellStart"/>
      <w:r w:rsidR="006B7C13">
        <w:rPr>
          <w:rFonts w:ascii="Times New Roman" w:eastAsia="Times New Roman" w:hAnsi="Times New Roman" w:cs="Times New Roman"/>
          <w:kern w:val="0"/>
          <w:sz w:val="24"/>
          <w:szCs w:val="24"/>
          <w:lang w:eastAsia="en-GB"/>
          <w14:ligatures w14:val="none"/>
        </w:rPr>
        <w:t>tangular</w:t>
      </w:r>
      <w:proofErr w:type="spellEnd"/>
      <w:proofErr w:type="gramEnd"/>
      <w:r w:rsidR="006B7C13">
        <w:rPr>
          <w:rFonts w:ascii="Times New Roman" w:eastAsia="Times New Roman" w:hAnsi="Times New Roman" w:cs="Times New Roman"/>
          <w:kern w:val="0"/>
          <w:sz w:val="24"/>
          <w:szCs w:val="24"/>
          <w:lang w:eastAsia="en-GB"/>
          <w14:ligatures w14:val="none"/>
        </w:rPr>
        <w:t xml:space="preserve"> in form with handles”</w:t>
      </w:r>
      <w:r w:rsidR="0040492D">
        <w:rPr>
          <w:rFonts w:ascii="Times New Roman" w:eastAsia="Times New Roman" w:hAnsi="Times New Roman" w:cs="Times New Roman"/>
          <w:kern w:val="0"/>
          <w:sz w:val="24"/>
          <w:szCs w:val="24"/>
          <w:lang w:eastAsia="en-GB"/>
          <w14:ligatures w14:val="none"/>
        </w:rPr>
        <w:t>, Tin Ingots used for Bronze, and other luxury raw materials likely from Cyprus.</w:t>
      </w:r>
      <w:r w:rsidR="00FC1C07" w:rsidRPr="00FC1C07">
        <w:rPr>
          <w:rFonts w:ascii="Times New Roman" w:eastAsia="Times New Roman" w:hAnsi="Times New Roman" w:cs="Times New Roman"/>
          <w:kern w:val="0"/>
          <w:sz w:val="24"/>
          <w:szCs w:val="24"/>
          <w:lang w:eastAsia="en-GB"/>
          <w14:ligatures w14:val="none"/>
        </w:rPr>
        <w:t xml:space="preserve"> </w:t>
      </w:r>
    </w:p>
    <w:p w14:paraId="515DA19D" w14:textId="77777777" w:rsidR="00FC1C07" w:rsidRPr="00FC1C07" w:rsidRDefault="00FC1C07"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Although no single route linked Egypt directly to the Aegean, trade likely moved through Levantine ports such as Ugarit, forming a multi-stage exchange system (Wachsmann 1998).</w:t>
      </w:r>
    </w:p>
    <w:p w14:paraId="5631A586" w14:textId="1CB20FBE" w:rsidR="00FC1C07" w:rsidRPr="00FC1C07" w:rsidRDefault="005E08EA" w:rsidP="00FC1C07">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32"/>
          <w:szCs w:val="32"/>
          <w:u w:val="single"/>
          <w:lang w:eastAsia="en-GB"/>
        </w:rPr>
        <mc:AlternateContent>
          <mc:Choice Requires="wps">
            <w:drawing>
              <wp:anchor distT="0" distB="0" distL="114300" distR="114300" simplePos="0" relativeHeight="251664384" behindDoc="0" locked="0" layoutInCell="1" allowOverlap="1" wp14:anchorId="3FA289C0" wp14:editId="7612A3B1">
                <wp:simplePos x="0" y="0"/>
                <wp:positionH relativeFrom="margin">
                  <wp:align>center</wp:align>
                </wp:positionH>
                <wp:positionV relativeFrom="paragraph">
                  <wp:posOffset>166785</wp:posOffset>
                </wp:positionV>
                <wp:extent cx="1249378" cy="452674"/>
                <wp:effectExtent l="0" t="0" r="27305" b="24130"/>
                <wp:wrapNone/>
                <wp:docPr id="209970122" name="Text Box 6"/>
                <wp:cNvGraphicFramePr/>
                <a:graphic xmlns:a="http://schemas.openxmlformats.org/drawingml/2006/main">
                  <a:graphicData uri="http://schemas.microsoft.com/office/word/2010/wordprocessingShape">
                    <wps:wsp>
                      <wps:cNvSpPr txBox="1"/>
                      <wps:spPr>
                        <a:xfrm>
                          <a:off x="0" y="0"/>
                          <a:ext cx="1249378" cy="452674"/>
                        </a:xfrm>
                        <a:prstGeom prst="rect">
                          <a:avLst/>
                        </a:prstGeom>
                        <a:solidFill>
                          <a:schemeClr val="lt1"/>
                        </a:solidFill>
                        <a:ln w="6350">
                          <a:solidFill>
                            <a:prstClr val="black"/>
                          </a:solidFill>
                        </a:ln>
                      </wps:spPr>
                      <wps:txbx>
                        <w:txbxContent>
                          <w:p w14:paraId="68364978" w14:textId="497B91FF" w:rsidR="00472973" w:rsidRDefault="00472973">
                            <w:r>
                              <w:t xml:space="preserve">Peterborough </w:t>
                            </w:r>
                            <w:proofErr w:type="spellStart"/>
                            <w:r>
                              <w:t>Archeology</w:t>
                            </w:r>
                            <w:proofErr w:type="spellEnd"/>
                            <w:r>
                              <w:t xml:space="preserve">, </w:t>
                            </w:r>
                            <w:r w:rsidR="005E08EA">
                              <w:t>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289C0" id="Text Box 6" o:spid="_x0000_s1029" type="#_x0000_t202" style="position:absolute;margin-left:0;margin-top:13.15pt;width:98.4pt;height:35.6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" fillcolor="white [3201]" strokeweight=".5pt">
                <v:textbox>
                  <w:txbxContent>
                    <w:p w14:paraId="68364978" w14:textId="497B91FF" w:rsidR="00472973" w:rsidRDefault="00472973">
                      <w:r>
                        <w:t xml:space="preserve">Peterborough </w:t>
                      </w:r>
                      <w:proofErr w:type="spellStart"/>
                      <w:r>
                        <w:t>Archeology</w:t>
                      </w:r>
                      <w:proofErr w:type="spellEnd"/>
                      <w:r>
                        <w:t xml:space="preserve">, </w:t>
                      </w:r>
                      <w:r w:rsidR="005E08EA">
                        <w:t>2022</w:t>
                      </w:r>
                    </w:p>
                  </w:txbxContent>
                </v:textbox>
                <w10:wrap anchorx="margin"/>
              </v:shape>
            </w:pict>
          </mc:Fallback>
        </mc:AlternateContent>
      </w:r>
    </w:p>
    <w:p w14:paraId="0202551D" w14:textId="4DD26D25" w:rsidR="00FC1C07" w:rsidRPr="00FC1C07" w:rsidRDefault="00FC1C07" w:rsidP="00FC1C07">
      <w:pPr>
        <w:spacing w:before="100" w:beforeAutospacing="1" w:after="100" w:afterAutospacing="1" w:line="240" w:lineRule="auto"/>
        <w:outlineLvl w:val="1"/>
        <w:rPr>
          <w:rFonts w:ascii="Times New Roman" w:eastAsia="Times New Roman" w:hAnsi="Times New Roman" w:cs="Times New Roman"/>
          <w:kern w:val="0"/>
          <w:sz w:val="32"/>
          <w:szCs w:val="32"/>
          <w:u w:val="single"/>
          <w:lang w:eastAsia="en-GB"/>
          <w14:ligatures w14:val="none"/>
        </w:rPr>
      </w:pPr>
      <w:r w:rsidRPr="00FC1C07">
        <w:rPr>
          <w:rFonts w:ascii="Times New Roman" w:eastAsia="Times New Roman" w:hAnsi="Times New Roman" w:cs="Times New Roman"/>
          <w:kern w:val="0"/>
          <w:sz w:val="32"/>
          <w:szCs w:val="32"/>
          <w:u w:val="single"/>
          <w:lang w:eastAsia="en-GB"/>
          <w14:ligatures w14:val="none"/>
        </w:rPr>
        <w:t>Movement of Peoples</w:t>
      </w:r>
    </w:p>
    <w:p w14:paraId="2E87F4E1" w14:textId="77777777" w:rsidR="00FC1C07" w:rsidRPr="00FC1C07" w:rsidRDefault="00FC1C07" w:rsidP="00FC1C07">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FC1C07">
        <w:rPr>
          <w:rFonts w:ascii="Times New Roman" w:eastAsia="Times New Roman" w:hAnsi="Times New Roman" w:cs="Times New Roman"/>
          <w:b/>
          <w:bCs/>
          <w:kern w:val="0"/>
          <w:sz w:val="24"/>
          <w:szCs w:val="24"/>
          <w:lang w:eastAsia="en-GB"/>
          <w14:ligatures w14:val="none"/>
        </w:rPr>
        <w:t>Craftsmen and Artists</w:t>
      </w:r>
    </w:p>
    <w:p w14:paraId="57A760C0" w14:textId="45CAC911" w:rsidR="00FC1C07" w:rsidRPr="00FC1C07" w:rsidRDefault="00FC1C07" w:rsidP="0040492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 xml:space="preserve">The Aegean frescoes at Tell </w:t>
      </w:r>
      <w:proofErr w:type="spellStart"/>
      <w:r w:rsidRPr="00FC1C07">
        <w:rPr>
          <w:rFonts w:ascii="Times New Roman" w:eastAsia="Times New Roman" w:hAnsi="Times New Roman" w:cs="Times New Roman"/>
          <w:kern w:val="0"/>
          <w:sz w:val="24"/>
          <w:szCs w:val="24"/>
          <w:lang w:eastAsia="en-GB"/>
          <w14:ligatures w14:val="none"/>
        </w:rPr>
        <w:t>el-Dab'a</w:t>
      </w:r>
      <w:proofErr w:type="spellEnd"/>
      <w:r w:rsidRPr="00FC1C07">
        <w:rPr>
          <w:rFonts w:ascii="Times New Roman" w:eastAsia="Times New Roman" w:hAnsi="Times New Roman" w:cs="Times New Roman"/>
          <w:kern w:val="0"/>
          <w:sz w:val="24"/>
          <w:szCs w:val="24"/>
          <w:lang w:eastAsia="en-GB"/>
          <w14:ligatures w14:val="none"/>
        </w:rPr>
        <w:t xml:space="preserve"> strongly imply the presence of foreign artisans in Egypt. This aligns with broader patterns in the Late Bronze Age, where skilled craftsmen </w:t>
      </w:r>
      <w:proofErr w:type="spellStart"/>
      <w:r w:rsidRPr="00FC1C07">
        <w:rPr>
          <w:rFonts w:ascii="Times New Roman" w:eastAsia="Times New Roman" w:hAnsi="Times New Roman" w:cs="Times New Roman"/>
          <w:kern w:val="0"/>
          <w:sz w:val="24"/>
          <w:szCs w:val="24"/>
          <w:lang w:eastAsia="en-GB"/>
          <w14:ligatures w14:val="none"/>
        </w:rPr>
        <w:t>traveled</w:t>
      </w:r>
      <w:proofErr w:type="spellEnd"/>
      <w:r w:rsidRPr="00FC1C07">
        <w:rPr>
          <w:rFonts w:ascii="Times New Roman" w:eastAsia="Times New Roman" w:hAnsi="Times New Roman" w:cs="Times New Roman"/>
          <w:kern w:val="0"/>
          <w:sz w:val="24"/>
          <w:szCs w:val="24"/>
          <w:lang w:eastAsia="en-GB"/>
          <w14:ligatures w14:val="none"/>
        </w:rPr>
        <w:t xml:space="preserve"> between courts (</w:t>
      </w:r>
      <w:proofErr w:type="spellStart"/>
      <w:r w:rsidRPr="00FC1C07">
        <w:rPr>
          <w:rFonts w:ascii="Times New Roman" w:eastAsia="Times New Roman" w:hAnsi="Times New Roman" w:cs="Times New Roman"/>
          <w:kern w:val="0"/>
          <w:sz w:val="24"/>
          <w:szCs w:val="24"/>
          <w:lang w:eastAsia="en-GB"/>
          <w14:ligatures w14:val="none"/>
        </w:rPr>
        <w:t>Bietak</w:t>
      </w:r>
      <w:proofErr w:type="spellEnd"/>
      <w:r w:rsidRPr="00FC1C07">
        <w:rPr>
          <w:rFonts w:ascii="Times New Roman" w:eastAsia="Times New Roman" w:hAnsi="Times New Roman" w:cs="Times New Roman"/>
          <w:kern w:val="0"/>
          <w:sz w:val="24"/>
          <w:szCs w:val="24"/>
          <w:lang w:eastAsia="en-GB"/>
          <w14:ligatures w14:val="none"/>
        </w:rPr>
        <w:t xml:space="preserve"> 1995).</w:t>
      </w:r>
    </w:p>
    <w:p w14:paraId="4B37923F" w14:textId="77777777" w:rsidR="00FC1C07" w:rsidRPr="00FC1C07" w:rsidRDefault="00FC1C07" w:rsidP="00FC1C07">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FC1C07">
        <w:rPr>
          <w:rFonts w:ascii="Times New Roman" w:eastAsia="Times New Roman" w:hAnsi="Times New Roman" w:cs="Times New Roman"/>
          <w:b/>
          <w:bCs/>
          <w:kern w:val="0"/>
          <w:sz w:val="24"/>
          <w:szCs w:val="24"/>
          <w:lang w:eastAsia="en-GB"/>
          <w14:ligatures w14:val="none"/>
        </w:rPr>
        <w:t>Warriors and Seafarers</w:t>
      </w:r>
    </w:p>
    <w:p w14:paraId="44C03435" w14:textId="7C4DD293" w:rsidR="00FC1C07" w:rsidRPr="00FC1C07" w:rsidRDefault="00FC1C07"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Some evidence suggests that Aegean individuals may have served in Egypt as mercenaries or sailors. While clearer evidence appears later with the Sea Peoples, earlier interactions may have laid the groundwork for such movements (Cline 2014).</w:t>
      </w:r>
      <w:r w:rsidR="00721988">
        <w:rPr>
          <w:rFonts w:ascii="Times New Roman" w:eastAsia="Times New Roman" w:hAnsi="Times New Roman" w:cs="Times New Roman"/>
          <w:kern w:val="0"/>
          <w:sz w:val="24"/>
          <w:szCs w:val="24"/>
          <w:lang w:eastAsia="en-GB"/>
          <w14:ligatures w14:val="none"/>
        </w:rPr>
        <w:t xml:space="preserve"> There </w:t>
      </w:r>
      <w:proofErr w:type="gramStart"/>
      <w:r w:rsidR="00721988">
        <w:rPr>
          <w:rFonts w:ascii="Times New Roman" w:eastAsia="Times New Roman" w:hAnsi="Times New Roman" w:cs="Times New Roman"/>
          <w:kern w:val="0"/>
          <w:sz w:val="24"/>
          <w:szCs w:val="24"/>
          <w:lang w:eastAsia="en-GB"/>
          <w14:ligatures w14:val="none"/>
        </w:rPr>
        <w:t>is</w:t>
      </w:r>
      <w:proofErr w:type="gramEnd"/>
      <w:r w:rsidR="00721988">
        <w:rPr>
          <w:rFonts w:ascii="Times New Roman" w:eastAsia="Times New Roman" w:hAnsi="Times New Roman" w:cs="Times New Roman"/>
          <w:kern w:val="0"/>
          <w:sz w:val="24"/>
          <w:szCs w:val="24"/>
          <w:lang w:eastAsia="en-GB"/>
          <w14:ligatures w14:val="none"/>
        </w:rPr>
        <w:t xml:space="preserve"> also the conquests of Amenhotep to consider, which though was conducted by foot into the Hittite empire, likely </w:t>
      </w:r>
      <w:r w:rsidR="00721988">
        <w:rPr>
          <w:rFonts w:ascii="Times New Roman" w:eastAsia="Times New Roman" w:hAnsi="Times New Roman" w:cs="Times New Roman"/>
          <w:kern w:val="0"/>
          <w:sz w:val="24"/>
          <w:szCs w:val="24"/>
          <w:lang w:eastAsia="en-GB"/>
          <w14:ligatures w14:val="none"/>
        </w:rPr>
        <w:lastRenderedPageBreak/>
        <w:t xml:space="preserve">would have required foreign material export, </w:t>
      </w:r>
      <w:proofErr w:type="gramStart"/>
      <w:r w:rsidR="00721988">
        <w:rPr>
          <w:rFonts w:ascii="Times New Roman" w:eastAsia="Times New Roman" w:hAnsi="Times New Roman" w:cs="Times New Roman"/>
          <w:kern w:val="0"/>
          <w:sz w:val="24"/>
          <w:szCs w:val="24"/>
          <w:lang w:eastAsia="en-GB"/>
          <w14:ligatures w14:val="none"/>
        </w:rPr>
        <w:t>and also</w:t>
      </w:r>
      <w:proofErr w:type="gramEnd"/>
      <w:r w:rsidR="00721988">
        <w:rPr>
          <w:rFonts w:ascii="Times New Roman" w:eastAsia="Times New Roman" w:hAnsi="Times New Roman" w:cs="Times New Roman"/>
          <w:kern w:val="0"/>
          <w:sz w:val="24"/>
          <w:szCs w:val="24"/>
          <w:lang w:eastAsia="en-GB"/>
          <w14:ligatures w14:val="none"/>
        </w:rPr>
        <w:t xml:space="preserve"> potentially bought over other mercenaries from the Aegean.</w:t>
      </w:r>
    </w:p>
    <w:p w14:paraId="1C9FB40A" w14:textId="77777777" w:rsidR="00FC1C07" w:rsidRPr="00FC1C07" w:rsidRDefault="00FC1C07" w:rsidP="00FC1C07">
      <w:pPr>
        <w:spacing w:before="100" w:beforeAutospacing="1" w:after="100" w:afterAutospacing="1" w:line="240" w:lineRule="auto"/>
        <w:outlineLvl w:val="1"/>
        <w:rPr>
          <w:rFonts w:ascii="Times New Roman" w:eastAsia="Times New Roman" w:hAnsi="Times New Roman" w:cs="Times New Roman"/>
          <w:kern w:val="0"/>
          <w:sz w:val="32"/>
          <w:szCs w:val="32"/>
          <w:u w:val="single"/>
          <w:lang w:eastAsia="en-GB"/>
          <w14:ligatures w14:val="none"/>
        </w:rPr>
      </w:pPr>
      <w:r w:rsidRPr="00FC1C07">
        <w:rPr>
          <w:rFonts w:ascii="Times New Roman" w:eastAsia="Times New Roman" w:hAnsi="Times New Roman" w:cs="Times New Roman"/>
          <w:kern w:val="0"/>
          <w:sz w:val="32"/>
          <w:szCs w:val="32"/>
          <w:u w:val="single"/>
          <w:lang w:eastAsia="en-GB"/>
          <w14:ligatures w14:val="none"/>
        </w:rPr>
        <w:t>Cultural Interaction</w:t>
      </w:r>
    </w:p>
    <w:p w14:paraId="35CAB4DB" w14:textId="49602177" w:rsidR="00FC1C07" w:rsidRPr="00FC1C07" w:rsidRDefault="00FC1C07" w:rsidP="00FC1C07">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FC1C07">
        <w:rPr>
          <w:rFonts w:ascii="Times New Roman" w:eastAsia="Times New Roman" w:hAnsi="Times New Roman" w:cs="Times New Roman"/>
          <w:b/>
          <w:bCs/>
          <w:kern w:val="0"/>
          <w:sz w:val="24"/>
          <w:szCs w:val="24"/>
          <w:lang w:eastAsia="en-GB"/>
          <w14:ligatures w14:val="none"/>
        </w:rPr>
        <w:t>Artistic Exchange</w:t>
      </w:r>
    </w:p>
    <w:p w14:paraId="708B1473" w14:textId="3A89EA9A" w:rsidR="00FC1C07" w:rsidRPr="00FC1C07" w:rsidRDefault="00FC1C07"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Aegean influence is visible in Egyptian art primarily through fresco techniques</w:t>
      </w:r>
      <w:r w:rsidR="00C75A01">
        <w:rPr>
          <w:rFonts w:ascii="Times New Roman" w:eastAsia="Times New Roman" w:hAnsi="Times New Roman" w:cs="Times New Roman"/>
          <w:kern w:val="0"/>
          <w:sz w:val="24"/>
          <w:szCs w:val="24"/>
          <w:lang w:eastAsia="en-GB"/>
          <w14:ligatures w14:val="none"/>
        </w:rPr>
        <w:t>, like wet lime plaster</w:t>
      </w:r>
      <w:r w:rsidR="00661E63">
        <w:rPr>
          <w:rFonts w:ascii="Times New Roman" w:eastAsia="Times New Roman" w:hAnsi="Times New Roman" w:cs="Times New Roman"/>
          <w:kern w:val="0"/>
          <w:sz w:val="24"/>
          <w:szCs w:val="24"/>
          <w:lang w:eastAsia="en-GB"/>
          <w14:ligatures w14:val="none"/>
        </w:rPr>
        <w:t>, which as it dries produces matte surfaces,</w:t>
      </w:r>
      <w:r w:rsidRPr="00FC1C07">
        <w:rPr>
          <w:rFonts w:ascii="Times New Roman" w:eastAsia="Times New Roman" w:hAnsi="Times New Roman" w:cs="Times New Roman"/>
          <w:kern w:val="0"/>
          <w:sz w:val="24"/>
          <w:szCs w:val="24"/>
          <w:lang w:eastAsia="en-GB"/>
          <w14:ligatures w14:val="none"/>
        </w:rPr>
        <w:t xml:space="preserve"> and motifs</w:t>
      </w:r>
      <w:r w:rsidR="00661E63">
        <w:rPr>
          <w:rFonts w:ascii="Times New Roman" w:eastAsia="Times New Roman" w:hAnsi="Times New Roman" w:cs="Times New Roman"/>
          <w:kern w:val="0"/>
          <w:sz w:val="24"/>
          <w:szCs w:val="24"/>
          <w:lang w:eastAsia="en-GB"/>
          <w14:ligatures w14:val="none"/>
        </w:rPr>
        <w:t xml:space="preserve"> consisting of singular scenes of animals, with symbolic significance, </w:t>
      </w:r>
      <w:proofErr w:type="spellStart"/>
      <w:r w:rsidR="00661E63">
        <w:rPr>
          <w:rFonts w:ascii="Times New Roman" w:eastAsia="Times New Roman" w:hAnsi="Times New Roman" w:cs="Times New Roman"/>
          <w:kern w:val="0"/>
          <w:sz w:val="24"/>
          <w:szCs w:val="24"/>
          <w:lang w:eastAsia="en-GB"/>
          <w14:ligatures w14:val="none"/>
        </w:rPr>
        <w:t>ie</w:t>
      </w:r>
      <w:proofErr w:type="spellEnd"/>
      <w:r w:rsidR="00661E63">
        <w:rPr>
          <w:rFonts w:ascii="Times New Roman" w:eastAsia="Times New Roman" w:hAnsi="Times New Roman" w:cs="Times New Roman"/>
          <w:kern w:val="0"/>
          <w:sz w:val="24"/>
          <w:szCs w:val="24"/>
          <w:lang w:eastAsia="en-GB"/>
          <w14:ligatures w14:val="none"/>
        </w:rPr>
        <w:t>. Dolphins, Leaping Bul</w:t>
      </w:r>
      <w:r w:rsidR="00C14760">
        <w:rPr>
          <w:rFonts w:ascii="Times New Roman" w:eastAsia="Times New Roman" w:hAnsi="Times New Roman" w:cs="Times New Roman"/>
          <w:kern w:val="0"/>
          <w:sz w:val="24"/>
          <w:szCs w:val="24"/>
          <w:lang w:eastAsia="en-GB"/>
          <w14:ligatures w14:val="none"/>
        </w:rPr>
        <w:t>l</w:t>
      </w:r>
      <w:r w:rsidR="00661E63">
        <w:rPr>
          <w:rFonts w:ascii="Times New Roman" w:eastAsia="Times New Roman" w:hAnsi="Times New Roman" w:cs="Times New Roman"/>
          <w:kern w:val="0"/>
          <w:sz w:val="24"/>
          <w:szCs w:val="24"/>
          <w:lang w:eastAsia="en-GB"/>
          <w14:ligatures w14:val="none"/>
        </w:rPr>
        <w:t>s, Waves and Sea life (The Maritime identity of the Aegean world and</w:t>
      </w:r>
      <w:r w:rsidR="00C14760">
        <w:rPr>
          <w:rFonts w:ascii="Times New Roman" w:eastAsia="Times New Roman" w:hAnsi="Times New Roman" w:cs="Times New Roman"/>
          <w:kern w:val="0"/>
          <w:sz w:val="24"/>
          <w:szCs w:val="24"/>
          <w:lang w:eastAsia="en-GB"/>
          <w14:ligatures w14:val="none"/>
        </w:rPr>
        <w:t xml:space="preserve"> ritual or elite sport of the Minoan culture</w:t>
      </w:r>
      <w:proofErr w:type="gramStart"/>
      <w:r w:rsidR="00C14760">
        <w:rPr>
          <w:rFonts w:ascii="Times New Roman" w:eastAsia="Times New Roman" w:hAnsi="Times New Roman" w:cs="Times New Roman"/>
          <w:kern w:val="0"/>
          <w:sz w:val="24"/>
          <w:szCs w:val="24"/>
          <w:lang w:eastAsia="en-GB"/>
          <w14:ligatures w14:val="none"/>
        </w:rPr>
        <w:t>)</w:t>
      </w:r>
      <w:r w:rsidR="00661E63">
        <w:rPr>
          <w:rFonts w:ascii="Times New Roman" w:eastAsia="Times New Roman" w:hAnsi="Times New Roman" w:cs="Times New Roman"/>
          <w:kern w:val="0"/>
          <w:sz w:val="24"/>
          <w:szCs w:val="24"/>
          <w:lang w:eastAsia="en-GB"/>
          <w14:ligatures w14:val="none"/>
        </w:rPr>
        <w:t xml:space="preserve"> </w:t>
      </w:r>
      <w:r w:rsidRPr="00FC1C07">
        <w:rPr>
          <w:rFonts w:ascii="Times New Roman" w:eastAsia="Times New Roman" w:hAnsi="Times New Roman" w:cs="Times New Roman"/>
          <w:kern w:val="0"/>
          <w:sz w:val="24"/>
          <w:szCs w:val="24"/>
          <w:lang w:eastAsia="en-GB"/>
          <w14:ligatures w14:val="none"/>
        </w:rPr>
        <w:t>.</w:t>
      </w:r>
      <w:proofErr w:type="gramEnd"/>
      <w:r w:rsidRPr="00FC1C07">
        <w:rPr>
          <w:rFonts w:ascii="Times New Roman" w:eastAsia="Times New Roman" w:hAnsi="Times New Roman" w:cs="Times New Roman"/>
          <w:kern w:val="0"/>
          <w:sz w:val="24"/>
          <w:szCs w:val="24"/>
          <w:lang w:eastAsia="en-GB"/>
          <w14:ligatures w14:val="none"/>
        </w:rPr>
        <w:t xml:space="preserve"> Conversely, Egyptian symbols and materials appear in Aegean contexts, indicating bidirectional influence rather than one-sided borrowing.</w:t>
      </w:r>
    </w:p>
    <w:p w14:paraId="088C73E0" w14:textId="77777777" w:rsidR="00731861" w:rsidRDefault="00731861" w:rsidP="00FC1C07">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p>
    <w:p w14:paraId="229C6FA6" w14:textId="0C2B72E7" w:rsidR="00FC1C07" w:rsidRPr="00FC1C07" w:rsidRDefault="00FC1C07" w:rsidP="00FC1C07">
      <w:pPr>
        <w:spacing w:before="100" w:beforeAutospacing="1" w:after="100" w:afterAutospacing="1" w:line="240" w:lineRule="auto"/>
        <w:outlineLvl w:val="2"/>
        <w:rPr>
          <w:rFonts w:ascii="Times New Roman" w:eastAsia="Times New Roman" w:hAnsi="Times New Roman" w:cs="Times New Roman"/>
          <w:b/>
          <w:bCs/>
          <w:kern w:val="0"/>
          <w:sz w:val="24"/>
          <w:szCs w:val="24"/>
          <w:lang w:eastAsia="en-GB"/>
          <w14:ligatures w14:val="none"/>
        </w:rPr>
      </w:pPr>
      <w:r w:rsidRPr="00FC1C07">
        <w:rPr>
          <w:rFonts w:ascii="Times New Roman" w:eastAsia="Times New Roman" w:hAnsi="Times New Roman" w:cs="Times New Roman"/>
          <w:b/>
          <w:bCs/>
          <w:kern w:val="0"/>
          <w:sz w:val="24"/>
          <w:szCs w:val="24"/>
          <w:lang w:eastAsia="en-GB"/>
          <w14:ligatures w14:val="none"/>
        </w:rPr>
        <w:t>Technological Exchange</w:t>
      </w:r>
      <w:r w:rsidR="007C5E23" w:rsidRPr="007C5E23">
        <w:t xml:space="preserve"> </w:t>
      </w:r>
    </w:p>
    <w:p w14:paraId="08830BA8" w14:textId="45D507E0" w:rsidR="00FC1C07" w:rsidRPr="00FC1C07" w:rsidRDefault="00FC1C07"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The exchange of raw materials—especially metals like copper and tin—was crucial. The Aegean’s access to metal resources complemented Egypt’s wealth in gold and manufactured goods, creating a mutually beneficial economic relationship.</w:t>
      </w:r>
      <w:r w:rsidR="00980340">
        <w:rPr>
          <w:rFonts w:ascii="Times New Roman" w:eastAsia="Times New Roman" w:hAnsi="Times New Roman" w:cs="Times New Roman"/>
          <w:kern w:val="0"/>
          <w:sz w:val="24"/>
          <w:szCs w:val="24"/>
          <w:lang w:eastAsia="en-GB"/>
          <w14:ligatures w14:val="none"/>
        </w:rPr>
        <w:t xml:space="preserve"> This would have influenced armies, craftsman, and </w:t>
      </w:r>
      <w:r w:rsidR="003C61FF">
        <w:rPr>
          <w:rFonts w:ascii="Times New Roman" w:eastAsia="Times New Roman" w:hAnsi="Times New Roman" w:cs="Times New Roman"/>
          <w:kern w:val="0"/>
          <w:sz w:val="24"/>
          <w:szCs w:val="24"/>
          <w:lang w:eastAsia="en-GB"/>
          <w14:ligatures w14:val="none"/>
        </w:rPr>
        <w:t>merchants heavily, creating a new economy that spanned beyond local boarders.</w:t>
      </w:r>
    </w:p>
    <w:p w14:paraId="2662F131" w14:textId="77777777" w:rsidR="00FC1C07" w:rsidRPr="00FC1C07" w:rsidRDefault="00FC1C07" w:rsidP="00FC1C07">
      <w:pPr>
        <w:spacing w:before="100" w:beforeAutospacing="1" w:after="100" w:afterAutospacing="1" w:line="240" w:lineRule="auto"/>
        <w:outlineLvl w:val="1"/>
        <w:rPr>
          <w:rFonts w:ascii="Times New Roman" w:eastAsia="Times New Roman" w:hAnsi="Times New Roman" w:cs="Times New Roman"/>
          <w:b/>
          <w:bCs/>
          <w:kern w:val="0"/>
          <w:sz w:val="24"/>
          <w:szCs w:val="24"/>
          <w:lang w:eastAsia="en-GB"/>
          <w14:ligatures w14:val="none"/>
        </w:rPr>
      </w:pPr>
      <w:r w:rsidRPr="00FC1C07">
        <w:rPr>
          <w:rFonts w:ascii="Times New Roman" w:eastAsia="Times New Roman" w:hAnsi="Times New Roman" w:cs="Times New Roman"/>
          <w:b/>
          <w:bCs/>
          <w:kern w:val="0"/>
          <w:sz w:val="24"/>
          <w:szCs w:val="24"/>
          <w:lang w:eastAsia="en-GB"/>
          <w14:ligatures w14:val="none"/>
        </w:rPr>
        <w:t>Decline of Contacts</w:t>
      </w:r>
    </w:p>
    <w:p w14:paraId="3CCBB161" w14:textId="77777777" w:rsidR="00FC1C07" w:rsidRPr="00FC1C07" w:rsidRDefault="00FC1C07"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By the end of the Late Bronze Age (c. 1200 BCE), this interconnected system collapsed due to a combination of factors, including political instability, economic disruption, and population movements.</w:t>
      </w:r>
    </w:p>
    <w:p w14:paraId="2F3918FE" w14:textId="34CB106D" w:rsidR="00FC1C07" w:rsidRPr="00FC1C07" w:rsidRDefault="00FC1C07"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 xml:space="preserve">The decline of Mycenaean palatial </w:t>
      </w:r>
      <w:r w:rsidR="003C61FF" w:rsidRPr="00FC1C07">
        <w:rPr>
          <w:rFonts w:ascii="Times New Roman" w:eastAsia="Times New Roman" w:hAnsi="Times New Roman" w:cs="Times New Roman"/>
          <w:kern w:val="0"/>
          <w:sz w:val="24"/>
          <w:szCs w:val="24"/>
          <w:lang w:eastAsia="en-GB"/>
          <w14:ligatures w14:val="none"/>
        </w:rPr>
        <w:t>centres</w:t>
      </w:r>
      <w:r w:rsidRPr="00FC1C07">
        <w:rPr>
          <w:rFonts w:ascii="Times New Roman" w:eastAsia="Times New Roman" w:hAnsi="Times New Roman" w:cs="Times New Roman"/>
          <w:kern w:val="0"/>
          <w:sz w:val="24"/>
          <w:szCs w:val="24"/>
          <w:lang w:eastAsia="en-GB"/>
          <w14:ligatures w14:val="none"/>
        </w:rPr>
        <w:t xml:space="preserve"> and the weakening of Egyptian power during the later New Kingdom reduced direct contact. However, these earlier interactions laid the foundation for later connections between Egypt and the Greek world in the first millennium BCE.</w:t>
      </w:r>
    </w:p>
    <w:p w14:paraId="3C80A0EA" w14:textId="77777777" w:rsidR="00FC1C07" w:rsidRPr="00FC1C07" w:rsidRDefault="00FC1C07" w:rsidP="00FC1C07">
      <w:pPr>
        <w:spacing w:before="100" w:beforeAutospacing="1" w:after="100" w:afterAutospacing="1" w:line="240" w:lineRule="auto"/>
        <w:outlineLvl w:val="1"/>
        <w:rPr>
          <w:rFonts w:ascii="Times New Roman" w:eastAsia="Times New Roman" w:hAnsi="Times New Roman" w:cs="Times New Roman"/>
          <w:kern w:val="0"/>
          <w:sz w:val="32"/>
          <w:szCs w:val="32"/>
          <w:u w:val="single"/>
          <w:lang w:eastAsia="en-GB"/>
          <w14:ligatures w14:val="none"/>
        </w:rPr>
      </w:pPr>
      <w:r w:rsidRPr="00FC1C07">
        <w:rPr>
          <w:rFonts w:ascii="Times New Roman" w:eastAsia="Times New Roman" w:hAnsi="Times New Roman" w:cs="Times New Roman"/>
          <w:kern w:val="0"/>
          <w:sz w:val="32"/>
          <w:szCs w:val="32"/>
          <w:u w:val="single"/>
          <w:lang w:eastAsia="en-GB"/>
          <w14:ligatures w14:val="none"/>
        </w:rPr>
        <w:t>Conclusion</w:t>
      </w:r>
    </w:p>
    <w:p w14:paraId="2DAA0647" w14:textId="77777777" w:rsidR="00FC1C07" w:rsidRPr="00FC1C07" w:rsidRDefault="00FC1C07"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Contacts between Egypt and the Aegean during the late Eighteenth Dynasty were sustained, multidimensional, and embedded within a wider international system. Archaeological evidence, artistic representations, and textual sources collectively demonstrate that these interactions included trade, diplomacy, and cultural exchange.</w:t>
      </w:r>
    </w:p>
    <w:p w14:paraId="6EBFA064" w14:textId="77777777" w:rsidR="00FC1C07" w:rsidRPr="00FC1C07" w:rsidRDefault="00FC1C07" w:rsidP="00FC1C0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Rather than peripheral, the Aegean world was an active participant in the Late Bronze Age Mediterranean network. The study of these contacts provides essential insight into early globalization processes and the movement of goods, ideas, and people across ancient societies.</w:t>
      </w:r>
    </w:p>
    <w:p w14:paraId="48790AEC" w14:textId="77777777" w:rsidR="00FC1C07" w:rsidRPr="00FC1C07" w:rsidRDefault="00FC1C07" w:rsidP="00FC1C07">
      <w:pPr>
        <w:spacing w:after="0" w:line="240" w:lineRule="auto"/>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pict w14:anchorId="443375B0">
          <v:rect id="_x0000_i1039" style="width:0;height:1.5pt" o:hralign="center" o:hrstd="t" o:hr="t" fillcolor="#a0a0a0" stroked="f"/>
        </w:pict>
      </w:r>
    </w:p>
    <w:p w14:paraId="66A4DD78" w14:textId="51429210" w:rsidR="00FC1C07" w:rsidRPr="00FC1C07" w:rsidRDefault="00FC1C07" w:rsidP="00FC1C07">
      <w:pPr>
        <w:spacing w:before="100" w:beforeAutospacing="1" w:after="100" w:afterAutospacing="1" w:line="240" w:lineRule="auto"/>
        <w:outlineLvl w:val="0"/>
        <w:rPr>
          <w:rFonts w:ascii="Times New Roman" w:eastAsia="Times New Roman" w:hAnsi="Times New Roman" w:cs="Times New Roman"/>
          <w:b/>
          <w:bCs/>
          <w:kern w:val="36"/>
          <w:sz w:val="24"/>
          <w:szCs w:val="24"/>
          <w:lang w:eastAsia="en-GB"/>
          <w14:ligatures w14:val="none"/>
        </w:rPr>
      </w:pPr>
      <w:r w:rsidRPr="00FC1C07">
        <w:rPr>
          <w:rFonts w:ascii="Times New Roman" w:eastAsia="Times New Roman" w:hAnsi="Times New Roman" w:cs="Times New Roman"/>
          <w:b/>
          <w:bCs/>
          <w:kern w:val="36"/>
          <w:sz w:val="24"/>
          <w:szCs w:val="24"/>
          <w:lang w:eastAsia="en-GB"/>
          <w14:ligatures w14:val="none"/>
        </w:rPr>
        <w:lastRenderedPageBreak/>
        <w:t xml:space="preserve">Works Cited </w:t>
      </w:r>
    </w:p>
    <w:p w14:paraId="69B3A43A" w14:textId="77777777" w:rsidR="00CD34F2" w:rsidRPr="00CD34F2" w:rsidRDefault="00CD34F2" w:rsidP="00CD34F2">
      <w:pPr>
        <w:spacing w:line="360" w:lineRule="auto"/>
        <w:ind w:left="720" w:hanging="720"/>
        <w:rPr>
          <w:rFonts w:ascii="Times New Roman" w:hAnsi="Times New Roman" w:cs="Times New Roman"/>
          <w:sz w:val="24"/>
          <w:szCs w:val="24"/>
        </w:rPr>
      </w:pPr>
      <w:r w:rsidRPr="00CD34F2">
        <w:rPr>
          <w:rFonts w:ascii="Times New Roman" w:hAnsi="Times New Roman" w:cs="Times New Roman"/>
          <w:sz w:val="24"/>
          <w:szCs w:val="24"/>
        </w:rPr>
        <w:t xml:space="preserve">“The </w:t>
      </w:r>
      <w:proofErr w:type="spellStart"/>
      <w:r w:rsidRPr="00CD34F2">
        <w:rPr>
          <w:rFonts w:ascii="Times New Roman" w:hAnsi="Times New Roman" w:cs="Times New Roman"/>
          <w:sz w:val="24"/>
          <w:szCs w:val="24"/>
        </w:rPr>
        <w:t>Uluburun</w:t>
      </w:r>
      <w:proofErr w:type="spellEnd"/>
      <w:r w:rsidRPr="00CD34F2">
        <w:rPr>
          <w:rFonts w:ascii="Times New Roman" w:hAnsi="Times New Roman" w:cs="Times New Roman"/>
          <w:sz w:val="24"/>
          <w:szCs w:val="24"/>
        </w:rPr>
        <w:t xml:space="preserve"> Shipwreck.” </w:t>
      </w:r>
      <w:r w:rsidRPr="00CD34F2">
        <w:rPr>
          <w:rFonts w:ascii="Times New Roman" w:hAnsi="Times New Roman" w:cs="Times New Roman"/>
          <w:i/>
          <w:iCs/>
          <w:sz w:val="24"/>
          <w:szCs w:val="24"/>
        </w:rPr>
        <w:t>Peterborough Archaeology</w:t>
      </w:r>
      <w:r w:rsidRPr="00CD34F2">
        <w:rPr>
          <w:rFonts w:ascii="Times New Roman" w:hAnsi="Times New Roman" w:cs="Times New Roman"/>
          <w:sz w:val="24"/>
          <w:szCs w:val="24"/>
        </w:rPr>
        <w:t xml:space="preserve">, 30 May 2022, </w:t>
      </w:r>
      <w:r>
        <w:rPr>
          <w:rFonts w:ascii="Times New Roman" w:hAnsi="Times New Roman" w:cs="Times New Roman"/>
          <w:sz w:val="24"/>
          <w:szCs w:val="24"/>
        </w:rPr>
        <w:t xml:space="preserve">Available: </w:t>
      </w:r>
      <w:hyperlink r:id="rId11" w:history="1">
        <w:r w:rsidRPr="00CD34F2">
          <w:rPr>
            <w:rStyle w:val="Hyperlink"/>
            <w:rFonts w:ascii="Times New Roman" w:hAnsi="Times New Roman" w:cs="Times New Roman"/>
            <w:sz w:val="24"/>
            <w:szCs w:val="24"/>
          </w:rPr>
          <w:t>peterbor</w:t>
        </w:r>
        <w:r w:rsidRPr="00CD34F2">
          <w:rPr>
            <w:rStyle w:val="Hyperlink"/>
            <w:rFonts w:ascii="Times New Roman" w:hAnsi="Times New Roman" w:cs="Times New Roman"/>
            <w:sz w:val="24"/>
            <w:szCs w:val="24"/>
          </w:rPr>
          <w:t>o</w:t>
        </w:r>
        <w:r w:rsidRPr="00CD34F2">
          <w:rPr>
            <w:rStyle w:val="Hyperlink"/>
            <w:rFonts w:ascii="Times New Roman" w:hAnsi="Times New Roman" w:cs="Times New Roman"/>
            <w:sz w:val="24"/>
            <w:szCs w:val="24"/>
          </w:rPr>
          <w:t>ugharchaeology.org/event/</w:t>
        </w:r>
        <w:proofErr w:type="spellStart"/>
        <w:r w:rsidRPr="00CD34F2">
          <w:rPr>
            <w:rStyle w:val="Hyperlink"/>
            <w:rFonts w:ascii="Times New Roman" w:hAnsi="Times New Roman" w:cs="Times New Roman"/>
            <w:sz w:val="24"/>
            <w:szCs w:val="24"/>
          </w:rPr>
          <w:t>uluburun</w:t>
        </w:r>
        <w:proofErr w:type="spellEnd"/>
        <w:r w:rsidRPr="00CD34F2">
          <w:rPr>
            <w:rStyle w:val="Hyperlink"/>
            <w:rFonts w:ascii="Times New Roman" w:hAnsi="Times New Roman" w:cs="Times New Roman"/>
            <w:sz w:val="24"/>
            <w:szCs w:val="24"/>
          </w:rPr>
          <w:t>-shipwreck/.</w:t>
        </w:r>
      </w:hyperlink>
      <w:r w:rsidRPr="00CD34F2">
        <w:rPr>
          <w:rFonts w:ascii="Times New Roman" w:hAnsi="Times New Roman" w:cs="Times New Roman"/>
          <w:sz w:val="24"/>
          <w:szCs w:val="24"/>
        </w:rPr>
        <w:t xml:space="preserve"> </w:t>
      </w:r>
      <w:r>
        <w:rPr>
          <w:rFonts w:ascii="Times New Roman" w:hAnsi="Times New Roman" w:cs="Times New Roman"/>
          <w:sz w:val="24"/>
          <w:szCs w:val="24"/>
        </w:rPr>
        <w:t>(</w:t>
      </w:r>
      <w:r w:rsidRPr="00CD34F2">
        <w:rPr>
          <w:rFonts w:ascii="Times New Roman" w:hAnsi="Times New Roman" w:cs="Times New Roman"/>
          <w:sz w:val="24"/>
          <w:szCs w:val="24"/>
        </w:rPr>
        <w:t>Accessed 10 Apr. 2026.</w:t>
      </w:r>
      <w:r>
        <w:rPr>
          <w:rFonts w:ascii="Times New Roman" w:hAnsi="Times New Roman" w:cs="Times New Roman"/>
          <w:sz w:val="24"/>
          <w:szCs w:val="24"/>
        </w:rPr>
        <w:t>)</w:t>
      </w:r>
    </w:p>
    <w:p w14:paraId="2BB028A7" w14:textId="77777777" w:rsidR="00CD34F2" w:rsidRPr="00FC1C07" w:rsidRDefault="00CD34F2" w:rsidP="00CD34F2">
      <w:pPr>
        <w:spacing w:before="100" w:beforeAutospacing="1" w:after="100" w:afterAutospacing="1" w:line="360" w:lineRule="auto"/>
        <w:ind w:left="720" w:hanging="720"/>
        <w:rPr>
          <w:rFonts w:ascii="Times New Roman" w:eastAsia="Times New Roman" w:hAnsi="Times New Roman" w:cs="Times New Roman"/>
          <w:kern w:val="0"/>
          <w:sz w:val="24"/>
          <w:szCs w:val="24"/>
          <w:lang w:eastAsia="en-GB"/>
          <w14:ligatures w14:val="none"/>
        </w:rPr>
      </w:pPr>
      <w:proofErr w:type="spellStart"/>
      <w:r w:rsidRPr="00FC1C07">
        <w:rPr>
          <w:rFonts w:ascii="Times New Roman" w:eastAsia="Times New Roman" w:hAnsi="Times New Roman" w:cs="Times New Roman"/>
          <w:kern w:val="0"/>
          <w:sz w:val="24"/>
          <w:szCs w:val="24"/>
          <w:lang w:eastAsia="en-GB"/>
          <w14:ligatures w14:val="none"/>
        </w:rPr>
        <w:t>Bietak</w:t>
      </w:r>
      <w:proofErr w:type="spellEnd"/>
      <w:r w:rsidRPr="00FC1C07">
        <w:rPr>
          <w:rFonts w:ascii="Times New Roman" w:eastAsia="Times New Roman" w:hAnsi="Times New Roman" w:cs="Times New Roman"/>
          <w:kern w:val="0"/>
          <w:sz w:val="24"/>
          <w:szCs w:val="24"/>
          <w:lang w:eastAsia="en-GB"/>
          <w14:ligatures w14:val="none"/>
        </w:rPr>
        <w:t xml:space="preserve">, Manfred. </w:t>
      </w:r>
      <w:r w:rsidRPr="00FC1C07">
        <w:rPr>
          <w:rFonts w:ascii="Times New Roman" w:eastAsia="Times New Roman" w:hAnsi="Times New Roman" w:cs="Times New Roman"/>
          <w:i/>
          <w:iCs/>
          <w:kern w:val="0"/>
          <w:sz w:val="24"/>
          <w:szCs w:val="24"/>
          <w:lang w:eastAsia="en-GB"/>
          <w14:ligatures w14:val="none"/>
        </w:rPr>
        <w:t>Avaris: The Capital of the Hyksos</w:t>
      </w:r>
      <w:r w:rsidRPr="00FC1C07">
        <w:rPr>
          <w:rFonts w:ascii="Times New Roman" w:eastAsia="Times New Roman" w:hAnsi="Times New Roman" w:cs="Times New Roman"/>
          <w:kern w:val="0"/>
          <w:sz w:val="24"/>
          <w:szCs w:val="24"/>
          <w:lang w:eastAsia="en-GB"/>
          <w14:ligatures w14:val="none"/>
        </w:rPr>
        <w:t>. British Museum Press, 1995.</w:t>
      </w:r>
    </w:p>
    <w:p w14:paraId="20145182" w14:textId="77777777" w:rsidR="00CD34F2" w:rsidRPr="00FC1C07" w:rsidRDefault="00CD34F2" w:rsidP="00CD34F2">
      <w:pPr>
        <w:spacing w:before="100" w:beforeAutospacing="1" w:after="100" w:afterAutospacing="1" w:line="360" w:lineRule="auto"/>
        <w:ind w:left="720" w:hanging="720"/>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 xml:space="preserve">Cline, Eric H. </w:t>
      </w:r>
      <w:r w:rsidRPr="00FC1C07">
        <w:rPr>
          <w:rFonts w:ascii="Times New Roman" w:eastAsia="Times New Roman" w:hAnsi="Times New Roman" w:cs="Times New Roman"/>
          <w:i/>
          <w:iCs/>
          <w:kern w:val="0"/>
          <w:sz w:val="24"/>
          <w:szCs w:val="24"/>
          <w:lang w:eastAsia="en-GB"/>
          <w14:ligatures w14:val="none"/>
        </w:rPr>
        <w:t>1177 B.C.: The Year Civilization Collapsed</w:t>
      </w:r>
      <w:r w:rsidRPr="00FC1C07">
        <w:rPr>
          <w:rFonts w:ascii="Times New Roman" w:eastAsia="Times New Roman" w:hAnsi="Times New Roman" w:cs="Times New Roman"/>
          <w:kern w:val="0"/>
          <w:sz w:val="24"/>
          <w:szCs w:val="24"/>
          <w:lang w:eastAsia="en-GB"/>
          <w14:ligatures w14:val="none"/>
        </w:rPr>
        <w:t>. Princeton UP, 2014.</w:t>
      </w:r>
      <w:r w:rsidRPr="00FC1C07">
        <w:rPr>
          <w:rFonts w:ascii="Times New Roman" w:eastAsia="Times New Roman" w:hAnsi="Times New Roman" w:cs="Times New Roman"/>
          <w:kern w:val="0"/>
          <w:sz w:val="24"/>
          <w:szCs w:val="24"/>
          <w:lang w:eastAsia="en-GB"/>
          <w14:ligatures w14:val="none"/>
        </w:rPr>
        <w:br/>
      </w:r>
      <w:hyperlink r:id="rId12" w:history="1">
        <w:r w:rsidRPr="00FC1C07">
          <w:rPr>
            <w:rStyle w:val="Hyperlink"/>
            <w:rFonts w:ascii="Times New Roman" w:eastAsia="Times New Roman" w:hAnsi="Times New Roman" w:cs="Times New Roman"/>
            <w:kern w:val="0"/>
            <w:sz w:val="24"/>
            <w:szCs w:val="24"/>
            <w:lang w:eastAsia="en-GB"/>
            <w14:ligatures w14:val="none"/>
          </w:rPr>
          <w:t>https://press.princeton.edu/books/paperback/9780691168388/1177-bc</w:t>
        </w:r>
      </w:hyperlink>
      <w:r>
        <w:rPr>
          <w:rFonts w:ascii="Times New Roman" w:eastAsia="Times New Roman" w:hAnsi="Times New Roman" w:cs="Times New Roman"/>
          <w:kern w:val="0"/>
          <w:sz w:val="24"/>
          <w:szCs w:val="24"/>
          <w:lang w:eastAsia="en-GB"/>
          <w14:ligatures w14:val="none"/>
        </w:rPr>
        <w:t xml:space="preserve"> (Accessed 08 April 2026)</w:t>
      </w:r>
    </w:p>
    <w:p w14:paraId="46879C9A" w14:textId="77777777" w:rsidR="00CD34F2" w:rsidRPr="00FC1C07" w:rsidRDefault="00CD34F2" w:rsidP="00CD34F2">
      <w:pPr>
        <w:spacing w:before="100" w:beforeAutospacing="1" w:after="100" w:afterAutospacing="1" w:line="360" w:lineRule="auto"/>
        <w:ind w:left="720" w:hanging="720"/>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 xml:space="preserve">Cline, Eric H. </w:t>
      </w:r>
      <w:r w:rsidRPr="00FC1C07">
        <w:rPr>
          <w:rFonts w:ascii="Times New Roman" w:eastAsia="Times New Roman" w:hAnsi="Times New Roman" w:cs="Times New Roman"/>
          <w:i/>
          <w:iCs/>
          <w:kern w:val="0"/>
          <w:sz w:val="24"/>
          <w:szCs w:val="24"/>
          <w:lang w:eastAsia="en-GB"/>
          <w14:ligatures w14:val="none"/>
        </w:rPr>
        <w:t>Sailing the Wine-Dark Sea: International Trade and the Late Bronze Age Aegean</w:t>
      </w:r>
      <w:r w:rsidRPr="00FC1C07">
        <w:rPr>
          <w:rFonts w:ascii="Times New Roman" w:eastAsia="Times New Roman" w:hAnsi="Times New Roman" w:cs="Times New Roman"/>
          <w:kern w:val="0"/>
          <w:sz w:val="24"/>
          <w:szCs w:val="24"/>
          <w:lang w:eastAsia="en-GB"/>
          <w14:ligatures w14:val="none"/>
        </w:rPr>
        <w:t>. BAR International Series 591, 1994.</w:t>
      </w:r>
    </w:p>
    <w:p w14:paraId="5B8F9882" w14:textId="77777777" w:rsidR="00CD34F2" w:rsidRPr="00E11429" w:rsidRDefault="00CD34F2" w:rsidP="00CD34F2">
      <w:pPr>
        <w:spacing w:before="100" w:beforeAutospacing="1" w:after="100" w:afterAutospacing="1" w:line="360" w:lineRule="auto"/>
        <w:ind w:left="720" w:hanging="72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Keneally, Anna. “Bull and Bull-Leaping Iconography: Knossos, Tell </w:t>
      </w:r>
      <w:proofErr w:type="spellStart"/>
      <w:r>
        <w:rPr>
          <w:rFonts w:ascii="Times New Roman" w:eastAsia="Times New Roman" w:hAnsi="Times New Roman" w:cs="Times New Roman"/>
          <w:kern w:val="0"/>
          <w:sz w:val="24"/>
          <w:szCs w:val="24"/>
          <w:lang w:eastAsia="en-GB"/>
          <w14:ligatures w14:val="none"/>
        </w:rPr>
        <w:t>el-Dab’a</w:t>
      </w:r>
      <w:proofErr w:type="spellEnd"/>
      <w:r>
        <w:rPr>
          <w:rFonts w:ascii="Times New Roman" w:eastAsia="Times New Roman" w:hAnsi="Times New Roman" w:cs="Times New Roman"/>
          <w:kern w:val="0"/>
          <w:sz w:val="24"/>
          <w:szCs w:val="24"/>
          <w:lang w:eastAsia="en-GB"/>
          <w14:ligatures w14:val="none"/>
        </w:rPr>
        <w:t xml:space="preserve">, and beyond” </w:t>
      </w:r>
      <w:r>
        <w:rPr>
          <w:rFonts w:ascii="Times New Roman" w:eastAsia="Times New Roman" w:hAnsi="Times New Roman" w:cs="Times New Roman"/>
          <w:i/>
          <w:iCs/>
          <w:kern w:val="0"/>
          <w:sz w:val="24"/>
          <w:szCs w:val="24"/>
          <w:lang w:eastAsia="en-GB"/>
          <w14:ligatures w14:val="none"/>
        </w:rPr>
        <w:t>Penn’s classical Studies</w:t>
      </w:r>
      <w:r>
        <w:rPr>
          <w:rFonts w:ascii="Times New Roman" w:eastAsia="Times New Roman" w:hAnsi="Times New Roman" w:cs="Times New Roman"/>
          <w:kern w:val="0"/>
          <w:sz w:val="24"/>
          <w:szCs w:val="24"/>
          <w:lang w:eastAsia="en-GB"/>
          <w14:ligatures w14:val="none"/>
        </w:rPr>
        <w:t xml:space="preserve">, 2023.Available: </w:t>
      </w:r>
      <w:hyperlink r:id="rId13" w:history="1">
        <w:r w:rsidRPr="00246EF5">
          <w:rPr>
            <w:rStyle w:val="Hyperlink"/>
            <w:rFonts w:ascii="Times New Roman" w:eastAsia="Times New Roman" w:hAnsi="Times New Roman" w:cs="Times New Roman"/>
            <w:kern w:val="0"/>
            <w:sz w:val="24"/>
            <w:szCs w:val="24"/>
            <w:lang w:eastAsia="en-GB"/>
            <w14:ligatures w14:val="none"/>
          </w:rPr>
          <w:t>https://web.sas.upenn.edu/discentes/2023/12/24/bull-and-bull-leaping-iconography-knossos-tell-el-daba-and-beyond/</w:t>
        </w:r>
      </w:hyperlink>
      <w:r>
        <w:rPr>
          <w:rFonts w:ascii="Times New Roman" w:eastAsia="Times New Roman" w:hAnsi="Times New Roman" w:cs="Times New Roman"/>
          <w:kern w:val="0"/>
          <w:sz w:val="24"/>
          <w:szCs w:val="24"/>
          <w:lang w:eastAsia="en-GB"/>
          <w14:ligatures w14:val="none"/>
        </w:rPr>
        <w:t xml:space="preserve"> (Accessed 08 April 2026)</w:t>
      </w:r>
    </w:p>
    <w:p w14:paraId="2EDAA7E4" w14:textId="77777777" w:rsidR="00CD34F2" w:rsidRPr="00FC1C07" w:rsidRDefault="00CD34F2" w:rsidP="00CD34F2">
      <w:pPr>
        <w:spacing w:before="100" w:beforeAutospacing="1" w:after="100" w:afterAutospacing="1" w:line="360" w:lineRule="auto"/>
        <w:ind w:left="720" w:hanging="720"/>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 xml:space="preserve">Knappett, Carl. </w:t>
      </w:r>
      <w:r w:rsidRPr="00FC1C07">
        <w:rPr>
          <w:rFonts w:ascii="Times New Roman" w:eastAsia="Times New Roman" w:hAnsi="Times New Roman" w:cs="Times New Roman"/>
          <w:i/>
          <w:iCs/>
          <w:kern w:val="0"/>
          <w:sz w:val="24"/>
          <w:szCs w:val="24"/>
          <w:lang w:eastAsia="en-GB"/>
          <w14:ligatures w14:val="none"/>
        </w:rPr>
        <w:t>An Archaeology of Interaction: Network Perspectives on Material Culture and Society</w:t>
      </w:r>
      <w:r w:rsidRPr="00FC1C07">
        <w:rPr>
          <w:rFonts w:ascii="Times New Roman" w:eastAsia="Times New Roman" w:hAnsi="Times New Roman" w:cs="Times New Roman"/>
          <w:kern w:val="0"/>
          <w:sz w:val="24"/>
          <w:szCs w:val="24"/>
          <w:lang w:eastAsia="en-GB"/>
          <w14:ligatures w14:val="none"/>
        </w:rPr>
        <w:t>. Oxford UP, 2011.</w:t>
      </w:r>
    </w:p>
    <w:p w14:paraId="1567A88D" w14:textId="77777777" w:rsidR="00CD34F2" w:rsidRDefault="00CD34F2" w:rsidP="00CD34F2">
      <w:pPr>
        <w:spacing w:before="100" w:beforeAutospacing="1" w:after="100" w:afterAutospacing="1" w:line="360" w:lineRule="auto"/>
        <w:ind w:left="720" w:hanging="720"/>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 xml:space="preserve">Liverani, Mario. </w:t>
      </w:r>
      <w:r w:rsidRPr="00FC1C07">
        <w:rPr>
          <w:rFonts w:ascii="Times New Roman" w:eastAsia="Times New Roman" w:hAnsi="Times New Roman" w:cs="Times New Roman"/>
          <w:i/>
          <w:iCs/>
          <w:kern w:val="0"/>
          <w:sz w:val="24"/>
          <w:szCs w:val="24"/>
          <w:lang w:eastAsia="en-GB"/>
          <w14:ligatures w14:val="none"/>
        </w:rPr>
        <w:t>International Relations in the Ancient Near East, 1600–1100 BC</w:t>
      </w:r>
      <w:r w:rsidRPr="00FC1C07">
        <w:rPr>
          <w:rFonts w:ascii="Times New Roman" w:eastAsia="Times New Roman" w:hAnsi="Times New Roman" w:cs="Times New Roman"/>
          <w:kern w:val="0"/>
          <w:sz w:val="24"/>
          <w:szCs w:val="24"/>
          <w:lang w:eastAsia="en-GB"/>
          <w14:ligatures w14:val="none"/>
        </w:rPr>
        <w:t>. Palgrave Macmillan, 2001.</w:t>
      </w:r>
      <w:r w:rsidRPr="00FC1C07">
        <w:rPr>
          <w:rFonts w:ascii="Times New Roman" w:eastAsia="Times New Roman" w:hAnsi="Times New Roman" w:cs="Times New Roman"/>
          <w:kern w:val="0"/>
          <w:sz w:val="24"/>
          <w:szCs w:val="24"/>
          <w:lang w:eastAsia="en-GB"/>
          <w14:ligatures w14:val="none"/>
        </w:rPr>
        <w:br/>
      </w:r>
      <w:hyperlink r:id="rId14" w:tgtFrame="_new" w:history="1">
        <w:r w:rsidRPr="00FC1C07">
          <w:rPr>
            <w:rFonts w:ascii="Times New Roman" w:eastAsia="Times New Roman" w:hAnsi="Times New Roman" w:cs="Times New Roman"/>
            <w:color w:val="0000FF"/>
            <w:kern w:val="0"/>
            <w:sz w:val="24"/>
            <w:szCs w:val="24"/>
            <w:u w:val="single"/>
            <w:lang w:eastAsia="en-GB"/>
            <w14:ligatures w14:val="none"/>
          </w:rPr>
          <w:t>https://link.springer.com/book/10.1057/9780230287648</w:t>
        </w:r>
      </w:hyperlink>
      <w:r>
        <w:rPr>
          <w:rFonts w:ascii="Times New Roman" w:eastAsia="Times New Roman" w:hAnsi="Times New Roman" w:cs="Times New Roman"/>
          <w:kern w:val="0"/>
          <w:sz w:val="24"/>
          <w:szCs w:val="24"/>
          <w:lang w:eastAsia="en-GB"/>
          <w14:ligatures w14:val="none"/>
        </w:rPr>
        <w:t xml:space="preserve"> (Accessed 08 April 2026)</w:t>
      </w:r>
    </w:p>
    <w:p w14:paraId="44B9F114" w14:textId="77777777" w:rsidR="00CD34F2" w:rsidRPr="00E11429" w:rsidRDefault="00CD34F2" w:rsidP="00CD34F2">
      <w:pPr>
        <w:spacing w:line="360" w:lineRule="auto"/>
        <w:ind w:left="720" w:hanging="720"/>
        <w:rPr>
          <w:rFonts w:ascii="Times New Roman" w:hAnsi="Times New Roman" w:cs="Times New Roman"/>
          <w:sz w:val="24"/>
          <w:szCs w:val="24"/>
        </w:rPr>
      </w:pPr>
      <w:r w:rsidRPr="00E11429">
        <w:rPr>
          <w:rFonts w:ascii="Times New Roman" w:hAnsi="Times New Roman" w:cs="Times New Roman"/>
          <w:sz w:val="24"/>
          <w:szCs w:val="24"/>
        </w:rPr>
        <w:t>Nalewicki, Jennifer. “Sunken Temple and Sanctuary from Ancient Egypt Found Brimming with ‘Treasures and Secrets.’” </w:t>
      </w:r>
      <w:r w:rsidRPr="00E11429">
        <w:rPr>
          <w:rFonts w:ascii="Times New Roman" w:hAnsi="Times New Roman" w:cs="Times New Roman"/>
          <w:i/>
          <w:iCs/>
          <w:sz w:val="24"/>
          <w:szCs w:val="24"/>
        </w:rPr>
        <w:t>LiveScience</w:t>
      </w:r>
      <w:r w:rsidRPr="00E11429">
        <w:rPr>
          <w:rFonts w:ascii="Times New Roman" w:hAnsi="Times New Roman" w:cs="Times New Roman"/>
          <w:sz w:val="24"/>
          <w:szCs w:val="24"/>
        </w:rPr>
        <w:t xml:space="preserve">, Purch, 20 Sept. 2023, </w:t>
      </w:r>
      <w:r>
        <w:rPr>
          <w:rFonts w:ascii="Times New Roman" w:hAnsi="Times New Roman" w:cs="Times New Roman"/>
          <w:sz w:val="24"/>
          <w:szCs w:val="24"/>
        </w:rPr>
        <w:t xml:space="preserve">Available: </w:t>
      </w:r>
      <w:hyperlink r:id="rId15" w:history="1">
        <w:r w:rsidRPr="00E11429">
          <w:rPr>
            <w:rStyle w:val="Hyperlink"/>
            <w:rFonts w:ascii="Times New Roman" w:hAnsi="Times New Roman" w:cs="Times New Roman"/>
            <w:sz w:val="24"/>
            <w:szCs w:val="24"/>
          </w:rPr>
          <w:t>www.livescience.com/archaeology/ancient-egyptians/sunken-temple-and-sanctuary-from-ancient-egypt-found-brimming-with-treasures-and-secrets</w:t>
        </w:r>
      </w:hyperlink>
      <w:r w:rsidRPr="00E11429">
        <w:rPr>
          <w:rFonts w:ascii="Times New Roman" w:hAnsi="Times New Roman" w:cs="Times New Roman"/>
          <w:sz w:val="24"/>
          <w:szCs w:val="24"/>
        </w:rPr>
        <w:t>.</w:t>
      </w:r>
      <w:r>
        <w:rPr>
          <w:rFonts w:ascii="Times New Roman" w:hAnsi="Times New Roman" w:cs="Times New Roman"/>
          <w:sz w:val="24"/>
          <w:szCs w:val="24"/>
        </w:rPr>
        <w:t xml:space="preserve"> (</w:t>
      </w:r>
      <w:r w:rsidRPr="00E11429">
        <w:rPr>
          <w:rFonts w:ascii="Times New Roman" w:hAnsi="Times New Roman" w:cs="Times New Roman"/>
          <w:sz w:val="24"/>
          <w:szCs w:val="24"/>
        </w:rPr>
        <w:t>Accessed 10 Apr. 2026.</w:t>
      </w:r>
      <w:r>
        <w:rPr>
          <w:rFonts w:ascii="Times New Roman" w:hAnsi="Times New Roman" w:cs="Times New Roman"/>
          <w:sz w:val="24"/>
          <w:szCs w:val="24"/>
        </w:rPr>
        <w:t>)</w:t>
      </w:r>
    </w:p>
    <w:p w14:paraId="2C626D86" w14:textId="77777777" w:rsidR="00CD34F2" w:rsidRPr="00FC1C07" w:rsidRDefault="00CD34F2" w:rsidP="00CD34F2">
      <w:pPr>
        <w:spacing w:before="100" w:beforeAutospacing="1" w:after="100" w:afterAutospacing="1" w:line="360" w:lineRule="auto"/>
        <w:ind w:left="720" w:hanging="720"/>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 xml:space="preserve">Phillips, Jacke. </w:t>
      </w:r>
      <w:r w:rsidRPr="00FC1C07">
        <w:rPr>
          <w:rFonts w:ascii="Times New Roman" w:eastAsia="Times New Roman" w:hAnsi="Times New Roman" w:cs="Times New Roman"/>
          <w:i/>
          <w:iCs/>
          <w:kern w:val="0"/>
          <w:sz w:val="24"/>
          <w:szCs w:val="24"/>
          <w:lang w:eastAsia="en-GB"/>
          <w14:ligatures w14:val="none"/>
        </w:rPr>
        <w:t>Aegyptiaca on the Island of Crete in Their Chronological Context</w:t>
      </w:r>
      <w:r w:rsidRPr="00FC1C07">
        <w:rPr>
          <w:rFonts w:ascii="Times New Roman" w:eastAsia="Times New Roman" w:hAnsi="Times New Roman" w:cs="Times New Roman"/>
          <w:kern w:val="0"/>
          <w:sz w:val="24"/>
          <w:szCs w:val="24"/>
          <w:lang w:eastAsia="en-GB"/>
          <w14:ligatures w14:val="none"/>
        </w:rPr>
        <w:t>. Austrian Academy of Sciences Press, 2008.</w:t>
      </w:r>
    </w:p>
    <w:p w14:paraId="57107EAD" w14:textId="77777777" w:rsidR="00CD34F2" w:rsidRPr="00FC1C07" w:rsidRDefault="00CD34F2" w:rsidP="00CD34F2">
      <w:pPr>
        <w:spacing w:before="100" w:beforeAutospacing="1" w:after="100" w:afterAutospacing="1" w:line="360" w:lineRule="auto"/>
        <w:ind w:left="720" w:hanging="720"/>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lastRenderedPageBreak/>
        <w:t xml:space="preserve">Sherratt, Andrew, and Susan Sherratt. “From Luxuries to Commodities: The Nature of Mediterranean Bronze Age Trading Systems.” </w:t>
      </w:r>
      <w:r w:rsidRPr="00FC1C07">
        <w:rPr>
          <w:rFonts w:ascii="Times New Roman" w:eastAsia="Times New Roman" w:hAnsi="Times New Roman" w:cs="Times New Roman"/>
          <w:i/>
          <w:iCs/>
          <w:kern w:val="0"/>
          <w:sz w:val="24"/>
          <w:szCs w:val="24"/>
          <w:lang w:eastAsia="en-GB"/>
          <w14:ligatures w14:val="none"/>
        </w:rPr>
        <w:t>Bronze Age Trade in the Mediterranean</w:t>
      </w:r>
      <w:r w:rsidRPr="00FC1C07">
        <w:rPr>
          <w:rFonts w:ascii="Times New Roman" w:eastAsia="Times New Roman" w:hAnsi="Times New Roman" w:cs="Times New Roman"/>
          <w:kern w:val="0"/>
          <w:sz w:val="24"/>
          <w:szCs w:val="24"/>
          <w:lang w:eastAsia="en-GB"/>
          <w14:ligatures w14:val="none"/>
        </w:rPr>
        <w:t>, edited by N. H. Gale, Åström, 1991, pp. 351–386.</w:t>
      </w:r>
      <w:r>
        <w:rPr>
          <w:rFonts w:ascii="Times New Roman" w:eastAsia="Times New Roman" w:hAnsi="Times New Roman" w:cs="Times New Roman"/>
          <w:kern w:val="0"/>
          <w:sz w:val="24"/>
          <w:szCs w:val="24"/>
          <w:lang w:eastAsia="en-GB"/>
          <w14:ligatures w14:val="none"/>
        </w:rPr>
        <w:t xml:space="preserve"> </w:t>
      </w:r>
    </w:p>
    <w:p w14:paraId="2ED89A40" w14:textId="77777777" w:rsidR="00CD34F2" w:rsidRPr="00FC1C07" w:rsidRDefault="00CD34F2" w:rsidP="00CD34F2">
      <w:pPr>
        <w:spacing w:before="100" w:beforeAutospacing="1" w:after="100" w:afterAutospacing="1" w:line="360" w:lineRule="auto"/>
        <w:ind w:left="720" w:hanging="720"/>
        <w:rPr>
          <w:rFonts w:ascii="Times New Roman" w:eastAsia="Times New Roman" w:hAnsi="Times New Roman" w:cs="Times New Roman"/>
          <w:kern w:val="0"/>
          <w:sz w:val="24"/>
          <w:szCs w:val="24"/>
          <w:lang w:eastAsia="en-GB"/>
          <w14:ligatures w14:val="none"/>
        </w:rPr>
      </w:pPr>
      <w:r w:rsidRPr="00FC1C07">
        <w:rPr>
          <w:rFonts w:ascii="Times New Roman" w:eastAsia="Times New Roman" w:hAnsi="Times New Roman" w:cs="Times New Roman"/>
          <w:kern w:val="0"/>
          <w:sz w:val="24"/>
          <w:szCs w:val="24"/>
          <w:lang w:eastAsia="en-GB"/>
          <w14:ligatures w14:val="none"/>
        </w:rPr>
        <w:t xml:space="preserve">Wachsmann, Shelley. </w:t>
      </w:r>
      <w:r w:rsidRPr="00FC1C07">
        <w:rPr>
          <w:rFonts w:ascii="Times New Roman" w:eastAsia="Times New Roman" w:hAnsi="Times New Roman" w:cs="Times New Roman"/>
          <w:i/>
          <w:iCs/>
          <w:kern w:val="0"/>
          <w:sz w:val="24"/>
          <w:szCs w:val="24"/>
          <w:lang w:eastAsia="en-GB"/>
          <w14:ligatures w14:val="none"/>
        </w:rPr>
        <w:t>Seagoing Ships and Seamanship in the Bronze Age Levant</w:t>
      </w:r>
      <w:r w:rsidRPr="00FC1C07">
        <w:rPr>
          <w:rFonts w:ascii="Times New Roman" w:eastAsia="Times New Roman" w:hAnsi="Times New Roman" w:cs="Times New Roman"/>
          <w:kern w:val="0"/>
          <w:sz w:val="24"/>
          <w:szCs w:val="24"/>
          <w:lang w:eastAsia="en-GB"/>
          <w14:ligatures w14:val="none"/>
        </w:rPr>
        <w:t>. Texas A&amp;M UP, 1998.</w:t>
      </w:r>
    </w:p>
    <w:p w14:paraId="73536880" w14:textId="77777777" w:rsidR="00CD34F2" w:rsidRPr="00FC1C07" w:rsidRDefault="00CD34F2" w:rsidP="00FC1C07">
      <w:pPr>
        <w:rPr>
          <w:rFonts w:ascii="Times New Roman" w:hAnsi="Times New Roman" w:cs="Times New Roman"/>
          <w:sz w:val="24"/>
          <w:szCs w:val="24"/>
        </w:rPr>
      </w:pPr>
    </w:p>
    <w:sectPr w:rsidR="00CD34F2" w:rsidRPr="00FC1C07">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58EC5" w14:textId="77777777" w:rsidR="003152FE" w:rsidRDefault="003152FE" w:rsidP="00FC1C07">
      <w:pPr>
        <w:spacing w:after="0" w:line="240" w:lineRule="auto"/>
      </w:pPr>
      <w:r>
        <w:separator/>
      </w:r>
    </w:p>
  </w:endnote>
  <w:endnote w:type="continuationSeparator" w:id="0">
    <w:p w14:paraId="53CD6A5A" w14:textId="77777777" w:rsidR="003152FE" w:rsidRDefault="003152FE" w:rsidP="00FC1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740BE" w14:textId="77777777" w:rsidR="003152FE" w:rsidRDefault="003152FE" w:rsidP="00FC1C07">
      <w:pPr>
        <w:spacing w:after="0" w:line="240" w:lineRule="auto"/>
      </w:pPr>
      <w:r>
        <w:separator/>
      </w:r>
    </w:p>
  </w:footnote>
  <w:footnote w:type="continuationSeparator" w:id="0">
    <w:p w14:paraId="19905933" w14:textId="77777777" w:rsidR="003152FE" w:rsidRDefault="003152FE" w:rsidP="00FC1C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5C7E" w14:textId="1F9A124D" w:rsidR="00FC1C07" w:rsidRPr="00FC1C07" w:rsidRDefault="00FC1C07" w:rsidP="00FC1C07">
    <w:pPr>
      <w:pStyle w:val="Header"/>
      <w:jc w:val="center"/>
      <w:rPr>
        <w:rFonts w:ascii="Times New Roman" w:hAnsi="Times New Roman" w:cs="Times New Roman"/>
        <w:sz w:val="20"/>
        <w:szCs w:val="20"/>
      </w:rPr>
    </w:pPr>
    <w:r w:rsidRPr="00FC1C07">
      <w:rPr>
        <w:rFonts w:ascii="Times New Roman" w:hAnsi="Times New Roman" w:cs="Times New Roman"/>
        <w:sz w:val="20"/>
        <w:szCs w:val="20"/>
      </w:rPr>
      <w:t>2312567 – Ieuan Nelson (Resit)</w:t>
    </w:r>
  </w:p>
  <w:p w14:paraId="0C053861" w14:textId="20790541" w:rsidR="00FC1C07" w:rsidRPr="00FC1C07" w:rsidRDefault="00FC1C07" w:rsidP="00FC1C07">
    <w:pPr>
      <w:pStyle w:val="Header"/>
      <w:jc w:val="center"/>
      <w:rPr>
        <w:rFonts w:ascii="Times New Roman" w:hAnsi="Times New Roman" w:cs="Times New Roman"/>
        <w:sz w:val="24"/>
        <w:szCs w:val="24"/>
      </w:rPr>
    </w:pPr>
    <w:r w:rsidRPr="00FC1C07">
      <w:rPr>
        <w:rFonts w:ascii="Times New Roman" w:hAnsi="Times New Roman" w:cs="Times New Roman"/>
        <w:sz w:val="24"/>
        <w:szCs w:val="24"/>
      </w:rPr>
      <w:t>Contacts between Egypt and the Aegean in the late 18</w:t>
    </w:r>
    <w:r w:rsidRPr="00FC1C07">
      <w:rPr>
        <w:rFonts w:ascii="Times New Roman" w:hAnsi="Times New Roman" w:cs="Times New Roman"/>
        <w:sz w:val="24"/>
        <w:szCs w:val="24"/>
        <w:vertAlign w:val="superscript"/>
      </w:rPr>
      <w:t>th</w:t>
    </w:r>
    <w:r w:rsidRPr="00FC1C07">
      <w:rPr>
        <w:rFonts w:ascii="Times New Roman" w:hAnsi="Times New Roman" w:cs="Times New Roman"/>
        <w:sz w:val="24"/>
        <w:szCs w:val="24"/>
      </w:rPr>
      <w:t xml:space="preserve"> Dynasty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BA5247"/>
    <w:multiLevelType w:val="multilevel"/>
    <w:tmpl w:val="436CF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0186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C07"/>
    <w:rsid w:val="00112C89"/>
    <w:rsid w:val="00127E0E"/>
    <w:rsid w:val="00131499"/>
    <w:rsid w:val="001F2A10"/>
    <w:rsid w:val="0031172F"/>
    <w:rsid w:val="003152FE"/>
    <w:rsid w:val="00337FCF"/>
    <w:rsid w:val="003C61FF"/>
    <w:rsid w:val="0040492D"/>
    <w:rsid w:val="00472973"/>
    <w:rsid w:val="004952D6"/>
    <w:rsid w:val="005300F5"/>
    <w:rsid w:val="00573838"/>
    <w:rsid w:val="0059220B"/>
    <w:rsid w:val="005E08EA"/>
    <w:rsid w:val="00610237"/>
    <w:rsid w:val="00661E63"/>
    <w:rsid w:val="006758EB"/>
    <w:rsid w:val="006B7C13"/>
    <w:rsid w:val="006F3573"/>
    <w:rsid w:val="00721988"/>
    <w:rsid w:val="00731861"/>
    <w:rsid w:val="00757DEC"/>
    <w:rsid w:val="00790A7B"/>
    <w:rsid w:val="007C5E23"/>
    <w:rsid w:val="008D2362"/>
    <w:rsid w:val="009705E3"/>
    <w:rsid w:val="00980340"/>
    <w:rsid w:val="009A3AA2"/>
    <w:rsid w:val="009C3220"/>
    <w:rsid w:val="00A56087"/>
    <w:rsid w:val="00B27C0B"/>
    <w:rsid w:val="00C14760"/>
    <w:rsid w:val="00C5593B"/>
    <w:rsid w:val="00C75A01"/>
    <w:rsid w:val="00CB04BA"/>
    <w:rsid w:val="00CB38EE"/>
    <w:rsid w:val="00CD34F2"/>
    <w:rsid w:val="00CE7B3F"/>
    <w:rsid w:val="00D12B46"/>
    <w:rsid w:val="00E045D4"/>
    <w:rsid w:val="00E11429"/>
    <w:rsid w:val="00EC6F33"/>
    <w:rsid w:val="00EF1470"/>
    <w:rsid w:val="00F97585"/>
    <w:rsid w:val="00FC1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75CDC"/>
  <w15:chartTrackingRefBased/>
  <w15:docId w15:val="{F377BDE8-DF20-402F-9740-F4C0C0FED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1C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1C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C1C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C1C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1C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1C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1C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1C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1C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1C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1C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C1C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C1C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1C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1C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1C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1C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1C07"/>
    <w:rPr>
      <w:rFonts w:eastAsiaTheme="majorEastAsia" w:cstheme="majorBidi"/>
      <w:color w:val="272727" w:themeColor="text1" w:themeTint="D8"/>
    </w:rPr>
  </w:style>
  <w:style w:type="paragraph" w:styleId="Title">
    <w:name w:val="Title"/>
    <w:basedOn w:val="Normal"/>
    <w:next w:val="Normal"/>
    <w:link w:val="TitleChar"/>
    <w:uiPriority w:val="10"/>
    <w:qFormat/>
    <w:rsid w:val="00FC1C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1C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1C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1C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1C07"/>
    <w:pPr>
      <w:spacing w:before="160"/>
      <w:jc w:val="center"/>
    </w:pPr>
    <w:rPr>
      <w:i/>
      <w:iCs/>
      <w:color w:val="404040" w:themeColor="text1" w:themeTint="BF"/>
    </w:rPr>
  </w:style>
  <w:style w:type="character" w:customStyle="1" w:styleId="QuoteChar">
    <w:name w:val="Quote Char"/>
    <w:basedOn w:val="DefaultParagraphFont"/>
    <w:link w:val="Quote"/>
    <w:uiPriority w:val="29"/>
    <w:rsid w:val="00FC1C07"/>
    <w:rPr>
      <w:i/>
      <w:iCs/>
      <w:color w:val="404040" w:themeColor="text1" w:themeTint="BF"/>
    </w:rPr>
  </w:style>
  <w:style w:type="paragraph" w:styleId="ListParagraph">
    <w:name w:val="List Paragraph"/>
    <w:basedOn w:val="Normal"/>
    <w:uiPriority w:val="34"/>
    <w:qFormat/>
    <w:rsid w:val="00FC1C07"/>
    <w:pPr>
      <w:ind w:left="720"/>
      <w:contextualSpacing/>
    </w:pPr>
  </w:style>
  <w:style w:type="character" w:styleId="IntenseEmphasis">
    <w:name w:val="Intense Emphasis"/>
    <w:basedOn w:val="DefaultParagraphFont"/>
    <w:uiPriority w:val="21"/>
    <w:qFormat/>
    <w:rsid w:val="00FC1C07"/>
    <w:rPr>
      <w:i/>
      <w:iCs/>
      <w:color w:val="0F4761" w:themeColor="accent1" w:themeShade="BF"/>
    </w:rPr>
  </w:style>
  <w:style w:type="paragraph" w:styleId="IntenseQuote">
    <w:name w:val="Intense Quote"/>
    <w:basedOn w:val="Normal"/>
    <w:next w:val="Normal"/>
    <w:link w:val="IntenseQuoteChar"/>
    <w:uiPriority w:val="30"/>
    <w:qFormat/>
    <w:rsid w:val="00FC1C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1C07"/>
    <w:rPr>
      <w:i/>
      <w:iCs/>
      <w:color w:val="0F4761" w:themeColor="accent1" w:themeShade="BF"/>
    </w:rPr>
  </w:style>
  <w:style w:type="character" w:styleId="IntenseReference">
    <w:name w:val="Intense Reference"/>
    <w:basedOn w:val="DefaultParagraphFont"/>
    <w:uiPriority w:val="32"/>
    <w:qFormat/>
    <w:rsid w:val="00FC1C07"/>
    <w:rPr>
      <w:b/>
      <w:bCs/>
      <w:smallCaps/>
      <w:color w:val="0F4761" w:themeColor="accent1" w:themeShade="BF"/>
      <w:spacing w:val="5"/>
    </w:rPr>
  </w:style>
  <w:style w:type="paragraph" w:styleId="Header">
    <w:name w:val="header"/>
    <w:basedOn w:val="Normal"/>
    <w:link w:val="HeaderChar"/>
    <w:uiPriority w:val="99"/>
    <w:unhideWhenUsed/>
    <w:rsid w:val="00FC1C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1C07"/>
  </w:style>
  <w:style w:type="paragraph" w:styleId="Footer">
    <w:name w:val="footer"/>
    <w:basedOn w:val="Normal"/>
    <w:link w:val="FooterChar"/>
    <w:uiPriority w:val="99"/>
    <w:unhideWhenUsed/>
    <w:rsid w:val="00FC1C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C07"/>
  </w:style>
  <w:style w:type="character" w:styleId="Hyperlink">
    <w:name w:val="Hyperlink"/>
    <w:basedOn w:val="DefaultParagraphFont"/>
    <w:uiPriority w:val="99"/>
    <w:unhideWhenUsed/>
    <w:rsid w:val="00FC1C07"/>
    <w:rPr>
      <w:color w:val="467886" w:themeColor="hyperlink"/>
      <w:u w:val="single"/>
    </w:rPr>
  </w:style>
  <w:style w:type="character" w:styleId="UnresolvedMention">
    <w:name w:val="Unresolved Mention"/>
    <w:basedOn w:val="DefaultParagraphFont"/>
    <w:uiPriority w:val="99"/>
    <w:semiHidden/>
    <w:unhideWhenUsed/>
    <w:rsid w:val="00FC1C07"/>
    <w:rPr>
      <w:color w:val="605E5C"/>
      <w:shd w:val="clear" w:color="auto" w:fill="E1DFDD"/>
    </w:rPr>
  </w:style>
  <w:style w:type="character" w:styleId="FollowedHyperlink">
    <w:name w:val="FollowedHyperlink"/>
    <w:basedOn w:val="DefaultParagraphFont"/>
    <w:uiPriority w:val="99"/>
    <w:semiHidden/>
    <w:unhideWhenUsed/>
    <w:rsid w:val="00FC1C0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eb.sas.upenn.edu/discentes/2023/12/24/bull-and-bull-leaping-iconography-knossos-tell-el-daba-and-beyon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ress.princeton.edu/books/paperback/9780691168388/1177-b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terborougharchaeology.org/event/uluburun-shipwreck/" TargetMode="External"/><Relationship Id="rId5" Type="http://schemas.openxmlformats.org/officeDocument/2006/relationships/footnotes" Target="footnotes.xml"/><Relationship Id="rId15" Type="http://schemas.openxmlformats.org/officeDocument/2006/relationships/hyperlink" Target="http://www.livescience.com/archaeology/ancient-egyptians/sunken-temple-and-sanctuary-from-ancient-egypt-found-brimming-with-treasures-and-secrets"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link.springer.com/book/10.1057/97802302876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6</Pages>
  <Words>1595</Words>
  <Characters>9092</Characters>
  <Application>Microsoft Office Word</Application>
  <DocSecurity>0</DocSecurity>
  <Lines>75</Lines>
  <Paragraphs>21</Paragraphs>
  <ScaleCrop>false</ScaleCrop>
  <Company/>
  <LinksUpToDate>false</LinksUpToDate>
  <CharactersWithSpaces>10666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Nelson</dc:creator>
  <cp:keywords/>
  <dc:description/>
  <cp:lastModifiedBy>Ieuan Nelson</cp:lastModifiedBy>
  <cp:revision>42</cp:revision>
  <dcterms:created xsi:type="dcterms:W3CDTF">2026-04-10T19:34:00Z</dcterms:created>
  <dcterms:modified xsi:type="dcterms:W3CDTF">2026-04-10T20:55:00Z</dcterms:modified>
</cp:coreProperties>
</file>