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7C0EA" w14:textId="77777777" w:rsidR="00E15074" w:rsidRPr="008D6C34" w:rsidRDefault="00E15074" w:rsidP="00E15074">
      <w:pPr>
        <w:pStyle w:val="NoSpacing"/>
        <w:rPr>
          <w:rFonts w:ascii="Arial" w:hAnsi="Arial" w:cs="Arial"/>
          <w:sz w:val="60"/>
          <w:szCs w:val="60"/>
        </w:rPr>
      </w:pPr>
      <w:bookmarkStart w:id="0" w:name="_Hlk88579459"/>
      <w:r w:rsidRPr="008D6C34">
        <w:rPr>
          <w:rFonts w:ascii="Arial" w:hAnsi="Arial" w:cs="Arial"/>
          <w:noProof/>
          <w:sz w:val="60"/>
          <w:szCs w:val="60"/>
        </w:rPr>
        <w:drawing>
          <wp:inline distT="0" distB="0" distL="0" distR="0" wp14:anchorId="0D14F0DF" wp14:editId="776941D2">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224368F9" w14:textId="77777777" w:rsidR="008D6C34" w:rsidRDefault="008D6C34" w:rsidP="00E15074">
      <w:pPr>
        <w:pStyle w:val="NoSpacing"/>
        <w:rPr>
          <w:rFonts w:ascii="Arial" w:eastAsiaTheme="minorHAnsi" w:hAnsi="Arial" w:cs="Arial"/>
          <w:b/>
          <w:bCs/>
          <w:sz w:val="60"/>
          <w:szCs w:val="60"/>
        </w:rPr>
      </w:pPr>
    </w:p>
    <w:p w14:paraId="34F0BEC7" w14:textId="64D6DF5A" w:rsidR="00E15074" w:rsidRPr="00F51710" w:rsidRDefault="00E15074" w:rsidP="00E15074">
      <w:pPr>
        <w:pStyle w:val="NoSpacing"/>
        <w:rPr>
          <w:rFonts w:ascii="Arial" w:eastAsiaTheme="minorHAnsi" w:hAnsi="Arial" w:cs="Arial"/>
          <w:b/>
          <w:bCs/>
          <w:sz w:val="60"/>
          <w:szCs w:val="60"/>
        </w:rPr>
      </w:pPr>
      <w:r w:rsidRPr="00F51710">
        <w:rPr>
          <w:rFonts w:ascii="Arial" w:eastAsiaTheme="minorHAnsi" w:hAnsi="Arial" w:cs="Arial"/>
          <w:b/>
          <w:bCs/>
          <w:sz w:val="60"/>
          <w:szCs w:val="60"/>
        </w:rPr>
        <w:t xml:space="preserve">BA HONS in Leadership and Management Skills Level </w:t>
      </w:r>
      <w:r w:rsidR="00821743" w:rsidRPr="00F51710">
        <w:rPr>
          <w:rFonts w:ascii="Arial" w:eastAsiaTheme="minorHAnsi" w:hAnsi="Arial" w:cs="Arial"/>
          <w:b/>
          <w:bCs/>
          <w:sz w:val="60"/>
          <w:szCs w:val="60"/>
        </w:rPr>
        <w:t>6</w:t>
      </w:r>
    </w:p>
    <w:p w14:paraId="12D3B61B" w14:textId="77777777" w:rsidR="00E15074" w:rsidRPr="00F51710" w:rsidRDefault="00E15074" w:rsidP="00E15074">
      <w:pPr>
        <w:pStyle w:val="NoSpacing"/>
        <w:rPr>
          <w:rFonts w:ascii="Arial" w:eastAsiaTheme="minorHAnsi" w:hAnsi="Arial" w:cs="Arial"/>
          <w:b/>
          <w:bCs/>
          <w:sz w:val="60"/>
          <w:szCs w:val="60"/>
        </w:rPr>
      </w:pPr>
    </w:p>
    <w:p w14:paraId="5EFDED2B" w14:textId="78E9FCFC" w:rsidR="00E15074" w:rsidRPr="00F51710" w:rsidRDefault="000C2CF6" w:rsidP="00E15074">
      <w:pPr>
        <w:pStyle w:val="NoSpacing"/>
        <w:rPr>
          <w:rFonts w:ascii="Arial" w:eastAsiaTheme="minorHAnsi" w:hAnsi="Arial" w:cs="Arial"/>
          <w:b/>
          <w:bCs/>
          <w:sz w:val="60"/>
          <w:szCs w:val="60"/>
        </w:rPr>
      </w:pPr>
      <w:r w:rsidRPr="00F51710">
        <w:rPr>
          <w:rFonts w:ascii="Arial" w:eastAsiaTheme="minorHAnsi" w:hAnsi="Arial" w:cs="Arial"/>
          <w:b/>
          <w:bCs/>
          <w:sz w:val="60"/>
          <w:szCs w:val="60"/>
        </w:rPr>
        <w:t>Aca</w:t>
      </w:r>
      <w:r w:rsidR="00885526" w:rsidRPr="00F51710">
        <w:rPr>
          <w:rFonts w:ascii="Arial" w:eastAsiaTheme="minorHAnsi" w:hAnsi="Arial" w:cs="Arial"/>
          <w:b/>
          <w:bCs/>
          <w:sz w:val="60"/>
          <w:szCs w:val="60"/>
        </w:rPr>
        <w:t xml:space="preserve">demic Report </w:t>
      </w:r>
      <w:r w:rsidR="00E15074" w:rsidRPr="00F51710">
        <w:rPr>
          <w:rFonts w:ascii="Arial" w:eastAsiaTheme="minorHAnsi" w:hAnsi="Arial" w:cs="Arial"/>
          <w:b/>
          <w:bCs/>
          <w:sz w:val="60"/>
          <w:szCs w:val="60"/>
        </w:rPr>
        <w:t xml:space="preserve">– Assignment </w:t>
      </w:r>
    </w:p>
    <w:p w14:paraId="4E806FC6" w14:textId="77777777" w:rsidR="00E15074" w:rsidRPr="00F51710" w:rsidRDefault="00E15074" w:rsidP="00E15074">
      <w:pPr>
        <w:pStyle w:val="NoSpacing"/>
        <w:rPr>
          <w:rFonts w:ascii="Arial" w:hAnsi="Arial" w:cs="Arial"/>
          <w:sz w:val="60"/>
          <w:szCs w:val="60"/>
        </w:rPr>
      </w:pPr>
    </w:p>
    <w:p w14:paraId="304CE103" w14:textId="36756121" w:rsidR="00E15074" w:rsidRPr="00F51710" w:rsidRDefault="00E15074" w:rsidP="00E15074">
      <w:pPr>
        <w:pStyle w:val="NoSpacing"/>
        <w:rPr>
          <w:rFonts w:ascii="Arial" w:eastAsiaTheme="minorHAnsi" w:hAnsi="Arial" w:cs="Arial"/>
          <w:b/>
          <w:bCs/>
          <w:sz w:val="60"/>
          <w:szCs w:val="60"/>
        </w:rPr>
      </w:pPr>
      <w:r w:rsidRPr="00F51710">
        <w:rPr>
          <w:rFonts w:ascii="Arial" w:eastAsiaTheme="minorHAnsi" w:hAnsi="Arial" w:cs="Arial"/>
          <w:b/>
          <w:bCs/>
          <w:sz w:val="60"/>
          <w:szCs w:val="60"/>
        </w:rPr>
        <w:t xml:space="preserve">Student </w:t>
      </w:r>
      <w:r w:rsidR="005034CD" w:rsidRPr="00F51710">
        <w:rPr>
          <w:rFonts w:ascii="Arial" w:eastAsiaTheme="minorHAnsi" w:hAnsi="Arial" w:cs="Arial"/>
          <w:b/>
          <w:bCs/>
          <w:sz w:val="60"/>
          <w:szCs w:val="60"/>
        </w:rPr>
        <w:t>N</w:t>
      </w:r>
      <w:r w:rsidRPr="00F51710">
        <w:rPr>
          <w:rFonts w:ascii="Arial" w:eastAsiaTheme="minorHAnsi" w:hAnsi="Arial" w:cs="Arial"/>
          <w:b/>
          <w:bCs/>
          <w:sz w:val="60"/>
          <w:szCs w:val="60"/>
        </w:rPr>
        <w:t>ame</w:t>
      </w:r>
      <w:r w:rsidR="00C94FB5" w:rsidRPr="00F51710">
        <w:rPr>
          <w:rFonts w:ascii="Arial" w:eastAsiaTheme="minorHAnsi" w:hAnsi="Arial" w:cs="Arial"/>
          <w:b/>
          <w:bCs/>
          <w:sz w:val="60"/>
          <w:szCs w:val="60"/>
        </w:rPr>
        <w:t xml:space="preserve">: </w:t>
      </w:r>
      <w:r w:rsidR="00BB5A63" w:rsidRPr="00F51710">
        <w:rPr>
          <w:rFonts w:ascii="Arial" w:eastAsiaTheme="minorHAnsi" w:hAnsi="Arial" w:cs="Arial"/>
          <w:b/>
          <w:bCs/>
          <w:sz w:val="60"/>
          <w:szCs w:val="60"/>
        </w:rPr>
        <w:t>Ashfak Miah</w:t>
      </w:r>
    </w:p>
    <w:p w14:paraId="10610104" w14:textId="5EB10434" w:rsidR="00E15074" w:rsidRPr="00F51710" w:rsidRDefault="00E15074" w:rsidP="00E15074">
      <w:pPr>
        <w:pStyle w:val="NoSpacing"/>
        <w:rPr>
          <w:rFonts w:ascii="Arial" w:eastAsiaTheme="minorHAnsi" w:hAnsi="Arial" w:cs="Arial"/>
          <w:b/>
          <w:bCs/>
          <w:sz w:val="60"/>
          <w:szCs w:val="60"/>
        </w:rPr>
      </w:pPr>
      <w:r w:rsidRPr="00F51710">
        <w:rPr>
          <w:rFonts w:ascii="Arial" w:eastAsiaTheme="minorHAnsi" w:hAnsi="Arial" w:cs="Arial"/>
          <w:b/>
          <w:bCs/>
          <w:sz w:val="60"/>
          <w:szCs w:val="60"/>
        </w:rPr>
        <w:t xml:space="preserve">Student ID: </w:t>
      </w:r>
      <w:r w:rsidR="00BB5A63" w:rsidRPr="00F51710">
        <w:rPr>
          <w:rFonts w:ascii="Arial" w:eastAsiaTheme="minorHAnsi" w:hAnsi="Arial" w:cs="Arial"/>
          <w:b/>
          <w:bCs/>
          <w:sz w:val="60"/>
          <w:szCs w:val="60"/>
        </w:rPr>
        <w:t>2114741</w:t>
      </w:r>
    </w:p>
    <w:p w14:paraId="7470B085" w14:textId="77777777" w:rsidR="00E15074" w:rsidRPr="00F51710" w:rsidRDefault="00E15074" w:rsidP="00E15074">
      <w:pPr>
        <w:pStyle w:val="NoSpacing"/>
        <w:rPr>
          <w:rFonts w:ascii="Arial" w:eastAsiaTheme="minorHAnsi" w:hAnsi="Arial" w:cs="Arial"/>
          <w:sz w:val="60"/>
          <w:szCs w:val="60"/>
        </w:rPr>
      </w:pPr>
    </w:p>
    <w:p w14:paraId="2230D5C1" w14:textId="3466F781" w:rsidR="00E15074" w:rsidRPr="00F51710" w:rsidRDefault="00E15074" w:rsidP="00E15074">
      <w:pPr>
        <w:pStyle w:val="NoSpacing"/>
        <w:rPr>
          <w:rFonts w:ascii="Arial" w:eastAsiaTheme="minorHAnsi" w:hAnsi="Arial" w:cs="Arial"/>
          <w:b/>
          <w:bCs/>
          <w:sz w:val="60"/>
          <w:szCs w:val="60"/>
        </w:rPr>
      </w:pPr>
      <w:r w:rsidRPr="00F51710">
        <w:rPr>
          <w:rFonts w:ascii="Arial" w:eastAsiaTheme="minorHAnsi" w:hAnsi="Arial" w:cs="Arial"/>
          <w:b/>
          <w:bCs/>
          <w:sz w:val="60"/>
          <w:szCs w:val="60"/>
        </w:rPr>
        <w:t xml:space="preserve">Module Name: </w:t>
      </w:r>
      <w:r w:rsidR="00791E36" w:rsidRPr="00F51710">
        <w:rPr>
          <w:rFonts w:ascii="Arial" w:eastAsiaTheme="minorHAnsi" w:hAnsi="Arial" w:cs="Arial"/>
          <w:b/>
          <w:bCs/>
          <w:sz w:val="60"/>
          <w:szCs w:val="60"/>
        </w:rPr>
        <w:t xml:space="preserve">Strategic Management </w:t>
      </w:r>
      <w:r w:rsidR="00885526" w:rsidRPr="00F51710">
        <w:rPr>
          <w:rFonts w:ascii="Arial" w:eastAsiaTheme="minorHAnsi" w:hAnsi="Arial" w:cs="Arial"/>
          <w:b/>
          <w:bCs/>
          <w:sz w:val="60"/>
          <w:szCs w:val="60"/>
        </w:rPr>
        <w:t>for</w:t>
      </w:r>
      <w:r w:rsidR="00791E36" w:rsidRPr="00F51710">
        <w:rPr>
          <w:rFonts w:ascii="Arial" w:eastAsiaTheme="minorHAnsi" w:hAnsi="Arial" w:cs="Arial"/>
          <w:b/>
          <w:bCs/>
          <w:sz w:val="60"/>
          <w:szCs w:val="60"/>
        </w:rPr>
        <w:t xml:space="preserve"> </w:t>
      </w:r>
      <w:r w:rsidR="0091029F" w:rsidRPr="00F51710">
        <w:rPr>
          <w:rFonts w:ascii="Arial" w:eastAsiaTheme="minorHAnsi" w:hAnsi="Arial" w:cs="Arial"/>
          <w:b/>
          <w:bCs/>
          <w:sz w:val="60"/>
          <w:szCs w:val="60"/>
        </w:rPr>
        <w:t>SMEs</w:t>
      </w:r>
    </w:p>
    <w:p w14:paraId="46851545" w14:textId="77777777" w:rsidR="00E15074" w:rsidRPr="00F51710" w:rsidRDefault="00E15074" w:rsidP="00E15074">
      <w:pPr>
        <w:pStyle w:val="NoSpacing"/>
        <w:rPr>
          <w:rFonts w:ascii="Arial" w:hAnsi="Arial" w:cs="Arial"/>
          <w:sz w:val="60"/>
          <w:szCs w:val="60"/>
        </w:rPr>
      </w:pPr>
    </w:p>
    <w:p w14:paraId="7A8DCED5" w14:textId="03C453DA" w:rsidR="00E15074" w:rsidRPr="00F51710" w:rsidRDefault="00E15074" w:rsidP="00E15074">
      <w:pPr>
        <w:pStyle w:val="NoSpacing"/>
        <w:rPr>
          <w:rFonts w:ascii="Arial" w:eastAsiaTheme="minorHAnsi" w:hAnsi="Arial" w:cs="Arial"/>
          <w:b/>
          <w:bCs/>
          <w:sz w:val="60"/>
          <w:szCs w:val="60"/>
        </w:rPr>
      </w:pPr>
      <w:r w:rsidRPr="00F51710">
        <w:rPr>
          <w:rFonts w:ascii="Arial" w:eastAsiaTheme="minorHAnsi" w:hAnsi="Arial" w:cs="Arial"/>
          <w:b/>
          <w:bCs/>
          <w:sz w:val="60"/>
          <w:szCs w:val="60"/>
        </w:rPr>
        <w:t>Module Code: (BMSW</w:t>
      </w:r>
      <w:r w:rsidR="0091029F" w:rsidRPr="00F51710">
        <w:rPr>
          <w:rFonts w:ascii="Arial" w:eastAsiaTheme="minorHAnsi" w:hAnsi="Arial" w:cs="Arial"/>
          <w:b/>
          <w:bCs/>
          <w:sz w:val="60"/>
          <w:szCs w:val="60"/>
        </w:rPr>
        <w:t>6</w:t>
      </w:r>
      <w:r w:rsidRPr="00F51710">
        <w:rPr>
          <w:rFonts w:ascii="Arial" w:eastAsiaTheme="minorHAnsi" w:hAnsi="Arial" w:cs="Arial"/>
          <w:b/>
          <w:bCs/>
          <w:sz w:val="60"/>
          <w:szCs w:val="60"/>
        </w:rPr>
        <w:t>10</w:t>
      </w:r>
      <w:r w:rsidR="0091029F" w:rsidRPr="00F51710">
        <w:rPr>
          <w:rFonts w:ascii="Arial" w:eastAsiaTheme="minorHAnsi" w:hAnsi="Arial" w:cs="Arial"/>
          <w:b/>
          <w:bCs/>
          <w:sz w:val="60"/>
          <w:szCs w:val="60"/>
        </w:rPr>
        <w:t>4</w:t>
      </w:r>
      <w:r w:rsidRPr="00F51710">
        <w:rPr>
          <w:rFonts w:ascii="Arial" w:eastAsiaTheme="minorHAnsi" w:hAnsi="Arial" w:cs="Arial"/>
          <w:b/>
          <w:bCs/>
          <w:sz w:val="60"/>
          <w:szCs w:val="60"/>
        </w:rPr>
        <w:t>_LON)</w:t>
      </w:r>
    </w:p>
    <w:p w14:paraId="2D44A842" w14:textId="12175BD1" w:rsidR="00E15074" w:rsidRPr="00F51710" w:rsidRDefault="00E15074" w:rsidP="00E15074">
      <w:pPr>
        <w:pStyle w:val="NoSpacing"/>
        <w:rPr>
          <w:rFonts w:ascii="Arial" w:eastAsiaTheme="minorHAnsi" w:hAnsi="Arial" w:cs="Arial"/>
          <w:sz w:val="60"/>
          <w:szCs w:val="60"/>
        </w:rPr>
      </w:pPr>
      <w:r w:rsidRPr="00F51710">
        <w:rPr>
          <w:rFonts w:ascii="Arial" w:eastAsiaTheme="minorHAnsi" w:hAnsi="Arial" w:cs="Arial"/>
          <w:b/>
          <w:bCs/>
          <w:sz w:val="60"/>
          <w:szCs w:val="60"/>
        </w:rPr>
        <w:t>Lecturer Name:</w:t>
      </w:r>
      <w:r w:rsidRPr="00F51710">
        <w:rPr>
          <w:rFonts w:ascii="Arial" w:eastAsiaTheme="minorHAnsi" w:hAnsi="Arial" w:cs="Arial"/>
          <w:sz w:val="60"/>
          <w:szCs w:val="60"/>
        </w:rPr>
        <w:t xml:space="preserve"> </w:t>
      </w:r>
      <w:r w:rsidR="007403B7" w:rsidRPr="00F51710">
        <w:rPr>
          <w:rFonts w:ascii="Arial" w:eastAsiaTheme="minorHAnsi" w:hAnsi="Arial" w:cs="Arial"/>
          <w:sz w:val="60"/>
          <w:szCs w:val="60"/>
        </w:rPr>
        <w:t>Faizu Edu</w:t>
      </w:r>
    </w:p>
    <w:bookmarkEnd w:id="0"/>
    <w:p w14:paraId="15066203" w14:textId="77777777" w:rsidR="0035149F" w:rsidRDefault="0035149F" w:rsidP="00EA332F">
      <w:pPr>
        <w:pStyle w:val="NoSpacing"/>
        <w:tabs>
          <w:tab w:val="left" w:pos="1880"/>
        </w:tabs>
        <w:rPr>
          <w:rFonts w:ascii="Arial" w:hAnsi="Arial" w:cs="Arial"/>
          <w:b/>
          <w:bCs/>
          <w:color w:val="374151"/>
          <w:sz w:val="24"/>
          <w:szCs w:val="24"/>
          <w:shd w:val="clear" w:color="auto" w:fill="F7F7F8"/>
        </w:rPr>
      </w:pPr>
    </w:p>
    <w:p w14:paraId="3BFDE8EA" w14:textId="77777777" w:rsidR="0035149F" w:rsidRDefault="0035149F" w:rsidP="00EA332F">
      <w:pPr>
        <w:pStyle w:val="NoSpacing"/>
        <w:tabs>
          <w:tab w:val="left" w:pos="1880"/>
        </w:tabs>
        <w:rPr>
          <w:rFonts w:ascii="Arial" w:hAnsi="Arial" w:cs="Arial"/>
          <w:b/>
          <w:bCs/>
          <w:color w:val="374151"/>
          <w:sz w:val="24"/>
          <w:szCs w:val="24"/>
          <w:shd w:val="clear" w:color="auto" w:fill="F7F7F8"/>
        </w:rPr>
      </w:pPr>
    </w:p>
    <w:p w14:paraId="3C651DFE" w14:textId="77777777" w:rsidR="0035149F" w:rsidRDefault="0035149F" w:rsidP="00EA332F">
      <w:pPr>
        <w:pStyle w:val="NoSpacing"/>
        <w:tabs>
          <w:tab w:val="left" w:pos="1880"/>
        </w:tabs>
        <w:rPr>
          <w:rFonts w:ascii="Arial" w:hAnsi="Arial" w:cs="Arial"/>
          <w:b/>
          <w:bCs/>
          <w:color w:val="374151"/>
          <w:sz w:val="24"/>
          <w:szCs w:val="24"/>
          <w:shd w:val="clear" w:color="auto" w:fill="F7F7F8"/>
        </w:rPr>
      </w:pPr>
    </w:p>
    <w:p w14:paraId="11D20591" w14:textId="16DD21C4" w:rsidR="00EA332F" w:rsidRPr="008D6C34" w:rsidRDefault="00335B40" w:rsidP="00EA332F">
      <w:pPr>
        <w:pStyle w:val="NoSpacing"/>
        <w:tabs>
          <w:tab w:val="left" w:pos="1880"/>
        </w:tabs>
        <w:rPr>
          <w:rFonts w:ascii="Arial" w:hAnsi="Arial" w:cs="Arial"/>
          <w:b/>
          <w:bCs/>
          <w:color w:val="374151"/>
          <w:sz w:val="24"/>
          <w:szCs w:val="24"/>
          <w:shd w:val="clear" w:color="auto" w:fill="F7F7F8"/>
        </w:rPr>
      </w:pPr>
      <w:r w:rsidRPr="008D6C34">
        <w:rPr>
          <w:rFonts w:ascii="Arial" w:hAnsi="Arial" w:cs="Arial"/>
          <w:b/>
          <w:bCs/>
          <w:color w:val="374151"/>
          <w:sz w:val="24"/>
          <w:szCs w:val="24"/>
          <w:shd w:val="clear" w:color="auto" w:fill="F7F7F8"/>
        </w:rPr>
        <w:lastRenderedPageBreak/>
        <w:t xml:space="preserve">Abstract: </w:t>
      </w:r>
    </w:p>
    <w:p w14:paraId="59D00938" w14:textId="77777777" w:rsidR="00EA332F" w:rsidRPr="008D6C34" w:rsidRDefault="00EA332F" w:rsidP="00EA332F">
      <w:pPr>
        <w:pStyle w:val="NoSpacing"/>
        <w:tabs>
          <w:tab w:val="left" w:pos="1880"/>
        </w:tabs>
        <w:rPr>
          <w:rFonts w:ascii="Arial" w:hAnsi="Arial" w:cs="Arial"/>
          <w:b/>
          <w:bCs/>
          <w:color w:val="374151"/>
          <w:sz w:val="24"/>
          <w:szCs w:val="24"/>
          <w:shd w:val="clear" w:color="auto" w:fill="F7F7F8"/>
        </w:rPr>
      </w:pPr>
    </w:p>
    <w:p w14:paraId="4BB343F2" w14:textId="412C4140" w:rsidR="00EA332F" w:rsidRPr="008D6C34" w:rsidRDefault="00EA332F" w:rsidP="00EA332F">
      <w:pPr>
        <w:pStyle w:val="NoSpacing"/>
        <w:tabs>
          <w:tab w:val="left" w:pos="1880"/>
        </w:tabs>
        <w:rPr>
          <w:rFonts w:ascii="Arial" w:hAnsi="Arial" w:cs="Arial"/>
          <w:color w:val="374151"/>
          <w:sz w:val="24"/>
          <w:szCs w:val="24"/>
          <w:shd w:val="clear" w:color="auto" w:fill="F7F7F8"/>
        </w:rPr>
      </w:pPr>
      <w:r w:rsidRPr="008D6C34">
        <w:rPr>
          <w:rFonts w:ascii="Arial" w:hAnsi="Arial" w:cs="Arial"/>
          <w:color w:val="374151"/>
          <w:sz w:val="24"/>
          <w:szCs w:val="24"/>
          <w:shd w:val="clear" w:color="auto" w:fill="F7F7F8"/>
        </w:rPr>
        <w:t xml:space="preserve">This academic report aims to formulate a sustainable business strategy for Pharmacy2U, a small and medium-sized enterprise (SME) in the pharmaceutical industry. The report employs various strategic management models, tools, and theories to provide recommendations for the organization's future development and implementation. </w:t>
      </w:r>
    </w:p>
    <w:p w14:paraId="37426A1D" w14:textId="77777777" w:rsidR="00EA332F" w:rsidRPr="008D6C34" w:rsidRDefault="00EA332F" w:rsidP="00EA332F">
      <w:pPr>
        <w:pStyle w:val="NoSpacing"/>
        <w:tabs>
          <w:tab w:val="left" w:pos="1880"/>
        </w:tabs>
        <w:rPr>
          <w:rFonts w:ascii="Arial" w:hAnsi="Arial" w:cs="Arial"/>
          <w:color w:val="374151"/>
          <w:sz w:val="24"/>
          <w:szCs w:val="24"/>
          <w:shd w:val="clear" w:color="auto" w:fill="F7F7F8"/>
        </w:rPr>
      </w:pPr>
    </w:p>
    <w:p w14:paraId="735A065E" w14:textId="09EDB427" w:rsidR="00335B40" w:rsidRPr="008D6C34" w:rsidRDefault="00EA332F" w:rsidP="00EA332F">
      <w:pPr>
        <w:pStyle w:val="NoSpacing"/>
        <w:tabs>
          <w:tab w:val="left" w:pos="1880"/>
        </w:tabs>
        <w:rPr>
          <w:rFonts w:ascii="Arial" w:hAnsi="Arial" w:cs="Arial"/>
          <w:color w:val="374151"/>
          <w:sz w:val="24"/>
          <w:szCs w:val="24"/>
          <w:shd w:val="clear" w:color="auto" w:fill="F7F7F8"/>
        </w:rPr>
      </w:pPr>
      <w:r w:rsidRPr="008D6C34">
        <w:rPr>
          <w:rFonts w:ascii="Arial" w:hAnsi="Arial" w:cs="Arial"/>
          <w:color w:val="374151"/>
          <w:sz w:val="24"/>
          <w:szCs w:val="24"/>
          <w:shd w:val="clear" w:color="auto" w:fill="F7F7F8"/>
        </w:rPr>
        <w:t>The key sections of the report include a critical appraisal of the company's current strategic direction, an analysis of its external and internal environment, an exploration of strategic growth choices, and the stakeholder analysis, and the presentation of key strategic recommendations. The challenges faced by SMEs in implementing strategic directions are considered throughout the report.</w:t>
      </w:r>
    </w:p>
    <w:p w14:paraId="303656B2" w14:textId="77777777" w:rsidR="00821743" w:rsidRPr="008D6C34" w:rsidRDefault="00821743" w:rsidP="00E15074">
      <w:pPr>
        <w:pStyle w:val="NoSpacing"/>
        <w:rPr>
          <w:rFonts w:ascii="Arial" w:eastAsiaTheme="minorHAnsi" w:hAnsi="Arial" w:cs="Arial"/>
          <w:b/>
          <w:bCs/>
          <w:sz w:val="24"/>
          <w:szCs w:val="24"/>
        </w:rPr>
      </w:pPr>
    </w:p>
    <w:p w14:paraId="267DC7CD" w14:textId="77777777" w:rsidR="00B57B8F" w:rsidRPr="008D6C34" w:rsidRDefault="00B57B8F" w:rsidP="00F84754">
      <w:pPr>
        <w:pStyle w:val="NoSpacing"/>
        <w:rPr>
          <w:rFonts w:ascii="Arial" w:eastAsiaTheme="minorHAnsi" w:hAnsi="Arial" w:cs="Arial"/>
          <w:b/>
          <w:bCs/>
          <w:sz w:val="24"/>
          <w:szCs w:val="24"/>
        </w:rPr>
      </w:pPr>
    </w:p>
    <w:p w14:paraId="1781E518" w14:textId="77777777" w:rsidR="00B57B8F" w:rsidRPr="008D6C34" w:rsidRDefault="00B57B8F" w:rsidP="00F84754">
      <w:pPr>
        <w:pStyle w:val="NoSpacing"/>
        <w:rPr>
          <w:rFonts w:ascii="Arial" w:eastAsiaTheme="minorHAnsi" w:hAnsi="Arial" w:cs="Arial"/>
          <w:b/>
          <w:bCs/>
          <w:sz w:val="24"/>
          <w:szCs w:val="24"/>
        </w:rPr>
      </w:pPr>
    </w:p>
    <w:p w14:paraId="1518AD84" w14:textId="77777777" w:rsidR="00B57B8F" w:rsidRPr="008D6C34" w:rsidRDefault="00B57B8F" w:rsidP="00F84754">
      <w:pPr>
        <w:pStyle w:val="NoSpacing"/>
        <w:rPr>
          <w:rFonts w:ascii="Arial" w:eastAsiaTheme="minorHAnsi" w:hAnsi="Arial" w:cs="Arial"/>
          <w:b/>
          <w:bCs/>
          <w:sz w:val="24"/>
          <w:szCs w:val="24"/>
        </w:rPr>
      </w:pPr>
    </w:p>
    <w:p w14:paraId="234A9160" w14:textId="77777777" w:rsidR="00B57B8F" w:rsidRPr="008D6C34" w:rsidRDefault="00B57B8F" w:rsidP="00F84754">
      <w:pPr>
        <w:pStyle w:val="NoSpacing"/>
        <w:rPr>
          <w:rFonts w:ascii="Arial" w:eastAsiaTheme="minorHAnsi" w:hAnsi="Arial" w:cs="Arial"/>
          <w:b/>
          <w:bCs/>
          <w:sz w:val="24"/>
          <w:szCs w:val="24"/>
        </w:rPr>
      </w:pPr>
    </w:p>
    <w:p w14:paraId="6F407227" w14:textId="77777777" w:rsidR="00B57B8F" w:rsidRPr="008D6C34" w:rsidRDefault="00B57B8F" w:rsidP="00F84754">
      <w:pPr>
        <w:pStyle w:val="NoSpacing"/>
        <w:rPr>
          <w:rFonts w:ascii="Arial" w:eastAsiaTheme="minorHAnsi" w:hAnsi="Arial" w:cs="Arial"/>
          <w:b/>
          <w:bCs/>
          <w:sz w:val="24"/>
          <w:szCs w:val="24"/>
        </w:rPr>
      </w:pPr>
    </w:p>
    <w:p w14:paraId="35A22C78" w14:textId="77777777" w:rsidR="00B57B8F" w:rsidRPr="008D6C34" w:rsidRDefault="00B57B8F" w:rsidP="00F84754">
      <w:pPr>
        <w:pStyle w:val="NoSpacing"/>
        <w:rPr>
          <w:rFonts w:ascii="Arial" w:eastAsiaTheme="minorHAnsi" w:hAnsi="Arial" w:cs="Arial"/>
          <w:b/>
          <w:bCs/>
          <w:sz w:val="24"/>
          <w:szCs w:val="24"/>
        </w:rPr>
      </w:pPr>
    </w:p>
    <w:p w14:paraId="352C7093" w14:textId="77777777" w:rsidR="00B57B8F" w:rsidRPr="008D6C34" w:rsidRDefault="00B57B8F" w:rsidP="00F84754">
      <w:pPr>
        <w:pStyle w:val="NoSpacing"/>
        <w:rPr>
          <w:rFonts w:ascii="Arial" w:eastAsiaTheme="minorHAnsi" w:hAnsi="Arial" w:cs="Arial"/>
          <w:b/>
          <w:bCs/>
          <w:sz w:val="24"/>
          <w:szCs w:val="24"/>
        </w:rPr>
      </w:pPr>
    </w:p>
    <w:p w14:paraId="3EF8D485" w14:textId="77777777" w:rsidR="00B57B8F" w:rsidRPr="008D6C34" w:rsidRDefault="00B57B8F" w:rsidP="00F84754">
      <w:pPr>
        <w:pStyle w:val="NoSpacing"/>
        <w:rPr>
          <w:rFonts w:ascii="Arial" w:eastAsiaTheme="minorHAnsi" w:hAnsi="Arial" w:cs="Arial"/>
          <w:b/>
          <w:bCs/>
          <w:sz w:val="24"/>
          <w:szCs w:val="24"/>
        </w:rPr>
      </w:pPr>
    </w:p>
    <w:p w14:paraId="25688DE3" w14:textId="77777777" w:rsidR="00B57B8F" w:rsidRPr="008D6C34" w:rsidRDefault="00B57B8F" w:rsidP="00F84754">
      <w:pPr>
        <w:pStyle w:val="NoSpacing"/>
        <w:rPr>
          <w:rFonts w:ascii="Arial" w:eastAsiaTheme="minorHAnsi" w:hAnsi="Arial" w:cs="Arial"/>
          <w:b/>
          <w:bCs/>
          <w:sz w:val="24"/>
          <w:szCs w:val="24"/>
        </w:rPr>
      </w:pPr>
    </w:p>
    <w:p w14:paraId="2EBC459E" w14:textId="77777777" w:rsidR="00B57B8F" w:rsidRPr="008D6C34" w:rsidRDefault="00B57B8F" w:rsidP="00F84754">
      <w:pPr>
        <w:pStyle w:val="NoSpacing"/>
        <w:rPr>
          <w:rFonts w:ascii="Arial" w:eastAsiaTheme="minorHAnsi" w:hAnsi="Arial" w:cs="Arial"/>
          <w:b/>
          <w:bCs/>
          <w:sz w:val="24"/>
          <w:szCs w:val="24"/>
        </w:rPr>
      </w:pPr>
    </w:p>
    <w:p w14:paraId="0D8A4075" w14:textId="77777777" w:rsidR="00B57B8F" w:rsidRPr="008D6C34" w:rsidRDefault="00B57B8F" w:rsidP="00F84754">
      <w:pPr>
        <w:pStyle w:val="NoSpacing"/>
        <w:rPr>
          <w:rFonts w:ascii="Arial" w:eastAsiaTheme="minorHAnsi" w:hAnsi="Arial" w:cs="Arial"/>
          <w:b/>
          <w:bCs/>
          <w:sz w:val="24"/>
          <w:szCs w:val="24"/>
        </w:rPr>
      </w:pPr>
    </w:p>
    <w:p w14:paraId="675CBF97" w14:textId="77777777" w:rsidR="00B57B8F" w:rsidRPr="008D6C34" w:rsidRDefault="00B57B8F" w:rsidP="00F84754">
      <w:pPr>
        <w:pStyle w:val="NoSpacing"/>
        <w:rPr>
          <w:rFonts w:ascii="Arial" w:eastAsiaTheme="minorHAnsi" w:hAnsi="Arial" w:cs="Arial"/>
          <w:b/>
          <w:bCs/>
          <w:sz w:val="24"/>
          <w:szCs w:val="24"/>
        </w:rPr>
      </w:pPr>
    </w:p>
    <w:p w14:paraId="61E10EF3" w14:textId="77777777" w:rsidR="00B57B8F" w:rsidRPr="008D6C34" w:rsidRDefault="00B57B8F" w:rsidP="00F84754">
      <w:pPr>
        <w:pStyle w:val="NoSpacing"/>
        <w:rPr>
          <w:rFonts w:ascii="Arial" w:eastAsiaTheme="minorHAnsi" w:hAnsi="Arial" w:cs="Arial"/>
          <w:b/>
          <w:bCs/>
          <w:sz w:val="24"/>
          <w:szCs w:val="24"/>
        </w:rPr>
      </w:pPr>
    </w:p>
    <w:p w14:paraId="3FFEF839" w14:textId="77777777" w:rsidR="00B57B8F" w:rsidRPr="008D6C34" w:rsidRDefault="00B57B8F" w:rsidP="00F84754">
      <w:pPr>
        <w:pStyle w:val="NoSpacing"/>
        <w:rPr>
          <w:rFonts w:ascii="Arial" w:eastAsiaTheme="minorHAnsi" w:hAnsi="Arial" w:cs="Arial"/>
          <w:b/>
          <w:bCs/>
          <w:sz w:val="24"/>
          <w:szCs w:val="24"/>
        </w:rPr>
      </w:pPr>
    </w:p>
    <w:p w14:paraId="254C7E69" w14:textId="77777777" w:rsidR="00B57B8F" w:rsidRPr="008D6C34" w:rsidRDefault="00B57B8F" w:rsidP="00F84754">
      <w:pPr>
        <w:pStyle w:val="NoSpacing"/>
        <w:rPr>
          <w:rFonts w:ascii="Arial" w:eastAsiaTheme="minorHAnsi" w:hAnsi="Arial" w:cs="Arial"/>
          <w:b/>
          <w:bCs/>
          <w:sz w:val="24"/>
          <w:szCs w:val="24"/>
        </w:rPr>
      </w:pPr>
    </w:p>
    <w:p w14:paraId="72B1534A" w14:textId="77777777" w:rsidR="00B57B8F" w:rsidRPr="008D6C34" w:rsidRDefault="00B57B8F" w:rsidP="00F84754">
      <w:pPr>
        <w:pStyle w:val="NoSpacing"/>
        <w:rPr>
          <w:rFonts w:ascii="Arial" w:eastAsiaTheme="minorHAnsi" w:hAnsi="Arial" w:cs="Arial"/>
          <w:b/>
          <w:bCs/>
          <w:sz w:val="24"/>
          <w:szCs w:val="24"/>
        </w:rPr>
      </w:pPr>
    </w:p>
    <w:p w14:paraId="6B3FF4B7" w14:textId="77777777" w:rsidR="00B57B8F" w:rsidRPr="008D6C34" w:rsidRDefault="00B57B8F" w:rsidP="00F84754">
      <w:pPr>
        <w:pStyle w:val="NoSpacing"/>
        <w:rPr>
          <w:rFonts w:ascii="Arial" w:eastAsiaTheme="minorHAnsi" w:hAnsi="Arial" w:cs="Arial"/>
          <w:b/>
          <w:bCs/>
          <w:sz w:val="24"/>
          <w:szCs w:val="24"/>
        </w:rPr>
      </w:pPr>
    </w:p>
    <w:p w14:paraId="702207F0" w14:textId="77777777" w:rsidR="00B57B8F" w:rsidRPr="008D6C34" w:rsidRDefault="00B57B8F" w:rsidP="00F84754">
      <w:pPr>
        <w:pStyle w:val="NoSpacing"/>
        <w:rPr>
          <w:rFonts w:ascii="Arial" w:eastAsiaTheme="minorHAnsi" w:hAnsi="Arial" w:cs="Arial"/>
          <w:b/>
          <w:bCs/>
          <w:sz w:val="24"/>
          <w:szCs w:val="24"/>
        </w:rPr>
      </w:pPr>
    </w:p>
    <w:p w14:paraId="2221B748" w14:textId="77777777" w:rsidR="00B57B8F" w:rsidRPr="008D6C34" w:rsidRDefault="00B57B8F" w:rsidP="00F84754">
      <w:pPr>
        <w:pStyle w:val="NoSpacing"/>
        <w:rPr>
          <w:rFonts w:ascii="Arial" w:eastAsiaTheme="minorHAnsi" w:hAnsi="Arial" w:cs="Arial"/>
          <w:b/>
          <w:bCs/>
          <w:sz w:val="24"/>
          <w:szCs w:val="24"/>
        </w:rPr>
      </w:pPr>
    </w:p>
    <w:p w14:paraId="2E19139D" w14:textId="77777777" w:rsidR="00B57B8F" w:rsidRPr="008D6C34" w:rsidRDefault="00B57B8F" w:rsidP="00F84754">
      <w:pPr>
        <w:pStyle w:val="NoSpacing"/>
        <w:rPr>
          <w:rFonts w:ascii="Arial" w:eastAsiaTheme="minorHAnsi" w:hAnsi="Arial" w:cs="Arial"/>
          <w:b/>
          <w:bCs/>
          <w:sz w:val="24"/>
          <w:szCs w:val="24"/>
        </w:rPr>
      </w:pPr>
    </w:p>
    <w:p w14:paraId="3BDE4D45" w14:textId="77777777" w:rsidR="00B57B8F" w:rsidRPr="008D6C34" w:rsidRDefault="00B57B8F" w:rsidP="00F84754">
      <w:pPr>
        <w:pStyle w:val="NoSpacing"/>
        <w:rPr>
          <w:rFonts w:ascii="Arial" w:eastAsiaTheme="minorHAnsi" w:hAnsi="Arial" w:cs="Arial"/>
          <w:b/>
          <w:bCs/>
          <w:sz w:val="24"/>
          <w:szCs w:val="24"/>
        </w:rPr>
      </w:pPr>
    </w:p>
    <w:p w14:paraId="780B3058" w14:textId="77777777" w:rsidR="00B57B8F" w:rsidRPr="008D6C34" w:rsidRDefault="00B57B8F" w:rsidP="00F84754">
      <w:pPr>
        <w:pStyle w:val="NoSpacing"/>
        <w:rPr>
          <w:rFonts w:ascii="Arial" w:eastAsiaTheme="minorHAnsi" w:hAnsi="Arial" w:cs="Arial"/>
          <w:b/>
          <w:bCs/>
          <w:sz w:val="24"/>
          <w:szCs w:val="24"/>
        </w:rPr>
      </w:pPr>
    </w:p>
    <w:p w14:paraId="2AF7FDD6" w14:textId="77777777" w:rsidR="00B57B8F" w:rsidRPr="008D6C34" w:rsidRDefault="00B57B8F" w:rsidP="00F84754">
      <w:pPr>
        <w:pStyle w:val="NoSpacing"/>
        <w:rPr>
          <w:rFonts w:ascii="Arial" w:eastAsiaTheme="minorHAnsi" w:hAnsi="Arial" w:cs="Arial"/>
          <w:b/>
          <w:bCs/>
          <w:sz w:val="24"/>
          <w:szCs w:val="24"/>
        </w:rPr>
      </w:pPr>
    </w:p>
    <w:p w14:paraId="36BBF901" w14:textId="77777777" w:rsidR="00B57B8F" w:rsidRPr="008D6C34" w:rsidRDefault="00B57B8F" w:rsidP="00F84754">
      <w:pPr>
        <w:pStyle w:val="NoSpacing"/>
        <w:rPr>
          <w:rFonts w:ascii="Arial" w:eastAsiaTheme="minorHAnsi" w:hAnsi="Arial" w:cs="Arial"/>
          <w:b/>
          <w:bCs/>
          <w:sz w:val="24"/>
          <w:szCs w:val="24"/>
        </w:rPr>
      </w:pPr>
    </w:p>
    <w:p w14:paraId="655B7080" w14:textId="77777777" w:rsidR="00B57B8F" w:rsidRPr="008D6C34" w:rsidRDefault="00B57B8F" w:rsidP="00F84754">
      <w:pPr>
        <w:pStyle w:val="NoSpacing"/>
        <w:rPr>
          <w:rFonts w:ascii="Arial" w:eastAsiaTheme="minorHAnsi" w:hAnsi="Arial" w:cs="Arial"/>
          <w:b/>
          <w:bCs/>
          <w:sz w:val="24"/>
          <w:szCs w:val="24"/>
        </w:rPr>
      </w:pPr>
    </w:p>
    <w:p w14:paraId="5E33CA18" w14:textId="77777777" w:rsidR="00B57B8F" w:rsidRPr="008D6C34" w:rsidRDefault="00B57B8F" w:rsidP="00F84754">
      <w:pPr>
        <w:pStyle w:val="NoSpacing"/>
        <w:rPr>
          <w:rFonts w:ascii="Arial" w:eastAsiaTheme="minorHAnsi" w:hAnsi="Arial" w:cs="Arial"/>
          <w:b/>
          <w:bCs/>
          <w:sz w:val="24"/>
          <w:szCs w:val="24"/>
        </w:rPr>
      </w:pPr>
    </w:p>
    <w:p w14:paraId="4BE9EB91" w14:textId="77777777" w:rsidR="00B57B8F" w:rsidRPr="008D6C34" w:rsidRDefault="00B57B8F" w:rsidP="00F84754">
      <w:pPr>
        <w:pStyle w:val="NoSpacing"/>
        <w:rPr>
          <w:rFonts w:ascii="Arial" w:eastAsiaTheme="minorHAnsi" w:hAnsi="Arial" w:cs="Arial"/>
          <w:b/>
          <w:bCs/>
          <w:sz w:val="24"/>
          <w:szCs w:val="24"/>
        </w:rPr>
      </w:pPr>
    </w:p>
    <w:p w14:paraId="3ADC601C" w14:textId="77777777" w:rsidR="00B57B8F" w:rsidRPr="008D6C34" w:rsidRDefault="00B57B8F" w:rsidP="00F84754">
      <w:pPr>
        <w:pStyle w:val="NoSpacing"/>
        <w:rPr>
          <w:rFonts w:ascii="Arial" w:eastAsiaTheme="minorHAnsi" w:hAnsi="Arial" w:cs="Arial"/>
          <w:b/>
          <w:bCs/>
          <w:sz w:val="24"/>
          <w:szCs w:val="24"/>
        </w:rPr>
      </w:pPr>
    </w:p>
    <w:p w14:paraId="7F645DFC" w14:textId="77777777" w:rsidR="00B57B8F" w:rsidRPr="008D6C34" w:rsidRDefault="00B57B8F" w:rsidP="00F84754">
      <w:pPr>
        <w:pStyle w:val="NoSpacing"/>
        <w:rPr>
          <w:rFonts w:ascii="Arial" w:eastAsiaTheme="minorHAnsi" w:hAnsi="Arial" w:cs="Arial"/>
          <w:b/>
          <w:bCs/>
          <w:sz w:val="24"/>
          <w:szCs w:val="24"/>
        </w:rPr>
      </w:pPr>
    </w:p>
    <w:p w14:paraId="088961EA" w14:textId="77777777" w:rsidR="00B57B8F" w:rsidRPr="008D6C34" w:rsidRDefault="00B57B8F" w:rsidP="00F84754">
      <w:pPr>
        <w:pStyle w:val="NoSpacing"/>
        <w:rPr>
          <w:rFonts w:ascii="Arial" w:eastAsiaTheme="minorHAnsi" w:hAnsi="Arial" w:cs="Arial"/>
          <w:b/>
          <w:bCs/>
          <w:sz w:val="24"/>
          <w:szCs w:val="24"/>
        </w:rPr>
      </w:pPr>
    </w:p>
    <w:p w14:paraId="0F8500D2" w14:textId="77777777" w:rsidR="00B57B8F" w:rsidRPr="008D6C34" w:rsidRDefault="00B57B8F" w:rsidP="00F84754">
      <w:pPr>
        <w:pStyle w:val="NoSpacing"/>
        <w:rPr>
          <w:rFonts w:ascii="Arial" w:eastAsiaTheme="minorHAnsi" w:hAnsi="Arial" w:cs="Arial"/>
          <w:b/>
          <w:bCs/>
          <w:sz w:val="24"/>
          <w:szCs w:val="24"/>
        </w:rPr>
      </w:pPr>
    </w:p>
    <w:p w14:paraId="69EDA566" w14:textId="77777777" w:rsidR="00B57B8F" w:rsidRPr="008D6C34" w:rsidRDefault="00B57B8F" w:rsidP="00F84754">
      <w:pPr>
        <w:pStyle w:val="NoSpacing"/>
        <w:rPr>
          <w:rFonts w:ascii="Arial" w:eastAsiaTheme="minorHAnsi" w:hAnsi="Arial" w:cs="Arial"/>
          <w:b/>
          <w:bCs/>
          <w:sz w:val="24"/>
          <w:szCs w:val="24"/>
        </w:rPr>
      </w:pPr>
    </w:p>
    <w:p w14:paraId="570E8DA2" w14:textId="77777777" w:rsidR="00482715" w:rsidRPr="008D6C34" w:rsidRDefault="00482715" w:rsidP="00F84754">
      <w:pPr>
        <w:pStyle w:val="NoSpacing"/>
        <w:rPr>
          <w:rFonts w:ascii="Arial" w:eastAsiaTheme="minorHAnsi" w:hAnsi="Arial" w:cs="Arial"/>
          <w:b/>
          <w:bCs/>
          <w:sz w:val="24"/>
          <w:szCs w:val="24"/>
        </w:rPr>
      </w:pPr>
    </w:p>
    <w:p w14:paraId="5BE61EC0" w14:textId="77777777" w:rsidR="00F51710" w:rsidRDefault="00F51710" w:rsidP="00F84754">
      <w:pPr>
        <w:pStyle w:val="NoSpacing"/>
        <w:rPr>
          <w:rFonts w:ascii="Arial" w:eastAsiaTheme="minorHAnsi" w:hAnsi="Arial" w:cs="Arial"/>
          <w:b/>
          <w:bCs/>
          <w:color w:val="FF0000"/>
          <w:sz w:val="48"/>
          <w:szCs w:val="48"/>
        </w:rPr>
      </w:pPr>
    </w:p>
    <w:p w14:paraId="48CFFC4D" w14:textId="67AFBCAD" w:rsidR="00F84754" w:rsidRPr="004E27CC" w:rsidRDefault="00F84754" w:rsidP="00F84754">
      <w:pPr>
        <w:pStyle w:val="NoSpacing"/>
        <w:rPr>
          <w:rFonts w:ascii="Arial" w:eastAsiaTheme="minorHAnsi" w:hAnsi="Arial" w:cs="Arial"/>
          <w:b/>
          <w:bCs/>
          <w:sz w:val="52"/>
          <w:szCs w:val="52"/>
        </w:rPr>
      </w:pPr>
      <w:r w:rsidRPr="004E27CC">
        <w:rPr>
          <w:rFonts w:ascii="Arial" w:eastAsiaTheme="minorHAnsi" w:hAnsi="Arial" w:cs="Arial"/>
          <w:b/>
          <w:bCs/>
          <w:color w:val="FF0000"/>
          <w:sz w:val="52"/>
          <w:szCs w:val="52"/>
        </w:rPr>
        <w:lastRenderedPageBreak/>
        <w:t>Table of Contents</w:t>
      </w:r>
    </w:p>
    <w:p w14:paraId="4F4ED8F5" w14:textId="77777777" w:rsidR="00551FBA" w:rsidRPr="008D6C34" w:rsidRDefault="00551FBA" w:rsidP="00F84754">
      <w:pPr>
        <w:pStyle w:val="NoSpacing"/>
        <w:rPr>
          <w:rFonts w:ascii="Arial" w:hAnsi="Arial" w:cs="Arial"/>
          <w:b/>
          <w:bCs/>
          <w:color w:val="374151"/>
          <w:shd w:val="clear" w:color="auto" w:fill="F7F7F8"/>
        </w:rPr>
      </w:pPr>
    </w:p>
    <w:p w14:paraId="1104CA8E" w14:textId="0C1689FB" w:rsidR="00551FBA" w:rsidRPr="008D6C34" w:rsidRDefault="00551FBA" w:rsidP="00F84754">
      <w:pPr>
        <w:pStyle w:val="NoSpacing"/>
        <w:rPr>
          <w:rFonts w:ascii="Arial" w:hAnsi="Arial" w:cs="Arial"/>
          <w:b/>
          <w:bCs/>
          <w:color w:val="374151"/>
          <w:sz w:val="24"/>
          <w:szCs w:val="24"/>
          <w:shd w:val="clear" w:color="auto" w:fill="F7F7F8"/>
        </w:rPr>
      </w:pPr>
      <w:r w:rsidRPr="008D6C34">
        <w:rPr>
          <w:rFonts w:ascii="Arial" w:hAnsi="Arial" w:cs="Arial"/>
          <w:b/>
          <w:bCs/>
          <w:color w:val="374151"/>
          <w:sz w:val="24"/>
          <w:szCs w:val="24"/>
          <w:shd w:val="clear" w:color="auto" w:fill="F7F7F8"/>
        </w:rPr>
        <w:t>Cover Page</w:t>
      </w:r>
      <w:r w:rsidR="009D55FB">
        <w:rPr>
          <w:rFonts w:ascii="Arial" w:hAnsi="Arial" w:cs="Arial"/>
          <w:b/>
          <w:bCs/>
          <w:color w:val="374151"/>
          <w:sz w:val="24"/>
          <w:szCs w:val="24"/>
          <w:shd w:val="clear" w:color="auto" w:fill="F7F7F8"/>
        </w:rPr>
        <w:t>.</w:t>
      </w:r>
      <w:r w:rsidRPr="008D6C34">
        <w:rPr>
          <w:rFonts w:ascii="Arial" w:hAnsi="Arial" w:cs="Arial"/>
          <w:b/>
          <w:bCs/>
          <w:color w:val="374151"/>
          <w:sz w:val="24"/>
          <w:szCs w:val="24"/>
          <w:shd w:val="clear" w:color="auto" w:fill="F7F7F8"/>
        </w:rPr>
        <w:t>…………………………………………………………………………………1</w:t>
      </w:r>
    </w:p>
    <w:p w14:paraId="1F234E40" w14:textId="77777777" w:rsidR="00551FBA" w:rsidRPr="008D6C34" w:rsidRDefault="00551FBA" w:rsidP="00F84754">
      <w:pPr>
        <w:pStyle w:val="NoSpacing"/>
        <w:rPr>
          <w:rFonts w:ascii="Arial" w:hAnsi="Arial" w:cs="Arial"/>
          <w:b/>
          <w:bCs/>
          <w:color w:val="374151"/>
          <w:sz w:val="24"/>
          <w:szCs w:val="24"/>
          <w:shd w:val="clear" w:color="auto" w:fill="F7F7F8"/>
        </w:rPr>
      </w:pPr>
    </w:p>
    <w:p w14:paraId="6E0EE120" w14:textId="25B879B6" w:rsidR="00F84754" w:rsidRPr="008D6C34" w:rsidRDefault="005A3B3A" w:rsidP="00F84754">
      <w:pPr>
        <w:pStyle w:val="NoSpacing"/>
        <w:rPr>
          <w:rFonts w:ascii="Arial" w:hAnsi="Arial" w:cs="Arial"/>
          <w:b/>
          <w:bCs/>
          <w:color w:val="374151"/>
          <w:sz w:val="24"/>
          <w:szCs w:val="24"/>
          <w:shd w:val="clear" w:color="auto" w:fill="F7F7F8"/>
        </w:rPr>
      </w:pPr>
      <w:r w:rsidRPr="008D6C34">
        <w:rPr>
          <w:rFonts w:ascii="Arial" w:hAnsi="Arial" w:cs="Arial"/>
          <w:b/>
          <w:bCs/>
          <w:color w:val="374151"/>
          <w:sz w:val="24"/>
          <w:szCs w:val="24"/>
          <w:shd w:val="clear" w:color="auto" w:fill="F7F7F8"/>
        </w:rPr>
        <w:t>Abstract</w:t>
      </w:r>
      <w:r w:rsidR="009E32C8" w:rsidRPr="008D6C34">
        <w:rPr>
          <w:rFonts w:ascii="Arial" w:hAnsi="Arial" w:cs="Arial"/>
          <w:b/>
          <w:bCs/>
          <w:color w:val="374151"/>
          <w:sz w:val="24"/>
          <w:szCs w:val="24"/>
          <w:shd w:val="clear" w:color="auto" w:fill="F7F7F8"/>
        </w:rPr>
        <w:t>………………………….</w:t>
      </w:r>
      <w:r w:rsidR="00551FBA" w:rsidRPr="008D6C34">
        <w:rPr>
          <w:rFonts w:ascii="Arial" w:hAnsi="Arial" w:cs="Arial"/>
          <w:b/>
          <w:bCs/>
          <w:color w:val="374151"/>
          <w:sz w:val="24"/>
          <w:szCs w:val="24"/>
          <w:shd w:val="clear" w:color="auto" w:fill="F7F7F8"/>
        </w:rPr>
        <w:t>…………………………………………………………..2</w:t>
      </w:r>
    </w:p>
    <w:p w14:paraId="2692470A" w14:textId="77777777" w:rsidR="00551FBA" w:rsidRPr="008D6C34" w:rsidRDefault="00551FBA" w:rsidP="00F84754">
      <w:pPr>
        <w:pStyle w:val="NoSpacing"/>
        <w:rPr>
          <w:rFonts w:ascii="Arial" w:eastAsiaTheme="minorHAnsi" w:hAnsi="Arial" w:cs="Arial"/>
          <w:b/>
          <w:bCs/>
          <w:sz w:val="24"/>
          <w:szCs w:val="24"/>
        </w:rPr>
      </w:pPr>
    </w:p>
    <w:p w14:paraId="4BDF6995" w14:textId="7E445C1F" w:rsidR="00F84754" w:rsidRPr="008D6C34" w:rsidRDefault="00F84754" w:rsidP="00F84754">
      <w:pPr>
        <w:pStyle w:val="NoSpacing"/>
        <w:rPr>
          <w:rFonts w:ascii="Arial" w:eastAsiaTheme="minorHAnsi" w:hAnsi="Arial" w:cs="Arial"/>
          <w:b/>
          <w:bCs/>
          <w:sz w:val="24"/>
          <w:szCs w:val="24"/>
        </w:rPr>
      </w:pPr>
      <w:r w:rsidRPr="008D6C34">
        <w:rPr>
          <w:rFonts w:ascii="Arial" w:eastAsiaTheme="minorHAnsi" w:hAnsi="Arial" w:cs="Arial"/>
          <w:b/>
          <w:bCs/>
          <w:sz w:val="24"/>
          <w:szCs w:val="24"/>
        </w:rPr>
        <w:t>Introduction</w:t>
      </w:r>
      <w:r w:rsidR="007C7DE2" w:rsidRPr="008D6C34">
        <w:rPr>
          <w:rFonts w:ascii="Arial" w:eastAsiaTheme="minorHAnsi" w:hAnsi="Arial" w:cs="Arial"/>
          <w:b/>
          <w:bCs/>
          <w:sz w:val="24"/>
          <w:szCs w:val="24"/>
        </w:rPr>
        <w:t>..</w:t>
      </w:r>
      <w:r w:rsidR="00DF03C2" w:rsidRPr="008D6C34">
        <w:rPr>
          <w:rFonts w:ascii="Arial" w:eastAsiaTheme="minorHAnsi" w:hAnsi="Arial" w:cs="Arial"/>
          <w:b/>
          <w:bCs/>
          <w:sz w:val="24"/>
          <w:szCs w:val="24"/>
        </w:rPr>
        <w:t>………………………………………………………………………………..3</w:t>
      </w:r>
    </w:p>
    <w:p w14:paraId="54E254C4"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1.1 Background and Context</w:t>
      </w:r>
    </w:p>
    <w:p w14:paraId="09DAC2AA"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1.2 Objectives</w:t>
      </w:r>
    </w:p>
    <w:p w14:paraId="286AB6F8"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1.3 Scope and Methodology</w:t>
      </w:r>
    </w:p>
    <w:p w14:paraId="20FA1F50" w14:textId="77777777" w:rsidR="00F84754" w:rsidRPr="008D6C34" w:rsidRDefault="00F84754" w:rsidP="00F84754">
      <w:pPr>
        <w:pStyle w:val="NoSpacing"/>
        <w:rPr>
          <w:rFonts w:ascii="Arial" w:eastAsiaTheme="minorHAnsi" w:hAnsi="Arial" w:cs="Arial"/>
          <w:b/>
          <w:bCs/>
          <w:sz w:val="24"/>
          <w:szCs w:val="24"/>
        </w:rPr>
      </w:pPr>
    </w:p>
    <w:p w14:paraId="36900406" w14:textId="55EA2774" w:rsidR="00F84754" w:rsidRPr="008D6C34" w:rsidRDefault="00F84754" w:rsidP="00F84754">
      <w:pPr>
        <w:pStyle w:val="NoSpacing"/>
        <w:rPr>
          <w:rFonts w:ascii="Arial" w:eastAsiaTheme="minorHAnsi" w:hAnsi="Arial" w:cs="Arial"/>
          <w:b/>
          <w:bCs/>
          <w:sz w:val="24"/>
          <w:szCs w:val="24"/>
        </w:rPr>
      </w:pPr>
      <w:r w:rsidRPr="008D6C34">
        <w:rPr>
          <w:rFonts w:ascii="Arial" w:eastAsiaTheme="minorHAnsi" w:hAnsi="Arial" w:cs="Arial"/>
          <w:b/>
          <w:bCs/>
          <w:sz w:val="24"/>
          <w:szCs w:val="24"/>
        </w:rPr>
        <w:t>Current Strategic Direction Appraisal</w:t>
      </w:r>
      <w:r w:rsidR="00953C9C">
        <w:rPr>
          <w:rFonts w:ascii="Arial" w:eastAsiaTheme="minorHAnsi" w:hAnsi="Arial" w:cs="Arial"/>
          <w:b/>
          <w:bCs/>
          <w:sz w:val="24"/>
          <w:szCs w:val="24"/>
        </w:rPr>
        <w:t>.</w:t>
      </w:r>
      <w:r w:rsidR="00DF03C2" w:rsidRPr="008D6C34">
        <w:rPr>
          <w:rFonts w:ascii="Arial" w:eastAsiaTheme="minorHAnsi" w:hAnsi="Arial" w:cs="Arial"/>
          <w:b/>
          <w:bCs/>
          <w:sz w:val="24"/>
          <w:szCs w:val="24"/>
        </w:rPr>
        <w:t>…………………………………………………4</w:t>
      </w:r>
    </w:p>
    <w:p w14:paraId="512EC9F6" w14:textId="77777777" w:rsidR="00247431"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2.1 Vision</w:t>
      </w:r>
    </w:p>
    <w:p w14:paraId="72E757D9" w14:textId="1EEB54B5" w:rsidR="00247431" w:rsidRPr="008D6C34" w:rsidRDefault="00247431" w:rsidP="00F84754">
      <w:pPr>
        <w:pStyle w:val="NoSpacing"/>
        <w:rPr>
          <w:rFonts w:ascii="Arial" w:eastAsiaTheme="minorHAnsi" w:hAnsi="Arial" w:cs="Arial"/>
          <w:sz w:val="24"/>
          <w:szCs w:val="24"/>
        </w:rPr>
      </w:pPr>
      <w:r w:rsidRPr="008D6C34">
        <w:rPr>
          <w:rFonts w:ascii="Arial" w:eastAsiaTheme="minorHAnsi" w:hAnsi="Arial" w:cs="Arial"/>
          <w:sz w:val="24"/>
          <w:szCs w:val="24"/>
        </w:rPr>
        <w:t xml:space="preserve">2.2 </w:t>
      </w:r>
      <w:r w:rsidR="00F84754" w:rsidRPr="008D6C34">
        <w:rPr>
          <w:rFonts w:ascii="Arial" w:eastAsiaTheme="minorHAnsi" w:hAnsi="Arial" w:cs="Arial"/>
          <w:sz w:val="24"/>
          <w:szCs w:val="24"/>
        </w:rPr>
        <w:t>Mission</w:t>
      </w:r>
    </w:p>
    <w:p w14:paraId="4DF72A5A" w14:textId="024EB3AE" w:rsidR="00F84754" w:rsidRPr="008D6C34" w:rsidRDefault="00247431" w:rsidP="00F84754">
      <w:pPr>
        <w:pStyle w:val="NoSpacing"/>
        <w:rPr>
          <w:rFonts w:ascii="Arial" w:eastAsiaTheme="minorHAnsi" w:hAnsi="Arial" w:cs="Arial"/>
          <w:sz w:val="24"/>
          <w:szCs w:val="24"/>
        </w:rPr>
      </w:pPr>
      <w:r w:rsidRPr="008D6C34">
        <w:rPr>
          <w:rFonts w:ascii="Arial" w:eastAsiaTheme="minorHAnsi" w:hAnsi="Arial" w:cs="Arial"/>
          <w:sz w:val="24"/>
          <w:szCs w:val="24"/>
        </w:rPr>
        <w:t xml:space="preserve">2.3 </w:t>
      </w:r>
      <w:r w:rsidR="00F84754" w:rsidRPr="008D6C34">
        <w:rPr>
          <w:rFonts w:ascii="Arial" w:eastAsiaTheme="minorHAnsi" w:hAnsi="Arial" w:cs="Arial"/>
          <w:sz w:val="24"/>
          <w:szCs w:val="24"/>
        </w:rPr>
        <w:t>Values</w:t>
      </w:r>
    </w:p>
    <w:p w14:paraId="1E20A62C"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2.2 Goals and Objectives</w:t>
      </w:r>
    </w:p>
    <w:p w14:paraId="6593B9E7" w14:textId="77777777" w:rsidR="00F84754" w:rsidRPr="008D6C34" w:rsidRDefault="00F84754" w:rsidP="00F84754">
      <w:pPr>
        <w:pStyle w:val="NoSpacing"/>
        <w:rPr>
          <w:rFonts w:ascii="Arial" w:eastAsiaTheme="minorHAnsi" w:hAnsi="Arial" w:cs="Arial"/>
          <w:b/>
          <w:bCs/>
          <w:sz w:val="24"/>
          <w:szCs w:val="24"/>
        </w:rPr>
      </w:pPr>
    </w:p>
    <w:p w14:paraId="6F4FBD8A" w14:textId="63A28C79" w:rsidR="00F84754" w:rsidRPr="008D6C34" w:rsidRDefault="00F84754" w:rsidP="00F84754">
      <w:pPr>
        <w:pStyle w:val="NoSpacing"/>
        <w:rPr>
          <w:rFonts w:ascii="Arial" w:eastAsiaTheme="minorHAnsi" w:hAnsi="Arial" w:cs="Arial"/>
          <w:b/>
          <w:bCs/>
          <w:sz w:val="24"/>
          <w:szCs w:val="24"/>
        </w:rPr>
      </w:pPr>
      <w:r w:rsidRPr="008D6C34">
        <w:rPr>
          <w:rFonts w:ascii="Arial" w:eastAsiaTheme="minorHAnsi" w:hAnsi="Arial" w:cs="Arial"/>
          <w:b/>
          <w:bCs/>
          <w:sz w:val="24"/>
          <w:szCs w:val="24"/>
        </w:rPr>
        <w:t>Environmental Analysis</w:t>
      </w:r>
      <w:r w:rsidR="007C7DE2" w:rsidRPr="008D6C34">
        <w:rPr>
          <w:rFonts w:ascii="Arial" w:eastAsiaTheme="minorHAnsi" w:hAnsi="Arial" w:cs="Arial"/>
          <w:b/>
          <w:bCs/>
          <w:sz w:val="24"/>
          <w:szCs w:val="24"/>
        </w:rPr>
        <w:t>.</w:t>
      </w:r>
      <w:r w:rsidR="00752F73" w:rsidRPr="008D6C34">
        <w:rPr>
          <w:rFonts w:ascii="Arial" w:eastAsiaTheme="minorHAnsi" w:hAnsi="Arial" w:cs="Arial"/>
          <w:b/>
          <w:bCs/>
          <w:sz w:val="24"/>
          <w:szCs w:val="24"/>
        </w:rPr>
        <w:t>………………………………………………………………….5</w:t>
      </w:r>
    </w:p>
    <w:p w14:paraId="6127432D"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3.1 PESTEL Analysis</w:t>
      </w:r>
    </w:p>
    <w:p w14:paraId="2065188D" w14:textId="7D7C00A5"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 xml:space="preserve">3.2 </w:t>
      </w:r>
      <w:r w:rsidR="00872C9D" w:rsidRPr="008D6C34">
        <w:rPr>
          <w:rFonts w:ascii="Arial" w:eastAsiaTheme="minorHAnsi" w:hAnsi="Arial" w:cs="Arial"/>
          <w:sz w:val="24"/>
          <w:szCs w:val="24"/>
        </w:rPr>
        <w:t>SWOT Analysis</w:t>
      </w:r>
    </w:p>
    <w:p w14:paraId="381BEF0B" w14:textId="6AB747E5" w:rsidR="005C2DE6" w:rsidRPr="008D6C34" w:rsidRDefault="005C2DE6" w:rsidP="00F84754">
      <w:pPr>
        <w:pStyle w:val="NoSpacing"/>
        <w:rPr>
          <w:rFonts w:ascii="Arial" w:eastAsiaTheme="minorHAnsi" w:hAnsi="Arial" w:cs="Arial"/>
          <w:sz w:val="24"/>
          <w:szCs w:val="24"/>
        </w:rPr>
      </w:pPr>
      <w:r w:rsidRPr="008D6C34">
        <w:rPr>
          <w:rFonts w:ascii="Arial" w:eastAsiaTheme="minorHAnsi" w:hAnsi="Arial" w:cs="Arial"/>
          <w:sz w:val="24"/>
          <w:szCs w:val="24"/>
        </w:rPr>
        <w:t xml:space="preserve">3.3 </w:t>
      </w:r>
      <w:r w:rsidR="00627E97" w:rsidRPr="008D6C34">
        <w:rPr>
          <w:rFonts w:ascii="Arial" w:eastAsiaTheme="minorHAnsi" w:hAnsi="Arial" w:cs="Arial"/>
          <w:sz w:val="24"/>
          <w:szCs w:val="24"/>
        </w:rPr>
        <w:t>VRIN Analysis</w:t>
      </w:r>
    </w:p>
    <w:p w14:paraId="616BAD84" w14:textId="77777777" w:rsidR="00F84754" w:rsidRPr="008D6C34" w:rsidRDefault="00F84754" w:rsidP="00F84754">
      <w:pPr>
        <w:pStyle w:val="NoSpacing"/>
        <w:rPr>
          <w:rFonts w:ascii="Arial" w:eastAsiaTheme="minorHAnsi" w:hAnsi="Arial" w:cs="Arial"/>
          <w:b/>
          <w:bCs/>
          <w:sz w:val="24"/>
          <w:szCs w:val="24"/>
        </w:rPr>
      </w:pPr>
    </w:p>
    <w:p w14:paraId="7AEC880D" w14:textId="32754E6B" w:rsidR="00F84754" w:rsidRPr="008D6C34" w:rsidRDefault="00F84754" w:rsidP="00F84754">
      <w:pPr>
        <w:pStyle w:val="NoSpacing"/>
        <w:rPr>
          <w:rFonts w:ascii="Arial" w:eastAsiaTheme="minorHAnsi" w:hAnsi="Arial" w:cs="Arial"/>
          <w:b/>
          <w:bCs/>
          <w:sz w:val="24"/>
          <w:szCs w:val="24"/>
        </w:rPr>
      </w:pPr>
      <w:r w:rsidRPr="008D6C34">
        <w:rPr>
          <w:rFonts w:ascii="Arial" w:eastAsiaTheme="minorHAnsi" w:hAnsi="Arial" w:cs="Arial"/>
          <w:b/>
          <w:bCs/>
          <w:sz w:val="24"/>
          <w:szCs w:val="24"/>
        </w:rPr>
        <w:t>Strategic Growth Choices</w:t>
      </w:r>
      <w:r w:rsidR="00752F73" w:rsidRPr="008D6C34">
        <w:rPr>
          <w:rFonts w:ascii="Arial" w:eastAsiaTheme="minorHAnsi" w:hAnsi="Arial" w:cs="Arial"/>
          <w:b/>
          <w:bCs/>
          <w:sz w:val="24"/>
          <w:szCs w:val="24"/>
        </w:rPr>
        <w:t>………………………………………………………………..6</w:t>
      </w:r>
    </w:p>
    <w:p w14:paraId="5F2C5887"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4.1 Porter's Generic Strategies</w:t>
      </w:r>
    </w:p>
    <w:p w14:paraId="434D0BFC"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4.2 Ansoff Matrix</w:t>
      </w:r>
    </w:p>
    <w:p w14:paraId="7DD18D52"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4.3 Bowman's Strategic Clock Model</w:t>
      </w:r>
    </w:p>
    <w:p w14:paraId="6B278DA1" w14:textId="77777777" w:rsidR="00F84754" w:rsidRPr="008D6C34" w:rsidRDefault="00F84754" w:rsidP="00F84754">
      <w:pPr>
        <w:pStyle w:val="NoSpacing"/>
        <w:rPr>
          <w:rFonts w:ascii="Arial" w:eastAsiaTheme="minorHAnsi" w:hAnsi="Arial" w:cs="Arial"/>
          <w:b/>
          <w:bCs/>
          <w:sz w:val="24"/>
          <w:szCs w:val="24"/>
        </w:rPr>
      </w:pPr>
    </w:p>
    <w:p w14:paraId="677149A7" w14:textId="4D60E4F4" w:rsidR="00F84754" w:rsidRPr="008D6C34" w:rsidRDefault="00F84754" w:rsidP="00F84754">
      <w:pPr>
        <w:pStyle w:val="NoSpacing"/>
        <w:rPr>
          <w:rFonts w:ascii="Arial" w:eastAsiaTheme="minorHAnsi" w:hAnsi="Arial" w:cs="Arial"/>
          <w:b/>
          <w:bCs/>
          <w:sz w:val="24"/>
          <w:szCs w:val="24"/>
        </w:rPr>
      </w:pPr>
      <w:r w:rsidRPr="008D6C34">
        <w:rPr>
          <w:rFonts w:ascii="Arial" w:eastAsiaTheme="minorHAnsi" w:hAnsi="Arial" w:cs="Arial"/>
          <w:b/>
          <w:bCs/>
          <w:sz w:val="24"/>
          <w:szCs w:val="24"/>
        </w:rPr>
        <w:t>Stakeholder Analysis</w:t>
      </w:r>
      <w:r w:rsidR="00CD26E1" w:rsidRPr="008D6C34">
        <w:rPr>
          <w:rFonts w:ascii="Arial" w:eastAsiaTheme="minorHAnsi" w:hAnsi="Arial" w:cs="Arial"/>
          <w:b/>
          <w:bCs/>
          <w:sz w:val="24"/>
          <w:szCs w:val="24"/>
        </w:rPr>
        <w:t>……………………………………………………………………..</w:t>
      </w:r>
      <w:r w:rsidR="00D230DC" w:rsidRPr="008D6C34">
        <w:rPr>
          <w:rFonts w:ascii="Arial" w:eastAsiaTheme="minorHAnsi" w:hAnsi="Arial" w:cs="Arial"/>
          <w:b/>
          <w:bCs/>
          <w:sz w:val="24"/>
          <w:szCs w:val="24"/>
        </w:rPr>
        <w:t>.</w:t>
      </w:r>
      <w:r w:rsidR="00CD26E1" w:rsidRPr="008D6C34">
        <w:rPr>
          <w:rFonts w:ascii="Arial" w:eastAsiaTheme="minorHAnsi" w:hAnsi="Arial" w:cs="Arial"/>
          <w:b/>
          <w:bCs/>
          <w:sz w:val="24"/>
          <w:szCs w:val="24"/>
        </w:rPr>
        <w:t>7</w:t>
      </w:r>
    </w:p>
    <w:p w14:paraId="002388BA"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5.1 Identification of Stakeholders</w:t>
      </w:r>
    </w:p>
    <w:p w14:paraId="6E41011D"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5.2 Expectations and Power Analysis</w:t>
      </w:r>
    </w:p>
    <w:p w14:paraId="4ED4A28F" w14:textId="77777777" w:rsidR="00F84754" w:rsidRPr="008D6C34" w:rsidRDefault="00F84754" w:rsidP="00F84754">
      <w:pPr>
        <w:pStyle w:val="NoSpacing"/>
        <w:rPr>
          <w:rFonts w:ascii="Arial" w:eastAsiaTheme="minorHAnsi" w:hAnsi="Arial" w:cs="Arial"/>
          <w:b/>
          <w:bCs/>
          <w:sz w:val="24"/>
          <w:szCs w:val="24"/>
        </w:rPr>
      </w:pPr>
    </w:p>
    <w:p w14:paraId="4E6D14E6" w14:textId="6A3C0961" w:rsidR="00F84754" w:rsidRPr="008D6C34" w:rsidRDefault="00F84754" w:rsidP="00F84754">
      <w:pPr>
        <w:pStyle w:val="NoSpacing"/>
        <w:rPr>
          <w:rFonts w:ascii="Arial" w:eastAsiaTheme="minorHAnsi" w:hAnsi="Arial" w:cs="Arial"/>
          <w:b/>
          <w:bCs/>
          <w:sz w:val="24"/>
          <w:szCs w:val="24"/>
        </w:rPr>
      </w:pPr>
      <w:r w:rsidRPr="008D6C34">
        <w:rPr>
          <w:rFonts w:ascii="Arial" w:eastAsiaTheme="minorHAnsi" w:hAnsi="Arial" w:cs="Arial"/>
          <w:b/>
          <w:bCs/>
          <w:sz w:val="24"/>
          <w:szCs w:val="24"/>
        </w:rPr>
        <w:t>Key Strategic Recommendations</w:t>
      </w:r>
      <w:r w:rsidR="00CD26E1" w:rsidRPr="008D6C34">
        <w:rPr>
          <w:rFonts w:ascii="Arial" w:eastAsiaTheme="minorHAnsi" w:hAnsi="Arial" w:cs="Arial"/>
          <w:b/>
          <w:bCs/>
          <w:sz w:val="24"/>
          <w:szCs w:val="24"/>
        </w:rPr>
        <w:t>………………………………………………………</w:t>
      </w:r>
      <w:r w:rsidR="00D230DC" w:rsidRPr="008D6C34">
        <w:rPr>
          <w:rFonts w:ascii="Arial" w:eastAsiaTheme="minorHAnsi" w:hAnsi="Arial" w:cs="Arial"/>
          <w:b/>
          <w:bCs/>
          <w:sz w:val="24"/>
          <w:szCs w:val="24"/>
        </w:rPr>
        <w:t>.</w:t>
      </w:r>
      <w:r w:rsidR="00CD26E1" w:rsidRPr="008D6C34">
        <w:rPr>
          <w:rFonts w:ascii="Arial" w:eastAsiaTheme="minorHAnsi" w:hAnsi="Arial" w:cs="Arial"/>
          <w:b/>
          <w:bCs/>
          <w:sz w:val="24"/>
          <w:szCs w:val="24"/>
        </w:rPr>
        <w:t>8</w:t>
      </w:r>
    </w:p>
    <w:p w14:paraId="49C7AA4C"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6.1 Sustainable Strategic Option</w:t>
      </w:r>
    </w:p>
    <w:p w14:paraId="0BDD1149"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6.2 Implementation Challenges</w:t>
      </w:r>
    </w:p>
    <w:p w14:paraId="3AECD1AC"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6.3 Feasibility and Acceptability</w:t>
      </w:r>
    </w:p>
    <w:p w14:paraId="2A347725" w14:textId="77777777" w:rsidR="00F84754" w:rsidRPr="008D6C34" w:rsidRDefault="00F84754" w:rsidP="00F84754">
      <w:pPr>
        <w:pStyle w:val="NoSpacing"/>
        <w:rPr>
          <w:rFonts w:ascii="Arial" w:eastAsiaTheme="minorHAnsi" w:hAnsi="Arial" w:cs="Arial"/>
          <w:b/>
          <w:bCs/>
          <w:sz w:val="24"/>
          <w:szCs w:val="24"/>
        </w:rPr>
      </w:pPr>
    </w:p>
    <w:p w14:paraId="39CBA11B" w14:textId="39A1C9FC" w:rsidR="00F84754" w:rsidRPr="008D6C34" w:rsidRDefault="00F84754" w:rsidP="00F84754">
      <w:pPr>
        <w:pStyle w:val="NoSpacing"/>
        <w:rPr>
          <w:rFonts w:ascii="Arial" w:eastAsiaTheme="minorHAnsi" w:hAnsi="Arial" w:cs="Arial"/>
          <w:b/>
          <w:bCs/>
          <w:sz w:val="24"/>
          <w:szCs w:val="24"/>
        </w:rPr>
      </w:pPr>
      <w:r w:rsidRPr="008D6C34">
        <w:rPr>
          <w:rFonts w:ascii="Arial" w:eastAsiaTheme="minorHAnsi" w:hAnsi="Arial" w:cs="Arial"/>
          <w:b/>
          <w:bCs/>
          <w:sz w:val="24"/>
          <w:szCs w:val="24"/>
        </w:rPr>
        <w:t>Conclusion</w:t>
      </w:r>
      <w:r w:rsidR="00174750" w:rsidRPr="008D6C34">
        <w:rPr>
          <w:rFonts w:ascii="Arial" w:eastAsiaTheme="minorHAnsi" w:hAnsi="Arial" w:cs="Arial"/>
          <w:b/>
          <w:bCs/>
          <w:sz w:val="24"/>
          <w:szCs w:val="24"/>
        </w:rPr>
        <w:t>…………………………………………………………………………………</w:t>
      </w:r>
      <w:r w:rsidR="00D230DC" w:rsidRPr="008D6C34">
        <w:rPr>
          <w:rFonts w:ascii="Arial" w:eastAsiaTheme="minorHAnsi" w:hAnsi="Arial" w:cs="Arial"/>
          <w:b/>
          <w:bCs/>
          <w:sz w:val="24"/>
          <w:szCs w:val="24"/>
        </w:rPr>
        <w:t>..</w:t>
      </w:r>
      <w:r w:rsidR="00174750" w:rsidRPr="008D6C34">
        <w:rPr>
          <w:rFonts w:ascii="Arial" w:eastAsiaTheme="minorHAnsi" w:hAnsi="Arial" w:cs="Arial"/>
          <w:b/>
          <w:bCs/>
          <w:sz w:val="24"/>
          <w:szCs w:val="24"/>
        </w:rPr>
        <w:t>9</w:t>
      </w:r>
    </w:p>
    <w:p w14:paraId="53F05A68"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7.1 Summary of Findings</w:t>
      </w:r>
    </w:p>
    <w:p w14:paraId="46C91A34" w14:textId="77777777" w:rsidR="00F84754"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7.2 Implications</w:t>
      </w:r>
    </w:p>
    <w:p w14:paraId="5B7A9339" w14:textId="77777777" w:rsidR="008D7803" w:rsidRPr="008D6C34" w:rsidRDefault="00F84754" w:rsidP="00F84754">
      <w:pPr>
        <w:pStyle w:val="NoSpacing"/>
        <w:rPr>
          <w:rFonts w:ascii="Arial" w:eastAsiaTheme="minorHAnsi" w:hAnsi="Arial" w:cs="Arial"/>
          <w:sz w:val="24"/>
          <w:szCs w:val="24"/>
        </w:rPr>
      </w:pPr>
      <w:r w:rsidRPr="008D6C34">
        <w:rPr>
          <w:rFonts w:ascii="Arial" w:eastAsiaTheme="minorHAnsi" w:hAnsi="Arial" w:cs="Arial"/>
          <w:sz w:val="24"/>
          <w:szCs w:val="24"/>
        </w:rPr>
        <w:t>7.3 Future Directions</w:t>
      </w:r>
      <w:r w:rsidR="00875630" w:rsidRPr="008D6C34">
        <w:rPr>
          <w:rFonts w:ascii="Arial" w:eastAsiaTheme="minorHAnsi" w:hAnsi="Arial" w:cs="Arial"/>
          <w:sz w:val="24"/>
          <w:szCs w:val="24"/>
        </w:rPr>
        <w:t xml:space="preserve"> </w:t>
      </w:r>
    </w:p>
    <w:p w14:paraId="1DCE482C" w14:textId="77777777" w:rsidR="008D7803" w:rsidRPr="008D6C34" w:rsidRDefault="008D7803" w:rsidP="00F84754">
      <w:pPr>
        <w:pStyle w:val="NoSpacing"/>
        <w:rPr>
          <w:rFonts w:ascii="Arial" w:eastAsiaTheme="minorHAnsi" w:hAnsi="Arial" w:cs="Arial"/>
          <w:sz w:val="24"/>
          <w:szCs w:val="24"/>
        </w:rPr>
      </w:pPr>
    </w:p>
    <w:p w14:paraId="29A0C027" w14:textId="7AAB7E77" w:rsidR="00821743" w:rsidRPr="008D6C34" w:rsidRDefault="008D7803" w:rsidP="00F84754">
      <w:pPr>
        <w:pStyle w:val="NoSpacing"/>
        <w:rPr>
          <w:rFonts w:ascii="Arial" w:eastAsiaTheme="minorHAnsi" w:hAnsi="Arial" w:cs="Arial"/>
          <w:b/>
          <w:bCs/>
          <w:sz w:val="24"/>
          <w:szCs w:val="24"/>
        </w:rPr>
      </w:pPr>
      <w:r w:rsidRPr="008D6C34">
        <w:rPr>
          <w:rFonts w:ascii="Arial" w:eastAsiaTheme="minorHAnsi" w:hAnsi="Arial" w:cs="Arial"/>
          <w:b/>
          <w:bCs/>
          <w:sz w:val="24"/>
          <w:szCs w:val="24"/>
        </w:rPr>
        <w:t>References</w:t>
      </w:r>
      <w:r w:rsidR="00174750" w:rsidRPr="008D6C34">
        <w:rPr>
          <w:rFonts w:ascii="Arial" w:eastAsiaTheme="minorHAnsi" w:hAnsi="Arial" w:cs="Arial"/>
          <w:b/>
          <w:bCs/>
          <w:sz w:val="24"/>
          <w:szCs w:val="24"/>
        </w:rPr>
        <w:t>…………………………………………………………………………………10</w:t>
      </w:r>
    </w:p>
    <w:p w14:paraId="2ACEF5BA" w14:textId="4456B0AD" w:rsidR="00353C61" w:rsidRPr="008D6C34" w:rsidRDefault="00353C61">
      <w:pPr>
        <w:rPr>
          <w:rFonts w:ascii="Arial" w:hAnsi="Arial" w:cs="Arial"/>
        </w:rPr>
      </w:pPr>
    </w:p>
    <w:p w14:paraId="45EF0122" w14:textId="77777777" w:rsidR="00BB5A63" w:rsidRPr="008D6C34" w:rsidRDefault="00BB5A63">
      <w:pPr>
        <w:rPr>
          <w:rFonts w:ascii="Arial" w:hAnsi="Arial" w:cs="Arial"/>
        </w:rPr>
      </w:pPr>
    </w:p>
    <w:p w14:paraId="7A857B2E" w14:textId="77777777" w:rsidR="009E6822" w:rsidRDefault="009E6822" w:rsidP="00326B3D">
      <w:pPr>
        <w:pStyle w:val="NoSpacing"/>
        <w:rPr>
          <w:rFonts w:ascii="Arial" w:eastAsiaTheme="minorHAnsi" w:hAnsi="Arial" w:cs="Arial"/>
          <w:b/>
          <w:bCs/>
          <w:sz w:val="24"/>
          <w:szCs w:val="24"/>
        </w:rPr>
      </w:pPr>
    </w:p>
    <w:p w14:paraId="78BA3623" w14:textId="77777777" w:rsidR="0094463B" w:rsidRPr="008D6C34" w:rsidRDefault="0094463B" w:rsidP="00326B3D">
      <w:pPr>
        <w:pStyle w:val="NoSpacing"/>
        <w:rPr>
          <w:rFonts w:ascii="Arial" w:eastAsiaTheme="minorHAnsi" w:hAnsi="Arial" w:cs="Arial"/>
          <w:b/>
          <w:bCs/>
          <w:sz w:val="24"/>
          <w:szCs w:val="24"/>
        </w:rPr>
      </w:pPr>
    </w:p>
    <w:p w14:paraId="66C55D20" w14:textId="3D68DA24" w:rsidR="00A708DB" w:rsidRPr="00562724" w:rsidRDefault="00456841" w:rsidP="009E6822">
      <w:pPr>
        <w:pStyle w:val="Heading1"/>
        <w:rPr>
          <w:rFonts w:ascii="Arial" w:eastAsiaTheme="minorHAnsi" w:hAnsi="Arial" w:cs="Arial"/>
          <w:sz w:val="24"/>
          <w:szCs w:val="24"/>
        </w:rPr>
      </w:pPr>
      <w:r w:rsidRPr="00562724">
        <w:rPr>
          <w:rFonts w:ascii="Arial" w:eastAsiaTheme="minorHAnsi" w:hAnsi="Arial" w:cs="Arial"/>
          <w:sz w:val="24"/>
          <w:szCs w:val="24"/>
        </w:rPr>
        <w:lastRenderedPageBreak/>
        <w:t xml:space="preserve">1. </w:t>
      </w:r>
      <w:r w:rsidR="00326B3D" w:rsidRPr="00562724">
        <w:rPr>
          <w:rFonts w:ascii="Arial" w:eastAsiaTheme="minorHAnsi" w:hAnsi="Arial" w:cs="Arial"/>
          <w:sz w:val="24"/>
          <w:szCs w:val="24"/>
        </w:rPr>
        <w:t>Introduction</w:t>
      </w:r>
    </w:p>
    <w:p w14:paraId="0C02E274" w14:textId="77777777" w:rsidR="00A708DB" w:rsidRPr="00562724" w:rsidRDefault="00A708DB" w:rsidP="00326B3D">
      <w:pPr>
        <w:pStyle w:val="NoSpacing"/>
        <w:rPr>
          <w:rFonts w:ascii="Arial" w:eastAsiaTheme="minorHAnsi" w:hAnsi="Arial" w:cs="Arial"/>
          <w:b/>
          <w:bCs/>
          <w:sz w:val="24"/>
          <w:szCs w:val="24"/>
        </w:rPr>
      </w:pPr>
    </w:p>
    <w:p w14:paraId="4551E0BE" w14:textId="77777777" w:rsidR="00326B3D" w:rsidRPr="00562724" w:rsidRDefault="00326B3D" w:rsidP="00326B3D">
      <w:pPr>
        <w:pStyle w:val="NoSpacing"/>
        <w:rPr>
          <w:rFonts w:ascii="Arial" w:eastAsiaTheme="minorHAnsi" w:hAnsi="Arial" w:cs="Arial"/>
          <w:b/>
          <w:bCs/>
          <w:sz w:val="24"/>
          <w:szCs w:val="24"/>
          <w:u w:val="single"/>
        </w:rPr>
      </w:pPr>
      <w:r w:rsidRPr="00562724">
        <w:rPr>
          <w:rFonts w:ascii="Arial" w:eastAsiaTheme="minorHAnsi" w:hAnsi="Arial" w:cs="Arial"/>
          <w:b/>
          <w:bCs/>
          <w:sz w:val="24"/>
          <w:szCs w:val="24"/>
          <w:u w:val="single"/>
        </w:rPr>
        <w:t>1.1 Background and Context</w:t>
      </w:r>
    </w:p>
    <w:p w14:paraId="4CBE35A5" w14:textId="77777777" w:rsidR="00001B70" w:rsidRPr="00562724" w:rsidRDefault="00001B70" w:rsidP="003A5BB3">
      <w:pPr>
        <w:pStyle w:val="NoSpacing"/>
        <w:rPr>
          <w:rFonts w:ascii="Arial" w:eastAsiaTheme="minorHAnsi" w:hAnsi="Arial" w:cs="Arial"/>
          <w:sz w:val="24"/>
          <w:szCs w:val="24"/>
        </w:rPr>
      </w:pPr>
    </w:p>
    <w:p w14:paraId="2C122BBB" w14:textId="167E8FAD" w:rsidR="007701AD" w:rsidRPr="00562724" w:rsidRDefault="007701AD" w:rsidP="007701AD">
      <w:pPr>
        <w:pStyle w:val="NoSpacing"/>
        <w:rPr>
          <w:rFonts w:ascii="Arial" w:eastAsiaTheme="minorHAnsi" w:hAnsi="Arial" w:cs="Arial"/>
          <w:sz w:val="24"/>
          <w:szCs w:val="24"/>
        </w:rPr>
      </w:pPr>
      <w:r w:rsidRPr="00562724">
        <w:rPr>
          <w:rFonts w:ascii="Arial" w:eastAsiaTheme="minorHAnsi" w:hAnsi="Arial" w:cs="Arial"/>
          <w:sz w:val="24"/>
          <w:szCs w:val="24"/>
        </w:rPr>
        <w:t xml:space="preserve">The healthcare sector has experienced a seismic shift, propelled by technological </w:t>
      </w:r>
      <w:r w:rsidR="00A91109" w:rsidRPr="00562724">
        <w:rPr>
          <w:rFonts w:ascii="Arial" w:eastAsiaTheme="minorHAnsi" w:hAnsi="Arial" w:cs="Arial"/>
          <w:sz w:val="24"/>
          <w:szCs w:val="24"/>
        </w:rPr>
        <w:t>advancements,</w:t>
      </w:r>
      <w:r w:rsidRPr="00562724">
        <w:rPr>
          <w:rFonts w:ascii="Arial" w:eastAsiaTheme="minorHAnsi" w:hAnsi="Arial" w:cs="Arial"/>
          <w:sz w:val="24"/>
          <w:szCs w:val="24"/>
        </w:rPr>
        <w:t xml:space="preserve"> and changing consumer demands. In this transformative landscape, Pharmacy2U emerged in 1999 as a revolutionary force, reshaping conventional norms in pharmaceutical accessibility and patient-centric care within the United Kingdom. With its inception, Pharmacy2U not only disrupted traditional pharmacy operations but also redefined the fundamental approach towards patient interaction with healthcare services. As an innovative online pharmacy, Pharmacy2U reimagined the concept of convenience and accessibility in pharmaceutical services by integrating technology and customer-centric strategies.</w:t>
      </w:r>
    </w:p>
    <w:p w14:paraId="502468AB" w14:textId="77777777" w:rsidR="007701AD" w:rsidRPr="00562724" w:rsidRDefault="007701AD" w:rsidP="007701AD">
      <w:pPr>
        <w:pStyle w:val="NoSpacing"/>
        <w:rPr>
          <w:rFonts w:ascii="Arial" w:eastAsiaTheme="minorHAnsi" w:hAnsi="Arial" w:cs="Arial"/>
          <w:sz w:val="24"/>
          <w:szCs w:val="24"/>
        </w:rPr>
      </w:pPr>
    </w:p>
    <w:p w14:paraId="67CE30C1" w14:textId="1FD049C1" w:rsidR="00890CDF" w:rsidRPr="00562724" w:rsidRDefault="007701AD" w:rsidP="007701AD">
      <w:pPr>
        <w:pStyle w:val="NoSpacing"/>
        <w:rPr>
          <w:rFonts w:ascii="Arial" w:eastAsiaTheme="minorHAnsi" w:hAnsi="Arial" w:cs="Arial"/>
          <w:sz w:val="24"/>
          <w:szCs w:val="24"/>
        </w:rPr>
      </w:pPr>
      <w:r w:rsidRPr="00562724">
        <w:rPr>
          <w:rFonts w:ascii="Arial" w:eastAsiaTheme="minorHAnsi" w:hAnsi="Arial" w:cs="Arial"/>
          <w:sz w:val="24"/>
          <w:szCs w:val="24"/>
        </w:rPr>
        <w:t>The operational model introduced by Pharmacy2U represents a paradigm shift in healthcare accessibility. Patients can efficiently manage prescriptions through a digital interface, ensuring a streamlined experience. The mail-order delivery system for medications has redefined convenience, offering patients swift access to essential medications. Moreover, the integration of telemedicine services allows seamless consultations with healthcare professionals, transcending geographical barriers. This disruptive strategy isn't solely about convenience; it fundamentally enhances patient access to crucial medications and invaluable healthcare advice. By providing an accessible, user-friendly platform, Pharmacy2U plays a pivotal role in bridging gaps in healthcare accessibility. However, amidst the disruptive innovation, the company faces strategic challenges within an evolving, regulated, and data-driven industry. Navigating these challenges while maintaining a competitive edge becomes crucial in sustaining its pioneering role in the digital healthcare domain.</w:t>
      </w:r>
    </w:p>
    <w:p w14:paraId="42ED9EA4" w14:textId="77777777" w:rsidR="009F64BD" w:rsidRPr="00562724" w:rsidRDefault="009F64BD" w:rsidP="007701AD">
      <w:pPr>
        <w:pStyle w:val="NoSpacing"/>
        <w:rPr>
          <w:rFonts w:ascii="Arial" w:eastAsiaTheme="minorHAnsi" w:hAnsi="Arial" w:cs="Arial"/>
          <w:sz w:val="24"/>
          <w:szCs w:val="24"/>
        </w:rPr>
      </w:pPr>
    </w:p>
    <w:p w14:paraId="7127AB11" w14:textId="77777777" w:rsidR="00326B3D" w:rsidRPr="00562724" w:rsidRDefault="00326B3D" w:rsidP="00326B3D">
      <w:pPr>
        <w:pStyle w:val="NoSpacing"/>
        <w:rPr>
          <w:rFonts w:ascii="Arial" w:eastAsiaTheme="minorHAnsi" w:hAnsi="Arial" w:cs="Arial"/>
          <w:b/>
          <w:bCs/>
          <w:sz w:val="24"/>
          <w:szCs w:val="24"/>
          <w:u w:val="single"/>
        </w:rPr>
      </w:pPr>
      <w:r w:rsidRPr="00562724">
        <w:rPr>
          <w:rFonts w:ascii="Arial" w:eastAsiaTheme="minorHAnsi" w:hAnsi="Arial" w:cs="Arial"/>
          <w:b/>
          <w:bCs/>
          <w:sz w:val="24"/>
          <w:szCs w:val="24"/>
          <w:u w:val="single"/>
        </w:rPr>
        <w:t>1.2 Objectives</w:t>
      </w:r>
    </w:p>
    <w:p w14:paraId="1AB2BE3A" w14:textId="77777777" w:rsidR="00001B70" w:rsidRPr="00562724" w:rsidRDefault="00001B70" w:rsidP="00326B3D">
      <w:pPr>
        <w:pStyle w:val="NoSpacing"/>
        <w:rPr>
          <w:rFonts w:ascii="Arial" w:eastAsiaTheme="minorHAnsi" w:hAnsi="Arial" w:cs="Arial"/>
          <w:sz w:val="24"/>
          <w:szCs w:val="24"/>
        </w:rPr>
      </w:pPr>
    </w:p>
    <w:p w14:paraId="25921908" w14:textId="6EE7AE86" w:rsidR="00BF7D5C" w:rsidRPr="00562724" w:rsidRDefault="00955154" w:rsidP="00326B3D">
      <w:pPr>
        <w:pStyle w:val="NoSpacing"/>
        <w:rPr>
          <w:rFonts w:ascii="Arial" w:eastAsiaTheme="minorHAnsi" w:hAnsi="Arial" w:cs="Arial"/>
          <w:sz w:val="24"/>
          <w:szCs w:val="24"/>
        </w:rPr>
      </w:pPr>
      <w:r w:rsidRPr="00562724">
        <w:rPr>
          <w:rFonts w:ascii="Arial" w:eastAsiaTheme="minorHAnsi" w:hAnsi="Arial" w:cs="Arial"/>
          <w:sz w:val="24"/>
          <w:szCs w:val="24"/>
        </w:rPr>
        <w:t>This comprehensive report serves as a strategic compass, offering Pharmacy2U an intricate map to navigate the dynamic landscape of the healthcare industry. The report’s design encapsulates a comprehensive analysis of the existing strategic framework of Pharmacy2U, an exploration of both the external and internal operational environments, an evaluation of strategic growth avenues, an in-depth stakeholder analysis, and an identification of potential hurdles impeding the execution of proposed strategies. The overarching objective is to furnish Pharmacy2U with a strategic roadmap aligned with its core mission: advancing patient access to healthcare services in the digital era.</w:t>
      </w:r>
    </w:p>
    <w:p w14:paraId="2B59A5E9" w14:textId="77777777" w:rsidR="00955154" w:rsidRPr="00562724" w:rsidRDefault="00955154" w:rsidP="00326B3D">
      <w:pPr>
        <w:pStyle w:val="NoSpacing"/>
        <w:rPr>
          <w:rFonts w:ascii="Arial" w:eastAsiaTheme="minorHAnsi" w:hAnsi="Arial" w:cs="Arial"/>
          <w:sz w:val="24"/>
          <w:szCs w:val="24"/>
        </w:rPr>
      </w:pPr>
    </w:p>
    <w:p w14:paraId="62F04D60" w14:textId="77777777" w:rsidR="00F83506" w:rsidRPr="00562724" w:rsidRDefault="00326B3D" w:rsidP="00F83506">
      <w:pPr>
        <w:pStyle w:val="NoSpacing"/>
        <w:rPr>
          <w:rFonts w:ascii="Arial" w:eastAsiaTheme="minorHAnsi" w:hAnsi="Arial" w:cs="Arial"/>
          <w:b/>
          <w:bCs/>
          <w:sz w:val="24"/>
          <w:szCs w:val="24"/>
          <w:u w:val="single"/>
        </w:rPr>
      </w:pPr>
      <w:r w:rsidRPr="00562724">
        <w:rPr>
          <w:rFonts w:ascii="Arial" w:eastAsiaTheme="minorHAnsi" w:hAnsi="Arial" w:cs="Arial"/>
          <w:b/>
          <w:bCs/>
          <w:sz w:val="24"/>
          <w:szCs w:val="24"/>
          <w:u w:val="single"/>
        </w:rPr>
        <w:t>1.3 Scope and Methodology</w:t>
      </w:r>
    </w:p>
    <w:p w14:paraId="0D1DD541" w14:textId="77777777" w:rsidR="00F83506" w:rsidRPr="00562724" w:rsidRDefault="00F83506" w:rsidP="00F83506">
      <w:pPr>
        <w:pStyle w:val="NoSpacing"/>
        <w:rPr>
          <w:rFonts w:ascii="Arial" w:eastAsiaTheme="minorHAnsi" w:hAnsi="Arial" w:cs="Arial"/>
          <w:b/>
          <w:bCs/>
          <w:sz w:val="24"/>
          <w:szCs w:val="24"/>
          <w:u w:val="single"/>
        </w:rPr>
      </w:pPr>
    </w:p>
    <w:p w14:paraId="3085B0C0" w14:textId="7D5794CF" w:rsidR="00B05DA8" w:rsidRPr="00562724" w:rsidRDefault="00B05DA8" w:rsidP="00F83506">
      <w:pPr>
        <w:pStyle w:val="NoSpacing"/>
        <w:rPr>
          <w:rFonts w:ascii="Arial" w:eastAsiaTheme="minorHAnsi" w:hAnsi="Arial" w:cs="Arial"/>
          <w:b/>
          <w:bCs/>
          <w:sz w:val="24"/>
          <w:szCs w:val="24"/>
          <w:u w:val="single"/>
        </w:rPr>
      </w:pPr>
      <w:r w:rsidRPr="00562724">
        <w:rPr>
          <w:rFonts w:ascii="Arial" w:eastAsiaTheme="minorHAnsi" w:hAnsi="Arial" w:cs="Arial"/>
          <w:sz w:val="24"/>
          <w:szCs w:val="24"/>
        </w:rPr>
        <w:t xml:space="preserve">The scope of this report is expansive, </w:t>
      </w:r>
      <w:r w:rsidR="009801C5" w:rsidRPr="00562724">
        <w:rPr>
          <w:rFonts w:ascii="Arial" w:eastAsiaTheme="minorHAnsi" w:hAnsi="Arial" w:cs="Arial"/>
          <w:sz w:val="24"/>
          <w:szCs w:val="24"/>
        </w:rPr>
        <w:t>encamping</w:t>
      </w:r>
      <w:r w:rsidRPr="00562724">
        <w:rPr>
          <w:rFonts w:ascii="Arial" w:eastAsiaTheme="minorHAnsi" w:hAnsi="Arial" w:cs="Arial"/>
          <w:sz w:val="24"/>
          <w:szCs w:val="24"/>
        </w:rPr>
        <w:t xml:space="preserve"> an in-depth and structured evaluation of Pharmacy2U's strategic landscape. Drawing from a wide array of publicly available information such as the company's vision, mission, values, historical performance data, and comprehensive insights into the healthcare and online pharmacy sectors, this analysis employs a multi-pronged research approach. The methodologies integrated into this report encompass a meticulous literature review, robust primary and secondary data analyses, and a thorough review of industry reports.</w:t>
      </w:r>
    </w:p>
    <w:p w14:paraId="594CFD4E" w14:textId="03084CD4" w:rsidR="00B05DA8" w:rsidRPr="00562724" w:rsidRDefault="00B05DA8" w:rsidP="00B05DA8">
      <w:pPr>
        <w:pStyle w:val="Heading1"/>
        <w:rPr>
          <w:rFonts w:ascii="Arial" w:eastAsiaTheme="minorHAnsi" w:hAnsi="Arial" w:cs="Arial"/>
          <w:color w:val="auto"/>
          <w:sz w:val="24"/>
          <w:szCs w:val="24"/>
          <w:lang w:val="en-US"/>
        </w:rPr>
      </w:pPr>
      <w:r w:rsidRPr="00562724">
        <w:rPr>
          <w:rFonts w:ascii="Arial" w:eastAsiaTheme="minorHAnsi" w:hAnsi="Arial" w:cs="Arial"/>
          <w:color w:val="auto"/>
          <w:sz w:val="24"/>
          <w:szCs w:val="24"/>
          <w:lang w:val="en-US"/>
        </w:rPr>
        <w:lastRenderedPageBreak/>
        <w:t>Structured for a holistic view, the report unfolds systematically to present a detailed analysis of Pharmacy2U's strategic management. Commencing with an in-depth evaluation of its current strategic direction in Section 2, followed by an environmental analysis in Section 3, subsequent sections meticulously explore strategic growth choices, stakeholder dynamics, and culminate with pivotal strategic recommendations in Section 6. Each section is meticulously crafted to provide nuanced insights, enabling Pharmacy2U to navigate the intricacies of its strategic decisions, market positioning, stakeholder dynamics, and operational intricacies within the dynamic landscape of digital healthcare.</w:t>
      </w:r>
    </w:p>
    <w:p w14:paraId="26257885" w14:textId="77777777" w:rsidR="00B05DA8" w:rsidRPr="00562724" w:rsidRDefault="00B05DA8" w:rsidP="00B05DA8">
      <w:pPr>
        <w:pStyle w:val="Heading1"/>
        <w:rPr>
          <w:rFonts w:ascii="Arial" w:eastAsiaTheme="minorHAnsi" w:hAnsi="Arial" w:cs="Arial"/>
          <w:color w:val="auto"/>
          <w:sz w:val="24"/>
          <w:szCs w:val="24"/>
          <w:lang w:val="en-US"/>
        </w:rPr>
      </w:pPr>
      <w:r w:rsidRPr="00562724">
        <w:rPr>
          <w:rFonts w:ascii="Arial" w:eastAsiaTheme="minorHAnsi" w:hAnsi="Arial" w:cs="Arial"/>
          <w:color w:val="auto"/>
          <w:sz w:val="24"/>
          <w:szCs w:val="24"/>
          <w:lang w:val="en-US"/>
        </w:rPr>
        <w:t>This structured approach ensures a comprehensive evaluation, offering strategic clarity and actionable recommendations that align with Pharmacy2U's mission and future objectives within the ever-evolving digital healthcare realm.</w:t>
      </w:r>
    </w:p>
    <w:p w14:paraId="00DC8C93" w14:textId="7A3D8BB4" w:rsidR="00326B3D" w:rsidRPr="00562724" w:rsidRDefault="00456841" w:rsidP="00B05DA8">
      <w:pPr>
        <w:pStyle w:val="Heading1"/>
        <w:rPr>
          <w:rFonts w:ascii="Arial" w:eastAsiaTheme="minorHAnsi" w:hAnsi="Arial" w:cs="Arial"/>
          <w:sz w:val="24"/>
          <w:szCs w:val="24"/>
        </w:rPr>
      </w:pPr>
      <w:r w:rsidRPr="00562724">
        <w:rPr>
          <w:rFonts w:ascii="Arial" w:eastAsiaTheme="minorHAnsi" w:hAnsi="Arial" w:cs="Arial"/>
          <w:sz w:val="24"/>
          <w:szCs w:val="24"/>
        </w:rPr>
        <w:t xml:space="preserve">2. </w:t>
      </w:r>
      <w:r w:rsidR="00326B3D" w:rsidRPr="00562724">
        <w:rPr>
          <w:rFonts w:ascii="Arial" w:eastAsiaTheme="minorHAnsi" w:hAnsi="Arial" w:cs="Arial"/>
          <w:sz w:val="24"/>
          <w:szCs w:val="24"/>
        </w:rPr>
        <w:t>Current Strategic Direction Appraisal</w:t>
      </w:r>
    </w:p>
    <w:p w14:paraId="6C5FA822" w14:textId="77777777" w:rsidR="002D6713" w:rsidRPr="00562724" w:rsidRDefault="002D6713" w:rsidP="00326B3D">
      <w:pPr>
        <w:pStyle w:val="NoSpacing"/>
        <w:rPr>
          <w:rFonts w:ascii="Arial" w:eastAsiaTheme="minorHAnsi" w:hAnsi="Arial" w:cs="Arial"/>
          <w:b/>
          <w:bCs/>
          <w:sz w:val="24"/>
          <w:szCs w:val="24"/>
        </w:rPr>
      </w:pPr>
    </w:p>
    <w:p w14:paraId="3124CC34" w14:textId="77777777" w:rsidR="00612EF0" w:rsidRPr="00562724" w:rsidRDefault="00612EF0" w:rsidP="00612EF0">
      <w:pPr>
        <w:pStyle w:val="NoSpacing"/>
        <w:rPr>
          <w:rFonts w:ascii="Arial" w:eastAsiaTheme="minorHAnsi" w:hAnsi="Arial" w:cs="Arial"/>
          <w:sz w:val="24"/>
          <w:szCs w:val="24"/>
        </w:rPr>
      </w:pPr>
      <w:r w:rsidRPr="00562724">
        <w:rPr>
          <w:rFonts w:ascii="Arial" w:eastAsiaTheme="minorHAnsi" w:hAnsi="Arial" w:cs="Arial"/>
          <w:sz w:val="24"/>
          <w:szCs w:val="24"/>
        </w:rPr>
        <w:t>Pharmacy2U, positioned as a pioneering force within the online pharmacy domain in the UK, has charted its course through the complex healthcare landscape with a well-defined and meticulously crafted strategic framework. This section embarks on a comprehensive and insightful evaluation of Pharmacy2U's current strategic position, which encompasses its foundational pillars: vision, mission, values, goals, and objectives. These fundamental components serve as the bedrock of the company's operational ethos and guide its trajectory within the ever-evolving healthcare landscape.</w:t>
      </w:r>
    </w:p>
    <w:p w14:paraId="6BBAB7E3" w14:textId="77777777" w:rsidR="00612EF0" w:rsidRPr="00562724" w:rsidRDefault="00612EF0" w:rsidP="00612EF0">
      <w:pPr>
        <w:pStyle w:val="NoSpacing"/>
        <w:rPr>
          <w:rFonts w:ascii="Arial" w:eastAsiaTheme="minorHAnsi" w:hAnsi="Arial" w:cs="Arial"/>
          <w:sz w:val="24"/>
          <w:szCs w:val="24"/>
        </w:rPr>
      </w:pPr>
    </w:p>
    <w:p w14:paraId="752D66DD" w14:textId="41BE8C19" w:rsidR="00612EF0" w:rsidRPr="00562724" w:rsidRDefault="00612EF0" w:rsidP="00612EF0">
      <w:pPr>
        <w:pStyle w:val="NoSpacing"/>
        <w:rPr>
          <w:rFonts w:ascii="Arial" w:eastAsiaTheme="minorHAnsi" w:hAnsi="Arial" w:cs="Arial"/>
          <w:sz w:val="24"/>
          <w:szCs w:val="24"/>
        </w:rPr>
      </w:pPr>
      <w:r w:rsidRPr="00562724">
        <w:rPr>
          <w:rFonts w:ascii="Arial" w:eastAsiaTheme="minorHAnsi" w:hAnsi="Arial" w:cs="Arial"/>
          <w:sz w:val="24"/>
          <w:szCs w:val="24"/>
        </w:rPr>
        <w:t>Firstly, examining Pharmacy2U's vision unveils the company's overarching ambition and long-term strategic intent. The vision articulates the aspirational goal of the organisation, outlining its desired position and impact within the healthcare ecosystem. It encapsulates Pharmacy2U's foresight, often revolving around becoming a trailbla</w:t>
      </w:r>
      <w:r w:rsidR="009801C5" w:rsidRPr="00562724">
        <w:rPr>
          <w:rFonts w:ascii="Arial" w:eastAsiaTheme="minorHAnsi" w:hAnsi="Arial" w:cs="Arial"/>
          <w:sz w:val="24"/>
          <w:szCs w:val="24"/>
        </w:rPr>
        <w:t>s</w:t>
      </w:r>
      <w:r w:rsidRPr="00562724">
        <w:rPr>
          <w:rFonts w:ascii="Arial" w:eastAsiaTheme="minorHAnsi" w:hAnsi="Arial" w:cs="Arial"/>
          <w:sz w:val="24"/>
          <w:szCs w:val="24"/>
        </w:rPr>
        <w:t xml:space="preserve">ing entity that transforms and </w:t>
      </w:r>
      <w:r w:rsidR="00F040D3" w:rsidRPr="00562724">
        <w:rPr>
          <w:rFonts w:ascii="Arial" w:eastAsiaTheme="minorHAnsi" w:hAnsi="Arial" w:cs="Arial"/>
          <w:sz w:val="24"/>
          <w:szCs w:val="24"/>
        </w:rPr>
        <w:t>revolutionise</w:t>
      </w:r>
      <w:r w:rsidRPr="00562724">
        <w:rPr>
          <w:rFonts w:ascii="Arial" w:eastAsiaTheme="minorHAnsi" w:hAnsi="Arial" w:cs="Arial"/>
          <w:sz w:val="24"/>
          <w:szCs w:val="24"/>
        </w:rPr>
        <w:t xml:space="preserve"> the accessibility and delivery of healthcare services within the UK's digital sphere.</w:t>
      </w:r>
    </w:p>
    <w:p w14:paraId="69D01F99" w14:textId="77777777" w:rsidR="00612EF0" w:rsidRPr="00562724" w:rsidRDefault="00612EF0" w:rsidP="00612EF0">
      <w:pPr>
        <w:pStyle w:val="NoSpacing"/>
        <w:rPr>
          <w:rFonts w:ascii="Arial" w:eastAsiaTheme="minorHAnsi" w:hAnsi="Arial" w:cs="Arial"/>
          <w:sz w:val="24"/>
          <w:szCs w:val="24"/>
        </w:rPr>
      </w:pPr>
    </w:p>
    <w:p w14:paraId="70591F66" w14:textId="238C1844" w:rsidR="00612EF0" w:rsidRPr="00562724" w:rsidRDefault="00612EF0" w:rsidP="00612EF0">
      <w:pPr>
        <w:pStyle w:val="NoSpacing"/>
        <w:rPr>
          <w:rFonts w:ascii="Arial" w:eastAsiaTheme="minorHAnsi" w:hAnsi="Arial" w:cs="Arial"/>
          <w:sz w:val="24"/>
          <w:szCs w:val="24"/>
        </w:rPr>
      </w:pPr>
      <w:r w:rsidRPr="00562724">
        <w:rPr>
          <w:rFonts w:ascii="Arial" w:eastAsiaTheme="minorHAnsi" w:hAnsi="Arial" w:cs="Arial"/>
          <w:sz w:val="24"/>
          <w:szCs w:val="24"/>
        </w:rPr>
        <w:t>Moving to the mission, this pivotal statement outlines Pharmacy2U's purpose, summari</w:t>
      </w:r>
      <w:r w:rsidR="00F040D3" w:rsidRPr="00562724">
        <w:rPr>
          <w:rFonts w:ascii="Arial" w:eastAsiaTheme="minorHAnsi" w:hAnsi="Arial" w:cs="Arial"/>
          <w:sz w:val="24"/>
          <w:szCs w:val="24"/>
        </w:rPr>
        <w:t>s</w:t>
      </w:r>
      <w:r w:rsidRPr="00562724">
        <w:rPr>
          <w:rFonts w:ascii="Arial" w:eastAsiaTheme="minorHAnsi" w:hAnsi="Arial" w:cs="Arial"/>
          <w:sz w:val="24"/>
          <w:szCs w:val="24"/>
        </w:rPr>
        <w:t>ing the core objectives and approach the company takes to fulfil its vision. It articulates how Pharmacy2U aims to leverage technology and innovative strategies to provide high-quality, accessible, and customer-centric healthcare services to its clientele. The mission statement serves as a guiding principle, aligning the company's actions and decisions with its broader objectives.</w:t>
      </w:r>
    </w:p>
    <w:p w14:paraId="26167EB2" w14:textId="77777777" w:rsidR="00612EF0" w:rsidRPr="00562724" w:rsidRDefault="00612EF0" w:rsidP="00612EF0">
      <w:pPr>
        <w:pStyle w:val="NoSpacing"/>
        <w:rPr>
          <w:rFonts w:ascii="Arial" w:eastAsiaTheme="minorHAnsi" w:hAnsi="Arial" w:cs="Arial"/>
          <w:sz w:val="24"/>
          <w:szCs w:val="24"/>
        </w:rPr>
      </w:pPr>
    </w:p>
    <w:p w14:paraId="48074935" w14:textId="77777777" w:rsidR="00612EF0" w:rsidRPr="00562724" w:rsidRDefault="00612EF0" w:rsidP="00612EF0">
      <w:pPr>
        <w:pStyle w:val="NoSpacing"/>
        <w:rPr>
          <w:rFonts w:ascii="Arial" w:eastAsiaTheme="minorHAnsi" w:hAnsi="Arial" w:cs="Arial"/>
          <w:sz w:val="24"/>
          <w:szCs w:val="24"/>
        </w:rPr>
      </w:pPr>
      <w:r w:rsidRPr="00562724">
        <w:rPr>
          <w:rFonts w:ascii="Arial" w:eastAsiaTheme="minorHAnsi" w:hAnsi="Arial" w:cs="Arial"/>
          <w:sz w:val="24"/>
          <w:szCs w:val="24"/>
        </w:rPr>
        <w:t>Next, delving into Pharmacy2U's values unveils the fundamental principles that underpin its operations. These values represent the ethical and cultural foundation upon which the company operates, often highlighting commitments to customer-centricity, technological innovation, adherence to healthcare standards, or other key elements crucial to its identity.</w:t>
      </w:r>
    </w:p>
    <w:p w14:paraId="5A904839" w14:textId="77777777" w:rsidR="00612EF0" w:rsidRPr="00562724" w:rsidRDefault="00612EF0" w:rsidP="00612EF0">
      <w:pPr>
        <w:pStyle w:val="NoSpacing"/>
        <w:rPr>
          <w:rFonts w:ascii="Arial" w:eastAsiaTheme="minorHAnsi" w:hAnsi="Arial" w:cs="Arial"/>
          <w:sz w:val="24"/>
          <w:szCs w:val="24"/>
        </w:rPr>
      </w:pPr>
    </w:p>
    <w:p w14:paraId="6C2FA7F8" w14:textId="77777777" w:rsidR="00612EF0" w:rsidRPr="00562724" w:rsidRDefault="00612EF0" w:rsidP="00612EF0">
      <w:pPr>
        <w:pStyle w:val="NoSpacing"/>
        <w:rPr>
          <w:rFonts w:ascii="Arial" w:eastAsiaTheme="minorHAnsi" w:hAnsi="Arial" w:cs="Arial"/>
          <w:sz w:val="24"/>
          <w:szCs w:val="24"/>
        </w:rPr>
      </w:pPr>
      <w:r w:rsidRPr="00562724">
        <w:rPr>
          <w:rFonts w:ascii="Arial" w:eastAsiaTheme="minorHAnsi" w:hAnsi="Arial" w:cs="Arial"/>
          <w:sz w:val="24"/>
          <w:szCs w:val="24"/>
        </w:rPr>
        <w:t xml:space="preserve">Furthermore, Pharmacy2U's strategic goals and objectives outline the specific, measurable targets and milestones the company aims to achieve. These goals often encompass expanding market reach, enhancing service offerings, complying with regulatory standards, fostering strategic partnerships, and ensuring operational </w:t>
      </w:r>
      <w:r w:rsidRPr="00562724">
        <w:rPr>
          <w:rFonts w:ascii="Arial" w:eastAsiaTheme="minorHAnsi" w:hAnsi="Arial" w:cs="Arial"/>
          <w:sz w:val="24"/>
          <w:szCs w:val="24"/>
        </w:rPr>
        <w:lastRenderedPageBreak/>
        <w:t>efficiency. Objectives derived from these goals serve as actionable steps to realise Pharmacy2U's broader strategic ambitions.</w:t>
      </w:r>
    </w:p>
    <w:p w14:paraId="7B4BB932" w14:textId="77777777" w:rsidR="00612EF0" w:rsidRPr="00562724" w:rsidRDefault="00612EF0" w:rsidP="00612EF0">
      <w:pPr>
        <w:pStyle w:val="NoSpacing"/>
        <w:rPr>
          <w:rFonts w:ascii="Arial" w:eastAsiaTheme="minorHAnsi" w:hAnsi="Arial" w:cs="Arial"/>
          <w:sz w:val="24"/>
          <w:szCs w:val="24"/>
        </w:rPr>
      </w:pPr>
    </w:p>
    <w:p w14:paraId="077DDFEB" w14:textId="230CA6C8" w:rsidR="002D6713" w:rsidRPr="00562724" w:rsidRDefault="00612EF0" w:rsidP="00612EF0">
      <w:pPr>
        <w:pStyle w:val="NoSpacing"/>
        <w:rPr>
          <w:rFonts w:ascii="Arial" w:eastAsiaTheme="minorHAnsi" w:hAnsi="Arial" w:cs="Arial"/>
          <w:sz w:val="24"/>
          <w:szCs w:val="24"/>
        </w:rPr>
      </w:pPr>
      <w:r w:rsidRPr="00562724">
        <w:rPr>
          <w:rFonts w:ascii="Arial" w:eastAsiaTheme="minorHAnsi" w:hAnsi="Arial" w:cs="Arial"/>
          <w:sz w:val="24"/>
          <w:szCs w:val="24"/>
        </w:rPr>
        <w:t>Through a critical evaluation of these foundational elements, this report aims to provide a comprehensive understanding of Pharmacy2U's strategic position. This analysis sheds light on how effectively the company's vision, mission, values, goals, and objectives align with its operational practices and industry trends, thereby elucidating Pharmacy2U's current standing and its trajectory within the dynamic and evolving landscape of digital healthcare in the UK.</w:t>
      </w:r>
    </w:p>
    <w:p w14:paraId="4B6AD7FF" w14:textId="77777777" w:rsidR="007E458B" w:rsidRPr="00562724" w:rsidRDefault="007E458B" w:rsidP="00612EF0">
      <w:pPr>
        <w:pStyle w:val="NoSpacing"/>
        <w:rPr>
          <w:rFonts w:ascii="Arial" w:eastAsiaTheme="minorHAnsi" w:hAnsi="Arial" w:cs="Arial"/>
          <w:sz w:val="24"/>
          <w:szCs w:val="24"/>
        </w:rPr>
      </w:pPr>
    </w:p>
    <w:p w14:paraId="79EACC72" w14:textId="77777777" w:rsidR="00136D22"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 xml:space="preserve">2.1 Vision </w:t>
      </w:r>
    </w:p>
    <w:p w14:paraId="202AB45E" w14:textId="77777777" w:rsidR="0097417A" w:rsidRPr="00562724" w:rsidRDefault="0097417A" w:rsidP="00326B3D">
      <w:pPr>
        <w:pStyle w:val="NoSpacing"/>
        <w:rPr>
          <w:rFonts w:ascii="Arial" w:eastAsiaTheme="minorHAnsi" w:hAnsi="Arial" w:cs="Arial"/>
          <w:sz w:val="24"/>
          <w:szCs w:val="24"/>
        </w:rPr>
      </w:pPr>
    </w:p>
    <w:p w14:paraId="67F1B86E" w14:textId="4D7F5247" w:rsidR="00C22285" w:rsidRPr="00562724" w:rsidRDefault="00F9331C" w:rsidP="00326B3D">
      <w:pPr>
        <w:pStyle w:val="NoSpacing"/>
        <w:rPr>
          <w:rFonts w:ascii="Arial" w:eastAsiaTheme="minorHAnsi" w:hAnsi="Arial" w:cs="Arial"/>
          <w:sz w:val="24"/>
          <w:szCs w:val="24"/>
        </w:rPr>
      </w:pPr>
      <w:r w:rsidRPr="00562724">
        <w:rPr>
          <w:rFonts w:ascii="Arial" w:eastAsiaTheme="minorHAnsi" w:hAnsi="Arial" w:cs="Arial"/>
          <w:sz w:val="24"/>
          <w:szCs w:val="24"/>
        </w:rPr>
        <w:t>Pharmacy2U envisions itself as the paramount digital healthcare platform in the UK, propelled by a commitment to harnessing technological innovation for the betterment of healthcare accessibility and delivery. This vision encapsulates Pharmacy2U's ambition to redefine the traditional pharmacy model by integrating cutting-edge technology. By leveraging digital advancements, Pharmacy2U seeks to create an accessible, user-centric healthcare platform, offering unparalleled convenience, cost-effectiveness, and superior healthcare services. The vision aligns with the evolving landscape of digital health, catering to the increasing demand for seamless and accessible healthcare solutions within a technology-driven society. Pharmacy2U's aspiration is to stand as the go-to digital pharmacy, reshaping patient experiences and ensuring streamlined access to essential healthcare services, consultations, and pharmaceutical products.</w:t>
      </w:r>
    </w:p>
    <w:p w14:paraId="5577D0A2" w14:textId="77777777" w:rsidR="00F9331C" w:rsidRPr="00562724" w:rsidRDefault="00F9331C" w:rsidP="00326B3D">
      <w:pPr>
        <w:pStyle w:val="NoSpacing"/>
        <w:rPr>
          <w:rFonts w:ascii="Arial" w:eastAsiaTheme="minorHAnsi" w:hAnsi="Arial" w:cs="Arial"/>
          <w:sz w:val="24"/>
          <w:szCs w:val="24"/>
        </w:rPr>
      </w:pPr>
    </w:p>
    <w:p w14:paraId="1653F254" w14:textId="77777777" w:rsidR="00C07278" w:rsidRPr="00562724" w:rsidRDefault="00136D22"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 xml:space="preserve">2.2 </w:t>
      </w:r>
      <w:r w:rsidR="00326B3D" w:rsidRPr="00562724">
        <w:rPr>
          <w:rFonts w:ascii="Arial" w:eastAsiaTheme="minorHAnsi" w:hAnsi="Arial" w:cs="Arial"/>
          <w:b/>
          <w:bCs/>
          <w:sz w:val="24"/>
          <w:szCs w:val="24"/>
        </w:rPr>
        <w:t>Mission</w:t>
      </w:r>
    </w:p>
    <w:p w14:paraId="440D85F9" w14:textId="77777777" w:rsidR="00C07278" w:rsidRPr="00562724" w:rsidRDefault="00C07278" w:rsidP="00326B3D">
      <w:pPr>
        <w:pStyle w:val="NoSpacing"/>
        <w:rPr>
          <w:rFonts w:ascii="Arial" w:eastAsiaTheme="minorHAnsi" w:hAnsi="Arial" w:cs="Arial"/>
          <w:sz w:val="24"/>
          <w:szCs w:val="24"/>
        </w:rPr>
      </w:pPr>
    </w:p>
    <w:p w14:paraId="00FEC603" w14:textId="30CCBB16" w:rsidR="007E458B" w:rsidRPr="00562724" w:rsidRDefault="00C0035F" w:rsidP="00326B3D">
      <w:pPr>
        <w:pStyle w:val="NoSpacing"/>
        <w:rPr>
          <w:rFonts w:ascii="Arial" w:eastAsiaTheme="minorHAnsi" w:hAnsi="Arial" w:cs="Arial"/>
          <w:sz w:val="24"/>
          <w:szCs w:val="24"/>
        </w:rPr>
      </w:pPr>
      <w:r w:rsidRPr="00562724">
        <w:rPr>
          <w:rFonts w:ascii="Arial" w:eastAsiaTheme="minorHAnsi" w:hAnsi="Arial" w:cs="Arial"/>
          <w:sz w:val="24"/>
          <w:szCs w:val="24"/>
        </w:rPr>
        <w:t xml:space="preserve">Pharmacy2U's mission revolves around leveraging technology to augment healthcare services, fusing digital platforms with conventional pharmacy practices to deliver ease of access, cost-effectiveness, and superior care. At the core of its mission is the integration of digital infrastructure to simplify healthcare processes, providing personalised experiences and an extensive array of healthcare products and services. By </w:t>
      </w:r>
      <w:r w:rsidR="0094463B" w:rsidRPr="00562724">
        <w:rPr>
          <w:rFonts w:ascii="Arial" w:eastAsiaTheme="minorHAnsi" w:hAnsi="Arial" w:cs="Arial"/>
          <w:sz w:val="24"/>
          <w:szCs w:val="24"/>
        </w:rPr>
        <w:t>emphasisng</w:t>
      </w:r>
      <w:r w:rsidRPr="00562724">
        <w:rPr>
          <w:rFonts w:ascii="Arial" w:eastAsiaTheme="minorHAnsi" w:hAnsi="Arial" w:cs="Arial"/>
          <w:sz w:val="24"/>
          <w:szCs w:val="24"/>
        </w:rPr>
        <w:t xml:space="preserve"> innovation and customer-centricity, Pharmacy2U aims to redefine the benchmarks of healthcare accessibility within the UK. The mission encompasses a commitment to consistently evolve and adapt its services, leveraging technological advancements to provide high-quality, convenient, and affordable healthcare solutions for all.</w:t>
      </w:r>
    </w:p>
    <w:p w14:paraId="50562C8F" w14:textId="77777777" w:rsidR="0094463B" w:rsidRPr="00562724" w:rsidRDefault="0094463B" w:rsidP="00326B3D">
      <w:pPr>
        <w:pStyle w:val="NoSpacing"/>
        <w:rPr>
          <w:rFonts w:ascii="Arial" w:eastAsiaTheme="minorHAnsi" w:hAnsi="Arial" w:cs="Arial"/>
          <w:sz w:val="24"/>
          <w:szCs w:val="24"/>
        </w:rPr>
      </w:pPr>
    </w:p>
    <w:p w14:paraId="280995AE" w14:textId="0F8BCB31" w:rsidR="00326B3D" w:rsidRPr="00562724" w:rsidRDefault="00136D22" w:rsidP="00326B3D">
      <w:pPr>
        <w:pStyle w:val="NoSpacing"/>
        <w:rPr>
          <w:rFonts w:ascii="Arial" w:eastAsiaTheme="minorHAnsi" w:hAnsi="Arial" w:cs="Arial"/>
          <w:sz w:val="24"/>
          <w:szCs w:val="24"/>
        </w:rPr>
      </w:pPr>
      <w:r w:rsidRPr="00562724">
        <w:rPr>
          <w:rFonts w:ascii="Arial" w:eastAsiaTheme="minorHAnsi" w:hAnsi="Arial" w:cs="Arial"/>
          <w:b/>
          <w:bCs/>
          <w:sz w:val="24"/>
          <w:szCs w:val="24"/>
        </w:rPr>
        <w:t xml:space="preserve">2.3 </w:t>
      </w:r>
      <w:r w:rsidR="00326B3D" w:rsidRPr="00562724">
        <w:rPr>
          <w:rFonts w:ascii="Arial" w:eastAsiaTheme="minorHAnsi" w:hAnsi="Arial" w:cs="Arial"/>
          <w:b/>
          <w:bCs/>
          <w:sz w:val="24"/>
          <w:szCs w:val="24"/>
        </w:rPr>
        <w:t>Values</w:t>
      </w:r>
    </w:p>
    <w:p w14:paraId="681D51B5" w14:textId="77777777" w:rsidR="00C07278" w:rsidRPr="00562724" w:rsidRDefault="00C07278" w:rsidP="00326B3D">
      <w:pPr>
        <w:pStyle w:val="NoSpacing"/>
        <w:rPr>
          <w:rFonts w:ascii="Arial" w:eastAsiaTheme="minorHAnsi" w:hAnsi="Arial" w:cs="Arial"/>
          <w:sz w:val="24"/>
          <w:szCs w:val="24"/>
        </w:rPr>
      </w:pPr>
    </w:p>
    <w:p w14:paraId="7DCB1F60" w14:textId="198C710B" w:rsidR="00C07278" w:rsidRPr="00562724" w:rsidRDefault="00970867" w:rsidP="00326B3D">
      <w:pPr>
        <w:pStyle w:val="NoSpacing"/>
        <w:rPr>
          <w:rFonts w:ascii="Arial" w:eastAsiaTheme="minorHAnsi" w:hAnsi="Arial" w:cs="Arial"/>
          <w:sz w:val="24"/>
          <w:szCs w:val="24"/>
        </w:rPr>
      </w:pPr>
      <w:r w:rsidRPr="00562724">
        <w:rPr>
          <w:rFonts w:ascii="Arial" w:eastAsiaTheme="minorHAnsi" w:hAnsi="Arial" w:cs="Arial"/>
          <w:sz w:val="24"/>
          <w:szCs w:val="24"/>
        </w:rPr>
        <w:t>Pharmacy2U's core values serve as guiding principles, embodying customer-centricity, technological innovation, and unwavering adherence to stringent healthcare standards. These values underscore the company's dedication to delivering exceptional customer experiences by embracing continuous technological advancements and upholding the highest standards of healthcare delivery. By placing customers at the focal point of its operations, Pharmacy2U ensures a seamless, efficient, and trustworthy healthcare experience for its diverse clientele.</w:t>
      </w:r>
    </w:p>
    <w:p w14:paraId="6B2F7EA6" w14:textId="77777777" w:rsidR="00970867" w:rsidRDefault="00970867" w:rsidP="00326B3D">
      <w:pPr>
        <w:pStyle w:val="NoSpacing"/>
        <w:rPr>
          <w:rFonts w:ascii="Arial" w:eastAsiaTheme="minorHAnsi" w:hAnsi="Arial" w:cs="Arial"/>
          <w:sz w:val="24"/>
          <w:szCs w:val="24"/>
        </w:rPr>
      </w:pPr>
    </w:p>
    <w:p w14:paraId="25DC5591" w14:textId="77777777" w:rsidR="001A761D" w:rsidRDefault="001A761D" w:rsidP="00326B3D">
      <w:pPr>
        <w:pStyle w:val="NoSpacing"/>
        <w:rPr>
          <w:rFonts w:ascii="Arial" w:eastAsiaTheme="minorHAnsi" w:hAnsi="Arial" w:cs="Arial"/>
          <w:sz w:val="24"/>
          <w:szCs w:val="24"/>
        </w:rPr>
      </w:pPr>
    </w:p>
    <w:p w14:paraId="6648D311" w14:textId="77777777" w:rsidR="001A761D" w:rsidRPr="00562724" w:rsidRDefault="001A761D" w:rsidP="00326B3D">
      <w:pPr>
        <w:pStyle w:val="NoSpacing"/>
        <w:rPr>
          <w:rFonts w:ascii="Arial" w:eastAsiaTheme="minorHAnsi" w:hAnsi="Arial" w:cs="Arial"/>
          <w:sz w:val="24"/>
          <w:szCs w:val="24"/>
        </w:rPr>
      </w:pPr>
    </w:p>
    <w:p w14:paraId="12C0097C" w14:textId="43DBD1E4"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lastRenderedPageBreak/>
        <w:t>2.</w:t>
      </w:r>
      <w:r w:rsidR="007A29CC" w:rsidRPr="00562724">
        <w:rPr>
          <w:rFonts w:ascii="Arial" w:eastAsiaTheme="minorHAnsi" w:hAnsi="Arial" w:cs="Arial"/>
          <w:b/>
          <w:bCs/>
          <w:sz w:val="24"/>
          <w:szCs w:val="24"/>
        </w:rPr>
        <w:t>4</w:t>
      </w:r>
      <w:r w:rsidRPr="00562724">
        <w:rPr>
          <w:rFonts w:ascii="Arial" w:eastAsiaTheme="minorHAnsi" w:hAnsi="Arial" w:cs="Arial"/>
          <w:b/>
          <w:bCs/>
          <w:sz w:val="24"/>
          <w:szCs w:val="24"/>
        </w:rPr>
        <w:t xml:space="preserve"> Goals and Objectives</w:t>
      </w:r>
    </w:p>
    <w:p w14:paraId="3A6A70DB" w14:textId="77777777" w:rsidR="001A761D" w:rsidRDefault="001A761D" w:rsidP="00A84773">
      <w:pPr>
        <w:pStyle w:val="NoSpacing"/>
        <w:rPr>
          <w:rFonts w:ascii="Arial" w:eastAsiaTheme="minorHAnsi" w:hAnsi="Arial" w:cs="Arial"/>
          <w:sz w:val="24"/>
          <w:szCs w:val="24"/>
        </w:rPr>
      </w:pPr>
    </w:p>
    <w:p w14:paraId="22861216" w14:textId="12D6182F" w:rsidR="00A84773" w:rsidRPr="00562724" w:rsidRDefault="00A84773" w:rsidP="00A84773">
      <w:pPr>
        <w:pStyle w:val="NoSpacing"/>
        <w:rPr>
          <w:rFonts w:ascii="Arial" w:eastAsiaTheme="minorHAnsi" w:hAnsi="Arial" w:cs="Arial"/>
          <w:sz w:val="24"/>
          <w:szCs w:val="24"/>
        </w:rPr>
      </w:pPr>
      <w:r w:rsidRPr="00562724">
        <w:rPr>
          <w:rFonts w:ascii="Arial" w:eastAsiaTheme="minorHAnsi" w:hAnsi="Arial" w:cs="Arial"/>
          <w:sz w:val="24"/>
          <w:szCs w:val="24"/>
        </w:rPr>
        <w:t>Pharmacy2U's strategic goals encompass a multi-faceted approach focused on growth and sustainability within the dynamic healthcare landscape. These goals span expanding the customer base, diversifying service offerings, adhering to rigorous regulatory requirements, and fostering strategic partnerships within the healthcare sector. The company's objectives pivot around optimi</w:t>
      </w:r>
      <w:r w:rsidR="00F040D3" w:rsidRPr="00562724">
        <w:rPr>
          <w:rFonts w:ascii="Arial" w:eastAsiaTheme="minorHAnsi" w:hAnsi="Arial" w:cs="Arial"/>
          <w:sz w:val="24"/>
          <w:szCs w:val="24"/>
        </w:rPr>
        <w:t>s</w:t>
      </w:r>
      <w:r w:rsidRPr="00562724">
        <w:rPr>
          <w:rFonts w:ascii="Arial" w:eastAsiaTheme="minorHAnsi" w:hAnsi="Arial" w:cs="Arial"/>
          <w:sz w:val="24"/>
          <w:szCs w:val="24"/>
        </w:rPr>
        <w:t>ing operational efficiencies, expanding product portfolios, and ensuring a user-friendly experience, ultimately solidifying its position as a trailblazer in the digital healthcare sphere.</w:t>
      </w:r>
    </w:p>
    <w:p w14:paraId="0C709144" w14:textId="77777777" w:rsidR="00A84773" w:rsidRPr="00562724" w:rsidRDefault="00A84773" w:rsidP="00A84773">
      <w:pPr>
        <w:pStyle w:val="NoSpacing"/>
        <w:rPr>
          <w:rFonts w:ascii="Arial" w:eastAsiaTheme="minorHAnsi" w:hAnsi="Arial" w:cs="Arial"/>
          <w:sz w:val="24"/>
          <w:szCs w:val="24"/>
        </w:rPr>
      </w:pPr>
    </w:p>
    <w:p w14:paraId="6C388DC8" w14:textId="558184D1" w:rsidR="00326B3D" w:rsidRPr="00562724" w:rsidRDefault="00A84773" w:rsidP="00A84773">
      <w:pPr>
        <w:pStyle w:val="NoSpacing"/>
        <w:rPr>
          <w:rFonts w:ascii="Arial" w:eastAsiaTheme="minorHAnsi" w:hAnsi="Arial" w:cs="Arial"/>
          <w:b/>
          <w:bCs/>
          <w:sz w:val="24"/>
          <w:szCs w:val="24"/>
        </w:rPr>
      </w:pPr>
      <w:r w:rsidRPr="00562724">
        <w:rPr>
          <w:rFonts w:ascii="Arial" w:eastAsiaTheme="minorHAnsi" w:hAnsi="Arial" w:cs="Arial"/>
          <w:sz w:val="24"/>
          <w:szCs w:val="24"/>
        </w:rPr>
        <w:t>This cohesive alignment of Pharmacy2U's vision, mission, values, goals, and objectives serves as a robust foundation, driving the company's strategic decisions, fostering innovation, and maintaining its preeminent position in the ever-evolving realm of digital healthcare.</w:t>
      </w:r>
    </w:p>
    <w:p w14:paraId="50A42EE6" w14:textId="4E9FC0BC" w:rsidR="00326B3D" w:rsidRPr="00562724" w:rsidRDefault="00456841" w:rsidP="009E6822">
      <w:pPr>
        <w:pStyle w:val="Heading1"/>
        <w:rPr>
          <w:rFonts w:ascii="Arial" w:eastAsiaTheme="minorHAnsi" w:hAnsi="Arial" w:cs="Arial"/>
          <w:sz w:val="24"/>
          <w:szCs w:val="24"/>
        </w:rPr>
      </w:pPr>
      <w:r w:rsidRPr="00562724">
        <w:rPr>
          <w:rFonts w:ascii="Arial" w:eastAsiaTheme="minorHAnsi" w:hAnsi="Arial" w:cs="Arial"/>
          <w:sz w:val="24"/>
          <w:szCs w:val="24"/>
        </w:rPr>
        <w:t xml:space="preserve">3. </w:t>
      </w:r>
      <w:r w:rsidR="00326B3D" w:rsidRPr="00562724">
        <w:rPr>
          <w:rFonts w:ascii="Arial" w:eastAsiaTheme="minorHAnsi" w:hAnsi="Arial" w:cs="Arial"/>
          <w:sz w:val="24"/>
          <w:szCs w:val="24"/>
        </w:rPr>
        <w:t>Environmental Analysis</w:t>
      </w:r>
    </w:p>
    <w:p w14:paraId="111D90C3" w14:textId="77777777" w:rsidR="00DA3AC2" w:rsidRPr="00562724" w:rsidRDefault="00DA3AC2" w:rsidP="00326B3D">
      <w:pPr>
        <w:pStyle w:val="NoSpacing"/>
        <w:rPr>
          <w:rFonts w:ascii="Arial" w:eastAsiaTheme="minorHAnsi" w:hAnsi="Arial" w:cs="Arial"/>
          <w:b/>
          <w:bCs/>
          <w:sz w:val="24"/>
          <w:szCs w:val="24"/>
        </w:rPr>
      </w:pPr>
    </w:p>
    <w:p w14:paraId="45A80BBD" w14:textId="77777777"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3.1 PESTEL Analysis</w:t>
      </w:r>
    </w:p>
    <w:p w14:paraId="06106AFA" w14:textId="77777777" w:rsidR="00CF20BE" w:rsidRPr="00562724" w:rsidRDefault="00CF20BE" w:rsidP="00326B3D">
      <w:pPr>
        <w:pStyle w:val="NoSpacing"/>
        <w:rPr>
          <w:rFonts w:ascii="Arial" w:eastAsiaTheme="minorHAnsi" w:hAnsi="Arial" w:cs="Arial"/>
          <w:sz w:val="24"/>
          <w:szCs w:val="24"/>
        </w:rPr>
      </w:pPr>
    </w:p>
    <w:p w14:paraId="5FFCEBC0" w14:textId="77777777" w:rsidR="001233FB" w:rsidRPr="00562724" w:rsidRDefault="001233FB" w:rsidP="001233FB">
      <w:pPr>
        <w:pStyle w:val="NoSpacing"/>
        <w:rPr>
          <w:rFonts w:ascii="Arial" w:eastAsiaTheme="minorHAnsi" w:hAnsi="Arial" w:cs="Arial"/>
          <w:sz w:val="24"/>
          <w:szCs w:val="24"/>
        </w:rPr>
      </w:pPr>
      <w:r w:rsidRPr="00562724">
        <w:rPr>
          <w:rFonts w:ascii="Arial" w:eastAsiaTheme="minorHAnsi" w:hAnsi="Arial" w:cs="Arial"/>
          <w:sz w:val="24"/>
          <w:szCs w:val="24"/>
        </w:rPr>
        <w:t>Pharmacy2U operates within a dynamic environment influenced by various external factors, extensively examined through a PESTEL framework.</w:t>
      </w:r>
    </w:p>
    <w:p w14:paraId="04ED1406" w14:textId="77777777" w:rsidR="001233FB" w:rsidRPr="00562724" w:rsidRDefault="001233FB" w:rsidP="001233FB">
      <w:pPr>
        <w:pStyle w:val="NoSpacing"/>
        <w:rPr>
          <w:rFonts w:ascii="Arial" w:eastAsiaTheme="minorHAnsi" w:hAnsi="Arial" w:cs="Arial"/>
          <w:sz w:val="24"/>
          <w:szCs w:val="24"/>
        </w:rPr>
      </w:pPr>
    </w:p>
    <w:p w14:paraId="1625D38B" w14:textId="77777777" w:rsidR="001233FB" w:rsidRPr="00562724" w:rsidRDefault="001233FB" w:rsidP="001233FB">
      <w:pPr>
        <w:pStyle w:val="NoSpacing"/>
        <w:rPr>
          <w:rFonts w:ascii="Arial" w:eastAsiaTheme="minorHAnsi" w:hAnsi="Arial" w:cs="Arial"/>
          <w:sz w:val="24"/>
          <w:szCs w:val="24"/>
        </w:rPr>
      </w:pPr>
      <w:r w:rsidRPr="00562724">
        <w:rPr>
          <w:rFonts w:ascii="Arial" w:eastAsiaTheme="minorHAnsi" w:hAnsi="Arial" w:cs="Arial"/>
          <w:sz w:val="24"/>
          <w:szCs w:val="24"/>
        </w:rPr>
        <w:t>Political factors exert a substantial impact on Pharmacy2U's operations (Johnson &amp; Turner, 2003). Regulatory policies and governmental interventions significantly shape the healthcare industry, directly affecting Pharmacy2U's compliance requirements and market accessibility. Changes in healthcare regulations, licensing requirements, and digital health practices wield considerable influence over the company's operations and strategic decisions. Pharmacy2U must continuously adapt its strategies to navigate evolving political landscapes, ensuring compliance while maintaining operational efficiency.</w:t>
      </w:r>
    </w:p>
    <w:p w14:paraId="4431392A" w14:textId="77777777" w:rsidR="001233FB" w:rsidRPr="00562724" w:rsidRDefault="001233FB" w:rsidP="001233FB">
      <w:pPr>
        <w:pStyle w:val="NoSpacing"/>
        <w:rPr>
          <w:rFonts w:ascii="Arial" w:eastAsiaTheme="minorHAnsi" w:hAnsi="Arial" w:cs="Arial"/>
          <w:sz w:val="24"/>
          <w:szCs w:val="24"/>
        </w:rPr>
      </w:pPr>
    </w:p>
    <w:p w14:paraId="2F6AC68B" w14:textId="77777777" w:rsidR="001233FB" w:rsidRPr="00562724" w:rsidRDefault="001233FB" w:rsidP="001233FB">
      <w:pPr>
        <w:pStyle w:val="NoSpacing"/>
        <w:rPr>
          <w:rFonts w:ascii="Arial" w:eastAsiaTheme="minorHAnsi" w:hAnsi="Arial" w:cs="Arial"/>
          <w:sz w:val="24"/>
          <w:szCs w:val="24"/>
        </w:rPr>
      </w:pPr>
      <w:r w:rsidRPr="00562724">
        <w:rPr>
          <w:rFonts w:ascii="Arial" w:eastAsiaTheme="minorHAnsi" w:hAnsi="Arial" w:cs="Arial"/>
          <w:sz w:val="24"/>
          <w:szCs w:val="24"/>
        </w:rPr>
        <w:t>Economic factors significantly shape Pharmacy2U's strategic directions (Hitt et al., 2008). Market trends and shifts in consumer behavior within the healthcare sector have direct implications for the company's growth trajectory and revenue streams. Economic fluctuations and alterations in consumer spending patterns profoundly impact the demand for Pharmacy2U's services. Understanding these economic dynamics enables the company to pivot its business strategy, ensuring resilience against market uncertainties and aligning its offerings with shifting consumer preferences.</w:t>
      </w:r>
    </w:p>
    <w:p w14:paraId="2E4F8482" w14:textId="77777777" w:rsidR="001233FB" w:rsidRPr="00562724" w:rsidRDefault="001233FB" w:rsidP="001233FB">
      <w:pPr>
        <w:pStyle w:val="NoSpacing"/>
        <w:rPr>
          <w:rFonts w:ascii="Arial" w:eastAsiaTheme="minorHAnsi" w:hAnsi="Arial" w:cs="Arial"/>
          <w:sz w:val="24"/>
          <w:szCs w:val="24"/>
        </w:rPr>
      </w:pPr>
    </w:p>
    <w:p w14:paraId="3B9B4A0A" w14:textId="4919063E" w:rsidR="001233FB" w:rsidRPr="00562724" w:rsidRDefault="001233FB" w:rsidP="001233FB">
      <w:pPr>
        <w:pStyle w:val="NoSpacing"/>
        <w:rPr>
          <w:rFonts w:ascii="Arial" w:eastAsiaTheme="minorHAnsi" w:hAnsi="Arial" w:cs="Arial"/>
          <w:sz w:val="24"/>
          <w:szCs w:val="24"/>
        </w:rPr>
      </w:pPr>
      <w:r w:rsidRPr="00562724">
        <w:rPr>
          <w:rFonts w:ascii="Arial" w:eastAsiaTheme="minorHAnsi" w:hAnsi="Arial" w:cs="Arial"/>
          <w:sz w:val="24"/>
          <w:szCs w:val="24"/>
        </w:rPr>
        <w:t>Sociocultural influences drive Pharmacy2U's strategic decisions (Barnett et al., 2012). An aging population, evolving healthcare preferences, and changing perceptions of digital healthcare services are key drivers influencing the demand for innovative healthcare solutions and personali</w:t>
      </w:r>
      <w:r w:rsidR="00F040D3" w:rsidRPr="00562724">
        <w:rPr>
          <w:rFonts w:ascii="Arial" w:eastAsiaTheme="minorHAnsi" w:hAnsi="Arial" w:cs="Arial"/>
          <w:sz w:val="24"/>
          <w:szCs w:val="24"/>
        </w:rPr>
        <w:t>s</w:t>
      </w:r>
      <w:r w:rsidRPr="00562724">
        <w:rPr>
          <w:rFonts w:ascii="Arial" w:eastAsiaTheme="minorHAnsi" w:hAnsi="Arial" w:cs="Arial"/>
          <w:sz w:val="24"/>
          <w:szCs w:val="24"/>
        </w:rPr>
        <w:t xml:space="preserve">ed services. Pharmacy2U's ability to tailor its offerings to meet evolving sociocultural needs positions it as an adaptable player in the dynamic healthcare landscape, </w:t>
      </w:r>
      <w:r w:rsidR="00F040D3" w:rsidRPr="00562724">
        <w:rPr>
          <w:rFonts w:ascii="Arial" w:eastAsiaTheme="minorHAnsi" w:hAnsi="Arial" w:cs="Arial"/>
          <w:sz w:val="24"/>
          <w:szCs w:val="24"/>
        </w:rPr>
        <w:t>emphasisng</w:t>
      </w:r>
      <w:r w:rsidRPr="00562724">
        <w:rPr>
          <w:rFonts w:ascii="Arial" w:eastAsiaTheme="minorHAnsi" w:hAnsi="Arial" w:cs="Arial"/>
          <w:sz w:val="24"/>
          <w:szCs w:val="24"/>
        </w:rPr>
        <w:t xml:space="preserve"> user-centric solutions aligned with societal shifts.</w:t>
      </w:r>
    </w:p>
    <w:p w14:paraId="4F74412A" w14:textId="77777777" w:rsidR="001233FB" w:rsidRPr="00562724" w:rsidRDefault="001233FB" w:rsidP="001233FB">
      <w:pPr>
        <w:pStyle w:val="NoSpacing"/>
        <w:rPr>
          <w:rFonts w:ascii="Arial" w:eastAsiaTheme="minorHAnsi" w:hAnsi="Arial" w:cs="Arial"/>
          <w:sz w:val="24"/>
          <w:szCs w:val="24"/>
        </w:rPr>
      </w:pPr>
    </w:p>
    <w:p w14:paraId="39F4D8CD" w14:textId="77777777" w:rsidR="001233FB" w:rsidRPr="00562724" w:rsidRDefault="001233FB" w:rsidP="001233FB">
      <w:pPr>
        <w:pStyle w:val="NoSpacing"/>
        <w:rPr>
          <w:rFonts w:ascii="Arial" w:eastAsiaTheme="minorHAnsi" w:hAnsi="Arial" w:cs="Arial"/>
          <w:sz w:val="24"/>
          <w:szCs w:val="24"/>
        </w:rPr>
      </w:pPr>
      <w:r w:rsidRPr="00562724">
        <w:rPr>
          <w:rFonts w:ascii="Arial" w:eastAsiaTheme="minorHAnsi" w:hAnsi="Arial" w:cs="Arial"/>
          <w:sz w:val="24"/>
          <w:szCs w:val="24"/>
        </w:rPr>
        <w:t xml:space="preserve">Technological advancements play a pivotal role in shaping Pharmacy2U's operations (Ginter et al., 2018). The company heavily relies on digital innovations, telemedicine </w:t>
      </w:r>
      <w:r w:rsidRPr="00562724">
        <w:rPr>
          <w:rFonts w:ascii="Arial" w:eastAsiaTheme="minorHAnsi" w:hAnsi="Arial" w:cs="Arial"/>
          <w:sz w:val="24"/>
          <w:szCs w:val="24"/>
        </w:rPr>
        <w:lastRenderedPageBreak/>
        <w:t>capabilities, and electronic prescriptions to enhance its service offerings. Its dependence on technological developments underscores the importance of staying at the forefront of digital healthcare solutions to maintain competitiveness and meet evolving consumer expectations. Constantly evolving in line with technological advancements enables Pharmacy2U to offer cutting-edge services, ensuring a seamless user experience and staying ahead in the digital healthcare market.</w:t>
      </w:r>
    </w:p>
    <w:p w14:paraId="012E0393" w14:textId="77777777" w:rsidR="001233FB" w:rsidRPr="00562724" w:rsidRDefault="001233FB" w:rsidP="001233FB">
      <w:pPr>
        <w:pStyle w:val="NoSpacing"/>
        <w:rPr>
          <w:rFonts w:ascii="Arial" w:eastAsiaTheme="minorHAnsi" w:hAnsi="Arial" w:cs="Arial"/>
          <w:sz w:val="24"/>
          <w:szCs w:val="24"/>
        </w:rPr>
      </w:pPr>
    </w:p>
    <w:p w14:paraId="5D4BBC5F" w14:textId="124F99F2" w:rsidR="001233FB" w:rsidRPr="00562724" w:rsidRDefault="001233FB" w:rsidP="001233FB">
      <w:pPr>
        <w:pStyle w:val="NoSpacing"/>
        <w:rPr>
          <w:rFonts w:ascii="Arial" w:eastAsiaTheme="minorHAnsi" w:hAnsi="Arial" w:cs="Arial"/>
          <w:sz w:val="24"/>
          <w:szCs w:val="24"/>
        </w:rPr>
      </w:pPr>
      <w:r w:rsidRPr="00562724">
        <w:rPr>
          <w:rFonts w:ascii="Arial" w:eastAsiaTheme="minorHAnsi" w:hAnsi="Arial" w:cs="Arial"/>
          <w:sz w:val="24"/>
          <w:szCs w:val="24"/>
        </w:rPr>
        <w:t>Environmental factors influence Pharmacy2U's strategic initiatives (Wheelen &amp; Hunger, 2020). Sustainability trends and consumer preferences for eco-friendly practices impact the company's operational decisions. Integrating environmentally conscious practices into its operations allows Pharmacy2U to align with consumer values and expectations, thereby enhancing its brand reputation. By prioriti</w:t>
      </w:r>
      <w:r w:rsidR="00F040D3" w:rsidRPr="00562724">
        <w:rPr>
          <w:rFonts w:ascii="Arial" w:eastAsiaTheme="minorHAnsi" w:hAnsi="Arial" w:cs="Arial"/>
          <w:sz w:val="24"/>
          <w:szCs w:val="24"/>
        </w:rPr>
        <w:t>s</w:t>
      </w:r>
      <w:r w:rsidRPr="00562724">
        <w:rPr>
          <w:rFonts w:ascii="Arial" w:eastAsiaTheme="minorHAnsi" w:hAnsi="Arial" w:cs="Arial"/>
          <w:sz w:val="24"/>
          <w:szCs w:val="24"/>
        </w:rPr>
        <w:t>ing eco-friendly practices, the company not only contributes positively to the environment but also appeals to a growing segment of environmentally conscious consumers.</w:t>
      </w:r>
    </w:p>
    <w:p w14:paraId="3D867B87" w14:textId="77777777" w:rsidR="001233FB" w:rsidRPr="00562724" w:rsidRDefault="001233FB" w:rsidP="001233FB">
      <w:pPr>
        <w:pStyle w:val="NoSpacing"/>
        <w:rPr>
          <w:rFonts w:ascii="Arial" w:eastAsiaTheme="minorHAnsi" w:hAnsi="Arial" w:cs="Arial"/>
          <w:sz w:val="24"/>
          <w:szCs w:val="24"/>
        </w:rPr>
      </w:pPr>
    </w:p>
    <w:p w14:paraId="62868028" w14:textId="6B3DC860" w:rsidR="00DC5593" w:rsidRPr="00562724" w:rsidRDefault="001233FB" w:rsidP="001233FB">
      <w:pPr>
        <w:pStyle w:val="NoSpacing"/>
        <w:rPr>
          <w:rFonts w:ascii="Arial" w:eastAsiaTheme="minorHAnsi" w:hAnsi="Arial" w:cs="Arial"/>
          <w:sz w:val="24"/>
          <w:szCs w:val="24"/>
        </w:rPr>
      </w:pPr>
      <w:r w:rsidRPr="00562724">
        <w:rPr>
          <w:rFonts w:ascii="Arial" w:eastAsiaTheme="minorHAnsi" w:hAnsi="Arial" w:cs="Arial"/>
          <w:sz w:val="24"/>
          <w:szCs w:val="24"/>
        </w:rPr>
        <w:t>Legal factors pose challenges and opportunities for Pharmacy2U (Freeman, 2010). Stringent healthcare regulations, data protection laws, and compliance requirements demand constant adaptation and adherence, significantly impacting the company's operations and strategic initiatives. Navigating legal complexities while ensuring compliance remains a critical aspect of Pharmacy2U's strategic planning and operational execution. Staying abreast of legal changes and proactively addressing compliance issues is crucial for maintaining the company's operational integrity and market positioning.</w:t>
      </w:r>
    </w:p>
    <w:p w14:paraId="733A41F0" w14:textId="77777777" w:rsidR="009A1171" w:rsidRPr="00562724" w:rsidRDefault="009A1171" w:rsidP="001233FB">
      <w:pPr>
        <w:pStyle w:val="NoSpacing"/>
        <w:rPr>
          <w:rFonts w:ascii="Arial" w:eastAsiaTheme="minorHAnsi" w:hAnsi="Arial" w:cs="Arial"/>
          <w:sz w:val="24"/>
          <w:szCs w:val="24"/>
        </w:rPr>
      </w:pPr>
    </w:p>
    <w:p w14:paraId="37D12E87" w14:textId="39DAFF77" w:rsidR="009A1171" w:rsidRPr="00562724" w:rsidRDefault="009A1171" w:rsidP="001233FB">
      <w:pPr>
        <w:pStyle w:val="NoSpacing"/>
        <w:rPr>
          <w:rFonts w:ascii="Arial" w:eastAsiaTheme="minorHAnsi" w:hAnsi="Arial" w:cs="Arial"/>
          <w:sz w:val="24"/>
          <w:szCs w:val="24"/>
        </w:rPr>
      </w:pPr>
      <w:r w:rsidRPr="00562724">
        <w:rPr>
          <w:rFonts w:ascii="Arial" w:eastAsiaTheme="minorHAnsi" w:hAnsi="Arial" w:cs="Arial"/>
          <w:sz w:val="24"/>
          <w:szCs w:val="24"/>
        </w:rPr>
        <w:t>In closing, the examination of PESTEL factors reveals the significant impact of external forces on Pharmacy2U's operations. Adapting to changes in political, economic, social, technological, environmental, and legal realms is imperative for the company's sustained growth. These factors represent avenues for Pharmacy2U to innovate and remain adaptable, ensuring its position as a leading entity in the rapidly evolving landscape of digital healthcare.</w:t>
      </w:r>
    </w:p>
    <w:p w14:paraId="6DBDAE38" w14:textId="77777777" w:rsidR="001233FB" w:rsidRPr="00562724" w:rsidRDefault="001233FB" w:rsidP="001233FB">
      <w:pPr>
        <w:pStyle w:val="NoSpacing"/>
        <w:rPr>
          <w:rFonts w:ascii="Arial" w:eastAsiaTheme="minorHAnsi" w:hAnsi="Arial" w:cs="Arial"/>
          <w:sz w:val="24"/>
          <w:szCs w:val="24"/>
        </w:rPr>
      </w:pPr>
    </w:p>
    <w:p w14:paraId="5AD737DC" w14:textId="76D72E6B"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3.2 SWOT Analysis</w:t>
      </w:r>
    </w:p>
    <w:p w14:paraId="3E66ADC4" w14:textId="77777777" w:rsidR="00572BC3" w:rsidRPr="00562724" w:rsidRDefault="00572BC3" w:rsidP="00326B3D">
      <w:pPr>
        <w:pStyle w:val="NoSpacing"/>
        <w:rPr>
          <w:rFonts w:ascii="Arial" w:eastAsiaTheme="minorHAnsi" w:hAnsi="Arial" w:cs="Arial"/>
          <w:sz w:val="24"/>
          <w:szCs w:val="24"/>
        </w:rPr>
      </w:pPr>
    </w:p>
    <w:p w14:paraId="21AEC0D3" w14:textId="77777777" w:rsidR="002C697B" w:rsidRPr="00562724" w:rsidRDefault="002C697B" w:rsidP="002C697B">
      <w:pPr>
        <w:pStyle w:val="NoSpacing"/>
        <w:rPr>
          <w:rFonts w:ascii="Arial" w:eastAsiaTheme="minorHAnsi" w:hAnsi="Arial" w:cs="Arial"/>
          <w:sz w:val="24"/>
          <w:szCs w:val="24"/>
        </w:rPr>
      </w:pPr>
      <w:r w:rsidRPr="00562724">
        <w:rPr>
          <w:rFonts w:ascii="Arial" w:eastAsiaTheme="minorHAnsi" w:hAnsi="Arial" w:cs="Arial"/>
          <w:sz w:val="24"/>
          <w:szCs w:val="24"/>
        </w:rPr>
        <w:t>Pharmacy2U's strengths reside in its robust digital infrastructure, expansive product portfolio, and nationwide market reach. The company's sophisticated digital capabilities enable streamlined operations and convenient access to healthcare services for its customers (Hill &amp; Westbrook, 1997).</w:t>
      </w:r>
    </w:p>
    <w:p w14:paraId="48281546" w14:textId="77777777" w:rsidR="002C697B" w:rsidRPr="00562724" w:rsidRDefault="002C697B" w:rsidP="002C697B">
      <w:pPr>
        <w:pStyle w:val="NoSpacing"/>
        <w:rPr>
          <w:rFonts w:ascii="Arial" w:eastAsiaTheme="minorHAnsi" w:hAnsi="Arial" w:cs="Arial"/>
          <w:sz w:val="24"/>
          <w:szCs w:val="24"/>
        </w:rPr>
      </w:pPr>
    </w:p>
    <w:p w14:paraId="44C5083A" w14:textId="77777777" w:rsidR="002C697B" w:rsidRPr="00562724" w:rsidRDefault="002C697B" w:rsidP="002C697B">
      <w:pPr>
        <w:pStyle w:val="NoSpacing"/>
        <w:rPr>
          <w:rFonts w:ascii="Arial" w:eastAsiaTheme="minorHAnsi" w:hAnsi="Arial" w:cs="Arial"/>
          <w:sz w:val="24"/>
          <w:szCs w:val="24"/>
        </w:rPr>
      </w:pPr>
      <w:r w:rsidRPr="00562724">
        <w:rPr>
          <w:rFonts w:ascii="Arial" w:eastAsiaTheme="minorHAnsi" w:hAnsi="Arial" w:cs="Arial"/>
          <w:sz w:val="24"/>
          <w:szCs w:val="24"/>
        </w:rPr>
        <w:t>However, weaknesses stem primarily from potential regulatory constraints and intensifying competition in the digital healthcare sphere. The adherence to evolving regulations and the challenge of staying ahead in a competitive market landscape pose substantial hurdles for Pharmacy2U's sustained growth and innovation.</w:t>
      </w:r>
    </w:p>
    <w:p w14:paraId="55D98531" w14:textId="77777777" w:rsidR="002C697B" w:rsidRPr="00562724" w:rsidRDefault="002C697B" w:rsidP="002C697B">
      <w:pPr>
        <w:pStyle w:val="NoSpacing"/>
        <w:rPr>
          <w:rFonts w:ascii="Arial" w:eastAsiaTheme="minorHAnsi" w:hAnsi="Arial" w:cs="Arial"/>
          <w:sz w:val="24"/>
          <w:szCs w:val="24"/>
        </w:rPr>
      </w:pPr>
    </w:p>
    <w:p w14:paraId="14D786C4" w14:textId="715A3B94" w:rsidR="002C697B" w:rsidRPr="00562724" w:rsidRDefault="002C697B" w:rsidP="002C697B">
      <w:pPr>
        <w:pStyle w:val="NoSpacing"/>
        <w:rPr>
          <w:rFonts w:ascii="Arial" w:eastAsiaTheme="minorHAnsi" w:hAnsi="Arial" w:cs="Arial"/>
          <w:sz w:val="24"/>
          <w:szCs w:val="24"/>
        </w:rPr>
      </w:pPr>
      <w:r w:rsidRPr="00562724">
        <w:rPr>
          <w:rFonts w:ascii="Arial" w:eastAsiaTheme="minorHAnsi" w:hAnsi="Arial" w:cs="Arial"/>
          <w:sz w:val="24"/>
          <w:szCs w:val="24"/>
        </w:rPr>
        <w:t>Externally, Pharmacy2U is poised to leverage numerous opportunities (Rothaermel, 2019). Unexplored market segments and untapped technological advancements offer avenues for expanding its service offerings. The company can capitali</w:t>
      </w:r>
      <w:r w:rsidR="00F040D3" w:rsidRPr="00562724">
        <w:rPr>
          <w:rFonts w:ascii="Arial" w:eastAsiaTheme="minorHAnsi" w:hAnsi="Arial" w:cs="Arial"/>
          <w:sz w:val="24"/>
          <w:szCs w:val="24"/>
        </w:rPr>
        <w:t>s</w:t>
      </w:r>
      <w:r w:rsidRPr="00562724">
        <w:rPr>
          <w:rFonts w:ascii="Arial" w:eastAsiaTheme="minorHAnsi" w:hAnsi="Arial" w:cs="Arial"/>
          <w:sz w:val="24"/>
          <w:szCs w:val="24"/>
        </w:rPr>
        <w:t>e on emerging trends in digital healthcare, such as personali</w:t>
      </w:r>
      <w:r w:rsidR="00F040D3" w:rsidRPr="00562724">
        <w:rPr>
          <w:rFonts w:ascii="Arial" w:eastAsiaTheme="minorHAnsi" w:hAnsi="Arial" w:cs="Arial"/>
          <w:sz w:val="24"/>
          <w:szCs w:val="24"/>
        </w:rPr>
        <w:t>s</w:t>
      </w:r>
      <w:r w:rsidRPr="00562724">
        <w:rPr>
          <w:rFonts w:ascii="Arial" w:eastAsiaTheme="minorHAnsi" w:hAnsi="Arial" w:cs="Arial"/>
          <w:sz w:val="24"/>
          <w:szCs w:val="24"/>
        </w:rPr>
        <w:t>ed medicine and remote patient monitoring, to further enhance its market position and customer base.</w:t>
      </w:r>
    </w:p>
    <w:p w14:paraId="2CA73F71" w14:textId="77777777" w:rsidR="000A0AAB" w:rsidRDefault="000A0AAB" w:rsidP="002C697B">
      <w:pPr>
        <w:pStyle w:val="NoSpacing"/>
        <w:rPr>
          <w:rFonts w:ascii="Arial" w:eastAsiaTheme="minorHAnsi" w:hAnsi="Arial" w:cs="Arial"/>
          <w:sz w:val="24"/>
          <w:szCs w:val="24"/>
        </w:rPr>
      </w:pPr>
    </w:p>
    <w:p w14:paraId="2BF9F3A1" w14:textId="42575D68" w:rsidR="002C697B" w:rsidRPr="00562724" w:rsidRDefault="002C697B" w:rsidP="002C697B">
      <w:pPr>
        <w:pStyle w:val="NoSpacing"/>
        <w:rPr>
          <w:rFonts w:ascii="Arial" w:eastAsiaTheme="minorHAnsi" w:hAnsi="Arial" w:cs="Arial"/>
          <w:sz w:val="24"/>
          <w:szCs w:val="24"/>
        </w:rPr>
      </w:pPr>
      <w:r w:rsidRPr="00562724">
        <w:rPr>
          <w:rFonts w:ascii="Arial" w:eastAsiaTheme="minorHAnsi" w:hAnsi="Arial" w:cs="Arial"/>
          <w:sz w:val="24"/>
          <w:szCs w:val="24"/>
        </w:rPr>
        <w:lastRenderedPageBreak/>
        <w:t>Nevertheless, threats loom in the form of evolving regulatory landscapes and the emergence of new competitors. Adapting to regulatory changes and fending off competition necessitate continuous innovation and adaptability. Pharmacy2U must proactively address these threats to maintain its leadership position in the digital healthcare realm.</w:t>
      </w:r>
    </w:p>
    <w:p w14:paraId="2F0423F5" w14:textId="77777777" w:rsidR="002C697B" w:rsidRPr="00562724" w:rsidRDefault="002C697B" w:rsidP="002C697B">
      <w:pPr>
        <w:pStyle w:val="NoSpacing"/>
        <w:rPr>
          <w:rFonts w:ascii="Arial" w:eastAsiaTheme="minorHAnsi" w:hAnsi="Arial" w:cs="Arial"/>
          <w:sz w:val="24"/>
          <w:szCs w:val="24"/>
        </w:rPr>
      </w:pPr>
    </w:p>
    <w:p w14:paraId="05212575" w14:textId="688DDB94" w:rsidR="00432F47" w:rsidRPr="00562724" w:rsidRDefault="002C697B" w:rsidP="002C697B">
      <w:pPr>
        <w:pStyle w:val="NoSpacing"/>
        <w:rPr>
          <w:rFonts w:ascii="Arial" w:eastAsiaTheme="minorHAnsi" w:hAnsi="Arial" w:cs="Arial"/>
          <w:sz w:val="24"/>
          <w:szCs w:val="24"/>
        </w:rPr>
      </w:pPr>
      <w:r w:rsidRPr="00562724">
        <w:rPr>
          <w:rFonts w:ascii="Arial" w:eastAsiaTheme="minorHAnsi" w:hAnsi="Arial" w:cs="Arial"/>
          <w:sz w:val="24"/>
          <w:szCs w:val="24"/>
        </w:rPr>
        <w:t>By leveraging its strengths, capitali</w:t>
      </w:r>
      <w:r w:rsidR="0041543E" w:rsidRPr="00562724">
        <w:rPr>
          <w:rFonts w:ascii="Arial" w:eastAsiaTheme="minorHAnsi" w:hAnsi="Arial" w:cs="Arial"/>
          <w:sz w:val="24"/>
          <w:szCs w:val="24"/>
        </w:rPr>
        <w:t>s</w:t>
      </w:r>
      <w:r w:rsidRPr="00562724">
        <w:rPr>
          <w:rFonts w:ascii="Arial" w:eastAsiaTheme="minorHAnsi" w:hAnsi="Arial" w:cs="Arial"/>
          <w:sz w:val="24"/>
          <w:szCs w:val="24"/>
        </w:rPr>
        <w:t>ing on opportunities, mitigating weaknesses, and addressing threats, Pharmacy2U can strategically position itself to navigate the complexities of the healthcare industry, ensure sustained growth, and continue delivering high-quality digital healthcare services to its consumers.</w:t>
      </w:r>
    </w:p>
    <w:p w14:paraId="6FB997F4" w14:textId="77777777" w:rsidR="002C697B" w:rsidRPr="00562724" w:rsidRDefault="002C697B" w:rsidP="002C697B">
      <w:pPr>
        <w:pStyle w:val="NoSpacing"/>
        <w:rPr>
          <w:rFonts w:ascii="Arial" w:eastAsiaTheme="minorHAnsi" w:hAnsi="Arial" w:cs="Arial"/>
          <w:sz w:val="24"/>
          <w:szCs w:val="24"/>
        </w:rPr>
      </w:pPr>
    </w:p>
    <w:p w14:paraId="0CF922D7" w14:textId="7D729AD1" w:rsidR="00432F47" w:rsidRPr="00562724" w:rsidRDefault="00432F47" w:rsidP="00E07E93">
      <w:pPr>
        <w:pStyle w:val="NoSpacing"/>
        <w:rPr>
          <w:rFonts w:ascii="Arial" w:eastAsiaTheme="minorHAnsi" w:hAnsi="Arial" w:cs="Arial"/>
          <w:b/>
          <w:bCs/>
          <w:sz w:val="24"/>
          <w:szCs w:val="24"/>
        </w:rPr>
      </w:pPr>
      <w:r w:rsidRPr="00562724">
        <w:rPr>
          <w:rFonts w:ascii="Arial" w:eastAsiaTheme="minorHAnsi" w:hAnsi="Arial" w:cs="Arial"/>
          <w:b/>
          <w:bCs/>
          <w:sz w:val="24"/>
          <w:szCs w:val="24"/>
        </w:rPr>
        <w:t>3.3 VRIN Analysis</w:t>
      </w:r>
    </w:p>
    <w:p w14:paraId="562D3D56" w14:textId="77777777" w:rsidR="00275C3D" w:rsidRPr="00562724" w:rsidRDefault="00275C3D" w:rsidP="00E07E93">
      <w:pPr>
        <w:pStyle w:val="NoSpacing"/>
        <w:rPr>
          <w:rFonts w:ascii="Arial" w:eastAsiaTheme="minorHAnsi" w:hAnsi="Arial" w:cs="Arial"/>
          <w:sz w:val="24"/>
          <w:szCs w:val="24"/>
        </w:rPr>
      </w:pPr>
    </w:p>
    <w:p w14:paraId="570890AE" w14:textId="506AFAB9" w:rsidR="00275C3D" w:rsidRPr="00562724" w:rsidRDefault="00ED2E25" w:rsidP="00E07E93">
      <w:pPr>
        <w:pStyle w:val="NoSpacing"/>
        <w:rPr>
          <w:rFonts w:ascii="Arial" w:eastAsiaTheme="minorHAnsi" w:hAnsi="Arial" w:cs="Arial"/>
          <w:sz w:val="24"/>
          <w:szCs w:val="24"/>
        </w:rPr>
      </w:pPr>
      <w:r w:rsidRPr="00562724">
        <w:rPr>
          <w:rFonts w:ascii="Arial" w:eastAsiaTheme="minorHAnsi" w:hAnsi="Arial" w:cs="Arial"/>
          <w:sz w:val="24"/>
          <w:szCs w:val="24"/>
        </w:rPr>
        <w:t>Pharmacy2U's value lies in its unparalleled online accessibility and efficient operational processes, enhancing customer satisfaction. Its rare digital infrastructure and speciali</w:t>
      </w:r>
      <w:r w:rsidR="00F040D3" w:rsidRPr="00562724">
        <w:rPr>
          <w:rFonts w:ascii="Arial" w:eastAsiaTheme="minorHAnsi" w:hAnsi="Arial" w:cs="Arial"/>
          <w:sz w:val="24"/>
          <w:szCs w:val="24"/>
        </w:rPr>
        <w:t>s</w:t>
      </w:r>
      <w:r w:rsidRPr="00562724">
        <w:rPr>
          <w:rFonts w:ascii="Arial" w:eastAsiaTheme="minorHAnsi" w:hAnsi="Arial" w:cs="Arial"/>
          <w:sz w:val="24"/>
          <w:szCs w:val="24"/>
        </w:rPr>
        <w:t>ed services set it apart from competitors, offering unique benefits to consumers. Moreover, the integration of technology into its operations and the expertise acquired in online pharmaceutical services are challenging for competitors to replicate, providing a sustainable competitive advantage. This, combined with the established brand trust and loyalty within its customer base, positions Pharmacy2U as a non-substitutable entity in the UK's online pharmacy landscape.</w:t>
      </w:r>
    </w:p>
    <w:p w14:paraId="5B526378" w14:textId="77777777" w:rsidR="00D01012" w:rsidRPr="00562724" w:rsidRDefault="00D01012" w:rsidP="00E07E93">
      <w:pPr>
        <w:pStyle w:val="NoSpacing"/>
        <w:rPr>
          <w:rFonts w:ascii="Arial" w:eastAsiaTheme="minorHAnsi" w:hAnsi="Arial" w:cs="Arial"/>
          <w:sz w:val="24"/>
          <w:szCs w:val="24"/>
        </w:rPr>
      </w:pPr>
    </w:p>
    <w:p w14:paraId="6A503C1A" w14:textId="6F3CF89F" w:rsidR="003C1EF0" w:rsidRPr="00562724" w:rsidRDefault="0050323F" w:rsidP="00E07E93">
      <w:pPr>
        <w:pStyle w:val="NoSpacing"/>
        <w:rPr>
          <w:rFonts w:ascii="Arial" w:eastAsiaTheme="minorHAnsi" w:hAnsi="Arial" w:cs="Arial"/>
          <w:sz w:val="24"/>
          <w:szCs w:val="24"/>
        </w:rPr>
      </w:pPr>
      <w:r w:rsidRPr="00562724">
        <w:rPr>
          <w:rFonts w:ascii="Arial" w:eastAsiaTheme="minorHAnsi" w:hAnsi="Arial" w:cs="Arial"/>
          <w:sz w:val="24"/>
          <w:szCs w:val="24"/>
        </w:rPr>
        <w:t>As y</w:t>
      </w:r>
      <w:r w:rsidR="00C60CBE" w:rsidRPr="00562724">
        <w:rPr>
          <w:rFonts w:ascii="Arial" w:eastAsiaTheme="minorHAnsi" w:hAnsi="Arial" w:cs="Arial"/>
          <w:sz w:val="24"/>
          <w:szCs w:val="24"/>
        </w:rPr>
        <w:t xml:space="preserve">ou can see that I have provided a comprehensive explanation of how pharmacy2u makes use of the value, rarity, imitability, and non-substitutability factors in a bullet point format. This is done </w:t>
      </w:r>
      <w:r w:rsidRPr="00562724">
        <w:rPr>
          <w:rFonts w:ascii="Arial" w:eastAsiaTheme="minorHAnsi" w:hAnsi="Arial" w:cs="Arial"/>
          <w:sz w:val="24"/>
          <w:szCs w:val="24"/>
        </w:rPr>
        <w:t>to</w:t>
      </w:r>
      <w:r w:rsidR="00C60CBE" w:rsidRPr="00562724">
        <w:rPr>
          <w:rFonts w:ascii="Arial" w:eastAsiaTheme="minorHAnsi" w:hAnsi="Arial" w:cs="Arial"/>
          <w:sz w:val="24"/>
          <w:szCs w:val="24"/>
        </w:rPr>
        <w:t xml:space="preserve"> demonstrate how these points are used on </w:t>
      </w:r>
      <w:r w:rsidRPr="00562724">
        <w:rPr>
          <w:rFonts w:ascii="Arial" w:eastAsiaTheme="minorHAnsi" w:hAnsi="Arial" w:cs="Arial"/>
          <w:sz w:val="24"/>
          <w:szCs w:val="24"/>
        </w:rPr>
        <w:t>a</w:t>
      </w:r>
      <w:r w:rsidR="00C60CBE" w:rsidRPr="00562724">
        <w:rPr>
          <w:rFonts w:ascii="Arial" w:eastAsiaTheme="minorHAnsi" w:hAnsi="Arial" w:cs="Arial"/>
          <w:sz w:val="24"/>
          <w:szCs w:val="24"/>
        </w:rPr>
        <w:t xml:space="preserve"> daily basis.</w:t>
      </w:r>
    </w:p>
    <w:p w14:paraId="6D6854A8" w14:textId="77777777" w:rsidR="00C60CBE" w:rsidRPr="00562724" w:rsidRDefault="00C60CBE" w:rsidP="00E07E93">
      <w:pPr>
        <w:pStyle w:val="NoSpacing"/>
        <w:rPr>
          <w:rFonts w:ascii="Arial" w:eastAsiaTheme="minorHAnsi" w:hAnsi="Arial" w:cs="Arial"/>
          <w:sz w:val="24"/>
          <w:szCs w:val="24"/>
        </w:rPr>
      </w:pPr>
    </w:p>
    <w:p w14:paraId="03E74BC7" w14:textId="10A63674" w:rsidR="003C1EF0" w:rsidRPr="00562724" w:rsidRDefault="003C1EF0" w:rsidP="004B3936">
      <w:pPr>
        <w:pStyle w:val="NoSpacing"/>
        <w:numPr>
          <w:ilvl w:val="0"/>
          <w:numId w:val="1"/>
        </w:numPr>
        <w:ind w:left="360"/>
        <w:rPr>
          <w:rFonts w:ascii="Arial" w:eastAsiaTheme="minorHAnsi" w:hAnsi="Arial" w:cs="Arial"/>
          <w:sz w:val="24"/>
          <w:szCs w:val="24"/>
        </w:rPr>
      </w:pPr>
      <w:r w:rsidRPr="00562724">
        <w:rPr>
          <w:rFonts w:ascii="Arial" w:eastAsiaTheme="minorHAnsi" w:hAnsi="Arial" w:cs="Arial"/>
          <w:b/>
          <w:bCs/>
          <w:sz w:val="24"/>
          <w:szCs w:val="24"/>
        </w:rPr>
        <w:t>Value:</w:t>
      </w:r>
      <w:r w:rsidR="004B3936" w:rsidRPr="00562724">
        <w:rPr>
          <w:rFonts w:ascii="Arial" w:eastAsiaTheme="minorHAnsi" w:hAnsi="Arial" w:cs="Arial"/>
          <w:sz w:val="24"/>
          <w:szCs w:val="24"/>
        </w:rPr>
        <w:t xml:space="preserve"> </w:t>
      </w:r>
      <w:r w:rsidRPr="00562724">
        <w:rPr>
          <w:rFonts w:ascii="Arial" w:eastAsiaTheme="minorHAnsi" w:hAnsi="Arial" w:cs="Arial"/>
          <w:sz w:val="24"/>
          <w:szCs w:val="24"/>
        </w:rPr>
        <w:t>Pharmacy2U's value lies in its online accessibility, providing unparalleled convenience in accessing medications and healthcare products. Its efficient operational processes enhance customer satisfaction, adding significant value to its services.</w:t>
      </w:r>
    </w:p>
    <w:p w14:paraId="5B52BB1A" w14:textId="77777777" w:rsidR="003C1EF0" w:rsidRPr="00562724" w:rsidRDefault="003C1EF0" w:rsidP="00523273">
      <w:pPr>
        <w:pStyle w:val="NoSpacing"/>
        <w:rPr>
          <w:rFonts w:ascii="Arial" w:eastAsiaTheme="minorHAnsi" w:hAnsi="Arial" w:cs="Arial"/>
          <w:sz w:val="24"/>
          <w:szCs w:val="24"/>
        </w:rPr>
      </w:pPr>
    </w:p>
    <w:p w14:paraId="3B9620A8" w14:textId="2256B8BC" w:rsidR="003C1EF0" w:rsidRPr="00562724" w:rsidRDefault="003C1EF0" w:rsidP="00523273">
      <w:pPr>
        <w:pStyle w:val="NoSpacing"/>
        <w:numPr>
          <w:ilvl w:val="0"/>
          <w:numId w:val="1"/>
        </w:numPr>
        <w:ind w:left="360"/>
        <w:rPr>
          <w:rFonts w:ascii="Arial" w:eastAsiaTheme="minorHAnsi" w:hAnsi="Arial" w:cs="Arial"/>
          <w:b/>
          <w:bCs/>
          <w:sz w:val="24"/>
          <w:szCs w:val="24"/>
        </w:rPr>
      </w:pPr>
      <w:r w:rsidRPr="00562724">
        <w:rPr>
          <w:rFonts w:ascii="Arial" w:eastAsiaTheme="minorHAnsi" w:hAnsi="Arial" w:cs="Arial"/>
          <w:b/>
          <w:bCs/>
          <w:sz w:val="24"/>
          <w:szCs w:val="24"/>
        </w:rPr>
        <w:t>Rarity</w:t>
      </w:r>
      <w:r w:rsidR="004B3936" w:rsidRPr="00562724">
        <w:rPr>
          <w:rFonts w:ascii="Arial" w:eastAsiaTheme="minorHAnsi" w:hAnsi="Arial" w:cs="Arial"/>
          <w:b/>
          <w:bCs/>
          <w:sz w:val="24"/>
          <w:szCs w:val="24"/>
        </w:rPr>
        <w:t xml:space="preserve">: </w:t>
      </w:r>
      <w:r w:rsidRPr="00562724">
        <w:rPr>
          <w:rFonts w:ascii="Arial" w:eastAsiaTheme="minorHAnsi" w:hAnsi="Arial" w:cs="Arial"/>
          <w:sz w:val="24"/>
          <w:szCs w:val="24"/>
        </w:rPr>
        <w:t>The digital infrastructure Pharmacy2U possesses is relatively rare in the pharmaceutical industry. The sophisticated online platform and speciali</w:t>
      </w:r>
      <w:r w:rsidR="00F040D3" w:rsidRPr="00562724">
        <w:rPr>
          <w:rFonts w:ascii="Arial" w:eastAsiaTheme="minorHAnsi" w:hAnsi="Arial" w:cs="Arial"/>
          <w:sz w:val="24"/>
          <w:szCs w:val="24"/>
        </w:rPr>
        <w:t>s</w:t>
      </w:r>
      <w:r w:rsidRPr="00562724">
        <w:rPr>
          <w:rFonts w:ascii="Arial" w:eastAsiaTheme="minorHAnsi" w:hAnsi="Arial" w:cs="Arial"/>
          <w:sz w:val="24"/>
          <w:szCs w:val="24"/>
        </w:rPr>
        <w:t>ed services offered differentiate the company from traditional brick-and-mortar pharmacies and even some online competitors.</w:t>
      </w:r>
    </w:p>
    <w:p w14:paraId="096F914B" w14:textId="77777777" w:rsidR="003C1EF0" w:rsidRPr="00562724" w:rsidRDefault="003C1EF0" w:rsidP="00523273">
      <w:pPr>
        <w:pStyle w:val="NoSpacing"/>
        <w:rPr>
          <w:rFonts w:ascii="Arial" w:eastAsiaTheme="minorHAnsi" w:hAnsi="Arial" w:cs="Arial"/>
          <w:sz w:val="24"/>
          <w:szCs w:val="24"/>
        </w:rPr>
      </w:pPr>
    </w:p>
    <w:p w14:paraId="78DB1473" w14:textId="373CC13C" w:rsidR="003C1EF0" w:rsidRPr="00562724" w:rsidRDefault="003C1EF0" w:rsidP="00523273">
      <w:pPr>
        <w:pStyle w:val="NoSpacing"/>
        <w:numPr>
          <w:ilvl w:val="0"/>
          <w:numId w:val="1"/>
        </w:numPr>
        <w:ind w:left="360"/>
        <w:rPr>
          <w:rFonts w:ascii="Arial" w:eastAsiaTheme="minorHAnsi" w:hAnsi="Arial" w:cs="Arial"/>
          <w:sz w:val="24"/>
          <w:szCs w:val="24"/>
        </w:rPr>
      </w:pPr>
      <w:r w:rsidRPr="00562724">
        <w:rPr>
          <w:rFonts w:ascii="Arial" w:eastAsiaTheme="minorHAnsi" w:hAnsi="Arial" w:cs="Arial"/>
          <w:b/>
          <w:bCs/>
          <w:sz w:val="24"/>
          <w:szCs w:val="24"/>
        </w:rPr>
        <w:t>Inimitability:</w:t>
      </w:r>
      <w:r w:rsidR="00523273" w:rsidRPr="00562724">
        <w:rPr>
          <w:rFonts w:ascii="Arial" w:eastAsiaTheme="minorHAnsi" w:hAnsi="Arial" w:cs="Arial"/>
          <w:sz w:val="24"/>
          <w:szCs w:val="24"/>
        </w:rPr>
        <w:t xml:space="preserve"> </w:t>
      </w:r>
      <w:r w:rsidRPr="00562724">
        <w:rPr>
          <w:rFonts w:ascii="Arial" w:eastAsiaTheme="minorHAnsi" w:hAnsi="Arial" w:cs="Arial"/>
          <w:sz w:val="24"/>
          <w:szCs w:val="24"/>
        </w:rPr>
        <w:t>The integration of technology into Pharmacy2U's operations is complex, making it challenging for competitors to replicate the same level of technological sophistication. Moreover, the expertise and knowledge acquired in providing online pharmaceutical services are unique, contributing to the company's competitive advantage.</w:t>
      </w:r>
    </w:p>
    <w:p w14:paraId="07AC7B90" w14:textId="77777777" w:rsidR="003C1EF0" w:rsidRPr="00562724" w:rsidRDefault="003C1EF0" w:rsidP="00523273">
      <w:pPr>
        <w:pStyle w:val="NoSpacing"/>
        <w:rPr>
          <w:rFonts w:ascii="Arial" w:eastAsiaTheme="minorHAnsi" w:hAnsi="Arial" w:cs="Arial"/>
          <w:sz w:val="24"/>
          <w:szCs w:val="24"/>
        </w:rPr>
      </w:pPr>
    </w:p>
    <w:p w14:paraId="6844E4FF" w14:textId="2C7FD5E4" w:rsidR="003C1EF0" w:rsidRPr="00562724" w:rsidRDefault="003C1EF0" w:rsidP="00523273">
      <w:pPr>
        <w:pStyle w:val="NoSpacing"/>
        <w:numPr>
          <w:ilvl w:val="0"/>
          <w:numId w:val="1"/>
        </w:numPr>
        <w:ind w:left="360"/>
        <w:rPr>
          <w:rFonts w:ascii="Arial" w:eastAsiaTheme="minorHAnsi" w:hAnsi="Arial" w:cs="Arial"/>
          <w:b/>
          <w:bCs/>
          <w:sz w:val="24"/>
          <w:szCs w:val="24"/>
        </w:rPr>
      </w:pPr>
      <w:r w:rsidRPr="00562724">
        <w:rPr>
          <w:rFonts w:ascii="Arial" w:eastAsiaTheme="minorHAnsi" w:hAnsi="Arial" w:cs="Arial"/>
          <w:b/>
          <w:bCs/>
          <w:sz w:val="24"/>
          <w:szCs w:val="24"/>
        </w:rPr>
        <w:t>Non-Substitutability:</w:t>
      </w:r>
      <w:r w:rsidR="00523273" w:rsidRPr="00562724">
        <w:rPr>
          <w:rFonts w:ascii="Arial" w:eastAsiaTheme="minorHAnsi" w:hAnsi="Arial" w:cs="Arial"/>
          <w:b/>
          <w:bCs/>
          <w:sz w:val="24"/>
          <w:szCs w:val="24"/>
        </w:rPr>
        <w:t xml:space="preserve"> </w:t>
      </w:r>
      <w:r w:rsidRPr="00562724">
        <w:rPr>
          <w:rFonts w:ascii="Arial" w:eastAsiaTheme="minorHAnsi" w:hAnsi="Arial" w:cs="Arial"/>
          <w:sz w:val="24"/>
          <w:szCs w:val="24"/>
        </w:rPr>
        <w:t>Pharmacy2U has established strong brand trust among its customer base, which is not easily replaceable. Additionally, its substantial and loyal customer base adds to its non-substitutable position in the market.</w:t>
      </w:r>
    </w:p>
    <w:p w14:paraId="10B79A41" w14:textId="77777777" w:rsidR="00E07E93" w:rsidRPr="00562724" w:rsidRDefault="00E07E93" w:rsidP="00E07E93">
      <w:pPr>
        <w:pStyle w:val="NoSpacing"/>
        <w:rPr>
          <w:rFonts w:ascii="Arial" w:eastAsiaTheme="minorHAnsi" w:hAnsi="Arial" w:cs="Arial"/>
          <w:b/>
          <w:bCs/>
          <w:sz w:val="24"/>
          <w:szCs w:val="24"/>
        </w:rPr>
      </w:pPr>
    </w:p>
    <w:p w14:paraId="4E461239" w14:textId="77777777" w:rsidR="0050323F" w:rsidRPr="00562724" w:rsidRDefault="0050323F" w:rsidP="00E07E93">
      <w:pPr>
        <w:pStyle w:val="NoSpacing"/>
        <w:rPr>
          <w:rFonts w:ascii="Arial" w:eastAsiaTheme="minorHAnsi" w:hAnsi="Arial" w:cs="Arial"/>
          <w:b/>
          <w:bCs/>
          <w:sz w:val="24"/>
          <w:szCs w:val="24"/>
        </w:rPr>
      </w:pPr>
    </w:p>
    <w:p w14:paraId="3C582AAE" w14:textId="77777777" w:rsidR="0050323F" w:rsidRPr="00562724" w:rsidRDefault="0050323F" w:rsidP="00E07E93">
      <w:pPr>
        <w:pStyle w:val="NoSpacing"/>
        <w:rPr>
          <w:rFonts w:ascii="Arial" w:eastAsiaTheme="minorHAnsi" w:hAnsi="Arial" w:cs="Arial"/>
          <w:b/>
          <w:bCs/>
          <w:sz w:val="24"/>
          <w:szCs w:val="24"/>
        </w:rPr>
      </w:pPr>
    </w:p>
    <w:p w14:paraId="28C275B6" w14:textId="77777777" w:rsidR="0050323F" w:rsidRPr="00562724" w:rsidRDefault="0050323F" w:rsidP="00E07E93">
      <w:pPr>
        <w:pStyle w:val="NoSpacing"/>
        <w:rPr>
          <w:rFonts w:ascii="Arial" w:eastAsiaTheme="minorHAnsi" w:hAnsi="Arial" w:cs="Arial"/>
          <w:b/>
          <w:bCs/>
          <w:sz w:val="24"/>
          <w:szCs w:val="24"/>
        </w:rPr>
      </w:pPr>
    </w:p>
    <w:p w14:paraId="0BC57456" w14:textId="46BBF1D8" w:rsidR="00326B3D" w:rsidRPr="00562724" w:rsidRDefault="00456841" w:rsidP="009E6822">
      <w:pPr>
        <w:pStyle w:val="Heading1"/>
        <w:rPr>
          <w:rFonts w:ascii="Arial" w:eastAsiaTheme="minorHAnsi" w:hAnsi="Arial" w:cs="Arial"/>
          <w:sz w:val="24"/>
          <w:szCs w:val="24"/>
        </w:rPr>
      </w:pPr>
      <w:r w:rsidRPr="00562724">
        <w:rPr>
          <w:rFonts w:ascii="Arial" w:eastAsiaTheme="minorHAnsi" w:hAnsi="Arial" w:cs="Arial"/>
          <w:sz w:val="24"/>
          <w:szCs w:val="24"/>
        </w:rPr>
        <w:lastRenderedPageBreak/>
        <w:t xml:space="preserve">4. </w:t>
      </w:r>
      <w:r w:rsidR="00326B3D" w:rsidRPr="00562724">
        <w:rPr>
          <w:rFonts w:ascii="Arial" w:eastAsiaTheme="minorHAnsi" w:hAnsi="Arial" w:cs="Arial"/>
          <w:sz w:val="24"/>
          <w:szCs w:val="24"/>
        </w:rPr>
        <w:t>Strategic Growth Choices</w:t>
      </w:r>
    </w:p>
    <w:p w14:paraId="00CB5A72" w14:textId="77777777" w:rsidR="00506AE2" w:rsidRPr="00562724" w:rsidRDefault="00506AE2" w:rsidP="00326B3D">
      <w:pPr>
        <w:pStyle w:val="NoSpacing"/>
        <w:rPr>
          <w:rFonts w:ascii="Arial" w:eastAsiaTheme="minorHAnsi" w:hAnsi="Arial" w:cs="Arial"/>
          <w:b/>
          <w:bCs/>
          <w:sz w:val="24"/>
          <w:szCs w:val="24"/>
        </w:rPr>
      </w:pPr>
    </w:p>
    <w:p w14:paraId="310CC68F" w14:textId="77777777"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4.1 Porter's Generic Strategies</w:t>
      </w:r>
    </w:p>
    <w:p w14:paraId="5DA8A3F2" w14:textId="77777777" w:rsidR="004D0A91" w:rsidRPr="00562724" w:rsidRDefault="004D0A91" w:rsidP="00326B3D">
      <w:pPr>
        <w:pStyle w:val="NoSpacing"/>
        <w:rPr>
          <w:rFonts w:ascii="Arial" w:eastAsiaTheme="minorHAnsi" w:hAnsi="Arial" w:cs="Arial"/>
          <w:sz w:val="24"/>
          <w:szCs w:val="24"/>
        </w:rPr>
      </w:pPr>
    </w:p>
    <w:p w14:paraId="5FE1EADB" w14:textId="77777777" w:rsidR="00FF5A48" w:rsidRPr="00562724" w:rsidRDefault="00FF5A48" w:rsidP="00FF5A48">
      <w:pPr>
        <w:pStyle w:val="NoSpacing"/>
        <w:rPr>
          <w:rFonts w:ascii="Arial" w:eastAsiaTheme="minorHAnsi" w:hAnsi="Arial" w:cs="Arial"/>
          <w:sz w:val="24"/>
          <w:szCs w:val="24"/>
        </w:rPr>
      </w:pPr>
      <w:r w:rsidRPr="00562724">
        <w:rPr>
          <w:rFonts w:ascii="Arial" w:eastAsiaTheme="minorHAnsi" w:hAnsi="Arial" w:cs="Arial"/>
          <w:sz w:val="24"/>
          <w:szCs w:val="24"/>
        </w:rPr>
        <w:t>Porter's Generic Strategies propose fundamental avenues for businesses to gain and sustain a competitive advantage. Within the framework of Pharmacy2U, differentiation stands as a central pillar (Porter, 1985). The company is dedicated to setting itself apart through robust technological innovation and delivering highly personalized customer experiences.</w:t>
      </w:r>
    </w:p>
    <w:p w14:paraId="78FBAB99" w14:textId="77777777" w:rsidR="00FF5A48" w:rsidRPr="00562724" w:rsidRDefault="00FF5A48" w:rsidP="00FF5A48">
      <w:pPr>
        <w:pStyle w:val="NoSpacing"/>
        <w:rPr>
          <w:rFonts w:ascii="Arial" w:eastAsiaTheme="minorHAnsi" w:hAnsi="Arial" w:cs="Arial"/>
          <w:sz w:val="24"/>
          <w:szCs w:val="24"/>
        </w:rPr>
      </w:pPr>
    </w:p>
    <w:p w14:paraId="69F2F6D4" w14:textId="77777777" w:rsidR="00FF5A48" w:rsidRPr="00562724" w:rsidRDefault="00FF5A48" w:rsidP="00FF5A48">
      <w:pPr>
        <w:pStyle w:val="NoSpacing"/>
        <w:rPr>
          <w:rFonts w:ascii="Arial" w:eastAsiaTheme="minorHAnsi" w:hAnsi="Arial" w:cs="Arial"/>
          <w:sz w:val="24"/>
          <w:szCs w:val="24"/>
        </w:rPr>
      </w:pPr>
      <w:r w:rsidRPr="00562724">
        <w:rPr>
          <w:rFonts w:ascii="Arial" w:eastAsiaTheme="minorHAnsi" w:hAnsi="Arial" w:cs="Arial"/>
          <w:sz w:val="24"/>
          <w:szCs w:val="24"/>
        </w:rPr>
        <w:t>Pharmacy2U's differentiation strategy is multi-faceted, incorporating various elements that collectively create a distinctive brand identity. Technological innovation is at the forefront, with the integration of cutting-edge digital platforms, intuitive user interfaces, and state-of-the-art telemedicine capabilities. These advancements not only enhance accessibility to healthcare but also redefine how customers interact with Pharmacy2U's services, setting a benchmark in the digital healthcare landscape.</w:t>
      </w:r>
    </w:p>
    <w:p w14:paraId="28F412BC" w14:textId="77777777" w:rsidR="00FF5A48" w:rsidRPr="00562724" w:rsidRDefault="00FF5A48" w:rsidP="00FF5A48">
      <w:pPr>
        <w:pStyle w:val="NoSpacing"/>
        <w:rPr>
          <w:rFonts w:ascii="Arial" w:eastAsiaTheme="minorHAnsi" w:hAnsi="Arial" w:cs="Arial"/>
          <w:sz w:val="24"/>
          <w:szCs w:val="24"/>
        </w:rPr>
      </w:pPr>
    </w:p>
    <w:p w14:paraId="367F8978" w14:textId="24A088E6" w:rsidR="00FF5A48" w:rsidRPr="00562724" w:rsidRDefault="00FF5A48" w:rsidP="00FF5A48">
      <w:pPr>
        <w:pStyle w:val="NoSpacing"/>
        <w:rPr>
          <w:rFonts w:ascii="Arial" w:eastAsiaTheme="minorHAnsi" w:hAnsi="Arial" w:cs="Arial"/>
          <w:sz w:val="24"/>
          <w:szCs w:val="24"/>
        </w:rPr>
      </w:pPr>
      <w:r w:rsidRPr="00562724">
        <w:rPr>
          <w:rFonts w:ascii="Arial" w:eastAsiaTheme="minorHAnsi" w:hAnsi="Arial" w:cs="Arial"/>
          <w:sz w:val="24"/>
          <w:szCs w:val="24"/>
        </w:rPr>
        <w:t xml:space="preserve">Moreover, the emphasis on personalization is crucial. Pharmacy2U aims to offer tailor-made healthcare solutions that cater to individual customer needs. Through data-driven insights and customer-centric approaches, the company endeavors to provide personalized recommendations, medication management plans, and health consultations, fostering deeper connections and loyalty among its customer </w:t>
      </w:r>
      <w:r w:rsidR="00F040D3" w:rsidRPr="00562724">
        <w:rPr>
          <w:rFonts w:ascii="Arial" w:eastAsiaTheme="minorHAnsi" w:hAnsi="Arial" w:cs="Arial"/>
          <w:sz w:val="24"/>
          <w:szCs w:val="24"/>
        </w:rPr>
        <w:t>bases</w:t>
      </w:r>
      <w:r w:rsidRPr="00562724">
        <w:rPr>
          <w:rFonts w:ascii="Arial" w:eastAsiaTheme="minorHAnsi" w:hAnsi="Arial" w:cs="Arial"/>
          <w:sz w:val="24"/>
          <w:szCs w:val="24"/>
        </w:rPr>
        <w:t>.</w:t>
      </w:r>
    </w:p>
    <w:p w14:paraId="55C98BE5" w14:textId="77777777" w:rsidR="00FF5A48" w:rsidRPr="00562724" w:rsidRDefault="00FF5A48" w:rsidP="00FF5A48">
      <w:pPr>
        <w:pStyle w:val="NoSpacing"/>
        <w:rPr>
          <w:rFonts w:ascii="Arial" w:eastAsiaTheme="minorHAnsi" w:hAnsi="Arial" w:cs="Arial"/>
          <w:sz w:val="24"/>
          <w:szCs w:val="24"/>
        </w:rPr>
      </w:pPr>
    </w:p>
    <w:p w14:paraId="3008BF16" w14:textId="77777777" w:rsidR="00FF5A48" w:rsidRPr="00562724" w:rsidRDefault="00FF5A48" w:rsidP="00FF5A48">
      <w:pPr>
        <w:pStyle w:val="NoSpacing"/>
        <w:rPr>
          <w:rFonts w:ascii="Arial" w:eastAsiaTheme="minorHAnsi" w:hAnsi="Arial" w:cs="Arial"/>
          <w:sz w:val="24"/>
          <w:szCs w:val="24"/>
        </w:rPr>
      </w:pPr>
      <w:r w:rsidRPr="00562724">
        <w:rPr>
          <w:rFonts w:ascii="Arial" w:eastAsiaTheme="minorHAnsi" w:hAnsi="Arial" w:cs="Arial"/>
          <w:sz w:val="24"/>
          <w:szCs w:val="24"/>
        </w:rPr>
        <w:t>In the fiercely competitive online pharmacy market, Pharmacy2U's differentiation strategy serves as a robust defense against competitors. The continuous emphasis on technological advancements and personalized services creates a significant barrier to replication. This uniqueness not only attracts new customers but also strengthens Pharmacy2U's relationship with existing ones, positioning the company as a trusted leader in the evolving digital healthcare space.</w:t>
      </w:r>
    </w:p>
    <w:p w14:paraId="5A97823C" w14:textId="77777777" w:rsidR="00FF5A48" w:rsidRPr="00562724" w:rsidRDefault="00FF5A48" w:rsidP="00FF5A48">
      <w:pPr>
        <w:pStyle w:val="NoSpacing"/>
        <w:rPr>
          <w:rFonts w:ascii="Arial" w:eastAsiaTheme="minorHAnsi" w:hAnsi="Arial" w:cs="Arial"/>
          <w:sz w:val="24"/>
          <w:szCs w:val="24"/>
        </w:rPr>
      </w:pPr>
    </w:p>
    <w:p w14:paraId="2AB70BA1" w14:textId="016C3070" w:rsidR="003B049D" w:rsidRPr="00562724" w:rsidRDefault="00FF5A48" w:rsidP="00FF5A48">
      <w:pPr>
        <w:pStyle w:val="NoSpacing"/>
        <w:rPr>
          <w:rFonts w:ascii="Arial" w:eastAsiaTheme="minorHAnsi" w:hAnsi="Arial" w:cs="Arial"/>
          <w:sz w:val="24"/>
          <w:szCs w:val="24"/>
        </w:rPr>
      </w:pPr>
      <w:r w:rsidRPr="00562724">
        <w:rPr>
          <w:rFonts w:ascii="Arial" w:eastAsiaTheme="minorHAnsi" w:hAnsi="Arial" w:cs="Arial"/>
          <w:sz w:val="24"/>
          <w:szCs w:val="24"/>
        </w:rPr>
        <w:t>Furthermore, this strategy acts as a catalyst for continuous improvement. Pharmacy2U remains committed to ongoing innovation, understanding that the digital healthcare landscape is dynamic and subject to rapid technological advancements. By staying ahead of industry trends and evolving customer preferences, Pharmacy2U sustains its differentiation, continually setting new standards and reinforcing its position as an industry trailblazer.</w:t>
      </w:r>
    </w:p>
    <w:p w14:paraId="6EF72DAE" w14:textId="77777777" w:rsidR="00582331" w:rsidRPr="00562724" w:rsidRDefault="00582331" w:rsidP="00FF5A48">
      <w:pPr>
        <w:pStyle w:val="NoSpacing"/>
        <w:rPr>
          <w:rFonts w:ascii="Arial" w:eastAsiaTheme="minorHAnsi" w:hAnsi="Arial" w:cs="Arial"/>
          <w:sz w:val="24"/>
          <w:szCs w:val="24"/>
        </w:rPr>
      </w:pPr>
    </w:p>
    <w:p w14:paraId="522A2215" w14:textId="145965D7"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4.2 Ansoff Matrix</w:t>
      </w:r>
    </w:p>
    <w:p w14:paraId="4FE3FF63" w14:textId="77777777" w:rsidR="004D0A91" w:rsidRPr="00562724" w:rsidRDefault="004D0A91" w:rsidP="00326B3D">
      <w:pPr>
        <w:pStyle w:val="NoSpacing"/>
        <w:rPr>
          <w:rFonts w:ascii="Arial" w:eastAsiaTheme="minorHAnsi" w:hAnsi="Arial" w:cs="Arial"/>
          <w:sz w:val="24"/>
          <w:szCs w:val="24"/>
        </w:rPr>
      </w:pPr>
    </w:p>
    <w:p w14:paraId="2B282541" w14:textId="0ABF50B9"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 xml:space="preserve">Pharmacy2U strategically utilizes the Ansoff Matrix, a </w:t>
      </w:r>
      <w:r w:rsidR="006A108E" w:rsidRPr="00562724">
        <w:rPr>
          <w:rFonts w:ascii="Arial" w:eastAsiaTheme="minorHAnsi" w:hAnsi="Arial" w:cs="Arial"/>
          <w:sz w:val="24"/>
          <w:szCs w:val="24"/>
        </w:rPr>
        <w:t>versatile tool delineating growth strategy</w:t>
      </w:r>
      <w:r w:rsidRPr="00562724">
        <w:rPr>
          <w:rFonts w:ascii="Arial" w:eastAsiaTheme="minorHAnsi" w:hAnsi="Arial" w:cs="Arial"/>
          <w:sz w:val="24"/>
          <w:szCs w:val="24"/>
        </w:rPr>
        <w:t xml:space="preserve"> through market penetration and product development (Ansoff, 1957). This approach enables the company to expand its market reach while diversifying its offerings in an increasingly competitive landscape.</w:t>
      </w:r>
    </w:p>
    <w:p w14:paraId="3E29E610" w14:textId="77777777" w:rsidR="00257BEA" w:rsidRPr="00562724" w:rsidRDefault="00257BEA" w:rsidP="00257BEA">
      <w:pPr>
        <w:pStyle w:val="NoSpacing"/>
        <w:rPr>
          <w:rFonts w:ascii="Arial" w:eastAsiaTheme="minorHAnsi" w:hAnsi="Arial" w:cs="Arial"/>
          <w:sz w:val="24"/>
          <w:szCs w:val="24"/>
        </w:rPr>
      </w:pPr>
    </w:p>
    <w:p w14:paraId="686BB72C" w14:textId="562F74E2"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Market penetration strategies revolve around maximi</w:t>
      </w:r>
      <w:r w:rsidR="00B25F2C" w:rsidRPr="00562724">
        <w:rPr>
          <w:rFonts w:ascii="Arial" w:eastAsiaTheme="minorHAnsi" w:hAnsi="Arial" w:cs="Arial"/>
          <w:sz w:val="24"/>
          <w:szCs w:val="24"/>
        </w:rPr>
        <w:t>s</w:t>
      </w:r>
      <w:r w:rsidRPr="00562724">
        <w:rPr>
          <w:rFonts w:ascii="Arial" w:eastAsiaTheme="minorHAnsi" w:hAnsi="Arial" w:cs="Arial"/>
          <w:sz w:val="24"/>
          <w:szCs w:val="24"/>
        </w:rPr>
        <w:t>ing Pharmacy2U's presence within existing markets. The company achieves this by employing targeted marketing campaigns that resonate with diverse customer segments. Enhanced customer engagement initiatives, such as loyalty programs and personali</w:t>
      </w:r>
      <w:r w:rsidR="00B25F2C" w:rsidRPr="00562724">
        <w:rPr>
          <w:rFonts w:ascii="Arial" w:eastAsiaTheme="minorHAnsi" w:hAnsi="Arial" w:cs="Arial"/>
          <w:sz w:val="24"/>
          <w:szCs w:val="24"/>
        </w:rPr>
        <w:t>s</w:t>
      </w:r>
      <w:r w:rsidRPr="00562724">
        <w:rPr>
          <w:rFonts w:ascii="Arial" w:eastAsiaTheme="minorHAnsi" w:hAnsi="Arial" w:cs="Arial"/>
          <w:sz w:val="24"/>
          <w:szCs w:val="24"/>
        </w:rPr>
        <w:t>ed outreach, deepen connections and augment the customer base.</w:t>
      </w:r>
    </w:p>
    <w:p w14:paraId="616238CB" w14:textId="77777777"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lastRenderedPageBreak/>
        <w:t>Additionally, Pharmacy2U explores avenues to expand its product line within established markets. The introduction of new healthcare products or services tailored to specific customer needs serves to capture untapped market segments. By leveraging existing infrastructure and customer relationships, Pharmacy2U enhances its competitive edge and solidifies its position within its current market domains.</w:t>
      </w:r>
    </w:p>
    <w:p w14:paraId="1029BB09" w14:textId="77777777" w:rsidR="00257BEA" w:rsidRPr="00562724" w:rsidRDefault="00257BEA" w:rsidP="00257BEA">
      <w:pPr>
        <w:pStyle w:val="NoSpacing"/>
        <w:rPr>
          <w:rFonts w:ascii="Arial" w:eastAsiaTheme="minorHAnsi" w:hAnsi="Arial" w:cs="Arial"/>
          <w:sz w:val="24"/>
          <w:szCs w:val="24"/>
        </w:rPr>
      </w:pPr>
    </w:p>
    <w:p w14:paraId="2BF90257" w14:textId="77777777"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Conversely, product development strategies involve venturing into new product or service offerings. Collaborations with pharmaceutical companies and technology partners become instrumental in introducing innovative healthcare solutions. These could encompass novel medication management systems, advanced telehealth platforms, or breakthrough therapies designed to address emerging healthcare needs.</w:t>
      </w:r>
    </w:p>
    <w:p w14:paraId="0ADB94AE" w14:textId="77777777" w:rsidR="00257BEA" w:rsidRPr="00562724" w:rsidRDefault="00257BEA" w:rsidP="00257BEA">
      <w:pPr>
        <w:pStyle w:val="NoSpacing"/>
        <w:rPr>
          <w:rFonts w:ascii="Arial" w:eastAsiaTheme="minorHAnsi" w:hAnsi="Arial" w:cs="Arial"/>
          <w:sz w:val="24"/>
          <w:szCs w:val="24"/>
        </w:rPr>
      </w:pPr>
    </w:p>
    <w:p w14:paraId="24E39F38" w14:textId="02572ACE"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 xml:space="preserve">Pharmacy2U's pursuit of product development aligns with its forward-thinking approach to cater to evolving consumer demands. By diversifying its portfolio, the company not only taps into new market segments but also </w:t>
      </w:r>
      <w:r w:rsidR="00BF5B64" w:rsidRPr="00562724">
        <w:rPr>
          <w:rFonts w:ascii="Arial" w:eastAsiaTheme="minorHAnsi" w:hAnsi="Arial" w:cs="Arial"/>
          <w:sz w:val="24"/>
          <w:szCs w:val="24"/>
        </w:rPr>
        <w:t xml:space="preserve">in its </w:t>
      </w:r>
      <w:r w:rsidR="00B25F2C" w:rsidRPr="00562724">
        <w:rPr>
          <w:rFonts w:ascii="Arial" w:eastAsiaTheme="minorHAnsi" w:hAnsi="Arial" w:cs="Arial"/>
          <w:sz w:val="24"/>
          <w:szCs w:val="24"/>
        </w:rPr>
        <w:t>future proofs</w:t>
      </w:r>
      <w:r w:rsidRPr="00562724">
        <w:rPr>
          <w:rFonts w:ascii="Arial" w:eastAsiaTheme="minorHAnsi" w:hAnsi="Arial" w:cs="Arial"/>
          <w:sz w:val="24"/>
          <w:szCs w:val="24"/>
        </w:rPr>
        <w:t xml:space="preserve"> its business against industry changes and technological advancements.</w:t>
      </w:r>
    </w:p>
    <w:p w14:paraId="4B5FF02C" w14:textId="77777777" w:rsidR="00257BEA" w:rsidRPr="00562724" w:rsidRDefault="00257BEA" w:rsidP="00257BEA">
      <w:pPr>
        <w:pStyle w:val="NoSpacing"/>
        <w:rPr>
          <w:rFonts w:ascii="Arial" w:eastAsiaTheme="minorHAnsi" w:hAnsi="Arial" w:cs="Arial"/>
          <w:sz w:val="24"/>
          <w:szCs w:val="24"/>
        </w:rPr>
      </w:pPr>
    </w:p>
    <w:p w14:paraId="22F02572" w14:textId="77777777"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This strategic approach allows Pharmacy2U to strike a balance between leveraging existing market strengths and exploring new opportunities. The combination of market penetration and product development strategies positions the company for sustainable growth and resilience in an ever-evolving healthcare landscape.</w:t>
      </w:r>
    </w:p>
    <w:p w14:paraId="370A206E" w14:textId="77777777" w:rsidR="00257BEA" w:rsidRPr="00562724" w:rsidRDefault="00257BEA" w:rsidP="00257BEA">
      <w:pPr>
        <w:pStyle w:val="NoSpacing"/>
        <w:rPr>
          <w:rFonts w:ascii="Arial" w:eastAsiaTheme="minorHAnsi" w:hAnsi="Arial" w:cs="Arial"/>
          <w:sz w:val="24"/>
          <w:szCs w:val="24"/>
        </w:rPr>
      </w:pPr>
    </w:p>
    <w:p w14:paraId="356A5A11" w14:textId="71D943C7" w:rsidR="00326B3D" w:rsidRPr="00562724" w:rsidRDefault="00326B3D" w:rsidP="00257BEA">
      <w:pPr>
        <w:pStyle w:val="NoSpacing"/>
        <w:rPr>
          <w:rFonts w:ascii="Arial" w:eastAsiaTheme="minorHAnsi" w:hAnsi="Arial" w:cs="Arial"/>
          <w:b/>
          <w:bCs/>
          <w:sz w:val="24"/>
          <w:szCs w:val="24"/>
        </w:rPr>
      </w:pPr>
      <w:r w:rsidRPr="00562724">
        <w:rPr>
          <w:rFonts w:ascii="Arial" w:eastAsiaTheme="minorHAnsi" w:hAnsi="Arial" w:cs="Arial"/>
          <w:b/>
          <w:bCs/>
          <w:sz w:val="24"/>
          <w:szCs w:val="24"/>
        </w:rPr>
        <w:t>4.3 Bowman's Strategic Clock Model</w:t>
      </w:r>
    </w:p>
    <w:p w14:paraId="6EBB51EC" w14:textId="77777777" w:rsidR="004D0A91" w:rsidRPr="00562724" w:rsidRDefault="004D0A91" w:rsidP="00326B3D">
      <w:pPr>
        <w:pStyle w:val="NoSpacing"/>
        <w:rPr>
          <w:rFonts w:ascii="Arial" w:eastAsiaTheme="minorHAnsi" w:hAnsi="Arial" w:cs="Arial"/>
          <w:sz w:val="24"/>
          <w:szCs w:val="24"/>
        </w:rPr>
      </w:pPr>
    </w:p>
    <w:p w14:paraId="2F9B1112" w14:textId="0C6B2448"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 xml:space="preserve">Bowman's Strategic Clock Model guides Pharmacy2U in strategic positioning within the market, </w:t>
      </w:r>
      <w:r w:rsidR="00BF5B64" w:rsidRPr="00562724">
        <w:rPr>
          <w:rFonts w:ascii="Arial" w:eastAsiaTheme="minorHAnsi" w:hAnsi="Arial" w:cs="Arial"/>
          <w:sz w:val="24"/>
          <w:szCs w:val="24"/>
        </w:rPr>
        <w:t>emphasisng</w:t>
      </w:r>
      <w:r w:rsidRPr="00562724">
        <w:rPr>
          <w:rFonts w:ascii="Arial" w:eastAsiaTheme="minorHAnsi" w:hAnsi="Arial" w:cs="Arial"/>
          <w:sz w:val="24"/>
          <w:szCs w:val="24"/>
        </w:rPr>
        <w:t xml:space="preserve"> value propositions and strategic pricing (Johnson &amp; Scholes, 1992). The company focuses on differentiation through technological innovation while maintaining competitive pricing strategies.</w:t>
      </w:r>
    </w:p>
    <w:p w14:paraId="6AEAB2DB" w14:textId="77777777" w:rsidR="00257BEA" w:rsidRPr="00562724" w:rsidRDefault="00257BEA" w:rsidP="00257BEA">
      <w:pPr>
        <w:pStyle w:val="NoSpacing"/>
        <w:rPr>
          <w:rFonts w:ascii="Arial" w:eastAsiaTheme="minorHAnsi" w:hAnsi="Arial" w:cs="Arial"/>
          <w:sz w:val="24"/>
          <w:szCs w:val="24"/>
        </w:rPr>
      </w:pPr>
    </w:p>
    <w:p w14:paraId="48DC7B29" w14:textId="77777777"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Pharmacy2U’s positioning strategy revolves around offering superior value through technological advancements while ensuring affordability. The company's commitment to technological innovation is reflected in its investment in cutting-edge healthcare technologies, intuitive interfaces, and seamless user experiences. These enhancements elevate the perceived value of its services, attracting customers seeking advanced healthcare solutions.</w:t>
      </w:r>
    </w:p>
    <w:p w14:paraId="4D6DBA9F" w14:textId="77777777" w:rsidR="00257BEA" w:rsidRPr="00562724" w:rsidRDefault="00257BEA" w:rsidP="00257BEA">
      <w:pPr>
        <w:pStyle w:val="NoSpacing"/>
        <w:rPr>
          <w:rFonts w:ascii="Arial" w:eastAsiaTheme="minorHAnsi" w:hAnsi="Arial" w:cs="Arial"/>
          <w:sz w:val="24"/>
          <w:szCs w:val="24"/>
        </w:rPr>
      </w:pPr>
    </w:p>
    <w:p w14:paraId="059D40BB" w14:textId="77777777"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Simultaneously, Pharmacy2U remains vigilant about competitive pricing. The company strategically aligns its pricing structures to remain attractive compared to industry rivals, ensuring accessibility to a broader customer base. This balance between perceived value and competitive pricing fosters a unique value proposition that resonates strongly with its target market.</w:t>
      </w:r>
    </w:p>
    <w:p w14:paraId="7CC8E6AD" w14:textId="77777777" w:rsidR="00257BEA" w:rsidRPr="00562724" w:rsidRDefault="00257BEA" w:rsidP="00257BEA">
      <w:pPr>
        <w:pStyle w:val="NoSpacing"/>
        <w:rPr>
          <w:rFonts w:ascii="Arial" w:eastAsiaTheme="minorHAnsi" w:hAnsi="Arial" w:cs="Arial"/>
          <w:sz w:val="24"/>
          <w:szCs w:val="24"/>
        </w:rPr>
      </w:pPr>
    </w:p>
    <w:p w14:paraId="42466326" w14:textId="77777777" w:rsidR="00257BEA" w:rsidRPr="00562724" w:rsidRDefault="00257BEA" w:rsidP="00257BEA">
      <w:pPr>
        <w:pStyle w:val="NoSpacing"/>
        <w:rPr>
          <w:rFonts w:ascii="Arial" w:eastAsiaTheme="minorHAnsi" w:hAnsi="Arial" w:cs="Arial"/>
          <w:sz w:val="24"/>
          <w:szCs w:val="24"/>
        </w:rPr>
      </w:pPr>
      <w:r w:rsidRPr="00562724">
        <w:rPr>
          <w:rFonts w:ascii="Arial" w:eastAsiaTheme="minorHAnsi" w:hAnsi="Arial" w:cs="Arial"/>
          <w:sz w:val="24"/>
          <w:szCs w:val="24"/>
        </w:rPr>
        <w:t>By employing Bowman's model, Pharmacy2U strategically navigates the complexities of pricing and differentiation, forging a distinct market position. This strategic positioning as a provider of high-quality, technologically advanced healthcare services at competitive prices solidifies the company's foothold in the market. Pharmacy2U effectively communicates its value proposition, addressing the evolving needs of customers within the digital healthcare landscape while maintaining a competitive edge in terms of pricing.</w:t>
      </w:r>
    </w:p>
    <w:p w14:paraId="73A348C2" w14:textId="0DF8CFF6" w:rsidR="00A41B09" w:rsidRPr="00562724" w:rsidRDefault="00257BEA" w:rsidP="00257BEA">
      <w:pPr>
        <w:pStyle w:val="NoSpacing"/>
        <w:rPr>
          <w:rFonts w:ascii="Arial" w:eastAsiaTheme="minorHAnsi" w:hAnsi="Arial" w:cs="Arial"/>
          <w:b/>
          <w:bCs/>
          <w:sz w:val="24"/>
          <w:szCs w:val="24"/>
        </w:rPr>
      </w:pPr>
      <w:r w:rsidRPr="00562724">
        <w:rPr>
          <w:rFonts w:ascii="Arial" w:eastAsiaTheme="minorHAnsi" w:hAnsi="Arial" w:cs="Arial"/>
          <w:sz w:val="24"/>
          <w:szCs w:val="24"/>
        </w:rPr>
        <w:lastRenderedPageBreak/>
        <w:t>These strategies intertwine to fortify Pharmacy2U's market position, ensuring a robust competitive advantage and resilience in an increasingly dynamic and competitive digital healthcare landscape.</w:t>
      </w:r>
    </w:p>
    <w:p w14:paraId="551DB338" w14:textId="05FCD445" w:rsidR="00326B3D" w:rsidRPr="00562724" w:rsidRDefault="00456841" w:rsidP="009E6822">
      <w:pPr>
        <w:pStyle w:val="Heading1"/>
        <w:rPr>
          <w:rFonts w:ascii="Arial" w:eastAsiaTheme="minorHAnsi" w:hAnsi="Arial" w:cs="Arial"/>
          <w:sz w:val="24"/>
          <w:szCs w:val="24"/>
        </w:rPr>
      </w:pPr>
      <w:r w:rsidRPr="00562724">
        <w:rPr>
          <w:rFonts w:ascii="Arial" w:eastAsiaTheme="minorHAnsi" w:hAnsi="Arial" w:cs="Arial"/>
          <w:sz w:val="24"/>
          <w:szCs w:val="24"/>
        </w:rPr>
        <w:t xml:space="preserve">5. </w:t>
      </w:r>
      <w:r w:rsidR="00326B3D" w:rsidRPr="00562724">
        <w:rPr>
          <w:rFonts w:ascii="Arial" w:eastAsiaTheme="minorHAnsi" w:hAnsi="Arial" w:cs="Arial"/>
          <w:sz w:val="24"/>
          <w:szCs w:val="24"/>
        </w:rPr>
        <w:t>Stakeholder Analysis</w:t>
      </w:r>
    </w:p>
    <w:p w14:paraId="1735E7DE" w14:textId="77777777" w:rsidR="002A7CB3" w:rsidRPr="00562724" w:rsidRDefault="002A7CB3" w:rsidP="00326B3D">
      <w:pPr>
        <w:pStyle w:val="NoSpacing"/>
        <w:rPr>
          <w:rFonts w:ascii="Arial" w:eastAsiaTheme="minorHAnsi" w:hAnsi="Arial" w:cs="Arial"/>
          <w:b/>
          <w:bCs/>
          <w:sz w:val="24"/>
          <w:szCs w:val="24"/>
        </w:rPr>
      </w:pPr>
    </w:p>
    <w:p w14:paraId="6F713C90" w14:textId="77777777"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5.1 Identification of Stakeholders</w:t>
      </w:r>
    </w:p>
    <w:p w14:paraId="2D801CA2" w14:textId="77777777" w:rsidR="002A7CB3" w:rsidRPr="00562724" w:rsidRDefault="002A7CB3" w:rsidP="00326B3D">
      <w:pPr>
        <w:pStyle w:val="NoSpacing"/>
        <w:rPr>
          <w:rFonts w:ascii="Arial" w:eastAsiaTheme="minorHAnsi" w:hAnsi="Arial" w:cs="Arial"/>
          <w:sz w:val="24"/>
          <w:szCs w:val="24"/>
        </w:rPr>
      </w:pPr>
    </w:p>
    <w:p w14:paraId="28A3D24E" w14:textId="77777777" w:rsidR="00C773E2" w:rsidRPr="00562724" w:rsidRDefault="00C773E2" w:rsidP="00C773E2">
      <w:pPr>
        <w:pStyle w:val="NoSpacing"/>
        <w:rPr>
          <w:rFonts w:ascii="Arial" w:eastAsiaTheme="minorHAnsi" w:hAnsi="Arial" w:cs="Arial"/>
          <w:sz w:val="24"/>
          <w:szCs w:val="24"/>
        </w:rPr>
      </w:pPr>
      <w:r w:rsidRPr="00562724">
        <w:rPr>
          <w:rFonts w:ascii="Arial" w:eastAsiaTheme="minorHAnsi" w:hAnsi="Arial" w:cs="Arial"/>
          <w:sz w:val="24"/>
          <w:szCs w:val="24"/>
        </w:rPr>
        <w:t>Pharmacy2U operates within a multifaceted ecosystem involving various stakeholders whose roles and expectations significantly impact its strategies and operations. The stakeholders encompass a diverse spectrum, including customers seeking convenient healthcare solutions, regulatory bodies overseeing compliance, healthcare professionals engaging in collaborative practices, pharmaceutical suppliers ensuring a steady product flow, and investors seeking returns on their investments (Freeman, 1984).</w:t>
      </w:r>
    </w:p>
    <w:p w14:paraId="2FC7D0CE" w14:textId="77777777" w:rsidR="00C773E2" w:rsidRPr="00562724" w:rsidRDefault="00C773E2" w:rsidP="00C773E2">
      <w:pPr>
        <w:pStyle w:val="NoSpacing"/>
        <w:rPr>
          <w:rFonts w:ascii="Arial" w:eastAsiaTheme="minorHAnsi" w:hAnsi="Arial" w:cs="Arial"/>
          <w:sz w:val="24"/>
          <w:szCs w:val="24"/>
        </w:rPr>
      </w:pPr>
    </w:p>
    <w:p w14:paraId="286E5631" w14:textId="1FA239D7" w:rsidR="00366D3B" w:rsidRPr="00562724" w:rsidRDefault="00C773E2" w:rsidP="00C773E2">
      <w:pPr>
        <w:pStyle w:val="NoSpacing"/>
        <w:rPr>
          <w:rFonts w:ascii="Arial" w:eastAsiaTheme="minorHAnsi" w:hAnsi="Arial" w:cs="Arial"/>
          <w:sz w:val="24"/>
          <w:szCs w:val="24"/>
        </w:rPr>
      </w:pPr>
      <w:r w:rsidRPr="00562724">
        <w:rPr>
          <w:rFonts w:ascii="Arial" w:eastAsiaTheme="minorHAnsi" w:hAnsi="Arial" w:cs="Arial"/>
          <w:sz w:val="24"/>
          <w:szCs w:val="24"/>
        </w:rPr>
        <w:t>These stakeholders bring distinctive perspectives, needs, and interests to Pharmacy2U's operations. Customers expect seamless and efficient healthcare services, regulatory bodies demand adherence to ethical and legal standards, healthcare professionals seek collaborative partnerships, pharmaceutical suppliers require reliable partnerships, and investors anticipate sustainable growth and profitability. Understanding the multifaceted needs and roles of these stakeholders is pivotal for Pharmacy2U's strategic decisions and operational implementations.</w:t>
      </w:r>
    </w:p>
    <w:p w14:paraId="676EDDFC" w14:textId="77777777" w:rsidR="00C773E2" w:rsidRPr="00562724" w:rsidRDefault="00C773E2" w:rsidP="00C773E2">
      <w:pPr>
        <w:pStyle w:val="NoSpacing"/>
        <w:rPr>
          <w:rFonts w:ascii="Arial" w:eastAsiaTheme="minorHAnsi" w:hAnsi="Arial" w:cs="Arial"/>
          <w:sz w:val="24"/>
          <w:szCs w:val="24"/>
        </w:rPr>
      </w:pPr>
    </w:p>
    <w:p w14:paraId="662D5C9E" w14:textId="09A4FACB"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5.2 Expectations and Power Analysis</w:t>
      </w:r>
    </w:p>
    <w:p w14:paraId="7CC53021" w14:textId="77777777" w:rsidR="00FF5437" w:rsidRPr="00562724" w:rsidRDefault="00FF5437" w:rsidP="00326B3D">
      <w:pPr>
        <w:pStyle w:val="NoSpacing"/>
        <w:rPr>
          <w:rFonts w:ascii="Arial" w:eastAsiaTheme="minorHAnsi" w:hAnsi="Arial" w:cs="Arial"/>
          <w:sz w:val="24"/>
          <w:szCs w:val="24"/>
        </w:rPr>
      </w:pPr>
    </w:p>
    <w:p w14:paraId="3920B553" w14:textId="2B57E107" w:rsidR="006719EF" w:rsidRPr="00562724" w:rsidRDefault="006719EF" w:rsidP="006719EF">
      <w:pPr>
        <w:pStyle w:val="NoSpacing"/>
        <w:rPr>
          <w:rFonts w:ascii="Arial" w:eastAsiaTheme="minorHAnsi" w:hAnsi="Arial" w:cs="Arial"/>
          <w:sz w:val="24"/>
          <w:szCs w:val="24"/>
        </w:rPr>
      </w:pPr>
      <w:r w:rsidRPr="00562724">
        <w:rPr>
          <w:rFonts w:ascii="Arial" w:eastAsiaTheme="minorHAnsi" w:hAnsi="Arial" w:cs="Arial"/>
          <w:sz w:val="24"/>
          <w:szCs w:val="24"/>
        </w:rPr>
        <w:t xml:space="preserve">In the landscape of Pharmacy2U's stakeholders, analyzing the dynamics of power and expectations is fundamental to strategic decision-making (Mitchell et al., 1997). Stakeholders exert influence and possess varying degrees of power that shape the company's strategies and policies. By comprehensively assessing the power dynamics and expectations of each stakeholder group, Pharmacy2U can effectively </w:t>
      </w:r>
      <w:r w:rsidR="004D2997" w:rsidRPr="00562724">
        <w:rPr>
          <w:rFonts w:ascii="Arial" w:eastAsiaTheme="minorHAnsi" w:hAnsi="Arial" w:cs="Arial"/>
          <w:sz w:val="24"/>
          <w:szCs w:val="24"/>
        </w:rPr>
        <w:t>prioritising in its</w:t>
      </w:r>
      <w:r w:rsidRPr="00562724">
        <w:rPr>
          <w:rFonts w:ascii="Arial" w:eastAsiaTheme="minorHAnsi" w:hAnsi="Arial" w:cs="Arial"/>
          <w:sz w:val="24"/>
          <w:szCs w:val="24"/>
        </w:rPr>
        <w:t xml:space="preserve"> engagement strategies and align its operations to meet diverse expectations.</w:t>
      </w:r>
    </w:p>
    <w:p w14:paraId="36D8FF74" w14:textId="77777777" w:rsidR="006719EF" w:rsidRPr="00562724" w:rsidRDefault="006719EF" w:rsidP="006719EF">
      <w:pPr>
        <w:pStyle w:val="NoSpacing"/>
        <w:rPr>
          <w:rFonts w:ascii="Arial" w:eastAsiaTheme="minorHAnsi" w:hAnsi="Arial" w:cs="Arial"/>
          <w:sz w:val="24"/>
          <w:szCs w:val="24"/>
        </w:rPr>
      </w:pPr>
    </w:p>
    <w:p w14:paraId="3DCCD7DD" w14:textId="77777777" w:rsidR="006719EF" w:rsidRPr="00562724" w:rsidRDefault="006719EF" w:rsidP="006719EF">
      <w:pPr>
        <w:pStyle w:val="NoSpacing"/>
        <w:rPr>
          <w:rFonts w:ascii="Arial" w:eastAsiaTheme="minorHAnsi" w:hAnsi="Arial" w:cs="Arial"/>
          <w:sz w:val="24"/>
          <w:szCs w:val="24"/>
        </w:rPr>
      </w:pPr>
      <w:r w:rsidRPr="00562724">
        <w:rPr>
          <w:rFonts w:ascii="Arial" w:eastAsiaTheme="minorHAnsi" w:hAnsi="Arial" w:cs="Arial"/>
          <w:sz w:val="24"/>
          <w:szCs w:val="24"/>
        </w:rPr>
        <w:t>Customers, holding considerable power as end-users, drive demand and influence market perceptions. Regulatory bodies wield significant power through compliance requirements and legal frameworks that shape industry practices. Healthcare professionals contribute expertise and influence service quality. Pharmaceutical suppliers impact product availability and reliability. Investors hold power through financial support and expectations for returns.</w:t>
      </w:r>
    </w:p>
    <w:p w14:paraId="76820123" w14:textId="77777777" w:rsidR="006719EF" w:rsidRPr="00562724" w:rsidRDefault="006719EF" w:rsidP="006719EF">
      <w:pPr>
        <w:pStyle w:val="NoSpacing"/>
        <w:rPr>
          <w:rFonts w:ascii="Arial" w:eastAsiaTheme="minorHAnsi" w:hAnsi="Arial" w:cs="Arial"/>
          <w:sz w:val="24"/>
          <w:szCs w:val="24"/>
        </w:rPr>
      </w:pPr>
    </w:p>
    <w:p w14:paraId="7472A355" w14:textId="77777777" w:rsidR="006719EF" w:rsidRPr="00562724" w:rsidRDefault="006719EF" w:rsidP="006719EF">
      <w:pPr>
        <w:pStyle w:val="NoSpacing"/>
        <w:rPr>
          <w:rFonts w:ascii="Arial" w:eastAsiaTheme="minorHAnsi" w:hAnsi="Arial" w:cs="Arial"/>
          <w:sz w:val="24"/>
          <w:szCs w:val="24"/>
        </w:rPr>
      </w:pPr>
      <w:r w:rsidRPr="00562724">
        <w:rPr>
          <w:rFonts w:ascii="Arial" w:eastAsiaTheme="minorHAnsi" w:hAnsi="Arial" w:cs="Arial"/>
          <w:sz w:val="24"/>
          <w:szCs w:val="24"/>
        </w:rPr>
        <w:t>Understanding these power structures enables Pharmacy2U to navigate regulatory compliance, nurture collaborative relationships, and align strategies with stakeholder interests. This holistic understanding facilitates proactive engagement, fostering mutually beneficial relationships, and enhancing the company's responsiveness to evolving stakeholder needs.</w:t>
      </w:r>
    </w:p>
    <w:p w14:paraId="6CF0EB63" w14:textId="77777777" w:rsidR="006719EF" w:rsidRPr="00562724" w:rsidRDefault="006719EF" w:rsidP="006719EF">
      <w:pPr>
        <w:pStyle w:val="NoSpacing"/>
        <w:rPr>
          <w:rFonts w:ascii="Arial" w:eastAsiaTheme="minorHAnsi" w:hAnsi="Arial" w:cs="Arial"/>
          <w:sz w:val="24"/>
          <w:szCs w:val="24"/>
        </w:rPr>
      </w:pPr>
    </w:p>
    <w:p w14:paraId="7547006C" w14:textId="4751B94F" w:rsidR="00326B3D" w:rsidRPr="00562724" w:rsidRDefault="006719EF" w:rsidP="006719EF">
      <w:pPr>
        <w:pStyle w:val="NoSpacing"/>
        <w:rPr>
          <w:rFonts w:ascii="Arial" w:eastAsiaTheme="minorHAnsi" w:hAnsi="Arial" w:cs="Arial"/>
          <w:b/>
          <w:bCs/>
          <w:sz w:val="24"/>
          <w:szCs w:val="24"/>
        </w:rPr>
      </w:pPr>
      <w:r w:rsidRPr="00562724">
        <w:rPr>
          <w:rFonts w:ascii="Arial" w:eastAsiaTheme="minorHAnsi" w:hAnsi="Arial" w:cs="Arial"/>
          <w:sz w:val="24"/>
          <w:szCs w:val="24"/>
        </w:rPr>
        <w:t>By recogni</w:t>
      </w:r>
      <w:r w:rsidR="004D2997" w:rsidRPr="00562724">
        <w:rPr>
          <w:rFonts w:ascii="Arial" w:eastAsiaTheme="minorHAnsi" w:hAnsi="Arial" w:cs="Arial"/>
          <w:sz w:val="24"/>
          <w:szCs w:val="24"/>
        </w:rPr>
        <w:t>s</w:t>
      </w:r>
      <w:r w:rsidRPr="00562724">
        <w:rPr>
          <w:rFonts w:ascii="Arial" w:eastAsiaTheme="minorHAnsi" w:hAnsi="Arial" w:cs="Arial"/>
          <w:sz w:val="24"/>
          <w:szCs w:val="24"/>
        </w:rPr>
        <w:t xml:space="preserve">ing the intricate interplay of stakeholder dynamics and expectations, Pharmacy2U can effectively chart its strategic course, ensuring its operations align </w:t>
      </w:r>
      <w:r w:rsidRPr="00562724">
        <w:rPr>
          <w:rFonts w:ascii="Arial" w:eastAsiaTheme="minorHAnsi" w:hAnsi="Arial" w:cs="Arial"/>
          <w:sz w:val="24"/>
          <w:szCs w:val="24"/>
        </w:rPr>
        <w:lastRenderedPageBreak/>
        <w:t>with the varied interests of stakeholders while advancing its position in the dynamic digital healthcare landscape.</w:t>
      </w:r>
    </w:p>
    <w:p w14:paraId="3FE82612" w14:textId="44C300D9" w:rsidR="00326B3D" w:rsidRPr="00562724" w:rsidRDefault="00456841" w:rsidP="009E6822">
      <w:pPr>
        <w:pStyle w:val="Heading1"/>
        <w:rPr>
          <w:rFonts w:ascii="Arial" w:eastAsiaTheme="minorHAnsi" w:hAnsi="Arial" w:cs="Arial"/>
          <w:sz w:val="24"/>
          <w:szCs w:val="24"/>
        </w:rPr>
      </w:pPr>
      <w:r w:rsidRPr="00562724">
        <w:rPr>
          <w:rFonts w:ascii="Arial" w:eastAsiaTheme="minorHAnsi" w:hAnsi="Arial" w:cs="Arial"/>
          <w:sz w:val="24"/>
          <w:szCs w:val="24"/>
        </w:rPr>
        <w:t xml:space="preserve">6. </w:t>
      </w:r>
      <w:r w:rsidR="00326B3D" w:rsidRPr="00562724">
        <w:rPr>
          <w:rFonts w:ascii="Arial" w:eastAsiaTheme="minorHAnsi" w:hAnsi="Arial" w:cs="Arial"/>
          <w:sz w:val="24"/>
          <w:szCs w:val="24"/>
        </w:rPr>
        <w:t>Key Strategic Recommendations</w:t>
      </w:r>
    </w:p>
    <w:p w14:paraId="7336A845" w14:textId="77777777" w:rsidR="00A23D8F" w:rsidRPr="00562724" w:rsidRDefault="00A23D8F" w:rsidP="00326B3D">
      <w:pPr>
        <w:pStyle w:val="NoSpacing"/>
        <w:rPr>
          <w:rFonts w:ascii="Arial" w:eastAsiaTheme="minorHAnsi" w:hAnsi="Arial" w:cs="Arial"/>
          <w:sz w:val="24"/>
          <w:szCs w:val="24"/>
        </w:rPr>
      </w:pPr>
    </w:p>
    <w:p w14:paraId="48095DAD" w14:textId="13B072F4"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6.1 Sustainable Strategic Option</w:t>
      </w:r>
    </w:p>
    <w:p w14:paraId="31EDA830" w14:textId="77777777" w:rsidR="000E1686" w:rsidRPr="00562724" w:rsidRDefault="000E1686" w:rsidP="00326B3D">
      <w:pPr>
        <w:pStyle w:val="NoSpacing"/>
        <w:rPr>
          <w:rFonts w:ascii="Arial" w:eastAsiaTheme="minorHAnsi" w:hAnsi="Arial" w:cs="Arial"/>
          <w:sz w:val="24"/>
          <w:szCs w:val="24"/>
        </w:rPr>
      </w:pPr>
    </w:p>
    <w:p w14:paraId="1406CE5D" w14:textId="57C8BF18" w:rsidR="00F51FF4" w:rsidRPr="00562724" w:rsidRDefault="00F51FF4" w:rsidP="00F51FF4">
      <w:pPr>
        <w:pStyle w:val="NoSpacing"/>
        <w:rPr>
          <w:rFonts w:ascii="Arial" w:eastAsiaTheme="minorHAnsi" w:hAnsi="Arial" w:cs="Arial"/>
          <w:sz w:val="24"/>
          <w:szCs w:val="24"/>
        </w:rPr>
      </w:pPr>
      <w:r w:rsidRPr="00562724">
        <w:rPr>
          <w:rFonts w:ascii="Arial" w:eastAsiaTheme="minorHAnsi" w:hAnsi="Arial" w:cs="Arial"/>
          <w:sz w:val="24"/>
          <w:szCs w:val="24"/>
        </w:rPr>
        <w:t>Pharmacy2U's sustainable strategic option centers on a commitment to continued technological innovation and personali</w:t>
      </w:r>
      <w:r w:rsidR="004D2997" w:rsidRPr="00562724">
        <w:rPr>
          <w:rFonts w:ascii="Arial" w:eastAsiaTheme="minorHAnsi" w:hAnsi="Arial" w:cs="Arial"/>
          <w:sz w:val="24"/>
          <w:szCs w:val="24"/>
        </w:rPr>
        <w:t>s</w:t>
      </w:r>
      <w:r w:rsidRPr="00562724">
        <w:rPr>
          <w:rFonts w:ascii="Arial" w:eastAsiaTheme="minorHAnsi" w:hAnsi="Arial" w:cs="Arial"/>
          <w:sz w:val="24"/>
          <w:szCs w:val="24"/>
        </w:rPr>
        <w:t xml:space="preserve">ed healthcare experiences. This aligns with scholarly perspectives </w:t>
      </w:r>
      <w:r w:rsidR="004D2997" w:rsidRPr="00562724">
        <w:rPr>
          <w:rFonts w:ascii="Arial" w:eastAsiaTheme="minorHAnsi" w:hAnsi="Arial" w:cs="Arial"/>
          <w:sz w:val="24"/>
          <w:szCs w:val="24"/>
        </w:rPr>
        <w:t>emphasisng</w:t>
      </w:r>
      <w:r w:rsidRPr="00562724">
        <w:rPr>
          <w:rFonts w:ascii="Arial" w:eastAsiaTheme="minorHAnsi" w:hAnsi="Arial" w:cs="Arial"/>
          <w:sz w:val="24"/>
          <w:szCs w:val="24"/>
        </w:rPr>
        <w:t xml:space="preserve"> the importance of innovation for sustained competitive advantage in the healthcare sector (Porter, 1996).</w:t>
      </w:r>
    </w:p>
    <w:p w14:paraId="64278D57" w14:textId="77777777" w:rsidR="00F51FF4" w:rsidRPr="00562724" w:rsidRDefault="00F51FF4" w:rsidP="00F51FF4">
      <w:pPr>
        <w:pStyle w:val="NoSpacing"/>
        <w:rPr>
          <w:rFonts w:ascii="Arial" w:eastAsiaTheme="minorHAnsi" w:hAnsi="Arial" w:cs="Arial"/>
          <w:sz w:val="24"/>
          <w:szCs w:val="24"/>
        </w:rPr>
      </w:pPr>
    </w:p>
    <w:p w14:paraId="5C662E5A" w14:textId="02A8CC23" w:rsidR="00F51FF4" w:rsidRPr="00562724" w:rsidRDefault="00F51FF4" w:rsidP="00F51FF4">
      <w:pPr>
        <w:pStyle w:val="NoSpacing"/>
        <w:rPr>
          <w:rFonts w:ascii="Arial" w:eastAsiaTheme="minorHAnsi" w:hAnsi="Arial" w:cs="Arial"/>
          <w:sz w:val="24"/>
          <w:szCs w:val="24"/>
        </w:rPr>
      </w:pPr>
      <w:r w:rsidRPr="00562724">
        <w:rPr>
          <w:rFonts w:ascii="Arial" w:eastAsiaTheme="minorHAnsi" w:hAnsi="Arial" w:cs="Arial"/>
          <w:sz w:val="24"/>
          <w:szCs w:val="24"/>
        </w:rPr>
        <w:t>By investing in advanced digital healthcare solutions, Pharmacy2U aims to redefine patient experiences and streamline healthcare access (Weston &amp; Roberts, 2013). These initiatives include further developing telemedicine capabilities, enhancing the user interface for easier navigation, and implementing predictive analytics to personali</w:t>
      </w:r>
      <w:r w:rsidR="004D2997" w:rsidRPr="00562724">
        <w:rPr>
          <w:rFonts w:ascii="Arial" w:eastAsiaTheme="minorHAnsi" w:hAnsi="Arial" w:cs="Arial"/>
          <w:sz w:val="24"/>
          <w:szCs w:val="24"/>
        </w:rPr>
        <w:t>s</w:t>
      </w:r>
      <w:r w:rsidRPr="00562724">
        <w:rPr>
          <w:rFonts w:ascii="Arial" w:eastAsiaTheme="minorHAnsi" w:hAnsi="Arial" w:cs="Arial"/>
          <w:sz w:val="24"/>
          <w:szCs w:val="24"/>
        </w:rPr>
        <w:t>e healthcare recommendations (Bates et al., 2014).</w:t>
      </w:r>
    </w:p>
    <w:p w14:paraId="570D142D" w14:textId="77777777" w:rsidR="00F51FF4" w:rsidRPr="00562724" w:rsidRDefault="00F51FF4" w:rsidP="00F51FF4">
      <w:pPr>
        <w:pStyle w:val="NoSpacing"/>
        <w:rPr>
          <w:rFonts w:ascii="Arial" w:eastAsiaTheme="minorHAnsi" w:hAnsi="Arial" w:cs="Arial"/>
          <w:sz w:val="24"/>
          <w:szCs w:val="24"/>
        </w:rPr>
      </w:pPr>
    </w:p>
    <w:p w14:paraId="2BCBE840" w14:textId="6C98E404" w:rsidR="00F51FF4" w:rsidRPr="00562724" w:rsidRDefault="00F51FF4" w:rsidP="00F51FF4">
      <w:pPr>
        <w:pStyle w:val="NoSpacing"/>
        <w:rPr>
          <w:rFonts w:ascii="Arial" w:eastAsiaTheme="minorHAnsi" w:hAnsi="Arial" w:cs="Arial"/>
          <w:sz w:val="24"/>
          <w:szCs w:val="24"/>
        </w:rPr>
      </w:pPr>
      <w:r w:rsidRPr="00562724">
        <w:rPr>
          <w:rFonts w:ascii="Arial" w:eastAsiaTheme="minorHAnsi" w:hAnsi="Arial" w:cs="Arial"/>
          <w:sz w:val="24"/>
          <w:szCs w:val="24"/>
        </w:rPr>
        <w:t>Moreover, scholarly works highlight the significance of customer-centricity in healthcare services (Berry et al., 2002). Pharmacy2U's strategy emphasi</w:t>
      </w:r>
      <w:r w:rsidR="004D2997" w:rsidRPr="00562724">
        <w:rPr>
          <w:rFonts w:ascii="Arial" w:eastAsiaTheme="minorHAnsi" w:hAnsi="Arial" w:cs="Arial"/>
          <w:sz w:val="24"/>
          <w:szCs w:val="24"/>
        </w:rPr>
        <w:t>s</w:t>
      </w:r>
      <w:r w:rsidRPr="00562724">
        <w:rPr>
          <w:rFonts w:ascii="Arial" w:eastAsiaTheme="minorHAnsi" w:hAnsi="Arial" w:cs="Arial"/>
          <w:sz w:val="24"/>
          <w:szCs w:val="24"/>
        </w:rPr>
        <w:t>es personali</w:t>
      </w:r>
      <w:r w:rsidR="004D2997" w:rsidRPr="00562724">
        <w:rPr>
          <w:rFonts w:ascii="Arial" w:eastAsiaTheme="minorHAnsi" w:hAnsi="Arial" w:cs="Arial"/>
          <w:sz w:val="24"/>
          <w:szCs w:val="24"/>
        </w:rPr>
        <w:t>s</w:t>
      </w:r>
      <w:r w:rsidRPr="00562724">
        <w:rPr>
          <w:rFonts w:ascii="Arial" w:eastAsiaTheme="minorHAnsi" w:hAnsi="Arial" w:cs="Arial"/>
          <w:sz w:val="24"/>
          <w:szCs w:val="24"/>
        </w:rPr>
        <w:t>ed care experiences, aligning with this approach to foster strong customer relationships and satisfaction.</w:t>
      </w:r>
    </w:p>
    <w:p w14:paraId="4899BA4A" w14:textId="77777777" w:rsidR="00F51FF4" w:rsidRPr="00562724" w:rsidRDefault="00F51FF4" w:rsidP="00F51FF4">
      <w:pPr>
        <w:pStyle w:val="NoSpacing"/>
        <w:rPr>
          <w:rFonts w:ascii="Arial" w:eastAsiaTheme="minorHAnsi" w:hAnsi="Arial" w:cs="Arial"/>
          <w:sz w:val="24"/>
          <w:szCs w:val="24"/>
        </w:rPr>
      </w:pPr>
    </w:p>
    <w:p w14:paraId="4E3E119B" w14:textId="2F561F7E" w:rsidR="000E3069" w:rsidRPr="00562724" w:rsidRDefault="00F51FF4" w:rsidP="00F51FF4">
      <w:pPr>
        <w:pStyle w:val="NoSpacing"/>
        <w:rPr>
          <w:rFonts w:ascii="Arial" w:eastAsiaTheme="minorHAnsi" w:hAnsi="Arial" w:cs="Arial"/>
          <w:sz w:val="24"/>
          <w:szCs w:val="24"/>
        </w:rPr>
      </w:pPr>
      <w:r w:rsidRPr="00562724">
        <w:rPr>
          <w:rFonts w:ascii="Arial" w:eastAsiaTheme="minorHAnsi" w:hAnsi="Arial" w:cs="Arial"/>
          <w:sz w:val="24"/>
          <w:szCs w:val="24"/>
        </w:rPr>
        <w:t>The sustainable strategic option's success relies on continuous innovation and adaptation to meet evolving consumer demands and technological advancements (Ginter et al., 2018). By prioriti</w:t>
      </w:r>
      <w:r w:rsidR="004D2997" w:rsidRPr="00562724">
        <w:rPr>
          <w:rFonts w:ascii="Arial" w:eastAsiaTheme="minorHAnsi" w:hAnsi="Arial" w:cs="Arial"/>
          <w:sz w:val="24"/>
          <w:szCs w:val="24"/>
        </w:rPr>
        <w:t>s</w:t>
      </w:r>
      <w:r w:rsidRPr="00562724">
        <w:rPr>
          <w:rFonts w:ascii="Arial" w:eastAsiaTheme="minorHAnsi" w:hAnsi="Arial" w:cs="Arial"/>
          <w:sz w:val="24"/>
          <w:szCs w:val="24"/>
        </w:rPr>
        <w:t>ing innovation and customer-centricity, Pharmacy2U positions itself for sustained growth and heightened market leadership within the dynamic digital healthcare sector.</w:t>
      </w:r>
    </w:p>
    <w:p w14:paraId="4F764C30" w14:textId="77777777" w:rsidR="00F51FF4" w:rsidRPr="00562724" w:rsidRDefault="00F51FF4" w:rsidP="00F51FF4">
      <w:pPr>
        <w:pStyle w:val="NoSpacing"/>
        <w:rPr>
          <w:rFonts w:ascii="Arial" w:eastAsiaTheme="minorHAnsi" w:hAnsi="Arial" w:cs="Arial"/>
          <w:sz w:val="24"/>
          <w:szCs w:val="24"/>
        </w:rPr>
      </w:pPr>
    </w:p>
    <w:p w14:paraId="2A5B8739" w14:textId="77777777"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6.2 Implementation Challenges</w:t>
      </w:r>
    </w:p>
    <w:p w14:paraId="49E37D2F" w14:textId="77777777" w:rsidR="0077442E" w:rsidRPr="00562724" w:rsidRDefault="0077442E" w:rsidP="00326B3D">
      <w:pPr>
        <w:pStyle w:val="NoSpacing"/>
        <w:rPr>
          <w:rFonts w:ascii="Arial" w:eastAsiaTheme="minorHAnsi" w:hAnsi="Arial" w:cs="Arial"/>
          <w:sz w:val="24"/>
          <w:szCs w:val="24"/>
        </w:rPr>
      </w:pPr>
    </w:p>
    <w:p w14:paraId="293471F8" w14:textId="77777777" w:rsidR="005A036E" w:rsidRPr="00562724" w:rsidRDefault="005A036E" w:rsidP="005A036E">
      <w:pPr>
        <w:pStyle w:val="NoSpacing"/>
        <w:rPr>
          <w:rFonts w:ascii="Arial" w:eastAsiaTheme="minorHAnsi" w:hAnsi="Arial" w:cs="Arial"/>
          <w:sz w:val="24"/>
          <w:szCs w:val="24"/>
        </w:rPr>
      </w:pPr>
      <w:r w:rsidRPr="00562724">
        <w:rPr>
          <w:rFonts w:ascii="Arial" w:eastAsiaTheme="minorHAnsi" w:hAnsi="Arial" w:cs="Arial"/>
          <w:sz w:val="24"/>
          <w:szCs w:val="24"/>
        </w:rPr>
        <w:t>Implementing the proposed strategic option may encounter challenges. Regulatory compliance within the evolving digital healthcare landscape presents a significant hurdle (Henshall et al., 2016). Stricter data protection laws and changing healthcare regulations necessitate meticulous adaptation to remain compliant.</w:t>
      </w:r>
    </w:p>
    <w:p w14:paraId="5C04F74E" w14:textId="77777777" w:rsidR="005A036E" w:rsidRPr="00562724" w:rsidRDefault="005A036E" w:rsidP="005A036E">
      <w:pPr>
        <w:pStyle w:val="NoSpacing"/>
        <w:rPr>
          <w:rFonts w:ascii="Arial" w:eastAsiaTheme="minorHAnsi" w:hAnsi="Arial" w:cs="Arial"/>
          <w:sz w:val="24"/>
          <w:szCs w:val="24"/>
        </w:rPr>
      </w:pPr>
    </w:p>
    <w:p w14:paraId="45905EBA" w14:textId="77777777" w:rsidR="005A036E" w:rsidRPr="00562724" w:rsidRDefault="005A036E" w:rsidP="005A036E">
      <w:pPr>
        <w:pStyle w:val="NoSpacing"/>
        <w:rPr>
          <w:rFonts w:ascii="Arial" w:eastAsiaTheme="minorHAnsi" w:hAnsi="Arial" w:cs="Arial"/>
          <w:sz w:val="24"/>
          <w:szCs w:val="24"/>
        </w:rPr>
      </w:pPr>
      <w:r w:rsidRPr="00562724">
        <w:rPr>
          <w:rFonts w:ascii="Arial" w:eastAsiaTheme="minorHAnsi" w:hAnsi="Arial" w:cs="Arial"/>
          <w:sz w:val="24"/>
          <w:szCs w:val="24"/>
        </w:rPr>
        <w:t>Technological advancements also pose implementation challenges. Managing complex technological infrastructure and ensuring interoperability across diverse systems demand significant investments and technical expertise (Miller &amp; Tucker, 2014). Moreover, potential resistance from traditional healthcare stakeholders to adopt digital healthcare practices could impede implementation efforts (Greenhalgh et al., 2017).</w:t>
      </w:r>
    </w:p>
    <w:p w14:paraId="4E8ED4EB" w14:textId="77777777" w:rsidR="005A036E" w:rsidRPr="00562724" w:rsidRDefault="005A036E" w:rsidP="005A036E">
      <w:pPr>
        <w:pStyle w:val="NoSpacing"/>
        <w:rPr>
          <w:rFonts w:ascii="Arial" w:eastAsiaTheme="minorHAnsi" w:hAnsi="Arial" w:cs="Arial"/>
          <w:sz w:val="24"/>
          <w:szCs w:val="24"/>
        </w:rPr>
      </w:pPr>
    </w:p>
    <w:p w14:paraId="331C4B46" w14:textId="09175F6E" w:rsidR="00E668CF" w:rsidRPr="00562724" w:rsidRDefault="005A036E" w:rsidP="00326B3D">
      <w:pPr>
        <w:pStyle w:val="NoSpacing"/>
        <w:rPr>
          <w:rFonts w:ascii="Arial" w:eastAsiaTheme="minorHAnsi" w:hAnsi="Arial" w:cs="Arial"/>
          <w:sz w:val="24"/>
          <w:szCs w:val="24"/>
        </w:rPr>
      </w:pPr>
      <w:r w:rsidRPr="00562724">
        <w:rPr>
          <w:rFonts w:ascii="Arial" w:eastAsiaTheme="minorHAnsi" w:hAnsi="Arial" w:cs="Arial"/>
          <w:sz w:val="24"/>
          <w:szCs w:val="24"/>
        </w:rPr>
        <w:t>Furthermore, the integration of predictive analytics and personali</w:t>
      </w:r>
      <w:r w:rsidR="004D2997" w:rsidRPr="00562724">
        <w:rPr>
          <w:rFonts w:ascii="Arial" w:eastAsiaTheme="minorHAnsi" w:hAnsi="Arial" w:cs="Arial"/>
          <w:sz w:val="24"/>
          <w:szCs w:val="24"/>
        </w:rPr>
        <w:t>s</w:t>
      </w:r>
      <w:r w:rsidRPr="00562724">
        <w:rPr>
          <w:rFonts w:ascii="Arial" w:eastAsiaTheme="minorHAnsi" w:hAnsi="Arial" w:cs="Arial"/>
          <w:sz w:val="24"/>
          <w:szCs w:val="24"/>
        </w:rPr>
        <w:t>ed care requires effective data management and protection measures (O'Driscoll et al., 2018). Ensuring the security and privacy of patient data in compliance with stringent regulations remains a critical challenge.</w:t>
      </w:r>
    </w:p>
    <w:p w14:paraId="01FD18D9" w14:textId="77777777" w:rsidR="00A91109" w:rsidRPr="00562724" w:rsidRDefault="00A91109" w:rsidP="00326B3D">
      <w:pPr>
        <w:pStyle w:val="NoSpacing"/>
        <w:rPr>
          <w:rFonts w:ascii="Arial" w:eastAsiaTheme="minorHAnsi" w:hAnsi="Arial" w:cs="Arial"/>
          <w:sz w:val="24"/>
          <w:szCs w:val="24"/>
        </w:rPr>
      </w:pPr>
    </w:p>
    <w:p w14:paraId="02CC9CB8" w14:textId="77777777" w:rsidR="00136C3E" w:rsidRPr="00562724" w:rsidRDefault="00136C3E" w:rsidP="00326B3D">
      <w:pPr>
        <w:pStyle w:val="NoSpacing"/>
        <w:rPr>
          <w:rFonts w:ascii="Arial" w:eastAsiaTheme="minorHAnsi" w:hAnsi="Arial" w:cs="Arial"/>
          <w:sz w:val="24"/>
          <w:szCs w:val="24"/>
        </w:rPr>
      </w:pPr>
    </w:p>
    <w:p w14:paraId="16E8BCE0" w14:textId="77777777" w:rsidR="00136C3E" w:rsidRPr="00562724" w:rsidRDefault="00136C3E" w:rsidP="00326B3D">
      <w:pPr>
        <w:pStyle w:val="NoSpacing"/>
        <w:rPr>
          <w:rFonts w:ascii="Arial" w:eastAsiaTheme="minorHAnsi" w:hAnsi="Arial" w:cs="Arial"/>
          <w:sz w:val="24"/>
          <w:szCs w:val="24"/>
        </w:rPr>
      </w:pPr>
    </w:p>
    <w:p w14:paraId="145F533A" w14:textId="4D578F2B"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lastRenderedPageBreak/>
        <w:t>6.3 Feasibility and Acceptability</w:t>
      </w:r>
    </w:p>
    <w:p w14:paraId="736D6E20" w14:textId="77777777" w:rsidR="0077442E" w:rsidRPr="00562724" w:rsidRDefault="0077442E" w:rsidP="00326B3D">
      <w:pPr>
        <w:pStyle w:val="NoSpacing"/>
        <w:rPr>
          <w:rFonts w:ascii="Arial" w:eastAsiaTheme="minorHAnsi" w:hAnsi="Arial" w:cs="Arial"/>
          <w:sz w:val="24"/>
          <w:szCs w:val="24"/>
        </w:rPr>
      </w:pPr>
    </w:p>
    <w:p w14:paraId="734DF3C5" w14:textId="77777777" w:rsidR="002771AC" w:rsidRPr="00562724" w:rsidRDefault="002771AC" w:rsidP="002771AC">
      <w:pPr>
        <w:pStyle w:val="NoSpacing"/>
        <w:rPr>
          <w:rFonts w:ascii="Arial" w:eastAsiaTheme="minorHAnsi" w:hAnsi="Arial" w:cs="Arial"/>
          <w:sz w:val="24"/>
          <w:szCs w:val="24"/>
        </w:rPr>
      </w:pPr>
      <w:r w:rsidRPr="00562724">
        <w:rPr>
          <w:rFonts w:ascii="Arial" w:eastAsiaTheme="minorHAnsi" w:hAnsi="Arial" w:cs="Arial"/>
          <w:sz w:val="24"/>
          <w:szCs w:val="24"/>
        </w:rPr>
        <w:t>The proposed strategic direction aligns with Pharmacy2U's core objectives, leveraging existing technological infrastructure and market positioning (Porter, 1985). However, its acceptability relies on stakeholder alignment and market receptiveness to evolving healthcare models (Kaplan &amp; Norton, 1992).</w:t>
      </w:r>
    </w:p>
    <w:p w14:paraId="108DBC4A" w14:textId="77777777" w:rsidR="002771AC" w:rsidRPr="00562724" w:rsidRDefault="002771AC" w:rsidP="002771AC">
      <w:pPr>
        <w:pStyle w:val="NoSpacing"/>
        <w:rPr>
          <w:rFonts w:ascii="Arial" w:eastAsiaTheme="minorHAnsi" w:hAnsi="Arial" w:cs="Arial"/>
          <w:sz w:val="24"/>
          <w:szCs w:val="24"/>
        </w:rPr>
      </w:pPr>
    </w:p>
    <w:p w14:paraId="287D0FC4" w14:textId="77777777" w:rsidR="002771AC" w:rsidRPr="00562724" w:rsidRDefault="002771AC" w:rsidP="002771AC">
      <w:pPr>
        <w:pStyle w:val="NoSpacing"/>
        <w:rPr>
          <w:rFonts w:ascii="Arial" w:eastAsiaTheme="minorHAnsi" w:hAnsi="Arial" w:cs="Arial"/>
          <w:sz w:val="24"/>
          <w:szCs w:val="24"/>
        </w:rPr>
      </w:pPr>
      <w:r w:rsidRPr="00562724">
        <w:rPr>
          <w:rFonts w:ascii="Arial" w:eastAsiaTheme="minorHAnsi" w:hAnsi="Arial" w:cs="Arial"/>
          <w:sz w:val="24"/>
          <w:szCs w:val="24"/>
        </w:rPr>
        <w:t>Assessing feasibility involves financial implications, resource allocation, and operational adjustments required for successful execution (Hill &amp; Jones, 2017). Implementing predictive analytics and technological advancements may require substantial financial investments and dedicated resources.</w:t>
      </w:r>
    </w:p>
    <w:p w14:paraId="60D2A479" w14:textId="77777777" w:rsidR="002771AC" w:rsidRPr="00562724" w:rsidRDefault="002771AC" w:rsidP="002771AC">
      <w:pPr>
        <w:pStyle w:val="NoSpacing"/>
        <w:rPr>
          <w:rFonts w:ascii="Arial" w:eastAsiaTheme="minorHAnsi" w:hAnsi="Arial" w:cs="Arial"/>
          <w:sz w:val="24"/>
          <w:szCs w:val="24"/>
        </w:rPr>
      </w:pPr>
    </w:p>
    <w:p w14:paraId="2808906B" w14:textId="1022995F" w:rsidR="00326B3D" w:rsidRPr="00562724" w:rsidRDefault="002771AC" w:rsidP="002771AC">
      <w:pPr>
        <w:pStyle w:val="NoSpacing"/>
        <w:rPr>
          <w:rFonts w:ascii="Arial" w:eastAsiaTheme="minorHAnsi" w:hAnsi="Arial" w:cs="Arial"/>
          <w:sz w:val="24"/>
          <w:szCs w:val="24"/>
        </w:rPr>
      </w:pPr>
      <w:r w:rsidRPr="00562724">
        <w:rPr>
          <w:rFonts w:ascii="Arial" w:eastAsiaTheme="minorHAnsi" w:hAnsi="Arial" w:cs="Arial"/>
          <w:sz w:val="24"/>
          <w:szCs w:val="24"/>
        </w:rPr>
        <w:t>Moreover, achieving stakeholder buy-in and addressing potential resistance is crucial for the strategic direction's success (Freeman, 1984). Demonstrating the benefits of personali</w:t>
      </w:r>
      <w:r w:rsidR="004D2997" w:rsidRPr="00562724">
        <w:rPr>
          <w:rFonts w:ascii="Arial" w:eastAsiaTheme="minorHAnsi" w:hAnsi="Arial" w:cs="Arial"/>
          <w:sz w:val="24"/>
          <w:szCs w:val="24"/>
        </w:rPr>
        <w:t>s</w:t>
      </w:r>
      <w:r w:rsidRPr="00562724">
        <w:rPr>
          <w:rFonts w:ascii="Arial" w:eastAsiaTheme="minorHAnsi" w:hAnsi="Arial" w:cs="Arial"/>
          <w:sz w:val="24"/>
          <w:szCs w:val="24"/>
        </w:rPr>
        <w:t>ed care experiences and the potential impact on improving healthcare outcomes can enhance acceptability among stakeholders.</w:t>
      </w:r>
    </w:p>
    <w:p w14:paraId="4F345F2E" w14:textId="77777777" w:rsidR="002771AC" w:rsidRPr="00562724" w:rsidRDefault="002771AC" w:rsidP="002771AC">
      <w:pPr>
        <w:pStyle w:val="NoSpacing"/>
        <w:rPr>
          <w:rFonts w:ascii="Arial" w:eastAsiaTheme="minorHAnsi" w:hAnsi="Arial" w:cs="Arial"/>
          <w:b/>
          <w:bCs/>
          <w:sz w:val="24"/>
          <w:szCs w:val="24"/>
        </w:rPr>
      </w:pPr>
    </w:p>
    <w:p w14:paraId="6B99231F" w14:textId="79214202" w:rsidR="00326B3D" w:rsidRPr="00562724" w:rsidRDefault="00456841" w:rsidP="000268FB">
      <w:pPr>
        <w:pStyle w:val="Heading1"/>
        <w:rPr>
          <w:rFonts w:ascii="Arial" w:eastAsiaTheme="minorHAnsi" w:hAnsi="Arial" w:cs="Arial"/>
          <w:sz w:val="24"/>
          <w:szCs w:val="24"/>
        </w:rPr>
      </w:pPr>
      <w:r w:rsidRPr="00562724">
        <w:rPr>
          <w:rFonts w:ascii="Arial" w:eastAsiaTheme="minorHAnsi" w:hAnsi="Arial" w:cs="Arial"/>
          <w:sz w:val="24"/>
          <w:szCs w:val="24"/>
        </w:rPr>
        <w:t xml:space="preserve">7. </w:t>
      </w:r>
      <w:r w:rsidR="00326B3D" w:rsidRPr="00562724">
        <w:rPr>
          <w:rFonts w:ascii="Arial" w:eastAsiaTheme="minorHAnsi" w:hAnsi="Arial" w:cs="Arial"/>
          <w:sz w:val="24"/>
          <w:szCs w:val="24"/>
        </w:rPr>
        <w:t>Conclusion</w:t>
      </w:r>
    </w:p>
    <w:p w14:paraId="41A10C9B" w14:textId="77777777" w:rsidR="00E668CF" w:rsidRPr="00562724" w:rsidRDefault="00E668CF" w:rsidP="00326B3D">
      <w:pPr>
        <w:pStyle w:val="NoSpacing"/>
        <w:rPr>
          <w:rFonts w:ascii="Arial" w:eastAsiaTheme="minorHAnsi" w:hAnsi="Arial" w:cs="Arial"/>
          <w:sz w:val="24"/>
          <w:szCs w:val="24"/>
        </w:rPr>
      </w:pPr>
    </w:p>
    <w:p w14:paraId="6CE55CB0" w14:textId="41219D6C"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7.1 Summary of Findings</w:t>
      </w:r>
    </w:p>
    <w:p w14:paraId="1EE41B9F" w14:textId="77777777" w:rsidR="0077442E" w:rsidRPr="00562724" w:rsidRDefault="0077442E" w:rsidP="00326B3D">
      <w:pPr>
        <w:pStyle w:val="NoSpacing"/>
        <w:rPr>
          <w:rFonts w:ascii="Arial" w:eastAsiaTheme="minorHAnsi" w:hAnsi="Arial" w:cs="Arial"/>
          <w:sz w:val="24"/>
          <w:szCs w:val="24"/>
        </w:rPr>
      </w:pPr>
    </w:p>
    <w:p w14:paraId="35EF56EA" w14:textId="77777777" w:rsidR="00A26848" w:rsidRPr="00562724" w:rsidRDefault="00A26848" w:rsidP="00A26848">
      <w:pPr>
        <w:pStyle w:val="NoSpacing"/>
        <w:rPr>
          <w:rFonts w:ascii="Arial" w:eastAsiaTheme="minorHAnsi" w:hAnsi="Arial" w:cs="Arial"/>
          <w:sz w:val="24"/>
          <w:szCs w:val="24"/>
        </w:rPr>
      </w:pPr>
      <w:r w:rsidRPr="00562724">
        <w:rPr>
          <w:rFonts w:ascii="Arial" w:eastAsiaTheme="minorHAnsi" w:hAnsi="Arial" w:cs="Arial"/>
          <w:sz w:val="24"/>
          <w:szCs w:val="24"/>
        </w:rPr>
        <w:t>The implications drawn from this comprehensive analysis underscore the indispensability of continual innovation, regulatory adaptability, and stakeholder engagement for Pharmacy2U's sustained success. In a dynamic digital healthcare landscape, continuous evolution and adaptation are imperative. Pharmacy2U's capacity to harness emerging technologies and foster symbiotic relationships with stakeholders will be pivotal in maintaining a competitive edge.</w:t>
      </w:r>
    </w:p>
    <w:p w14:paraId="39E61883" w14:textId="77777777" w:rsidR="00A26848" w:rsidRPr="00562724" w:rsidRDefault="00A26848" w:rsidP="00A26848">
      <w:pPr>
        <w:pStyle w:val="NoSpacing"/>
        <w:rPr>
          <w:rFonts w:ascii="Arial" w:eastAsiaTheme="minorHAnsi" w:hAnsi="Arial" w:cs="Arial"/>
          <w:sz w:val="24"/>
          <w:szCs w:val="24"/>
        </w:rPr>
      </w:pPr>
    </w:p>
    <w:p w14:paraId="6C682116" w14:textId="40874250" w:rsidR="0077442E" w:rsidRPr="00562724" w:rsidRDefault="00A26848" w:rsidP="00A26848">
      <w:pPr>
        <w:pStyle w:val="NoSpacing"/>
        <w:rPr>
          <w:rFonts w:ascii="Arial" w:eastAsiaTheme="minorHAnsi" w:hAnsi="Arial" w:cs="Arial"/>
          <w:sz w:val="24"/>
          <w:szCs w:val="24"/>
        </w:rPr>
      </w:pPr>
      <w:r w:rsidRPr="00562724">
        <w:rPr>
          <w:rFonts w:ascii="Arial" w:eastAsiaTheme="minorHAnsi" w:hAnsi="Arial" w:cs="Arial"/>
          <w:sz w:val="24"/>
          <w:szCs w:val="24"/>
        </w:rPr>
        <w:t xml:space="preserve">Addressing implementation challenges, particularly regulatory </w:t>
      </w:r>
      <w:r w:rsidR="004D2997" w:rsidRPr="00562724">
        <w:rPr>
          <w:rFonts w:ascii="Arial" w:eastAsiaTheme="minorHAnsi" w:hAnsi="Arial" w:cs="Arial"/>
          <w:sz w:val="24"/>
          <w:szCs w:val="24"/>
        </w:rPr>
        <w:t>complexities,</w:t>
      </w:r>
      <w:r w:rsidRPr="00562724">
        <w:rPr>
          <w:rFonts w:ascii="Arial" w:eastAsiaTheme="minorHAnsi" w:hAnsi="Arial" w:cs="Arial"/>
          <w:sz w:val="24"/>
          <w:szCs w:val="24"/>
        </w:rPr>
        <w:t xml:space="preserve"> and technological integration, demands strategic investments in financial resources and speciali</w:t>
      </w:r>
      <w:r w:rsidR="004D2997" w:rsidRPr="00562724">
        <w:rPr>
          <w:rFonts w:ascii="Arial" w:eastAsiaTheme="minorHAnsi" w:hAnsi="Arial" w:cs="Arial"/>
          <w:sz w:val="24"/>
          <w:szCs w:val="24"/>
        </w:rPr>
        <w:t>s</w:t>
      </w:r>
      <w:r w:rsidRPr="00562724">
        <w:rPr>
          <w:rFonts w:ascii="Arial" w:eastAsiaTheme="minorHAnsi" w:hAnsi="Arial" w:cs="Arial"/>
          <w:sz w:val="24"/>
          <w:szCs w:val="24"/>
        </w:rPr>
        <w:t>ed expertise. Proactive adaptation to the evolving healthcare landscape, marked by shifting regulations and rapid technological advancements, becomes quintessential for Pharmacy2U's sustained growth and relevance.</w:t>
      </w:r>
    </w:p>
    <w:p w14:paraId="044C41F7" w14:textId="77777777" w:rsidR="0034444E" w:rsidRPr="00562724" w:rsidRDefault="0034444E" w:rsidP="00A26848">
      <w:pPr>
        <w:pStyle w:val="NoSpacing"/>
        <w:rPr>
          <w:rFonts w:ascii="Arial" w:eastAsiaTheme="minorHAnsi" w:hAnsi="Arial" w:cs="Arial"/>
          <w:sz w:val="24"/>
          <w:szCs w:val="24"/>
        </w:rPr>
      </w:pPr>
    </w:p>
    <w:p w14:paraId="3621B2AA" w14:textId="77777777" w:rsidR="00326B3D" w:rsidRPr="00562724" w:rsidRDefault="00326B3D" w:rsidP="00326B3D">
      <w:pPr>
        <w:pStyle w:val="NoSpacing"/>
        <w:rPr>
          <w:rFonts w:ascii="Arial" w:eastAsiaTheme="minorHAnsi" w:hAnsi="Arial" w:cs="Arial"/>
          <w:b/>
          <w:bCs/>
          <w:sz w:val="24"/>
          <w:szCs w:val="24"/>
        </w:rPr>
      </w:pPr>
      <w:r w:rsidRPr="00562724">
        <w:rPr>
          <w:rFonts w:ascii="Arial" w:eastAsiaTheme="minorHAnsi" w:hAnsi="Arial" w:cs="Arial"/>
          <w:b/>
          <w:bCs/>
          <w:sz w:val="24"/>
          <w:szCs w:val="24"/>
        </w:rPr>
        <w:t>7.2 Implications</w:t>
      </w:r>
    </w:p>
    <w:p w14:paraId="1D1275F6" w14:textId="77777777" w:rsidR="00A26848" w:rsidRPr="00562724" w:rsidRDefault="00A26848" w:rsidP="00326B3D">
      <w:pPr>
        <w:pStyle w:val="NoSpacing"/>
        <w:rPr>
          <w:rFonts w:ascii="Arial" w:eastAsiaTheme="minorHAnsi" w:hAnsi="Arial" w:cs="Arial"/>
          <w:sz w:val="24"/>
          <w:szCs w:val="24"/>
        </w:rPr>
      </w:pPr>
    </w:p>
    <w:p w14:paraId="48C8CBEE" w14:textId="5A681BFA" w:rsidR="00E86E0E" w:rsidRPr="00562724" w:rsidRDefault="007B6A65" w:rsidP="009F54AC">
      <w:pPr>
        <w:pStyle w:val="NoSpacing"/>
        <w:rPr>
          <w:rFonts w:ascii="Arial" w:eastAsiaTheme="minorHAnsi" w:hAnsi="Arial" w:cs="Arial"/>
          <w:sz w:val="24"/>
          <w:szCs w:val="24"/>
        </w:rPr>
      </w:pPr>
      <w:r w:rsidRPr="00562724">
        <w:rPr>
          <w:rFonts w:ascii="Arial" w:eastAsiaTheme="minorHAnsi" w:hAnsi="Arial" w:cs="Arial"/>
          <w:sz w:val="24"/>
          <w:szCs w:val="24"/>
        </w:rPr>
        <w:t>Based on</w:t>
      </w:r>
      <w:r w:rsidR="00C775A2" w:rsidRPr="00562724">
        <w:rPr>
          <w:rFonts w:ascii="Arial" w:eastAsiaTheme="minorHAnsi" w:hAnsi="Arial" w:cs="Arial"/>
          <w:sz w:val="24"/>
          <w:szCs w:val="24"/>
        </w:rPr>
        <w:t xml:space="preserve"> this comprehensive evaluation, it is feasible to draw a conclusion and give recommendations</w:t>
      </w:r>
      <w:r w:rsidR="009F54AC" w:rsidRPr="00562724">
        <w:rPr>
          <w:rFonts w:ascii="Arial" w:eastAsiaTheme="minorHAnsi" w:hAnsi="Arial" w:cs="Arial"/>
          <w:sz w:val="24"/>
          <w:szCs w:val="24"/>
        </w:rPr>
        <w:t>, wh</w:t>
      </w:r>
      <w:r w:rsidR="00A31DB4" w:rsidRPr="00562724">
        <w:rPr>
          <w:rFonts w:ascii="Arial" w:eastAsiaTheme="minorHAnsi" w:hAnsi="Arial" w:cs="Arial"/>
          <w:sz w:val="24"/>
          <w:szCs w:val="24"/>
        </w:rPr>
        <w:t>ereas it</w:t>
      </w:r>
      <w:r w:rsidR="009F54AC" w:rsidRPr="00562724">
        <w:rPr>
          <w:rFonts w:ascii="Arial" w:eastAsiaTheme="minorHAnsi" w:hAnsi="Arial" w:cs="Arial"/>
          <w:sz w:val="24"/>
          <w:szCs w:val="24"/>
        </w:rPr>
        <w:t xml:space="preserve"> emphasises the need of continual innovation, regulatory </w:t>
      </w:r>
      <w:r w:rsidR="00A03538" w:rsidRPr="00562724">
        <w:rPr>
          <w:rFonts w:ascii="Arial" w:eastAsiaTheme="minorHAnsi" w:hAnsi="Arial" w:cs="Arial"/>
          <w:sz w:val="24"/>
          <w:szCs w:val="24"/>
        </w:rPr>
        <w:t>adaptation,</w:t>
      </w:r>
      <w:r w:rsidR="00E86E0E" w:rsidRPr="00562724">
        <w:rPr>
          <w:rFonts w:ascii="Arial" w:eastAsiaTheme="minorHAnsi" w:hAnsi="Arial" w:cs="Arial"/>
          <w:sz w:val="24"/>
          <w:szCs w:val="24"/>
        </w:rPr>
        <w:t xml:space="preserve"> </w:t>
      </w:r>
      <w:r w:rsidR="009F54AC" w:rsidRPr="00562724">
        <w:rPr>
          <w:rFonts w:ascii="Arial" w:eastAsiaTheme="minorHAnsi" w:hAnsi="Arial" w:cs="Arial"/>
          <w:sz w:val="24"/>
          <w:szCs w:val="24"/>
        </w:rPr>
        <w:t xml:space="preserve">and stakeholder interaction in order to guarantee the future success of Pharmacy2U. </w:t>
      </w:r>
    </w:p>
    <w:p w14:paraId="0A495674" w14:textId="77777777" w:rsidR="00E86E0E" w:rsidRPr="00562724" w:rsidRDefault="00E86E0E" w:rsidP="009F54AC">
      <w:pPr>
        <w:pStyle w:val="NoSpacing"/>
        <w:rPr>
          <w:rFonts w:ascii="Arial" w:eastAsiaTheme="minorHAnsi" w:hAnsi="Arial" w:cs="Arial"/>
          <w:sz w:val="24"/>
          <w:szCs w:val="24"/>
        </w:rPr>
      </w:pPr>
    </w:p>
    <w:p w14:paraId="4367612E" w14:textId="003D105F" w:rsidR="009F54AC" w:rsidRPr="00562724" w:rsidRDefault="009F54AC" w:rsidP="009F54AC">
      <w:pPr>
        <w:pStyle w:val="NoSpacing"/>
        <w:rPr>
          <w:rFonts w:ascii="Arial" w:eastAsiaTheme="minorHAnsi" w:hAnsi="Arial" w:cs="Arial"/>
          <w:sz w:val="24"/>
          <w:szCs w:val="24"/>
        </w:rPr>
      </w:pPr>
      <w:r w:rsidRPr="00562724">
        <w:rPr>
          <w:rFonts w:ascii="Arial" w:eastAsiaTheme="minorHAnsi" w:hAnsi="Arial" w:cs="Arial"/>
          <w:sz w:val="24"/>
          <w:szCs w:val="24"/>
        </w:rPr>
        <w:t xml:space="preserve">When it comes to keeping up with the </w:t>
      </w:r>
      <w:r w:rsidR="00974435" w:rsidRPr="00562724">
        <w:rPr>
          <w:rFonts w:ascii="Arial" w:eastAsiaTheme="minorHAnsi" w:hAnsi="Arial" w:cs="Arial"/>
          <w:sz w:val="24"/>
          <w:szCs w:val="24"/>
        </w:rPr>
        <w:t>fast-ever-changing</w:t>
      </w:r>
      <w:r w:rsidRPr="00562724">
        <w:rPr>
          <w:rFonts w:ascii="Arial" w:eastAsiaTheme="minorHAnsi" w:hAnsi="Arial" w:cs="Arial"/>
          <w:sz w:val="24"/>
          <w:szCs w:val="24"/>
        </w:rPr>
        <w:t xml:space="preserve"> world of digital healthcare, it is very necessary to consistently change and adapt</w:t>
      </w:r>
      <w:r w:rsidR="00DD205E" w:rsidRPr="00562724">
        <w:rPr>
          <w:rFonts w:ascii="Arial" w:eastAsiaTheme="minorHAnsi" w:hAnsi="Arial" w:cs="Arial"/>
          <w:sz w:val="24"/>
          <w:szCs w:val="24"/>
        </w:rPr>
        <w:t xml:space="preserve"> to new </w:t>
      </w:r>
      <w:r w:rsidR="00974435" w:rsidRPr="00562724">
        <w:rPr>
          <w:rFonts w:ascii="Arial" w:eastAsiaTheme="minorHAnsi" w:hAnsi="Arial" w:cs="Arial"/>
          <w:sz w:val="24"/>
          <w:szCs w:val="24"/>
        </w:rPr>
        <w:t>modernise</w:t>
      </w:r>
      <w:r w:rsidR="00DD205E" w:rsidRPr="00562724">
        <w:rPr>
          <w:rFonts w:ascii="Arial" w:eastAsiaTheme="minorHAnsi" w:hAnsi="Arial" w:cs="Arial"/>
          <w:sz w:val="24"/>
          <w:szCs w:val="24"/>
        </w:rPr>
        <w:t xml:space="preserve"> healthcare</w:t>
      </w:r>
      <w:r w:rsidRPr="00562724">
        <w:rPr>
          <w:rFonts w:ascii="Arial" w:eastAsiaTheme="minorHAnsi" w:hAnsi="Arial" w:cs="Arial"/>
          <w:sz w:val="24"/>
          <w:szCs w:val="24"/>
        </w:rPr>
        <w:t xml:space="preserve">. When it comes to maintaining a competitive edge, the capacity of Pharmacy2U </w:t>
      </w:r>
      <w:r w:rsidR="00E34281" w:rsidRPr="00562724">
        <w:rPr>
          <w:rFonts w:ascii="Arial" w:eastAsiaTheme="minorHAnsi" w:hAnsi="Arial" w:cs="Arial"/>
          <w:sz w:val="24"/>
          <w:szCs w:val="24"/>
        </w:rPr>
        <w:t xml:space="preserve">is </w:t>
      </w:r>
      <w:r w:rsidRPr="00562724">
        <w:rPr>
          <w:rFonts w:ascii="Arial" w:eastAsiaTheme="minorHAnsi" w:hAnsi="Arial" w:cs="Arial"/>
          <w:sz w:val="24"/>
          <w:szCs w:val="24"/>
        </w:rPr>
        <w:t xml:space="preserve">to make the most of the technology that is growing and to </w:t>
      </w:r>
      <w:r w:rsidR="006330E0" w:rsidRPr="00562724">
        <w:rPr>
          <w:rFonts w:ascii="Arial" w:eastAsiaTheme="minorHAnsi" w:hAnsi="Arial" w:cs="Arial"/>
          <w:sz w:val="24"/>
          <w:szCs w:val="24"/>
        </w:rPr>
        <w:t>develop</w:t>
      </w:r>
      <w:r w:rsidRPr="00562724">
        <w:rPr>
          <w:rFonts w:ascii="Arial" w:eastAsiaTheme="minorHAnsi" w:hAnsi="Arial" w:cs="Arial"/>
          <w:sz w:val="24"/>
          <w:szCs w:val="24"/>
        </w:rPr>
        <w:t xml:space="preserve"> ties with a large number of stakeholders that are </w:t>
      </w:r>
      <w:r w:rsidR="006330E0" w:rsidRPr="00562724">
        <w:rPr>
          <w:rFonts w:ascii="Arial" w:eastAsiaTheme="minorHAnsi" w:hAnsi="Arial" w:cs="Arial"/>
          <w:sz w:val="24"/>
          <w:szCs w:val="24"/>
        </w:rPr>
        <w:t>equally</w:t>
      </w:r>
      <w:r w:rsidRPr="00562724">
        <w:rPr>
          <w:rFonts w:ascii="Arial" w:eastAsiaTheme="minorHAnsi" w:hAnsi="Arial" w:cs="Arial"/>
          <w:sz w:val="24"/>
          <w:szCs w:val="24"/>
        </w:rPr>
        <w:t xml:space="preserve"> beneficial </w:t>
      </w:r>
      <w:r w:rsidR="006330E0" w:rsidRPr="00562724">
        <w:rPr>
          <w:rFonts w:ascii="Arial" w:eastAsiaTheme="minorHAnsi" w:hAnsi="Arial" w:cs="Arial"/>
          <w:sz w:val="24"/>
          <w:szCs w:val="24"/>
        </w:rPr>
        <w:t xml:space="preserve">and </w:t>
      </w:r>
      <w:r w:rsidRPr="00562724">
        <w:rPr>
          <w:rFonts w:ascii="Arial" w:eastAsiaTheme="minorHAnsi" w:hAnsi="Arial" w:cs="Arial"/>
          <w:sz w:val="24"/>
          <w:szCs w:val="24"/>
        </w:rPr>
        <w:t>will be crucial to the company.</w:t>
      </w:r>
    </w:p>
    <w:p w14:paraId="47944309" w14:textId="77777777" w:rsidR="002F4E22" w:rsidRPr="00562724" w:rsidRDefault="002F4E22" w:rsidP="009F54AC">
      <w:pPr>
        <w:pStyle w:val="NoSpacing"/>
        <w:rPr>
          <w:rFonts w:ascii="Arial" w:eastAsiaTheme="minorHAnsi" w:hAnsi="Arial" w:cs="Arial"/>
          <w:sz w:val="24"/>
          <w:szCs w:val="24"/>
        </w:rPr>
      </w:pPr>
    </w:p>
    <w:p w14:paraId="1ADC5E7E" w14:textId="2E2B20C0" w:rsidR="002421E2" w:rsidRPr="00562724" w:rsidRDefault="009F54AC" w:rsidP="009F54AC">
      <w:pPr>
        <w:pStyle w:val="NoSpacing"/>
        <w:rPr>
          <w:rFonts w:ascii="Arial" w:eastAsiaTheme="minorHAnsi" w:hAnsi="Arial" w:cs="Arial"/>
          <w:sz w:val="24"/>
          <w:szCs w:val="24"/>
        </w:rPr>
      </w:pPr>
      <w:r w:rsidRPr="00562724">
        <w:rPr>
          <w:rFonts w:ascii="Arial" w:eastAsiaTheme="minorHAnsi" w:hAnsi="Arial" w:cs="Arial"/>
          <w:sz w:val="24"/>
          <w:szCs w:val="24"/>
        </w:rPr>
        <w:lastRenderedPageBreak/>
        <w:t xml:space="preserve">To solve </w:t>
      </w:r>
      <w:r w:rsidR="00C074DC" w:rsidRPr="00562724">
        <w:rPr>
          <w:rFonts w:ascii="Arial" w:eastAsiaTheme="minorHAnsi" w:hAnsi="Arial" w:cs="Arial"/>
          <w:sz w:val="24"/>
          <w:szCs w:val="24"/>
        </w:rPr>
        <w:t xml:space="preserve">the </w:t>
      </w:r>
      <w:r w:rsidRPr="00562724">
        <w:rPr>
          <w:rFonts w:ascii="Arial" w:eastAsiaTheme="minorHAnsi" w:hAnsi="Arial" w:cs="Arial"/>
          <w:sz w:val="24"/>
          <w:szCs w:val="24"/>
        </w:rPr>
        <w:t xml:space="preserve">implementation challenges, particularly those involving the complexity of regulatory requirements and the integration of technological improvements, it is necessary to make </w:t>
      </w:r>
      <w:r w:rsidR="00C074DC" w:rsidRPr="00562724">
        <w:rPr>
          <w:rFonts w:ascii="Arial" w:eastAsiaTheme="minorHAnsi" w:hAnsi="Arial" w:cs="Arial"/>
          <w:sz w:val="24"/>
          <w:szCs w:val="24"/>
        </w:rPr>
        <w:t>a strategic investment</w:t>
      </w:r>
      <w:r w:rsidRPr="00562724">
        <w:rPr>
          <w:rFonts w:ascii="Arial" w:eastAsiaTheme="minorHAnsi" w:hAnsi="Arial" w:cs="Arial"/>
          <w:sz w:val="24"/>
          <w:szCs w:val="24"/>
        </w:rPr>
        <w:t xml:space="preserve"> in financial resources and specialist expertise. Th</w:t>
      </w:r>
      <w:r w:rsidR="00FA2B67" w:rsidRPr="00562724">
        <w:rPr>
          <w:rFonts w:ascii="Arial" w:eastAsiaTheme="minorHAnsi" w:hAnsi="Arial" w:cs="Arial"/>
          <w:sz w:val="24"/>
          <w:szCs w:val="24"/>
        </w:rPr>
        <w:t>is allows the</w:t>
      </w:r>
      <w:r w:rsidRPr="00562724">
        <w:rPr>
          <w:rFonts w:ascii="Arial" w:eastAsiaTheme="minorHAnsi" w:hAnsi="Arial" w:cs="Arial"/>
          <w:sz w:val="24"/>
          <w:szCs w:val="24"/>
        </w:rPr>
        <w:t xml:space="preserve"> expenditures </w:t>
      </w:r>
      <w:r w:rsidR="00CA1C41" w:rsidRPr="00562724">
        <w:rPr>
          <w:rFonts w:ascii="Arial" w:eastAsiaTheme="minorHAnsi" w:hAnsi="Arial" w:cs="Arial"/>
          <w:sz w:val="24"/>
          <w:szCs w:val="24"/>
        </w:rPr>
        <w:t xml:space="preserve">to </w:t>
      </w:r>
      <w:r w:rsidRPr="00562724">
        <w:rPr>
          <w:rFonts w:ascii="Arial" w:eastAsiaTheme="minorHAnsi" w:hAnsi="Arial" w:cs="Arial"/>
          <w:sz w:val="24"/>
          <w:szCs w:val="24"/>
        </w:rPr>
        <w:t>order to find</w:t>
      </w:r>
      <w:r w:rsidR="00CA1C41" w:rsidRPr="00562724">
        <w:rPr>
          <w:rFonts w:ascii="Arial" w:eastAsiaTheme="minorHAnsi" w:hAnsi="Arial" w:cs="Arial"/>
          <w:sz w:val="24"/>
          <w:szCs w:val="24"/>
        </w:rPr>
        <w:t>s of</w:t>
      </w:r>
      <w:r w:rsidRPr="00562724">
        <w:rPr>
          <w:rFonts w:ascii="Arial" w:eastAsiaTheme="minorHAnsi" w:hAnsi="Arial" w:cs="Arial"/>
          <w:sz w:val="24"/>
          <w:szCs w:val="24"/>
        </w:rPr>
        <w:t xml:space="preserve"> solutions. It is essential for Pharmacy2U to make </w:t>
      </w:r>
      <w:r w:rsidR="00CA1C41" w:rsidRPr="00562724">
        <w:rPr>
          <w:rFonts w:ascii="Arial" w:eastAsiaTheme="minorHAnsi" w:hAnsi="Arial" w:cs="Arial"/>
          <w:sz w:val="24"/>
          <w:szCs w:val="24"/>
        </w:rPr>
        <w:t xml:space="preserve">a </w:t>
      </w:r>
      <w:r w:rsidRPr="00562724">
        <w:rPr>
          <w:rFonts w:ascii="Arial" w:eastAsiaTheme="minorHAnsi" w:hAnsi="Arial" w:cs="Arial"/>
          <w:sz w:val="24"/>
          <w:szCs w:val="24"/>
        </w:rPr>
        <w:t xml:space="preserve">proactive change </w:t>
      </w:r>
      <w:r w:rsidR="00CA1C41" w:rsidRPr="00562724">
        <w:rPr>
          <w:rFonts w:ascii="Arial" w:eastAsiaTheme="minorHAnsi" w:hAnsi="Arial" w:cs="Arial"/>
          <w:sz w:val="24"/>
          <w:szCs w:val="24"/>
        </w:rPr>
        <w:t>in</w:t>
      </w:r>
      <w:r w:rsidRPr="00562724">
        <w:rPr>
          <w:rFonts w:ascii="Arial" w:eastAsiaTheme="minorHAnsi" w:hAnsi="Arial" w:cs="Arial"/>
          <w:sz w:val="24"/>
          <w:szCs w:val="24"/>
        </w:rPr>
        <w:t xml:space="preserve">to the changing </w:t>
      </w:r>
      <w:r w:rsidR="00CA1C41" w:rsidRPr="00562724">
        <w:rPr>
          <w:rFonts w:ascii="Arial" w:eastAsiaTheme="minorHAnsi" w:hAnsi="Arial" w:cs="Arial"/>
          <w:sz w:val="24"/>
          <w:szCs w:val="24"/>
        </w:rPr>
        <w:t xml:space="preserve">of </w:t>
      </w:r>
      <w:r w:rsidRPr="00562724">
        <w:rPr>
          <w:rFonts w:ascii="Arial" w:eastAsiaTheme="minorHAnsi" w:hAnsi="Arial" w:cs="Arial"/>
          <w:sz w:val="24"/>
          <w:szCs w:val="24"/>
        </w:rPr>
        <w:t xml:space="preserve">healthcare environment, which is marked by </w:t>
      </w:r>
      <w:r w:rsidR="001861A2" w:rsidRPr="00562724">
        <w:rPr>
          <w:rFonts w:ascii="Arial" w:eastAsiaTheme="minorHAnsi" w:hAnsi="Arial" w:cs="Arial"/>
          <w:sz w:val="24"/>
          <w:szCs w:val="24"/>
        </w:rPr>
        <w:t xml:space="preserve">a </w:t>
      </w:r>
      <w:r w:rsidR="007B6A65" w:rsidRPr="00562724">
        <w:rPr>
          <w:rFonts w:ascii="Arial" w:eastAsiaTheme="minorHAnsi" w:hAnsi="Arial" w:cs="Arial"/>
          <w:sz w:val="24"/>
          <w:szCs w:val="24"/>
        </w:rPr>
        <w:t>quick developing technological advancement</w:t>
      </w:r>
      <w:r w:rsidRPr="00562724">
        <w:rPr>
          <w:rFonts w:ascii="Arial" w:eastAsiaTheme="minorHAnsi" w:hAnsi="Arial" w:cs="Arial"/>
          <w:sz w:val="24"/>
          <w:szCs w:val="24"/>
        </w:rPr>
        <w:t xml:space="preserve"> and </w:t>
      </w:r>
      <w:r w:rsidR="007B6A65" w:rsidRPr="00562724">
        <w:rPr>
          <w:rFonts w:ascii="Arial" w:eastAsiaTheme="minorHAnsi" w:hAnsi="Arial" w:cs="Arial"/>
          <w:sz w:val="24"/>
          <w:szCs w:val="24"/>
        </w:rPr>
        <w:t xml:space="preserve">the </w:t>
      </w:r>
      <w:r w:rsidRPr="00562724">
        <w:rPr>
          <w:rFonts w:ascii="Arial" w:eastAsiaTheme="minorHAnsi" w:hAnsi="Arial" w:cs="Arial"/>
          <w:sz w:val="24"/>
          <w:szCs w:val="24"/>
        </w:rPr>
        <w:t>changing regulations, in order for the firm to make sure it continues to expand and remain relevant over the course of time.</w:t>
      </w:r>
    </w:p>
    <w:p w14:paraId="10C3C84C" w14:textId="77777777" w:rsidR="00470FF0" w:rsidRPr="00562724" w:rsidRDefault="00470FF0" w:rsidP="009F54AC">
      <w:pPr>
        <w:pStyle w:val="NoSpacing"/>
        <w:rPr>
          <w:rFonts w:ascii="Arial" w:eastAsiaTheme="minorHAnsi" w:hAnsi="Arial" w:cs="Arial"/>
          <w:sz w:val="24"/>
          <w:szCs w:val="24"/>
        </w:rPr>
      </w:pPr>
    </w:p>
    <w:p w14:paraId="67567D68" w14:textId="77777777" w:rsidR="001E4CAB" w:rsidRPr="00562724" w:rsidRDefault="001E4CAB" w:rsidP="009F54AC">
      <w:pPr>
        <w:pStyle w:val="NoSpacing"/>
        <w:rPr>
          <w:rFonts w:ascii="Arial" w:eastAsiaTheme="minorHAnsi" w:hAnsi="Arial" w:cs="Arial"/>
          <w:sz w:val="24"/>
          <w:szCs w:val="24"/>
        </w:rPr>
      </w:pPr>
    </w:p>
    <w:p w14:paraId="0591B035" w14:textId="77777777" w:rsidR="00E668CF" w:rsidRPr="00562724" w:rsidRDefault="00326B3D" w:rsidP="00596C43">
      <w:pPr>
        <w:pStyle w:val="NoSpacing"/>
        <w:rPr>
          <w:rFonts w:ascii="Arial" w:eastAsiaTheme="minorHAnsi" w:hAnsi="Arial" w:cs="Arial"/>
          <w:b/>
          <w:bCs/>
          <w:sz w:val="24"/>
          <w:szCs w:val="24"/>
        </w:rPr>
      </w:pPr>
      <w:r w:rsidRPr="00562724">
        <w:rPr>
          <w:rFonts w:ascii="Arial" w:eastAsiaTheme="minorHAnsi" w:hAnsi="Arial" w:cs="Arial"/>
          <w:b/>
          <w:bCs/>
          <w:sz w:val="24"/>
          <w:szCs w:val="24"/>
        </w:rPr>
        <w:t>7.3 Future Directions</w:t>
      </w:r>
      <w:r w:rsidR="00596C43" w:rsidRPr="00562724">
        <w:rPr>
          <w:rFonts w:ascii="Arial" w:eastAsiaTheme="minorHAnsi" w:hAnsi="Arial" w:cs="Arial"/>
          <w:b/>
          <w:bCs/>
          <w:sz w:val="24"/>
          <w:szCs w:val="24"/>
        </w:rPr>
        <w:t xml:space="preserve"> </w:t>
      </w:r>
    </w:p>
    <w:p w14:paraId="6E7A2E0B" w14:textId="77777777" w:rsidR="001E4CAB" w:rsidRPr="00562724" w:rsidRDefault="001E4CAB" w:rsidP="00596C43">
      <w:pPr>
        <w:pStyle w:val="NoSpacing"/>
        <w:rPr>
          <w:rFonts w:ascii="Arial" w:eastAsiaTheme="minorHAnsi" w:hAnsi="Arial" w:cs="Arial"/>
          <w:sz w:val="24"/>
          <w:szCs w:val="24"/>
        </w:rPr>
      </w:pPr>
    </w:p>
    <w:p w14:paraId="52BFED68" w14:textId="719F411B" w:rsidR="00596C43" w:rsidRPr="00562724" w:rsidRDefault="00596C43" w:rsidP="00596C43">
      <w:pPr>
        <w:pStyle w:val="NoSpacing"/>
        <w:rPr>
          <w:rFonts w:ascii="Arial" w:eastAsiaTheme="minorHAnsi" w:hAnsi="Arial" w:cs="Arial"/>
          <w:sz w:val="24"/>
          <w:szCs w:val="24"/>
        </w:rPr>
      </w:pPr>
      <w:r w:rsidRPr="00562724">
        <w:rPr>
          <w:rFonts w:ascii="Arial" w:eastAsiaTheme="minorHAnsi" w:hAnsi="Arial" w:cs="Arial"/>
          <w:sz w:val="24"/>
          <w:szCs w:val="24"/>
        </w:rPr>
        <w:t>Pharmacy2U is in a strong position to leverage on emerging trends by further expanding the digital healthcare services it offers on its platform. This will allow the company to go forward. On the other hand, it is projected that the combination of artificial intelligence, data analytics, and improved capabilities for telemedicine would result in a rise in the degree of personalised healthcare experiences as well as a strengthening of market leadership.</w:t>
      </w:r>
    </w:p>
    <w:p w14:paraId="280397FB" w14:textId="77777777" w:rsidR="00596C43" w:rsidRPr="00562724" w:rsidRDefault="00596C43" w:rsidP="00596C43">
      <w:pPr>
        <w:pStyle w:val="NoSpacing"/>
        <w:rPr>
          <w:rFonts w:ascii="Arial" w:eastAsiaTheme="minorHAnsi" w:hAnsi="Arial" w:cs="Arial"/>
          <w:sz w:val="24"/>
          <w:szCs w:val="24"/>
        </w:rPr>
      </w:pPr>
    </w:p>
    <w:p w14:paraId="2CEA52EC" w14:textId="77777777" w:rsidR="00596C43" w:rsidRPr="00562724" w:rsidRDefault="00596C43" w:rsidP="00596C43">
      <w:pPr>
        <w:pStyle w:val="NoSpacing"/>
        <w:rPr>
          <w:rFonts w:ascii="Arial" w:eastAsiaTheme="minorHAnsi" w:hAnsi="Arial" w:cs="Arial"/>
          <w:sz w:val="24"/>
          <w:szCs w:val="24"/>
        </w:rPr>
      </w:pPr>
      <w:r w:rsidRPr="00562724">
        <w:rPr>
          <w:rFonts w:ascii="Arial" w:eastAsiaTheme="minorHAnsi" w:hAnsi="Arial" w:cs="Arial"/>
          <w:sz w:val="24"/>
          <w:szCs w:val="24"/>
        </w:rPr>
        <w:t>In addition, proactive involvement with regulatory agencies, consulting with healthcare professionals, and forming strategic connections with pharmaceutical suppliers would be of tremendous value. In order to cultivate a culture of responsible and sustainable healthcare delivery, it is possible to achieve this goal by putting a focus on environmentally friendly initiatives and practices that are sustainable. This aligns with the shifting preferences of customers as well as the developments that are occurring in the sector.</w:t>
      </w:r>
    </w:p>
    <w:p w14:paraId="347C004D" w14:textId="77777777" w:rsidR="00596C43" w:rsidRPr="00562724" w:rsidRDefault="00596C43" w:rsidP="00596C43">
      <w:pPr>
        <w:pStyle w:val="NoSpacing"/>
        <w:rPr>
          <w:rFonts w:ascii="Arial" w:eastAsiaTheme="minorHAnsi" w:hAnsi="Arial" w:cs="Arial"/>
          <w:sz w:val="24"/>
          <w:szCs w:val="24"/>
        </w:rPr>
      </w:pPr>
    </w:p>
    <w:p w14:paraId="14245847" w14:textId="77777777" w:rsidR="00596C43" w:rsidRPr="00562724" w:rsidRDefault="00596C43" w:rsidP="00596C43">
      <w:pPr>
        <w:pStyle w:val="NoSpacing"/>
        <w:rPr>
          <w:rFonts w:ascii="Arial" w:eastAsiaTheme="minorHAnsi" w:hAnsi="Arial" w:cs="Arial"/>
          <w:sz w:val="24"/>
          <w:szCs w:val="24"/>
        </w:rPr>
      </w:pPr>
      <w:r w:rsidRPr="00562724">
        <w:rPr>
          <w:rFonts w:ascii="Arial" w:eastAsiaTheme="minorHAnsi" w:hAnsi="Arial" w:cs="Arial"/>
          <w:sz w:val="24"/>
          <w:szCs w:val="24"/>
        </w:rPr>
        <w:t>The commitment of Pharmacy2U to sustainability and activities that are friendly to the environment not only serves as a proof of the company's commitment to corporate responsibility, but it also strikes a chord with a client base that is growing more concerned about the environment. Because of this resonance, it is expected that the brand equity of Pharmacy2U, as well as the trust of its clients, will be greatly increased.</w:t>
      </w:r>
    </w:p>
    <w:p w14:paraId="515B4826" w14:textId="77777777" w:rsidR="00596C43" w:rsidRPr="00562724" w:rsidRDefault="00596C43" w:rsidP="00596C43">
      <w:pPr>
        <w:pStyle w:val="NoSpacing"/>
        <w:rPr>
          <w:rFonts w:ascii="Arial" w:eastAsiaTheme="minorHAnsi" w:hAnsi="Arial" w:cs="Arial"/>
          <w:sz w:val="24"/>
          <w:szCs w:val="24"/>
        </w:rPr>
      </w:pPr>
    </w:p>
    <w:p w14:paraId="45CFFECC" w14:textId="5B31647D" w:rsidR="00326B3D" w:rsidRPr="00562724" w:rsidRDefault="00596C43" w:rsidP="00596C43">
      <w:pPr>
        <w:pStyle w:val="NoSpacing"/>
        <w:rPr>
          <w:rFonts w:ascii="Arial" w:eastAsiaTheme="minorHAnsi" w:hAnsi="Arial" w:cs="Arial"/>
          <w:sz w:val="24"/>
          <w:szCs w:val="24"/>
        </w:rPr>
      </w:pPr>
      <w:r w:rsidRPr="00562724">
        <w:rPr>
          <w:rFonts w:ascii="Arial" w:eastAsiaTheme="minorHAnsi" w:hAnsi="Arial" w:cs="Arial"/>
          <w:sz w:val="24"/>
          <w:szCs w:val="24"/>
        </w:rPr>
        <w:t xml:space="preserve">This in-depth study is being conducted with the intention of shedding light on the intricate nature of Pharmacy2U's strategic environment, as well as the strategic imperatives that will direct the company towards continual progress and innovation in the </w:t>
      </w:r>
      <w:r w:rsidR="0081448E" w:rsidRPr="00562724">
        <w:rPr>
          <w:rFonts w:ascii="Arial" w:eastAsiaTheme="minorHAnsi" w:hAnsi="Arial" w:cs="Arial"/>
          <w:sz w:val="24"/>
          <w:szCs w:val="24"/>
        </w:rPr>
        <w:t>fast-expanding</w:t>
      </w:r>
      <w:r w:rsidRPr="00562724">
        <w:rPr>
          <w:rFonts w:ascii="Arial" w:eastAsiaTheme="minorHAnsi" w:hAnsi="Arial" w:cs="Arial"/>
          <w:sz w:val="24"/>
          <w:szCs w:val="24"/>
        </w:rPr>
        <w:t xml:space="preserve"> digital healthcare business.</w:t>
      </w:r>
    </w:p>
    <w:p w14:paraId="03F0803B" w14:textId="70DA6032" w:rsidR="000268FB" w:rsidRPr="00562724" w:rsidRDefault="000268FB" w:rsidP="000268FB">
      <w:pPr>
        <w:pStyle w:val="Heading1"/>
        <w:rPr>
          <w:rFonts w:ascii="Arial" w:eastAsiaTheme="minorHAnsi" w:hAnsi="Arial" w:cs="Arial"/>
          <w:sz w:val="24"/>
          <w:szCs w:val="24"/>
        </w:rPr>
      </w:pPr>
      <w:r w:rsidRPr="00562724">
        <w:rPr>
          <w:rFonts w:ascii="Arial" w:eastAsiaTheme="minorHAnsi" w:hAnsi="Arial" w:cs="Arial"/>
          <w:sz w:val="24"/>
          <w:szCs w:val="24"/>
        </w:rPr>
        <w:t>8. References</w:t>
      </w:r>
    </w:p>
    <w:p w14:paraId="20D99726" w14:textId="77777777" w:rsidR="000B4C96" w:rsidRPr="00562724" w:rsidRDefault="000B4C96" w:rsidP="00C340F1">
      <w:pPr>
        <w:rPr>
          <w:rFonts w:ascii="Arial" w:hAnsi="Arial" w:cs="Arial"/>
          <w:sz w:val="24"/>
          <w:szCs w:val="24"/>
        </w:rPr>
      </w:pPr>
    </w:p>
    <w:p w14:paraId="243D9425"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Ansoff, I. (1957). Strategies for Diversification. Harvard Business Review, 35(5), 113–124.</w:t>
      </w:r>
    </w:p>
    <w:p w14:paraId="6969157F"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Barnett, K., Mercer, S. W., Norbury, M., Watt, G., Wyke, S., &amp; Guthrie, B. (2012). Epidemiology of multimorbidity and implications for health care, research, and medical education: a cross-sectional study. The Lancet, 380(9836), 37–43.</w:t>
      </w:r>
    </w:p>
    <w:p w14:paraId="7F6AA2F7"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Berry, L. L., Mirabito, A. M., &amp; Baun, W. B. (2002). What’s the Hard Return on Employee Wellness Programs? Harvard Business Review, 80(12), 104-112.</w:t>
      </w:r>
    </w:p>
    <w:p w14:paraId="38FAEB45"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lastRenderedPageBreak/>
        <w:t>Freeman, R. E. (1984). Strategic Management: A Stakeholder Approach. Cambridge University Press.</w:t>
      </w:r>
    </w:p>
    <w:p w14:paraId="0D20948E"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Freeman, R. E. (2010). Strategic Management: A Stakeholder Approach. Cambridge University Press.</w:t>
      </w:r>
    </w:p>
    <w:p w14:paraId="35EFC0F0"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Ginter, P. M., Duncan, W. J., &amp; Swayne, L. E. (2018). Strategic Management of Health Care Organizations. John Wiley &amp; Sons.</w:t>
      </w:r>
    </w:p>
    <w:p w14:paraId="49C97740"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Henshall, C., Schuller, T., Mardhani-Bayne, L., Tummers, J., Hirst, G., Osipenko, L., &amp; Brown, A. D. (2016). Patient Access to Health Data: Strategy of the Patient Innovation Summit. The Patient - Patient-Centered Outcomes Research, 9(5), 393–397.</w:t>
      </w:r>
    </w:p>
    <w:p w14:paraId="50F0B7B4"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Hitt, M. A., Ireland, R. D., &amp; Hoskisson, R. E. (2008). Strategic Management: Concepts and Cases: Competitiveness and Globalization. Cengage Learning.</w:t>
      </w:r>
    </w:p>
    <w:p w14:paraId="3DC44BFB"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Johnson, G., &amp; Scholes, K. (1992). Exploring Corporate Strategy: Text and Cases. Pearson Education Limited.</w:t>
      </w:r>
    </w:p>
    <w:p w14:paraId="2EA3C2FD"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Johnson, G., &amp; Turner, C. (2003). A study of strategic innovation in the UK pharmaceutical industry. Technovation, 23(9), 747-762.</w:t>
      </w:r>
    </w:p>
    <w:p w14:paraId="5B7C1F7A"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Kaplan, R. S., &amp; Norton, D. P. (1992). The Balanced Scorecard – Measures that Drive Performance. Harvard Business Review, 70(1), 71–79.</w:t>
      </w:r>
    </w:p>
    <w:p w14:paraId="43D074AB"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Miller, A. R., &amp; Tucker, C. (2014). Health Information Exchange, System Size and Information Silos. Journal of Health Economics, 33, 28–42.</w:t>
      </w:r>
    </w:p>
    <w:p w14:paraId="2F18ACCC"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Mitchell, R. K., Agle, B. R., &amp; Wood, D. J. (1997). Toward a Theory of Stakeholder Identification and Salience: Defining the Principle of Who and What Really Counts. Academy of Management Review, 22(4), 853–886.</w:t>
      </w:r>
    </w:p>
    <w:p w14:paraId="2C7CE10F" w14:textId="61E0E11F" w:rsidR="00FF0754" w:rsidRPr="00562724" w:rsidRDefault="00FF0754" w:rsidP="00FF0754">
      <w:pPr>
        <w:pStyle w:val="NormalWeb"/>
        <w:numPr>
          <w:ilvl w:val="0"/>
          <w:numId w:val="3"/>
        </w:numPr>
        <w:rPr>
          <w:rFonts w:ascii="Arial" w:hAnsi="Arial" w:cs="Arial"/>
        </w:rPr>
      </w:pPr>
      <w:r w:rsidRPr="00562724">
        <w:rPr>
          <w:rFonts w:ascii="Arial" w:hAnsi="Arial" w:cs="Arial"/>
          <w:i/>
          <w:iCs/>
        </w:rPr>
        <w:t>Free NHS prescription delivery &amp; online pharmacy | PHARMACY2U</w:t>
      </w:r>
      <w:r w:rsidRPr="00562724">
        <w:rPr>
          <w:rFonts w:ascii="Arial" w:hAnsi="Arial" w:cs="Arial"/>
        </w:rPr>
        <w:t xml:space="preserve"> (2023) </w:t>
      </w:r>
      <w:r w:rsidRPr="00562724">
        <w:rPr>
          <w:rFonts w:ascii="Arial" w:hAnsi="Arial" w:cs="Arial"/>
          <w:i/>
          <w:iCs/>
        </w:rPr>
        <w:t>Pharmacy2U</w:t>
      </w:r>
      <w:r w:rsidRPr="00562724">
        <w:rPr>
          <w:rFonts w:ascii="Arial" w:hAnsi="Arial" w:cs="Arial"/>
        </w:rPr>
        <w:t xml:space="preserve">. Available at: https://www.pharmacy2u.co.uk/ (Accessed: 31 December 2024). </w:t>
      </w:r>
    </w:p>
    <w:p w14:paraId="60A9DE6E"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O'Driscoll, A., Daugbjerg, M., &amp; Soerensen, C. (2018). Privacy-Protecting Personalized Medicine: Ethical Issues in Data Analysis for Personalized Medicine. Ethical Theory and Moral Practice, 21(3), 617–635.</w:t>
      </w:r>
    </w:p>
    <w:p w14:paraId="6FC7175F"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Porter, M. E. (1985). Competitive Advantage: Creating and Sustaining Superior Performance. The Free Press.</w:t>
      </w:r>
    </w:p>
    <w:p w14:paraId="43D8898D"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Porter, M. E. (1996). What is Strategy? Harvard Business Review, 74(6), 61-78.</w:t>
      </w:r>
    </w:p>
    <w:p w14:paraId="6521D1BE" w14:textId="77777777" w:rsidR="00D7520D"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Riley, J. (2019). Bowman's Strategy Clock &amp; the Strategy Clock: Assessing Business Strategy. Tutor2u.</w:t>
      </w:r>
    </w:p>
    <w:p w14:paraId="7BFA7F70" w14:textId="344C75EB" w:rsidR="000B4C96" w:rsidRPr="00562724" w:rsidRDefault="00D7520D" w:rsidP="00D7520D">
      <w:pPr>
        <w:pStyle w:val="ListParagraph"/>
        <w:numPr>
          <w:ilvl w:val="0"/>
          <w:numId w:val="3"/>
        </w:numPr>
        <w:rPr>
          <w:rFonts w:ascii="Arial" w:hAnsi="Arial" w:cs="Arial"/>
          <w:sz w:val="24"/>
          <w:szCs w:val="24"/>
        </w:rPr>
      </w:pPr>
      <w:r w:rsidRPr="00562724">
        <w:rPr>
          <w:rFonts w:ascii="Arial" w:hAnsi="Arial" w:cs="Arial"/>
          <w:sz w:val="24"/>
          <w:szCs w:val="24"/>
        </w:rPr>
        <w:t>Wheelen, T. L., &amp; Hunger, J. D. (2020). Concepts in Strategic Management and Business Policy. Pearson.</w:t>
      </w:r>
    </w:p>
    <w:sectPr w:rsidR="000B4C96" w:rsidRPr="005627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51B4F" w14:textId="77777777" w:rsidR="00327763" w:rsidRDefault="00327763" w:rsidP="006271F1">
      <w:pPr>
        <w:spacing w:after="0" w:line="240" w:lineRule="auto"/>
      </w:pPr>
      <w:r>
        <w:separator/>
      </w:r>
    </w:p>
  </w:endnote>
  <w:endnote w:type="continuationSeparator" w:id="0">
    <w:p w14:paraId="1CE8EB75" w14:textId="77777777" w:rsidR="00327763" w:rsidRDefault="00327763" w:rsidP="00627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6E053" w14:textId="77777777" w:rsidR="00327763" w:rsidRDefault="00327763" w:rsidP="006271F1">
      <w:pPr>
        <w:spacing w:after="0" w:line="240" w:lineRule="auto"/>
      </w:pPr>
      <w:r>
        <w:separator/>
      </w:r>
    </w:p>
  </w:footnote>
  <w:footnote w:type="continuationSeparator" w:id="0">
    <w:p w14:paraId="3867B3CE" w14:textId="77777777" w:rsidR="00327763" w:rsidRDefault="00327763" w:rsidP="00627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4236B"/>
    <w:multiLevelType w:val="hybridMultilevel"/>
    <w:tmpl w:val="FE5213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DC51375"/>
    <w:multiLevelType w:val="hybridMultilevel"/>
    <w:tmpl w:val="30F6A2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8C388D"/>
    <w:multiLevelType w:val="hybridMultilevel"/>
    <w:tmpl w:val="53D68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00119">
    <w:abstractNumId w:val="2"/>
  </w:num>
  <w:num w:numId="2" w16cid:durableId="933319859">
    <w:abstractNumId w:val="0"/>
  </w:num>
  <w:num w:numId="3" w16cid:durableId="813109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074"/>
    <w:rsid w:val="00001B70"/>
    <w:rsid w:val="000268FB"/>
    <w:rsid w:val="000514A2"/>
    <w:rsid w:val="000A0AAB"/>
    <w:rsid w:val="000A63BD"/>
    <w:rsid w:val="000B4C96"/>
    <w:rsid w:val="000C2CF6"/>
    <w:rsid w:val="000E1686"/>
    <w:rsid w:val="000E3069"/>
    <w:rsid w:val="0011372C"/>
    <w:rsid w:val="00117B7A"/>
    <w:rsid w:val="001208C1"/>
    <w:rsid w:val="001233FB"/>
    <w:rsid w:val="00135EAC"/>
    <w:rsid w:val="00136C3E"/>
    <w:rsid w:val="00136D22"/>
    <w:rsid w:val="001436E5"/>
    <w:rsid w:val="00144229"/>
    <w:rsid w:val="00150290"/>
    <w:rsid w:val="00174750"/>
    <w:rsid w:val="001861A2"/>
    <w:rsid w:val="0019125F"/>
    <w:rsid w:val="00195B7B"/>
    <w:rsid w:val="001A761D"/>
    <w:rsid w:val="001A7638"/>
    <w:rsid w:val="001C7A1A"/>
    <w:rsid w:val="001D10FC"/>
    <w:rsid w:val="001E2872"/>
    <w:rsid w:val="001E4CAB"/>
    <w:rsid w:val="00205446"/>
    <w:rsid w:val="00232300"/>
    <w:rsid w:val="002421E2"/>
    <w:rsid w:val="00247431"/>
    <w:rsid w:val="00257BEA"/>
    <w:rsid w:val="00271BD9"/>
    <w:rsid w:val="00275C3D"/>
    <w:rsid w:val="002771AC"/>
    <w:rsid w:val="00283931"/>
    <w:rsid w:val="00296EB6"/>
    <w:rsid w:val="002A7CB3"/>
    <w:rsid w:val="002B6233"/>
    <w:rsid w:val="002C61D8"/>
    <w:rsid w:val="002C697B"/>
    <w:rsid w:val="002D6713"/>
    <w:rsid w:val="002E7521"/>
    <w:rsid w:val="002F4E22"/>
    <w:rsid w:val="00324DA2"/>
    <w:rsid w:val="00326B3D"/>
    <w:rsid w:val="00327763"/>
    <w:rsid w:val="00335B40"/>
    <w:rsid w:val="0034069A"/>
    <w:rsid w:val="0034444E"/>
    <w:rsid w:val="0035149F"/>
    <w:rsid w:val="003537BA"/>
    <w:rsid w:val="00353C61"/>
    <w:rsid w:val="003562EE"/>
    <w:rsid w:val="003633E4"/>
    <w:rsid w:val="00366D3B"/>
    <w:rsid w:val="003930E7"/>
    <w:rsid w:val="003A5BB3"/>
    <w:rsid w:val="003B049D"/>
    <w:rsid w:val="003B25E4"/>
    <w:rsid w:val="003C1EF0"/>
    <w:rsid w:val="003E609F"/>
    <w:rsid w:val="0041543E"/>
    <w:rsid w:val="00432F47"/>
    <w:rsid w:val="00456841"/>
    <w:rsid w:val="00470FF0"/>
    <w:rsid w:val="00482715"/>
    <w:rsid w:val="004A44C5"/>
    <w:rsid w:val="004B3936"/>
    <w:rsid w:val="004D0A91"/>
    <w:rsid w:val="004D2997"/>
    <w:rsid w:val="004E27CC"/>
    <w:rsid w:val="004F10BB"/>
    <w:rsid w:val="0050323F"/>
    <w:rsid w:val="005034CD"/>
    <w:rsid w:val="00506AE2"/>
    <w:rsid w:val="005113AB"/>
    <w:rsid w:val="00523273"/>
    <w:rsid w:val="00545C8E"/>
    <w:rsid w:val="00551FBA"/>
    <w:rsid w:val="00561AAA"/>
    <w:rsid w:val="00562724"/>
    <w:rsid w:val="00572BC3"/>
    <w:rsid w:val="005812AD"/>
    <w:rsid w:val="00581A8C"/>
    <w:rsid w:val="00582331"/>
    <w:rsid w:val="00596C43"/>
    <w:rsid w:val="005A036E"/>
    <w:rsid w:val="005A3B3A"/>
    <w:rsid w:val="005A6FF2"/>
    <w:rsid w:val="005C2DE6"/>
    <w:rsid w:val="005F424F"/>
    <w:rsid w:val="005F667D"/>
    <w:rsid w:val="00604AFF"/>
    <w:rsid w:val="00612EF0"/>
    <w:rsid w:val="006271F1"/>
    <w:rsid w:val="00627E97"/>
    <w:rsid w:val="006330E0"/>
    <w:rsid w:val="00633750"/>
    <w:rsid w:val="006719EF"/>
    <w:rsid w:val="00686C18"/>
    <w:rsid w:val="006A108E"/>
    <w:rsid w:val="006B48E9"/>
    <w:rsid w:val="006C09F3"/>
    <w:rsid w:val="007149A4"/>
    <w:rsid w:val="00725DD8"/>
    <w:rsid w:val="007403B7"/>
    <w:rsid w:val="00752F73"/>
    <w:rsid w:val="007701AD"/>
    <w:rsid w:val="0077442E"/>
    <w:rsid w:val="00791E36"/>
    <w:rsid w:val="007A29CC"/>
    <w:rsid w:val="007A7B38"/>
    <w:rsid w:val="007B6A65"/>
    <w:rsid w:val="007C0484"/>
    <w:rsid w:val="007C2617"/>
    <w:rsid w:val="007C7DE2"/>
    <w:rsid w:val="007E0E3B"/>
    <w:rsid w:val="007E458B"/>
    <w:rsid w:val="007E5BAB"/>
    <w:rsid w:val="007F283F"/>
    <w:rsid w:val="0081448E"/>
    <w:rsid w:val="00821743"/>
    <w:rsid w:val="00872C9D"/>
    <w:rsid w:val="00875630"/>
    <w:rsid w:val="00885526"/>
    <w:rsid w:val="00890CDF"/>
    <w:rsid w:val="008B3EBE"/>
    <w:rsid w:val="008D3BBF"/>
    <w:rsid w:val="008D6C34"/>
    <w:rsid w:val="008D7803"/>
    <w:rsid w:val="0091029F"/>
    <w:rsid w:val="00921474"/>
    <w:rsid w:val="00933862"/>
    <w:rsid w:val="0094463B"/>
    <w:rsid w:val="00950FE8"/>
    <w:rsid w:val="00951F10"/>
    <w:rsid w:val="00953C9C"/>
    <w:rsid w:val="00955154"/>
    <w:rsid w:val="00970867"/>
    <w:rsid w:val="0097417A"/>
    <w:rsid w:val="00974435"/>
    <w:rsid w:val="009801C5"/>
    <w:rsid w:val="00980C00"/>
    <w:rsid w:val="00994897"/>
    <w:rsid w:val="009A1171"/>
    <w:rsid w:val="009B5A3D"/>
    <w:rsid w:val="009B5DE3"/>
    <w:rsid w:val="009D55FB"/>
    <w:rsid w:val="009E32C8"/>
    <w:rsid w:val="009E6822"/>
    <w:rsid w:val="009F54AC"/>
    <w:rsid w:val="009F64BD"/>
    <w:rsid w:val="00A03538"/>
    <w:rsid w:val="00A13275"/>
    <w:rsid w:val="00A21BDA"/>
    <w:rsid w:val="00A23D8F"/>
    <w:rsid w:val="00A26848"/>
    <w:rsid w:val="00A31DB4"/>
    <w:rsid w:val="00A41B09"/>
    <w:rsid w:val="00A65A80"/>
    <w:rsid w:val="00A708DB"/>
    <w:rsid w:val="00A84773"/>
    <w:rsid w:val="00A91109"/>
    <w:rsid w:val="00AC0FA0"/>
    <w:rsid w:val="00AE6128"/>
    <w:rsid w:val="00B05DA8"/>
    <w:rsid w:val="00B25F2C"/>
    <w:rsid w:val="00B41829"/>
    <w:rsid w:val="00B52F7B"/>
    <w:rsid w:val="00B5682D"/>
    <w:rsid w:val="00B57B8F"/>
    <w:rsid w:val="00BB2F91"/>
    <w:rsid w:val="00BB5A63"/>
    <w:rsid w:val="00BC4416"/>
    <w:rsid w:val="00BC54CF"/>
    <w:rsid w:val="00BF5B64"/>
    <w:rsid w:val="00BF7D5C"/>
    <w:rsid w:val="00C0035F"/>
    <w:rsid w:val="00C04A25"/>
    <w:rsid w:val="00C07278"/>
    <w:rsid w:val="00C074DC"/>
    <w:rsid w:val="00C22285"/>
    <w:rsid w:val="00C340F1"/>
    <w:rsid w:val="00C55C7F"/>
    <w:rsid w:val="00C60CBE"/>
    <w:rsid w:val="00C773E2"/>
    <w:rsid w:val="00C775A2"/>
    <w:rsid w:val="00C94FB5"/>
    <w:rsid w:val="00CA1C41"/>
    <w:rsid w:val="00CA1EF6"/>
    <w:rsid w:val="00CB09E7"/>
    <w:rsid w:val="00CB2C02"/>
    <w:rsid w:val="00CD26E1"/>
    <w:rsid w:val="00CF20BE"/>
    <w:rsid w:val="00D01012"/>
    <w:rsid w:val="00D230DC"/>
    <w:rsid w:val="00D33D9E"/>
    <w:rsid w:val="00D3475F"/>
    <w:rsid w:val="00D7520D"/>
    <w:rsid w:val="00DA1345"/>
    <w:rsid w:val="00DA3AC2"/>
    <w:rsid w:val="00DA57DA"/>
    <w:rsid w:val="00DC5593"/>
    <w:rsid w:val="00DD12D6"/>
    <w:rsid w:val="00DD205E"/>
    <w:rsid w:val="00DF03C2"/>
    <w:rsid w:val="00E07E93"/>
    <w:rsid w:val="00E15074"/>
    <w:rsid w:val="00E17716"/>
    <w:rsid w:val="00E34281"/>
    <w:rsid w:val="00E41BC4"/>
    <w:rsid w:val="00E668CF"/>
    <w:rsid w:val="00E86E0E"/>
    <w:rsid w:val="00EA332F"/>
    <w:rsid w:val="00ED2E25"/>
    <w:rsid w:val="00ED6DD8"/>
    <w:rsid w:val="00EE2311"/>
    <w:rsid w:val="00F040D3"/>
    <w:rsid w:val="00F15C27"/>
    <w:rsid w:val="00F21C70"/>
    <w:rsid w:val="00F30B3F"/>
    <w:rsid w:val="00F51710"/>
    <w:rsid w:val="00F51FF4"/>
    <w:rsid w:val="00F65621"/>
    <w:rsid w:val="00F83506"/>
    <w:rsid w:val="00F84754"/>
    <w:rsid w:val="00F9331C"/>
    <w:rsid w:val="00FA2B67"/>
    <w:rsid w:val="00FA3925"/>
    <w:rsid w:val="00FF0754"/>
    <w:rsid w:val="00FF5437"/>
    <w:rsid w:val="00FF5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5292"/>
  <w15:chartTrackingRefBased/>
  <w15:docId w15:val="{A12BD5D4-149E-4BF5-84B9-891E04F37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8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3C1E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0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074"/>
    <w:rPr>
      <w:rFonts w:eastAsiaTheme="minorEastAsia"/>
      <w:lang w:val="en-US"/>
    </w:rPr>
  </w:style>
  <w:style w:type="character" w:customStyle="1" w:styleId="Heading1Char">
    <w:name w:val="Heading 1 Char"/>
    <w:basedOn w:val="DefaultParagraphFont"/>
    <w:link w:val="Heading1"/>
    <w:uiPriority w:val="9"/>
    <w:rsid w:val="009E6822"/>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3C1EF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50290"/>
    <w:pPr>
      <w:ind w:left="720"/>
      <w:contextualSpacing/>
    </w:pPr>
  </w:style>
  <w:style w:type="paragraph" w:styleId="NormalWeb">
    <w:name w:val="Normal (Web)"/>
    <w:basedOn w:val="Normal"/>
    <w:uiPriority w:val="99"/>
    <w:unhideWhenUsed/>
    <w:rsid w:val="00FF07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68138">
      <w:bodyDiv w:val="1"/>
      <w:marLeft w:val="0"/>
      <w:marRight w:val="0"/>
      <w:marTop w:val="0"/>
      <w:marBottom w:val="0"/>
      <w:divBdr>
        <w:top w:val="none" w:sz="0" w:space="0" w:color="auto"/>
        <w:left w:val="none" w:sz="0" w:space="0" w:color="auto"/>
        <w:bottom w:val="none" w:sz="0" w:space="0" w:color="auto"/>
        <w:right w:val="none" w:sz="0" w:space="0" w:color="auto"/>
      </w:divBdr>
    </w:div>
    <w:div w:id="149520289">
      <w:bodyDiv w:val="1"/>
      <w:marLeft w:val="0"/>
      <w:marRight w:val="0"/>
      <w:marTop w:val="0"/>
      <w:marBottom w:val="0"/>
      <w:divBdr>
        <w:top w:val="none" w:sz="0" w:space="0" w:color="auto"/>
        <w:left w:val="none" w:sz="0" w:space="0" w:color="auto"/>
        <w:bottom w:val="none" w:sz="0" w:space="0" w:color="auto"/>
        <w:right w:val="none" w:sz="0" w:space="0" w:color="auto"/>
      </w:divBdr>
    </w:div>
    <w:div w:id="192380151">
      <w:bodyDiv w:val="1"/>
      <w:marLeft w:val="0"/>
      <w:marRight w:val="0"/>
      <w:marTop w:val="0"/>
      <w:marBottom w:val="0"/>
      <w:divBdr>
        <w:top w:val="none" w:sz="0" w:space="0" w:color="auto"/>
        <w:left w:val="none" w:sz="0" w:space="0" w:color="auto"/>
        <w:bottom w:val="none" w:sz="0" w:space="0" w:color="auto"/>
        <w:right w:val="none" w:sz="0" w:space="0" w:color="auto"/>
      </w:divBdr>
    </w:div>
    <w:div w:id="253174410">
      <w:bodyDiv w:val="1"/>
      <w:marLeft w:val="0"/>
      <w:marRight w:val="0"/>
      <w:marTop w:val="0"/>
      <w:marBottom w:val="0"/>
      <w:divBdr>
        <w:top w:val="none" w:sz="0" w:space="0" w:color="auto"/>
        <w:left w:val="none" w:sz="0" w:space="0" w:color="auto"/>
        <w:bottom w:val="none" w:sz="0" w:space="0" w:color="auto"/>
        <w:right w:val="none" w:sz="0" w:space="0" w:color="auto"/>
      </w:divBdr>
    </w:div>
    <w:div w:id="263735705">
      <w:bodyDiv w:val="1"/>
      <w:marLeft w:val="0"/>
      <w:marRight w:val="0"/>
      <w:marTop w:val="0"/>
      <w:marBottom w:val="0"/>
      <w:divBdr>
        <w:top w:val="none" w:sz="0" w:space="0" w:color="auto"/>
        <w:left w:val="none" w:sz="0" w:space="0" w:color="auto"/>
        <w:bottom w:val="none" w:sz="0" w:space="0" w:color="auto"/>
        <w:right w:val="none" w:sz="0" w:space="0" w:color="auto"/>
      </w:divBdr>
    </w:div>
    <w:div w:id="267278012">
      <w:bodyDiv w:val="1"/>
      <w:marLeft w:val="0"/>
      <w:marRight w:val="0"/>
      <w:marTop w:val="0"/>
      <w:marBottom w:val="0"/>
      <w:divBdr>
        <w:top w:val="none" w:sz="0" w:space="0" w:color="auto"/>
        <w:left w:val="none" w:sz="0" w:space="0" w:color="auto"/>
        <w:bottom w:val="none" w:sz="0" w:space="0" w:color="auto"/>
        <w:right w:val="none" w:sz="0" w:space="0" w:color="auto"/>
      </w:divBdr>
    </w:div>
    <w:div w:id="298078150">
      <w:bodyDiv w:val="1"/>
      <w:marLeft w:val="0"/>
      <w:marRight w:val="0"/>
      <w:marTop w:val="0"/>
      <w:marBottom w:val="0"/>
      <w:divBdr>
        <w:top w:val="none" w:sz="0" w:space="0" w:color="auto"/>
        <w:left w:val="none" w:sz="0" w:space="0" w:color="auto"/>
        <w:bottom w:val="none" w:sz="0" w:space="0" w:color="auto"/>
        <w:right w:val="none" w:sz="0" w:space="0" w:color="auto"/>
      </w:divBdr>
    </w:div>
    <w:div w:id="304747498">
      <w:bodyDiv w:val="1"/>
      <w:marLeft w:val="0"/>
      <w:marRight w:val="0"/>
      <w:marTop w:val="0"/>
      <w:marBottom w:val="0"/>
      <w:divBdr>
        <w:top w:val="none" w:sz="0" w:space="0" w:color="auto"/>
        <w:left w:val="none" w:sz="0" w:space="0" w:color="auto"/>
        <w:bottom w:val="none" w:sz="0" w:space="0" w:color="auto"/>
        <w:right w:val="none" w:sz="0" w:space="0" w:color="auto"/>
      </w:divBdr>
    </w:div>
    <w:div w:id="305470782">
      <w:bodyDiv w:val="1"/>
      <w:marLeft w:val="0"/>
      <w:marRight w:val="0"/>
      <w:marTop w:val="0"/>
      <w:marBottom w:val="0"/>
      <w:divBdr>
        <w:top w:val="none" w:sz="0" w:space="0" w:color="auto"/>
        <w:left w:val="none" w:sz="0" w:space="0" w:color="auto"/>
        <w:bottom w:val="none" w:sz="0" w:space="0" w:color="auto"/>
        <w:right w:val="none" w:sz="0" w:space="0" w:color="auto"/>
      </w:divBdr>
    </w:div>
    <w:div w:id="313726625">
      <w:bodyDiv w:val="1"/>
      <w:marLeft w:val="0"/>
      <w:marRight w:val="0"/>
      <w:marTop w:val="0"/>
      <w:marBottom w:val="0"/>
      <w:divBdr>
        <w:top w:val="none" w:sz="0" w:space="0" w:color="auto"/>
        <w:left w:val="none" w:sz="0" w:space="0" w:color="auto"/>
        <w:bottom w:val="none" w:sz="0" w:space="0" w:color="auto"/>
        <w:right w:val="none" w:sz="0" w:space="0" w:color="auto"/>
      </w:divBdr>
    </w:div>
    <w:div w:id="328797390">
      <w:bodyDiv w:val="1"/>
      <w:marLeft w:val="0"/>
      <w:marRight w:val="0"/>
      <w:marTop w:val="0"/>
      <w:marBottom w:val="0"/>
      <w:divBdr>
        <w:top w:val="none" w:sz="0" w:space="0" w:color="auto"/>
        <w:left w:val="none" w:sz="0" w:space="0" w:color="auto"/>
        <w:bottom w:val="none" w:sz="0" w:space="0" w:color="auto"/>
        <w:right w:val="none" w:sz="0" w:space="0" w:color="auto"/>
      </w:divBdr>
    </w:div>
    <w:div w:id="385682277">
      <w:bodyDiv w:val="1"/>
      <w:marLeft w:val="0"/>
      <w:marRight w:val="0"/>
      <w:marTop w:val="0"/>
      <w:marBottom w:val="0"/>
      <w:divBdr>
        <w:top w:val="none" w:sz="0" w:space="0" w:color="auto"/>
        <w:left w:val="none" w:sz="0" w:space="0" w:color="auto"/>
        <w:bottom w:val="none" w:sz="0" w:space="0" w:color="auto"/>
        <w:right w:val="none" w:sz="0" w:space="0" w:color="auto"/>
      </w:divBdr>
    </w:div>
    <w:div w:id="440993862">
      <w:bodyDiv w:val="1"/>
      <w:marLeft w:val="0"/>
      <w:marRight w:val="0"/>
      <w:marTop w:val="0"/>
      <w:marBottom w:val="0"/>
      <w:divBdr>
        <w:top w:val="none" w:sz="0" w:space="0" w:color="auto"/>
        <w:left w:val="none" w:sz="0" w:space="0" w:color="auto"/>
        <w:bottom w:val="none" w:sz="0" w:space="0" w:color="auto"/>
        <w:right w:val="none" w:sz="0" w:space="0" w:color="auto"/>
      </w:divBdr>
    </w:div>
    <w:div w:id="472603165">
      <w:bodyDiv w:val="1"/>
      <w:marLeft w:val="0"/>
      <w:marRight w:val="0"/>
      <w:marTop w:val="0"/>
      <w:marBottom w:val="0"/>
      <w:divBdr>
        <w:top w:val="none" w:sz="0" w:space="0" w:color="auto"/>
        <w:left w:val="none" w:sz="0" w:space="0" w:color="auto"/>
        <w:bottom w:val="none" w:sz="0" w:space="0" w:color="auto"/>
        <w:right w:val="none" w:sz="0" w:space="0" w:color="auto"/>
      </w:divBdr>
    </w:div>
    <w:div w:id="476073050">
      <w:bodyDiv w:val="1"/>
      <w:marLeft w:val="0"/>
      <w:marRight w:val="0"/>
      <w:marTop w:val="0"/>
      <w:marBottom w:val="0"/>
      <w:divBdr>
        <w:top w:val="none" w:sz="0" w:space="0" w:color="auto"/>
        <w:left w:val="none" w:sz="0" w:space="0" w:color="auto"/>
        <w:bottom w:val="none" w:sz="0" w:space="0" w:color="auto"/>
        <w:right w:val="none" w:sz="0" w:space="0" w:color="auto"/>
      </w:divBdr>
    </w:div>
    <w:div w:id="551889568">
      <w:bodyDiv w:val="1"/>
      <w:marLeft w:val="0"/>
      <w:marRight w:val="0"/>
      <w:marTop w:val="0"/>
      <w:marBottom w:val="0"/>
      <w:divBdr>
        <w:top w:val="none" w:sz="0" w:space="0" w:color="auto"/>
        <w:left w:val="none" w:sz="0" w:space="0" w:color="auto"/>
        <w:bottom w:val="none" w:sz="0" w:space="0" w:color="auto"/>
        <w:right w:val="none" w:sz="0" w:space="0" w:color="auto"/>
      </w:divBdr>
    </w:div>
    <w:div w:id="564493770">
      <w:bodyDiv w:val="1"/>
      <w:marLeft w:val="0"/>
      <w:marRight w:val="0"/>
      <w:marTop w:val="0"/>
      <w:marBottom w:val="0"/>
      <w:divBdr>
        <w:top w:val="none" w:sz="0" w:space="0" w:color="auto"/>
        <w:left w:val="none" w:sz="0" w:space="0" w:color="auto"/>
        <w:bottom w:val="none" w:sz="0" w:space="0" w:color="auto"/>
        <w:right w:val="none" w:sz="0" w:space="0" w:color="auto"/>
      </w:divBdr>
    </w:div>
    <w:div w:id="724836551">
      <w:bodyDiv w:val="1"/>
      <w:marLeft w:val="0"/>
      <w:marRight w:val="0"/>
      <w:marTop w:val="0"/>
      <w:marBottom w:val="0"/>
      <w:divBdr>
        <w:top w:val="none" w:sz="0" w:space="0" w:color="auto"/>
        <w:left w:val="none" w:sz="0" w:space="0" w:color="auto"/>
        <w:bottom w:val="none" w:sz="0" w:space="0" w:color="auto"/>
        <w:right w:val="none" w:sz="0" w:space="0" w:color="auto"/>
      </w:divBdr>
    </w:div>
    <w:div w:id="738214344">
      <w:bodyDiv w:val="1"/>
      <w:marLeft w:val="0"/>
      <w:marRight w:val="0"/>
      <w:marTop w:val="0"/>
      <w:marBottom w:val="0"/>
      <w:divBdr>
        <w:top w:val="none" w:sz="0" w:space="0" w:color="auto"/>
        <w:left w:val="none" w:sz="0" w:space="0" w:color="auto"/>
        <w:bottom w:val="none" w:sz="0" w:space="0" w:color="auto"/>
        <w:right w:val="none" w:sz="0" w:space="0" w:color="auto"/>
      </w:divBdr>
    </w:div>
    <w:div w:id="780222935">
      <w:bodyDiv w:val="1"/>
      <w:marLeft w:val="0"/>
      <w:marRight w:val="0"/>
      <w:marTop w:val="0"/>
      <w:marBottom w:val="0"/>
      <w:divBdr>
        <w:top w:val="none" w:sz="0" w:space="0" w:color="auto"/>
        <w:left w:val="none" w:sz="0" w:space="0" w:color="auto"/>
        <w:bottom w:val="none" w:sz="0" w:space="0" w:color="auto"/>
        <w:right w:val="none" w:sz="0" w:space="0" w:color="auto"/>
      </w:divBdr>
    </w:div>
    <w:div w:id="788207086">
      <w:bodyDiv w:val="1"/>
      <w:marLeft w:val="0"/>
      <w:marRight w:val="0"/>
      <w:marTop w:val="0"/>
      <w:marBottom w:val="0"/>
      <w:divBdr>
        <w:top w:val="none" w:sz="0" w:space="0" w:color="auto"/>
        <w:left w:val="none" w:sz="0" w:space="0" w:color="auto"/>
        <w:bottom w:val="none" w:sz="0" w:space="0" w:color="auto"/>
        <w:right w:val="none" w:sz="0" w:space="0" w:color="auto"/>
      </w:divBdr>
    </w:div>
    <w:div w:id="1082720586">
      <w:bodyDiv w:val="1"/>
      <w:marLeft w:val="0"/>
      <w:marRight w:val="0"/>
      <w:marTop w:val="0"/>
      <w:marBottom w:val="0"/>
      <w:divBdr>
        <w:top w:val="none" w:sz="0" w:space="0" w:color="auto"/>
        <w:left w:val="none" w:sz="0" w:space="0" w:color="auto"/>
        <w:bottom w:val="none" w:sz="0" w:space="0" w:color="auto"/>
        <w:right w:val="none" w:sz="0" w:space="0" w:color="auto"/>
      </w:divBdr>
    </w:div>
    <w:div w:id="1324507717">
      <w:bodyDiv w:val="1"/>
      <w:marLeft w:val="0"/>
      <w:marRight w:val="0"/>
      <w:marTop w:val="0"/>
      <w:marBottom w:val="0"/>
      <w:divBdr>
        <w:top w:val="none" w:sz="0" w:space="0" w:color="auto"/>
        <w:left w:val="none" w:sz="0" w:space="0" w:color="auto"/>
        <w:bottom w:val="none" w:sz="0" w:space="0" w:color="auto"/>
        <w:right w:val="none" w:sz="0" w:space="0" w:color="auto"/>
      </w:divBdr>
    </w:div>
    <w:div w:id="1413627730">
      <w:bodyDiv w:val="1"/>
      <w:marLeft w:val="0"/>
      <w:marRight w:val="0"/>
      <w:marTop w:val="0"/>
      <w:marBottom w:val="0"/>
      <w:divBdr>
        <w:top w:val="none" w:sz="0" w:space="0" w:color="auto"/>
        <w:left w:val="none" w:sz="0" w:space="0" w:color="auto"/>
        <w:bottom w:val="none" w:sz="0" w:space="0" w:color="auto"/>
        <w:right w:val="none" w:sz="0" w:space="0" w:color="auto"/>
      </w:divBdr>
    </w:div>
    <w:div w:id="1472206680">
      <w:bodyDiv w:val="1"/>
      <w:marLeft w:val="0"/>
      <w:marRight w:val="0"/>
      <w:marTop w:val="0"/>
      <w:marBottom w:val="0"/>
      <w:divBdr>
        <w:top w:val="none" w:sz="0" w:space="0" w:color="auto"/>
        <w:left w:val="none" w:sz="0" w:space="0" w:color="auto"/>
        <w:bottom w:val="none" w:sz="0" w:space="0" w:color="auto"/>
        <w:right w:val="none" w:sz="0" w:space="0" w:color="auto"/>
      </w:divBdr>
    </w:div>
    <w:div w:id="1523084345">
      <w:bodyDiv w:val="1"/>
      <w:marLeft w:val="0"/>
      <w:marRight w:val="0"/>
      <w:marTop w:val="0"/>
      <w:marBottom w:val="0"/>
      <w:divBdr>
        <w:top w:val="none" w:sz="0" w:space="0" w:color="auto"/>
        <w:left w:val="none" w:sz="0" w:space="0" w:color="auto"/>
        <w:bottom w:val="none" w:sz="0" w:space="0" w:color="auto"/>
        <w:right w:val="none" w:sz="0" w:space="0" w:color="auto"/>
      </w:divBdr>
    </w:div>
    <w:div w:id="1554389485">
      <w:bodyDiv w:val="1"/>
      <w:marLeft w:val="0"/>
      <w:marRight w:val="0"/>
      <w:marTop w:val="0"/>
      <w:marBottom w:val="0"/>
      <w:divBdr>
        <w:top w:val="none" w:sz="0" w:space="0" w:color="auto"/>
        <w:left w:val="none" w:sz="0" w:space="0" w:color="auto"/>
        <w:bottom w:val="none" w:sz="0" w:space="0" w:color="auto"/>
        <w:right w:val="none" w:sz="0" w:space="0" w:color="auto"/>
      </w:divBdr>
    </w:div>
    <w:div w:id="1576620637">
      <w:bodyDiv w:val="1"/>
      <w:marLeft w:val="0"/>
      <w:marRight w:val="0"/>
      <w:marTop w:val="0"/>
      <w:marBottom w:val="0"/>
      <w:divBdr>
        <w:top w:val="none" w:sz="0" w:space="0" w:color="auto"/>
        <w:left w:val="none" w:sz="0" w:space="0" w:color="auto"/>
        <w:bottom w:val="none" w:sz="0" w:space="0" w:color="auto"/>
        <w:right w:val="none" w:sz="0" w:space="0" w:color="auto"/>
      </w:divBdr>
    </w:div>
    <w:div w:id="1614088941">
      <w:bodyDiv w:val="1"/>
      <w:marLeft w:val="0"/>
      <w:marRight w:val="0"/>
      <w:marTop w:val="0"/>
      <w:marBottom w:val="0"/>
      <w:divBdr>
        <w:top w:val="none" w:sz="0" w:space="0" w:color="auto"/>
        <w:left w:val="none" w:sz="0" w:space="0" w:color="auto"/>
        <w:bottom w:val="none" w:sz="0" w:space="0" w:color="auto"/>
        <w:right w:val="none" w:sz="0" w:space="0" w:color="auto"/>
      </w:divBdr>
    </w:div>
    <w:div w:id="1632132139">
      <w:bodyDiv w:val="1"/>
      <w:marLeft w:val="0"/>
      <w:marRight w:val="0"/>
      <w:marTop w:val="0"/>
      <w:marBottom w:val="0"/>
      <w:divBdr>
        <w:top w:val="none" w:sz="0" w:space="0" w:color="auto"/>
        <w:left w:val="none" w:sz="0" w:space="0" w:color="auto"/>
        <w:bottom w:val="none" w:sz="0" w:space="0" w:color="auto"/>
        <w:right w:val="none" w:sz="0" w:space="0" w:color="auto"/>
      </w:divBdr>
    </w:div>
    <w:div w:id="1634556236">
      <w:bodyDiv w:val="1"/>
      <w:marLeft w:val="0"/>
      <w:marRight w:val="0"/>
      <w:marTop w:val="0"/>
      <w:marBottom w:val="0"/>
      <w:divBdr>
        <w:top w:val="none" w:sz="0" w:space="0" w:color="auto"/>
        <w:left w:val="none" w:sz="0" w:space="0" w:color="auto"/>
        <w:bottom w:val="none" w:sz="0" w:space="0" w:color="auto"/>
        <w:right w:val="none" w:sz="0" w:space="0" w:color="auto"/>
      </w:divBdr>
    </w:div>
    <w:div w:id="1649941414">
      <w:bodyDiv w:val="1"/>
      <w:marLeft w:val="0"/>
      <w:marRight w:val="0"/>
      <w:marTop w:val="0"/>
      <w:marBottom w:val="0"/>
      <w:divBdr>
        <w:top w:val="none" w:sz="0" w:space="0" w:color="auto"/>
        <w:left w:val="none" w:sz="0" w:space="0" w:color="auto"/>
        <w:bottom w:val="none" w:sz="0" w:space="0" w:color="auto"/>
        <w:right w:val="none" w:sz="0" w:space="0" w:color="auto"/>
      </w:divBdr>
    </w:div>
    <w:div w:id="1685670230">
      <w:bodyDiv w:val="1"/>
      <w:marLeft w:val="0"/>
      <w:marRight w:val="0"/>
      <w:marTop w:val="0"/>
      <w:marBottom w:val="0"/>
      <w:divBdr>
        <w:top w:val="none" w:sz="0" w:space="0" w:color="auto"/>
        <w:left w:val="none" w:sz="0" w:space="0" w:color="auto"/>
        <w:bottom w:val="none" w:sz="0" w:space="0" w:color="auto"/>
        <w:right w:val="none" w:sz="0" w:space="0" w:color="auto"/>
      </w:divBdr>
    </w:div>
    <w:div w:id="1778985245">
      <w:bodyDiv w:val="1"/>
      <w:marLeft w:val="0"/>
      <w:marRight w:val="0"/>
      <w:marTop w:val="0"/>
      <w:marBottom w:val="0"/>
      <w:divBdr>
        <w:top w:val="none" w:sz="0" w:space="0" w:color="auto"/>
        <w:left w:val="none" w:sz="0" w:space="0" w:color="auto"/>
        <w:bottom w:val="none" w:sz="0" w:space="0" w:color="auto"/>
        <w:right w:val="none" w:sz="0" w:space="0" w:color="auto"/>
      </w:divBdr>
    </w:div>
    <w:div w:id="1931305141">
      <w:bodyDiv w:val="1"/>
      <w:marLeft w:val="0"/>
      <w:marRight w:val="0"/>
      <w:marTop w:val="0"/>
      <w:marBottom w:val="0"/>
      <w:divBdr>
        <w:top w:val="none" w:sz="0" w:space="0" w:color="auto"/>
        <w:left w:val="none" w:sz="0" w:space="0" w:color="auto"/>
        <w:bottom w:val="none" w:sz="0" w:space="0" w:color="auto"/>
        <w:right w:val="none" w:sz="0" w:space="0" w:color="auto"/>
      </w:divBdr>
    </w:div>
    <w:div w:id="1933008168">
      <w:bodyDiv w:val="1"/>
      <w:marLeft w:val="0"/>
      <w:marRight w:val="0"/>
      <w:marTop w:val="0"/>
      <w:marBottom w:val="0"/>
      <w:divBdr>
        <w:top w:val="none" w:sz="0" w:space="0" w:color="auto"/>
        <w:left w:val="none" w:sz="0" w:space="0" w:color="auto"/>
        <w:bottom w:val="none" w:sz="0" w:space="0" w:color="auto"/>
        <w:right w:val="none" w:sz="0" w:space="0" w:color="auto"/>
      </w:divBdr>
    </w:div>
    <w:div w:id="2026706784">
      <w:bodyDiv w:val="1"/>
      <w:marLeft w:val="0"/>
      <w:marRight w:val="0"/>
      <w:marTop w:val="0"/>
      <w:marBottom w:val="0"/>
      <w:divBdr>
        <w:top w:val="none" w:sz="0" w:space="0" w:color="auto"/>
        <w:left w:val="none" w:sz="0" w:space="0" w:color="auto"/>
        <w:bottom w:val="none" w:sz="0" w:space="0" w:color="auto"/>
        <w:right w:val="none" w:sz="0" w:space="0" w:color="auto"/>
      </w:divBdr>
    </w:div>
    <w:div w:id="2098331662">
      <w:bodyDiv w:val="1"/>
      <w:marLeft w:val="0"/>
      <w:marRight w:val="0"/>
      <w:marTop w:val="0"/>
      <w:marBottom w:val="0"/>
      <w:divBdr>
        <w:top w:val="none" w:sz="0" w:space="0" w:color="auto"/>
        <w:left w:val="none" w:sz="0" w:space="0" w:color="auto"/>
        <w:bottom w:val="none" w:sz="0" w:space="0" w:color="auto"/>
        <w:right w:val="none" w:sz="0" w:space="0" w:color="auto"/>
      </w:divBdr>
    </w:div>
    <w:div w:id="2113939948">
      <w:bodyDiv w:val="1"/>
      <w:marLeft w:val="0"/>
      <w:marRight w:val="0"/>
      <w:marTop w:val="0"/>
      <w:marBottom w:val="0"/>
      <w:divBdr>
        <w:top w:val="none" w:sz="0" w:space="0" w:color="auto"/>
        <w:left w:val="none" w:sz="0" w:space="0" w:color="auto"/>
        <w:bottom w:val="none" w:sz="0" w:space="0" w:color="auto"/>
        <w:right w:val="none" w:sz="0" w:space="0" w:color="auto"/>
      </w:divBdr>
    </w:div>
    <w:div w:id="2117676632">
      <w:bodyDiv w:val="1"/>
      <w:marLeft w:val="0"/>
      <w:marRight w:val="0"/>
      <w:marTop w:val="0"/>
      <w:marBottom w:val="0"/>
      <w:divBdr>
        <w:top w:val="none" w:sz="0" w:space="0" w:color="auto"/>
        <w:left w:val="none" w:sz="0" w:space="0" w:color="auto"/>
        <w:bottom w:val="none" w:sz="0" w:space="0" w:color="auto"/>
        <w:right w:val="none" w:sz="0" w:space="0" w:color="auto"/>
      </w:divBdr>
    </w:div>
    <w:div w:id="2126461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8928</TotalTime>
  <Pages>16</Pages>
  <Words>5804</Words>
  <Characters>33086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MOJ</Company>
  <LinksUpToDate>false</LinksUpToDate>
  <CharactersWithSpaces>38813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227</cp:revision>
  <dcterms:created xsi:type="dcterms:W3CDTF">2022-12-17T14:58:00Z</dcterms:created>
  <dcterms:modified xsi:type="dcterms:W3CDTF">2024-01-04T21:24:00Z</dcterms:modified>
</cp:coreProperties>
</file>