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16D08F" w14:textId="1C8BBA7A" w:rsidR="00ED6DA7" w:rsidRDefault="00D57FDD" w:rsidP="00D57FDD">
      <w:pPr>
        <w:spacing w:after="300"/>
        <w:jc w:val="center"/>
        <w:rPr>
          <w:b/>
          <w:bCs/>
          <w:color w:val="0A2F41" w:themeColor="accent1" w:themeShade="80"/>
          <w:sz w:val="36"/>
          <w:szCs w:val="36"/>
          <w:lang w:val="en"/>
        </w:rPr>
      </w:pPr>
      <w:r>
        <w:rPr>
          <w:b/>
          <w:bCs/>
          <w:noProof/>
          <w:color w:val="0A2F41" w:themeColor="accent1" w:themeShade="80"/>
          <w:sz w:val="36"/>
          <w:szCs w:val="36"/>
          <w:lang w:val="en"/>
        </w:rPr>
        <w:drawing>
          <wp:inline distT="0" distB="0" distL="0" distR="0" wp14:anchorId="14C378E7" wp14:editId="18BCC2D9">
            <wp:extent cx="2158365" cy="829310"/>
            <wp:effectExtent l="0" t="0" r="0" b="8890"/>
            <wp:docPr id="4006135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58365" cy="829310"/>
                    </a:xfrm>
                    <a:prstGeom prst="rect">
                      <a:avLst/>
                    </a:prstGeom>
                    <a:noFill/>
                  </pic:spPr>
                </pic:pic>
              </a:graphicData>
            </a:graphic>
          </wp:inline>
        </w:drawing>
      </w:r>
    </w:p>
    <w:p w14:paraId="2EE680EA" w14:textId="77777777" w:rsidR="00ED6DA7" w:rsidRDefault="00ED6DA7" w:rsidP="00DB5C89">
      <w:pPr>
        <w:spacing w:after="300"/>
        <w:jc w:val="center"/>
        <w:rPr>
          <w:b/>
          <w:bCs/>
          <w:color w:val="0A2F41" w:themeColor="accent1" w:themeShade="80"/>
          <w:sz w:val="36"/>
          <w:szCs w:val="36"/>
          <w:lang w:val="en"/>
        </w:rPr>
      </w:pPr>
    </w:p>
    <w:p w14:paraId="13034F9A" w14:textId="77777777" w:rsidR="00ED6DA7" w:rsidRDefault="00ED6DA7" w:rsidP="00DB5C89">
      <w:pPr>
        <w:spacing w:after="300"/>
        <w:jc w:val="center"/>
        <w:rPr>
          <w:b/>
          <w:bCs/>
          <w:color w:val="0A2F41" w:themeColor="accent1" w:themeShade="80"/>
          <w:sz w:val="36"/>
          <w:szCs w:val="36"/>
          <w:lang w:val="en"/>
        </w:rPr>
      </w:pPr>
    </w:p>
    <w:p w14:paraId="35FE1A1A" w14:textId="5BEC4AED" w:rsidR="00DB5C89" w:rsidRPr="00DB5C89" w:rsidRDefault="00DB5C89" w:rsidP="00DB5C89">
      <w:pPr>
        <w:spacing w:after="300"/>
        <w:jc w:val="center"/>
        <w:rPr>
          <w:b/>
          <w:bCs/>
          <w:color w:val="0A2F41" w:themeColor="accent1" w:themeShade="80"/>
          <w:sz w:val="36"/>
          <w:szCs w:val="36"/>
          <w:lang w:val="en"/>
        </w:rPr>
      </w:pPr>
      <w:r w:rsidRPr="00DB5C89">
        <w:rPr>
          <w:b/>
          <w:bCs/>
          <w:color w:val="0A2F41" w:themeColor="accent1" w:themeShade="80"/>
          <w:sz w:val="36"/>
          <w:szCs w:val="36"/>
          <w:lang w:val="en"/>
        </w:rPr>
        <w:t>BA Business Management</w:t>
      </w:r>
    </w:p>
    <w:p w14:paraId="3489F3CF" w14:textId="33E34D25" w:rsidR="00ED6DA7" w:rsidRDefault="00DB5C89" w:rsidP="00DB5C89">
      <w:pPr>
        <w:spacing w:after="300"/>
        <w:jc w:val="center"/>
        <w:rPr>
          <w:b/>
          <w:bCs/>
          <w:color w:val="0A2F41" w:themeColor="accent1" w:themeShade="80"/>
          <w:sz w:val="36"/>
          <w:szCs w:val="36"/>
          <w:lang w:val="en"/>
        </w:rPr>
      </w:pPr>
      <w:r w:rsidRPr="00DB5C89">
        <w:rPr>
          <w:b/>
          <w:bCs/>
          <w:color w:val="0A2F41" w:themeColor="accent1" w:themeShade="80"/>
          <w:sz w:val="36"/>
          <w:szCs w:val="36"/>
          <w:lang w:val="en"/>
        </w:rPr>
        <w:t xml:space="preserve">Module: </w:t>
      </w:r>
      <w:r w:rsidR="00331349" w:rsidRPr="00331349">
        <w:rPr>
          <w:b/>
          <w:bCs/>
          <w:color w:val="0A2F41" w:themeColor="accent1" w:themeShade="80"/>
          <w:sz w:val="36"/>
          <w:szCs w:val="36"/>
        </w:rPr>
        <w:t>Leadership and Management Theory and Practice</w:t>
      </w:r>
    </w:p>
    <w:p w14:paraId="3137375A" w14:textId="0599630B" w:rsidR="00915EEB" w:rsidRDefault="00DB5C89" w:rsidP="00DB5C89">
      <w:pPr>
        <w:spacing w:after="300"/>
        <w:jc w:val="center"/>
        <w:rPr>
          <w:b/>
          <w:bCs/>
          <w:color w:val="0A2F41" w:themeColor="accent1" w:themeShade="80"/>
          <w:sz w:val="36"/>
          <w:szCs w:val="36"/>
          <w:lang w:val="en"/>
        </w:rPr>
      </w:pPr>
      <w:r w:rsidRPr="00DB5C89">
        <w:rPr>
          <w:b/>
          <w:bCs/>
          <w:color w:val="0A2F41" w:themeColor="accent1" w:themeShade="80"/>
          <w:sz w:val="36"/>
          <w:szCs w:val="36"/>
          <w:lang w:val="en"/>
        </w:rPr>
        <w:t xml:space="preserve">Module code: </w:t>
      </w:r>
      <w:r w:rsidR="005B2F9B" w:rsidRPr="005B2F9B">
        <w:rPr>
          <w:b/>
          <w:bCs/>
          <w:color w:val="0A2F41" w:themeColor="accent1" w:themeShade="80"/>
          <w:sz w:val="36"/>
          <w:szCs w:val="36"/>
        </w:rPr>
        <w:t>LCBB6022</w:t>
      </w:r>
    </w:p>
    <w:p w14:paraId="42CC9911" w14:textId="77777777" w:rsidR="00394FAD" w:rsidRDefault="00394FAD" w:rsidP="00DB5C89">
      <w:pPr>
        <w:spacing w:after="300"/>
        <w:jc w:val="center"/>
        <w:rPr>
          <w:b/>
          <w:bCs/>
          <w:color w:val="0A2F41" w:themeColor="accent1" w:themeShade="80"/>
          <w:sz w:val="36"/>
          <w:szCs w:val="36"/>
          <w:lang w:val="en"/>
        </w:rPr>
      </w:pPr>
    </w:p>
    <w:p w14:paraId="0AAD3311" w14:textId="77777777" w:rsidR="00E06593" w:rsidRPr="00DB5C89" w:rsidRDefault="00E06593" w:rsidP="00DB5C89">
      <w:pPr>
        <w:spacing w:after="300"/>
        <w:jc w:val="center"/>
        <w:rPr>
          <w:b/>
          <w:bCs/>
          <w:color w:val="0A2F41" w:themeColor="accent1" w:themeShade="80"/>
          <w:sz w:val="36"/>
          <w:szCs w:val="36"/>
          <w:lang w:val="en"/>
        </w:rPr>
      </w:pPr>
    </w:p>
    <w:p w14:paraId="2E5351B0" w14:textId="77777777" w:rsidR="00915EEB" w:rsidRPr="00956585" w:rsidRDefault="003C3197">
      <w:pPr>
        <w:spacing w:after="400"/>
        <w:jc w:val="center"/>
        <w:rPr>
          <w:color w:val="153D63" w:themeColor="text2" w:themeTint="E6"/>
        </w:rPr>
      </w:pPr>
      <w:r w:rsidRPr="00956585">
        <w:rPr>
          <w:b/>
          <w:bCs/>
          <w:color w:val="153D63" w:themeColor="text2" w:themeTint="E6"/>
          <w:sz w:val="32"/>
          <w:szCs w:val="32"/>
        </w:rPr>
        <w:t>Critically Evaluate Why Controlling is Essential in Organisations of All Types</w:t>
      </w:r>
    </w:p>
    <w:p w14:paraId="4D71862F" w14:textId="77777777" w:rsidR="00915EEB" w:rsidRDefault="003C3197">
      <w:pPr>
        <w:spacing w:after="200"/>
        <w:jc w:val="center"/>
      </w:pPr>
      <w:r>
        <w:rPr>
          <w:i/>
          <w:iCs/>
          <w:color w:val="595959"/>
          <w:sz w:val="24"/>
          <w:szCs w:val="24"/>
        </w:rPr>
        <w:t>Challenges Associated with Controlling and How Managers Can Mitigate Them</w:t>
      </w:r>
    </w:p>
    <w:p w14:paraId="279C1767" w14:textId="77777777" w:rsidR="00E06593" w:rsidRDefault="00E06593" w:rsidP="00956585">
      <w:pPr>
        <w:spacing w:before="1600"/>
        <w:jc w:val="center"/>
      </w:pPr>
    </w:p>
    <w:p w14:paraId="2432A6E1" w14:textId="77777777" w:rsidR="00E06593" w:rsidRDefault="00E06593" w:rsidP="00956585">
      <w:pPr>
        <w:spacing w:before="1600"/>
        <w:jc w:val="center"/>
      </w:pPr>
    </w:p>
    <w:p w14:paraId="562573B1" w14:textId="44C6B429" w:rsidR="00956585" w:rsidRPr="00956585" w:rsidRDefault="00956585" w:rsidP="00956585">
      <w:pPr>
        <w:jc w:val="center"/>
        <w:rPr>
          <w:b/>
          <w:color w:val="0A2F41" w:themeColor="accent1" w:themeShade="80"/>
          <w:sz w:val="22"/>
          <w:szCs w:val="22"/>
          <w:lang w:val="en"/>
        </w:rPr>
      </w:pPr>
      <w:r w:rsidRPr="00956585">
        <w:rPr>
          <w:b/>
          <w:color w:val="0A2F41" w:themeColor="accent1" w:themeShade="80"/>
          <w:sz w:val="22"/>
          <w:szCs w:val="22"/>
          <w:lang w:val="en"/>
        </w:rPr>
        <w:t xml:space="preserve">Lecturer: </w:t>
      </w:r>
      <w:r w:rsidR="00E06593" w:rsidRPr="00E06593">
        <w:rPr>
          <w:b/>
          <w:bCs/>
          <w:color w:val="0A2F41" w:themeColor="accent1" w:themeShade="80"/>
          <w:sz w:val="22"/>
          <w:szCs w:val="22"/>
        </w:rPr>
        <w:t xml:space="preserve">Dr </w:t>
      </w:r>
      <w:proofErr w:type="spellStart"/>
      <w:r w:rsidR="00E06593" w:rsidRPr="00E06593">
        <w:rPr>
          <w:b/>
          <w:bCs/>
          <w:color w:val="0A2F41" w:themeColor="accent1" w:themeShade="80"/>
          <w:sz w:val="22"/>
          <w:szCs w:val="22"/>
        </w:rPr>
        <w:t>Piyumika</w:t>
      </w:r>
      <w:proofErr w:type="spellEnd"/>
      <w:r w:rsidR="00E06593" w:rsidRPr="00E06593">
        <w:rPr>
          <w:b/>
          <w:bCs/>
          <w:color w:val="0A2F41" w:themeColor="accent1" w:themeShade="80"/>
          <w:sz w:val="22"/>
          <w:szCs w:val="22"/>
        </w:rPr>
        <w:t xml:space="preserve"> K. Gamage</w:t>
      </w:r>
    </w:p>
    <w:p w14:paraId="75D42364" w14:textId="77777777" w:rsidR="00956585" w:rsidRPr="00956585" w:rsidRDefault="00956585" w:rsidP="00956585">
      <w:pPr>
        <w:jc w:val="center"/>
        <w:rPr>
          <w:b/>
          <w:color w:val="0A2F41" w:themeColor="accent1" w:themeShade="80"/>
          <w:sz w:val="22"/>
          <w:szCs w:val="22"/>
          <w:lang w:val="en"/>
        </w:rPr>
      </w:pPr>
      <w:r w:rsidRPr="00956585">
        <w:rPr>
          <w:b/>
          <w:color w:val="0A2F41" w:themeColor="accent1" w:themeShade="80"/>
          <w:sz w:val="22"/>
          <w:szCs w:val="22"/>
          <w:lang w:val="en"/>
        </w:rPr>
        <w:t>Student name – Alexandra Volosciuc</w:t>
      </w:r>
    </w:p>
    <w:p w14:paraId="354992BA" w14:textId="665EA837" w:rsidR="00915EEB" w:rsidRDefault="00956585" w:rsidP="00956585">
      <w:pPr>
        <w:jc w:val="center"/>
      </w:pPr>
      <w:r w:rsidRPr="00956585">
        <w:rPr>
          <w:b/>
          <w:color w:val="0A2F41" w:themeColor="accent1" w:themeShade="80"/>
          <w:sz w:val="22"/>
          <w:szCs w:val="22"/>
          <w:lang w:val="en"/>
        </w:rPr>
        <w:t>Student ID - 2229637</w:t>
      </w:r>
      <w:r w:rsidR="003C3197">
        <w:br w:type="page"/>
      </w:r>
    </w:p>
    <w:p w14:paraId="628EAECD" w14:textId="77777777" w:rsidR="00915EEB" w:rsidRPr="00127620" w:rsidRDefault="003C3197" w:rsidP="00A55A3A">
      <w:pPr>
        <w:pStyle w:val="Heading1"/>
        <w:spacing w:before="320" w:after="160" w:line="360" w:lineRule="auto"/>
        <w:rPr>
          <w:rFonts w:ascii="Arial" w:hAnsi="Arial" w:cs="Arial"/>
          <w:color w:val="153D63" w:themeColor="text2" w:themeTint="E6"/>
        </w:rPr>
      </w:pPr>
      <w:bookmarkStart w:id="0" w:name="_Toc237532615"/>
      <w:r w:rsidRPr="00127620">
        <w:rPr>
          <w:rFonts w:ascii="Arial" w:hAnsi="Arial" w:cs="Arial"/>
          <w:b/>
          <w:bCs/>
          <w:color w:val="153D63" w:themeColor="text2" w:themeTint="E6"/>
          <w:sz w:val="27"/>
          <w:szCs w:val="27"/>
        </w:rPr>
        <w:lastRenderedPageBreak/>
        <w:t>Table of Contents</w:t>
      </w:r>
      <w:bookmarkEnd w:id="0"/>
    </w:p>
    <w:sdt>
      <w:sdtPr>
        <w:rPr>
          <w:rFonts w:ascii="Arial" w:hAnsi="Arial" w:cs="Arial"/>
        </w:rPr>
        <w:alias w:val="Table of Contents"/>
        <w:id w:val="1967859088"/>
      </w:sdtPr>
      <w:sdtEndPr>
        <w:rPr>
          <w:b w:val="0"/>
          <w:bCs w:val="0"/>
          <w:caps w:val="0"/>
          <w:sz w:val="21"/>
          <w:szCs w:val="21"/>
        </w:rPr>
      </w:sdtEndPr>
      <w:sdtContent>
        <w:p w14:paraId="1667BC16" w14:textId="1EB91526" w:rsidR="00712FB7" w:rsidRPr="00A55A3A" w:rsidRDefault="00712FB7" w:rsidP="00A55A3A">
          <w:pPr>
            <w:pStyle w:val="TOC1"/>
            <w:tabs>
              <w:tab w:val="right" w:leader="dot" w:pos="9628"/>
            </w:tabs>
            <w:spacing w:line="360" w:lineRule="auto"/>
            <w:rPr>
              <w:rFonts w:ascii="Arial" w:eastAsiaTheme="minorEastAsia" w:hAnsi="Arial" w:cs="Arial"/>
              <w:b w:val="0"/>
              <w:bCs w:val="0"/>
              <w:caps w:val="0"/>
              <w:noProof/>
              <w:kern w:val="2"/>
              <w:sz w:val="24"/>
              <w:szCs w:val="24"/>
              <w:lang w:val="en-US" w:eastAsia="en-US"/>
              <w14:ligatures w14:val="standardContextual"/>
            </w:rPr>
          </w:pPr>
          <w:r w:rsidRPr="00A55A3A">
            <w:rPr>
              <w:rFonts w:ascii="Arial" w:hAnsi="Arial" w:cs="Arial"/>
            </w:rPr>
            <w:fldChar w:fldCharType="begin"/>
          </w:r>
          <w:r w:rsidRPr="00A55A3A">
            <w:rPr>
              <w:rFonts w:ascii="Arial" w:hAnsi="Arial" w:cs="Arial"/>
            </w:rPr>
            <w:instrText xml:space="preserve"> TOC \o "1-1" \h \z \u </w:instrText>
          </w:r>
          <w:r w:rsidRPr="00A55A3A">
            <w:rPr>
              <w:rFonts w:ascii="Arial" w:hAnsi="Arial" w:cs="Arial"/>
            </w:rPr>
            <w:fldChar w:fldCharType="separate"/>
          </w:r>
        </w:p>
        <w:p w14:paraId="24A75177" w14:textId="76410D3E" w:rsidR="00712FB7" w:rsidRPr="00A55A3A" w:rsidRDefault="00712FB7" w:rsidP="00A55A3A">
          <w:pPr>
            <w:pStyle w:val="TOC1"/>
            <w:tabs>
              <w:tab w:val="right" w:leader="dot" w:pos="9628"/>
            </w:tabs>
            <w:spacing w:line="360" w:lineRule="auto"/>
            <w:rPr>
              <w:rFonts w:ascii="Arial" w:eastAsiaTheme="minorEastAsia" w:hAnsi="Arial" w:cs="Arial"/>
              <w:b w:val="0"/>
              <w:bCs w:val="0"/>
              <w:caps w:val="0"/>
              <w:noProof/>
              <w:kern w:val="2"/>
              <w:sz w:val="24"/>
              <w:szCs w:val="24"/>
              <w:lang w:val="en-US" w:eastAsia="en-US"/>
              <w14:ligatures w14:val="standardContextual"/>
            </w:rPr>
          </w:pPr>
          <w:hyperlink w:anchor="_Toc237532616" w:history="1">
            <w:r w:rsidRPr="00A55A3A">
              <w:rPr>
                <w:rStyle w:val="Hyperlink"/>
                <w:rFonts w:ascii="Arial" w:hAnsi="Arial" w:cs="Arial"/>
                <w:noProof/>
              </w:rPr>
              <w:t>Introduction</w:t>
            </w:r>
            <w:r w:rsidRPr="00A55A3A">
              <w:rPr>
                <w:rFonts w:ascii="Arial" w:hAnsi="Arial" w:cs="Arial"/>
                <w:noProof/>
                <w:webHidden/>
              </w:rPr>
              <w:tab/>
            </w:r>
            <w:r w:rsidRPr="00A55A3A">
              <w:rPr>
                <w:rFonts w:ascii="Arial" w:hAnsi="Arial" w:cs="Arial"/>
                <w:noProof/>
                <w:webHidden/>
              </w:rPr>
              <w:fldChar w:fldCharType="begin"/>
            </w:r>
            <w:r w:rsidRPr="00A55A3A">
              <w:rPr>
                <w:rFonts w:ascii="Arial" w:hAnsi="Arial" w:cs="Arial"/>
                <w:noProof/>
                <w:webHidden/>
              </w:rPr>
              <w:instrText xml:space="preserve"> PAGEREF _Toc237532616 \h </w:instrText>
            </w:r>
            <w:r w:rsidRPr="00A55A3A">
              <w:rPr>
                <w:rFonts w:ascii="Arial" w:hAnsi="Arial" w:cs="Arial"/>
                <w:noProof/>
                <w:webHidden/>
              </w:rPr>
            </w:r>
            <w:r w:rsidRPr="00A55A3A">
              <w:rPr>
                <w:rFonts w:ascii="Arial" w:hAnsi="Arial" w:cs="Arial"/>
                <w:noProof/>
                <w:webHidden/>
              </w:rPr>
              <w:fldChar w:fldCharType="separate"/>
            </w:r>
            <w:r w:rsidRPr="00A55A3A">
              <w:rPr>
                <w:rFonts w:ascii="Arial" w:hAnsi="Arial" w:cs="Arial"/>
                <w:noProof/>
                <w:webHidden/>
              </w:rPr>
              <w:t>3</w:t>
            </w:r>
            <w:r w:rsidRPr="00A55A3A">
              <w:rPr>
                <w:rFonts w:ascii="Arial" w:hAnsi="Arial" w:cs="Arial"/>
                <w:noProof/>
                <w:webHidden/>
              </w:rPr>
              <w:fldChar w:fldCharType="end"/>
            </w:r>
          </w:hyperlink>
        </w:p>
        <w:p w14:paraId="41ED01EB" w14:textId="503532FE" w:rsidR="00712FB7" w:rsidRPr="00A55A3A" w:rsidRDefault="00712FB7" w:rsidP="00A55A3A">
          <w:pPr>
            <w:pStyle w:val="TOC1"/>
            <w:tabs>
              <w:tab w:val="right" w:leader="dot" w:pos="9628"/>
            </w:tabs>
            <w:spacing w:line="360" w:lineRule="auto"/>
            <w:rPr>
              <w:rFonts w:ascii="Arial" w:eastAsiaTheme="minorEastAsia" w:hAnsi="Arial" w:cs="Arial"/>
              <w:b w:val="0"/>
              <w:bCs w:val="0"/>
              <w:caps w:val="0"/>
              <w:noProof/>
              <w:kern w:val="2"/>
              <w:sz w:val="24"/>
              <w:szCs w:val="24"/>
              <w:lang w:val="en-US" w:eastAsia="en-US"/>
              <w14:ligatures w14:val="standardContextual"/>
            </w:rPr>
          </w:pPr>
          <w:hyperlink w:anchor="_Toc237532617" w:history="1">
            <w:r w:rsidRPr="00A55A3A">
              <w:rPr>
                <w:rStyle w:val="Hyperlink"/>
                <w:rFonts w:ascii="Arial" w:hAnsi="Arial" w:cs="Arial"/>
                <w:noProof/>
              </w:rPr>
              <w:t>1. Managerial Functions</w:t>
            </w:r>
            <w:r w:rsidRPr="00A55A3A">
              <w:rPr>
                <w:rFonts w:ascii="Arial" w:hAnsi="Arial" w:cs="Arial"/>
                <w:noProof/>
                <w:webHidden/>
              </w:rPr>
              <w:tab/>
            </w:r>
            <w:r w:rsidRPr="00A55A3A">
              <w:rPr>
                <w:rFonts w:ascii="Arial" w:hAnsi="Arial" w:cs="Arial"/>
                <w:noProof/>
                <w:webHidden/>
              </w:rPr>
              <w:fldChar w:fldCharType="begin"/>
            </w:r>
            <w:r w:rsidRPr="00A55A3A">
              <w:rPr>
                <w:rFonts w:ascii="Arial" w:hAnsi="Arial" w:cs="Arial"/>
                <w:noProof/>
                <w:webHidden/>
              </w:rPr>
              <w:instrText xml:space="preserve"> PAGEREF _Toc237532617 \h </w:instrText>
            </w:r>
            <w:r w:rsidRPr="00A55A3A">
              <w:rPr>
                <w:rFonts w:ascii="Arial" w:hAnsi="Arial" w:cs="Arial"/>
                <w:noProof/>
                <w:webHidden/>
              </w:rPr>
            </w:r>
            <w:r w:rsidRPr="00A55A3A">
              <w:rPr>
                <w:rFonts w:ascii="Arial" w:hAnsi="Arial" w:cs="Arial"/>
                <w:noProof/>
                <w:webHidden/>
              </w:rPr>
              <w:fldChar w:fldCharType="separate"/>
            </w:r>
            <w:r w:rsidRPr="00A55A3A">
              <w:rPr>
                <w:rFonts w:ascii="Arial" w:hAnsi="Arial" w:cs="Arial"/>
                <w:noProof/>
                <w:webHidden/>
              </w:rPr>
              <w:t>3</w:t>
            </w:r>
            <w:r w:rsidRPr="00A55A3A">
              <w:rPr>
                <w:rFonts w:ascii="Arial" w:hAnsi="Arial" w:cs="Arial"/>
                <w:noProof/>
                <w:webHidden/>
              </w:rPr>
              <w:fldChar w:fldCharType="end"/>
            </w:r>
          </w:hyperlink>
        </w:p>
        <w:p w14:paraId="3C6F7D59" w14:textId="1C89A537" w:rsidR="00712FB7" w:rsidRPr="00A55A3A" w:rsidRDefault="00712FB7" w:rsidP="00A55A3A">
          <w:pPr>
            <w:pStyle w:val="TOC1"/>
            <w:tabs>
              <w:tab w:val="right" w:leader="dot" w:pos="9628"/>
            </w:tabs>
            <w:spacing w:line="360" w:lineRule="auto"/>
            <w:rPr>
              <w:rFonts w:ascii="Arial" w:eastAsiaTheme="minorEastAsia" w:hAnsi="Arial" w:cs="Arial"/>
              <w:b w:val="0"/>
              <w:bCs w:val="0"/>
              <w:caps w:val="0"/>
              <w:noProof/>
              <w:kern w:val="2"/>
              <w:sz w:val="24"/>
              <w:szCs w:val="24"/>
              <w:lang w:val="en-US" w:eastAsia="en-US"/>
              <w14:ligatures w14:val="standardContextual"/>
            </w:rPr>
          </w:pPr>
          <w:hyperlink w:anchor="_Toc237532618" w:history="1">
            <w:r w:rsidRPr="00A55A3A">
              <w:rPr>
                <w:rStyle w:val="Hyperlink"/>
                <w:rFonts w:ascii="Arial" w:hAnsi="Arial" w:cs="Arial"/>
                <w:noProof/>
              </w:rPr>
              <w:t>2. Why Controlling is Essential</w:t>
            </w:r>
            <w:r w:rsidRPr="00A55A3A">
              <w:rPr>
                <w:rFonts w:ascii="Arial" w:hAnsi="Arial" w:cs="Arial"/>
                <w:noProof/>
                <w:webHidden/>
              </w:rPr>
              <w:tab/>
            </w:r>
            <w:r w:rsidRPr="00A55A3A">
              <w:rPr>
                <w:rFonts w:ascii="Arial" w:hAnsi="Arial" w:cs="Arial"/>
                <w:noProof/>
                <w:webHidden/>
              </w:rPr>
              <w:fldChar w:fldCharType="begin"/>
            </w:r>
            <w:r w:rsidRPr="00A55A3A">
              <w:rPr>
                <w:rFonts w:ascii="Arial" w:hAnsi="Arial" w:cs="Arial"/>
                <w:noProof/>
                <w:webHidden/>
              </w:rPr>
              <w:instrText xml:space="preserve"> PAGEREF _Toc237532618 \h </w:instrText>
            </w:r>
            <w:r w:rsidRPr="00A55A3A">
              <w:rPr>
                <w:rFonts w:ascii="Arial" w:hAnsi="Arial" w:cs="Arial"/>
                <w:noProof/>
                <w:webHidden/>
              </w:rPr>
            </w:r>
            <w:r w:rsidRPr="00A55A3A">
              <w:rPr>
                <w:rFonts w:ascii="Arial" w:hAnsi="Arial" w:cs="Arial"/>
                <w:noProof/>
                <w:webHidden/>
              </w:rPr>
              <w:fldChar w:fldCharType="separate"/>
            </w:r>
            <w:r w:rsidRPr="00A55A3A">
              <w:rPr>
                <w:rFonts w:ascii="Arial" w:hAnsi="Arial" w:cs="Arial"/>
                <w:noProof/>
                <w:webHidden/>
              </w:rPr>
              <w:t>3</w:t>
            </w:r>
            <w:r w:rsidRPr="00A55A3A">
              <w:rPr>
                <w:rFonts w:ascii="Arial" w:hAnsi="Arial" w:cs="Arial"/>
                <w:noProof/>
                <w:webHidden/>
              </w:rPr>
              <w:fldChar w:fldCharType="end"/>
            </w:r>
          </w:hyperlink>
        </w:p>
        <w:p w14:paraId="1C28852B" w14:textId="2F049872" w:rsidR="00712FB7" w:rsidRPr="00A55A3A" w:rsidRDefault="00712FB7" w:rsidP="00A55A3A">
          <w:pPr>
            <w:pStyle w:val="TOC1"/>
            <w:tabs>
              <w:tab w:val="right" w:leader="dot" w:pos="9628"/>
            </w:tabs>
            <w:spacing w:line="360" w:lineRule="auto"/>
            <w:rPr>
              <w:rFonts w:ascii="Arial" w:eastAsiaTheme="minorEastAsia" w:hAnsi="Arial" w:cs="Arial"/>
              <w:b w:val="0"/>
              <w:bCs w:val="0"/>
              <w:caps w:val="0"/>
              <w:noProof/>
              <w:kern w:val="2"/>
              <w:sz w:val="24"/>
              <w:szCs w:val="24"/>
              <w:lang w:val="en-US" w:eastAsia="en-US"/>
              <w14:ligatures w14:val="standardContextual"/>
            </w:rPr>
          </w:pPr>
          <w:hyperlink w:anchor="_Toc237532619" w:history="1">
            <w:r w:rsidRPr="00A55A3A">
              <w:rPr>
                <w:rStyle w:val="Hyperlink"/>
                <w:rFonts w:ascii="Arial" w:hAnsi="Arial" w:cs="Arial"/>
                <w:noProof/>
              </w:rPr>
              <w:t>3. Challenges Associated with Controlling</w:t>
            </w:r>
            <w:r w:rsidRPr="00A55A3A">
              <w:rPr>
                <w:rFonts w:ascii="Arial" w:hAnsi="Arial" w:cs="Arial"/>
                <w:noProof/>
                <w:webHidden/>
              </w:rPr>
              <w:tab/>
            </w:r>
            <w:r w:rsidRPr="00A55A3A">
              <w:rPr>
                <w:rFonts w:ascii="Arial" w:hAnsi="Arial" w:cs="Arial"/>
                <w:noProof/>
                <w:webHidden/>
              </w:rPr>
              <w:fldChar w:fldCharType="begin"/>
            </w:r>
            <w:r w:rsidRPr="00A55A3A">
              <w:rPr>
                <w:rFonts w:ascii="Arial" w:hAnsi="Arial" w:cs="Arial"/>
                <w:noProof/>
                <w:webHidden/>
              </w:rPr>
              <w:instrText xml:space="preserve"> PAGEREF _Toc237532619 \h </w:instrText>
            </w:r>
            <w:r w:rsidRPr="00A55A3A">
              <w:rPr>
                <w:rFonts w:ascii="Arial" w:hAnsi="Arial" w:cs="Arial"/>
                <w:noProof/>
                <w:webHidden/>
              </w:rPr>
            </w:r>
            <w:r w:rsidRPr="00A55A3A">
              <w:rPr>
                <w:rFonts w:ascii="Arial" w:hAnsi="Arial" w:cs="Arial"/>
                <w:noProof/>
                <w:webHidden/>
              </w:rPr>
              <w:fldChar w:fldCharType="separate"/>
            </w:r>
            <w:r w:rsidRPr="00A55A3A">
              <w:rPr>
                <w:rFonts w:ascii="Arial" w:hAnsi="Arial" w:cs="Arial"/>
                <w:noProof/>
                <w:webHidden/>
              </w:rPr>
              <w:t>4</w:t>
            </w:r>
            <w:r w:rsidRPr="00A55A3A">
              <w:rPr>
                <w:rFonts w:ascii="Arial" w:hAnsi="Arial" w:cs="Arial"/>
                <w:noProof/>
                <w:webHidden/>
              </w:rPr>
              <w:fldChar w:fldCharType="end"/>
            </w:r>
          </w:hyperlink>
        </w:p>
        <w:p w14:paraId="5989812F" w14:textId="1A94B932" w:rsidR="00712FB7" w:rsidRPr="00A55A3A" w:rsidRDefault="00712FB7" w:rsidP="00A55A3A">
          <w:pPr>
            <w:pStyle w:val="TOC1"/>
            <w:tabs>
              <w:tab w:val="right" w:leader="dot" w:pos="9628"/>
            </w:tabs>
            <w:spacing w:line="360" w:lineRule="auto"/>
            <w:rPr>
              <w:rFonts w:ascii="Arial" w:eastAsiaTheme="minorEastAsia" w:hAnsi="Arial" w:cs="Arial"/>
              <w:b w:val="0"/>
              <w:bCs w:val="0"/>
              <w:caps w:val="0"/>
              <w:noProof/>
              <w:kern w:val="2"/>
              <w:sz w:val="24"/>
              <w:szCs w:val="24"/>
              <w:lang w:val="en-US" w:eastAsia="en-US"/>
              <w14:ligatures w14:val="standardContextual"/>
            </w:rPr>
          </w:pPr>
          <w:hyperlink w:anchor="_Toc237532620" w:history="1">
            <w:r w:rsidRPr="00A55A3A">
              <w:rPr>
                <w:rStyle w:val="Hyperlink"/>
                <w:rFonts w:ascii="Arial" w:hAnsi="Arial" w:cs="Arial"/>
                <w:noProof/>
              </w:rPr>
              <w:t>4. How Managers Can Mitigate These Challenges</w:t>
            </w:r>
            <w:r w:rsidRPr="00A55A3A">
              <w:rPr>
                <w:rFonts w:ascii="Arial" w:hAnsi="Arial" w:cs="Arial"/>
                <w:noProof/>
                <w:webHidden/>
              </w:rPr>
              <w:tab/>
            </w:r>
            <w:r w:rsidRPr="00A55A3A">
              <w:rPr>
                <w:rFonts w:ascii="Arial" w:hAnsi="Arial" w:cs="Arial"/>
                <w:noProof/>
                <w:webHidden/>
              </w:rPr>
              <w:fldChar w:fldCharType="begin"/>
            </w:r>
            <w:r w:rsidRPr="00A55A3A">
              <w:rPr>
                <w:rFonts w:ascii="Arial" w:hAnsi="Arial" w:cs="Arial"/>
                <w:noProof/>
                <w:webHidden/>
              </w:rPr>
              <w:instrText xml:space="preserve"> PAGEREF _Toc237532620 \h </w:instrText>
            </w:r>
            <w:r w:rsidRPr="00A55A3A">
              <w:rPr>
                <w:rFonts w:ascii="Arial" w:hAnsi="Arial" w:cs="Arial"/>
                <w:noProof/>
                <w:webHidden/>
              </w:rPr>
            </w:r>
            <w:r w:rsidRPr="00A55A3A">
              <w:rPr>
                <w:rFonts w:ascii="Arial" w:hAnsi="Arial" w:cs="Arial"/>
                <w:noProof/>
                <w:webHidden/>
              </w:rPr>
              <w:fldChar w:fldCharType="separate"/>
            </w:r>
            <w:r w:rsidRPr="00A55A3A">
              <w:rPr>
                <w:rFonts w:ascii="Arial" w:hAnsi="Arial" w:cs="Arial"/>
                <w:noProof/>
                <w:webHidden/>
              </w:rPr>
              <w:t>5</w:t>
            </w:r>
            <w:r w:rsidRPr="00A55A3A">
              <w:rPr>
                <w:rFonts w:ascii="Arial" w:hAnsi="Arial" w:cs="Arial"/>
                <w:noProof/>
                <w:webHidden/>
              </w:rPr>
              <w:fldChar w:fldCharType="end"/>
            </w:r>
          </w:hyperlink>
        </w:p>
        <w:p w14:paraId="0B2DDB9E" w14:textId="26E9E769" w:rsidR="00712FB7" w:rsidRPr="00A55A3A" w:rsidRDefault="00712FB7" w:rsidP="00A55A3A">
          <w:pPr>
            <w:pStyle w:val="TOC1"/>
            <w:tabs>
              <w:tab w:val="right" w:leader="dot" w:pos="9628"/>
            </w:tabs>
            <w:spacing w:line="360" w:lineRule="auto"/>
            <w:rPr>
              <w:rFonts w:ascii="Arial" w:eastAsiaTheme="minorEastAsia" w:hAnsi="Arial" w:cs="Arial"/>
              <w:b w:val="0"/>
              <w:bCs w:val="0"/>
              <w:caps w:val="0"/>
              <w:noProof/>
              <w:kern w:val="2"/>
              <w:sz w:val="24"/>
              <w:szCs w:val="24"/>
              <w:lang w:val="en-US" w:eastAsia="en-US"/>
              <w14:ligatures w14:val="standardContextual"/>
            </w:rPr>
          </w:pPr>
          <w:hyperlink w:anchor="_Toc237532621" w:history="1">
            <w:r w:rsidRPr="00A55A3A">
              <w:rPr>
                <w:rStyle w:val="Hyperlink"/>
                <w:rFonts w:ascii="Arial" w:hAnsi="Arial" w:cs="Arial"/>
                <w:noProof/>
              </w:rPr>
              <w:t>Conclusion</w:t>
            </w:r>
            <w:r w:rsidRPr="00A55A3A">
              <w:rPr>
                <w:rFonts w:ascii="Arial" w:hAnsi="Arial" w:cs="Arial"/>
                <w:noProof/>
                <w:webHidden/>
              </w:rPr>
              <w:tab/>
            </w:r>
            <w:r w:rsidRPr="00A55A3A">
              <w:rPr>
                <w:rFonts w:ascii="Arial" w:hAnsi="Arial" w:cs="Arial"/>
                <w:noProof/>
                <w:webHidden/>
              </w:rPr>
              <w:fldChar w:fldCharType="begin"/>
            </w:r>
            <w:r w:rsidRPr="00A55A3A">
              <w:rPr>
                <w:rFonts w:ascii="Arial" w:hAnsi="Arial" w:cs="Arial"/>
                <w:noProof/>
                <w:webHidden/>
              </w:rPr>
              <w:instrText xml:space="preserve"> PAGEREF _Toc237532621 \h </w:instrText>
            </w:r>
            <w:r w:rsidRPr="00A55A3A">
              <w:rPr>
                <w:rFonts w:ascii="Arial" w:hAnsi="Arial" w:cs="Arial"/>
                <w:noProof/>
                <w:webHidden/>
              </w:rPr>
            </w:r>
            <w:r w:rsidRPr="00A55A3A">
              <w:rPr>
                <w:rFonts w:ascii="Arial" w:hAnsi="Arial" w:cs="Arial"/>
                <w:noProof/>
                <w:webHidden/>
              </w:rPr>
              <w:fldChar w:fldCharType="separate"/>
            </w:r>
            <w:r w:rsidRPr="00A55A3A">
              <w:rPr>
                <w:rFonts w:ascii="Arial" w:hAnsi="Arial" w:cs="Arial"/>
                <w:noProof/>
                <w:webHidden/>
              </w:rPr>
              <w:t>6</w:t>
            </w:r>
            <w:r w:rsidRPr="00A55A3A">
              <w:rPr>
                <w:rFonts w:ascii="Arial" w:hAnsi="Arial" w:cs="Arial"/>
                <w:noProof/>
                <w:webHidden/>
              </w:rPr>
              <w:fldChar w:fldCharType="end"/>
            </w:r>
          </w:hyperlink>
        </w:p>
        <w:p w14:paraId="794EF351" w14:textId="466E918B" w:rsidR="00712FB7" w:rsidRPr="00A55A3A" w:rsidRDefault="00712FB7" w:rsidP="00A55A3A">
          <w:pPr>
            <w:pStyle w:val="TOC1"/>
            <w:tabs>
              <w:tab w:val="right" w:leader="dot" w:pos="9628"/>
            </w:tabs>
            <w:spacing w:line="360" w:lineRule="auto"/>
            <w:rPr>
              <w:rFonts w:ascii="Arial" w:eastAsiaTheme="minorEastAsia" w:hAnsi="Arial" w:cs="Arial"/>
              <w:b w:val="0"/>
              <w:bCs w:val="0"/>
              <w:caps w:val="0"/>
              <w:noProof/>
              <w:kern w:val="2"/>
              <w:sz w:val="24"/>
              <w:szCs w:val="24"/>
              <w:lang w:val="en-US" w:eastAsia="en-US"/>
              <w14:ligatures w14:val="standardContextual"/>
            </w:rPr>
          </w:pPr>
          <w:hyperlink w:anchor="_Toc237532622" w:history="1">
            <w:r w:rsidRPr="00A55A3A">
              <w:rPr>
                <w:rStyle w:val="Hyperlink"/>
                <w:rFonts w:ascii="Arial" w:hAnsi="Arial" w:cs="Arial"/>
                <w:noProof/>
              </w:rPr>
              <w:t>References</w:t>
            </w:r>
            <w:r w:rsidRPr="00A55A3A">
              <w:rPr>
                <w:rFonts w:ascii="Arial" w:hAnsi="Arial" w:cs="Arial"/>
                <w:noProof/>
                <w:webHidden/>
              </w:rPr>
              <w:tab/>
            </w:r>
            <w:r w:rsidRPr="00A55A3A">
              <w:rPr>
                <w:rFonts w:ascii="Arial" w:hAnsi="Arial" w:cs="Arial"/>
                <w:noProof/>
                <w:webHidden/>
              </w:rPr>
              <w:fldChar w:fldCharType="begin"/>
            </w:r>
            <w:r w:rsidRPr="00A55A3A">
              <w:rPr>
                <w:rFonts w:ascii="Arial" w:hAnsi="Arial" w:cs="Arial"/>
                <w:noProof/>
                <w:webHidden/>
              </w:rPr>
              <w:instrText xml:space="preserve"> PAGEREF _Toc237532622 \h </w:instrText>
            </w:r>
            <w:r w:rsidRPr="00A55A3A">
              <w:rPr>
                <w:rFonts w:ascii="Arial" w:hAnsi="Arial" w:cs="Arial"/>
                <w:noProof/>
                <w:webHidden/>
              </w:rPr>
            </w:r>
            <w:r w:rsidRPr="00A55A3A">
              <w:rPr>
                <w:rFonts w:ascii="Arial" w:hAnsi="Arial" w:cs="Arial"/>
                <w:noProof/>
                <w:webHidden/>
              </w:rPr>
              <w:fldChar w:fldCharType="separate"/>
            </w:r>
            <w:r w:rsidRPr="00A55A3A">
              <w:rPr>
                <w:rFonts w:ascii="Arial" w:hAnsi="Arial" w:cs="Arial"/>
                <w:noProof/>
                <w:webHidden/>
              </w:rPr>
              <w:t>7</w:t>
            </w:r>
            <w:r w:rsidRPr="00A55A3A">
              <w:rPr>
                <w:rFonts w:ascii="Arial" w:hAnsi="Arial" w:cs="Arial"/>
                <w:noProof/>
                <w:webHidden/>
              </w:rPr>
              <w:fldChar w:fldCharType="end"/>
            </w:r>
          </w:hyperlink>
        </w:p>
        <w:p w14:paraId="00E3BF63" w14:textId="64D97019" w:rsidR="00915EEB" w:rsidRPr="00A55A3A" w:rsidRDefault="00712FB7" w:rsidP="00A55A3A">
          <w:pPr>
            <w:spacing w:line="360" w:lineRule="auto"/>
            <w:rPr>
              <w:rFonts w:ascii="Arial" w:hAnsi="Arial" w:cs="Arial"/>
            </w:rPr>
          </w:pPr>
          <w:r w:rsidRPr="00A55A3A">
            <w:rPr>
              <w:rFonts w:ascii="Arial" w:hAnsi="Arial" w:cs="Arial"/>
            </w:rPr>
            <w:fldChar w:fldCharType="end"/>
          </w:r>
        </w:p>
      </w:sdtContent>
    </w:sdt>
    <w:p w14:paraId="3C31ECE4" w14:textId="77777777" w:rsidR="00915EEB" w:rsidRPr="00A55A3A" w:rsidRDefault="003C3197" w:rsidP="00A55A3A">
      <w:pPr>
        <w:spacing w:line="360" w:lineRule="auto"/>
        <w:rPr>
          <w:rFonts w:ascii="Arial" w:hAnsi="Arial" w:cs="Arial"/>
        </w:rPr>
      </w:pPr>
      <w:r w:rsidRPr="00A55A3A">
        <w:rPr>
          <w:rFonts w:ascii="Arial" w:hAnsi="Arial" w:cs="Arial"/>
        </w:rPr>
        <w:br w:type="page"/>
      </w:r>
    </w:p>
    <w:p w14:paraId="6259BBF2" w14:textId="77777777" w:rsidR="00915EEB" w:rsidRPr="00127620" w:rsidRDefault="003C3197" w:rsidP="00A55A3A">
      <w:pPr>
        <w:pStyle w:val="Heading1"/>
        <w:spacing w:before="320" w:after="160" w:line="360" w:lineRule="auto"/>
        <w:rPr>
          <w:rFonts w:ascii="Arial" w:hAnsi="Arial" w:cs="Arial"/>
          <w:color w:val="153D63" w:themeColor="text2" w:themeTint="E6"/>
        </w:rPr>
      </w:pPr>
      <w:bookmarkStart w:id="1" w:name="_Toc237532616"/>
      <w:r w:rsidRPr="00127620">
        <w:rPr>
          <w:rFonts w:ascii="Arial" w:hAnsi="Arial" w:cs="Arial"/>
          <w:b/>
          <w:bCs/>
          <w:color w:val="153D63" w:themeColor="text2" w:themeTint="E6"/>
          <w:sz w:val="27"/>
          <w:szCs w:val="27"/>
        </w:rPr>
        <w:lastRenderedPageBreak/>
        <w:t>Introduction</w:t>
      </w:r>
      <w:bookmarkEnd w:id="1"/>
    </w:p>
    <w:p w14:paraId="278C2568" w14:textId="77777777" w:rsidR="00915EEB" w:rsidRPr="00A55A3A" w:rsidRDefault="003C3197" w:rsidP="00A55A3A">
      <w:pPr>
        <w:spacing w:after="170" w:line="360" w:lineRule="auto"/>
        <w:ind w:firstLine="431"/>
        <w:jc w:val="both"/>
        <w:rPr>
          <w:rFonts w:ascii="Arial" w:hAnsi="Arial" w:cs="Arial"/>
        </w:rPr>
      </w:pPr>
      <w:r w:rsidRPr="00A55A3A">
        <w:rPr>
          <w:rFonts w:ascii="Arial" w:hAnsi="Arial" w:cs="Arial"/>
        </w:rPr>
        <w:t>Management is traditionally defined through its functions. Fayol (1916) characterised it as planning, organising, commanding, coordinating and controlling — a formulation still embedded in most textbooks. This view has not gone unchallenged. Mintzberg (1973) dismissed the functional model as “folklore,” arguing managerial work is fragmented and interpersonal rather than a tidy sequence. This matters: “management” is a contested concept, and any single function inherits that ambiguity.</w:t>
      </w:r>
    </w:p>
    <w:p w14:paraId="4683CF3D" w14:textId="77777777" w:rsidR="00915EEB" w:rsidRPr="00A55A3A" w:rsidRDefault="003C3197" w:rsidP="00A55A3A">
      <w:pPr>
        <w:spacing w:after="170" w:line="360" w:lineRule="auto"/>
        <w:ind w:firstLine="431"/>
        <w:jc w:val="both"/>
        <w:rPr>
          <w:rFonts w:ascii="Arial" w:hAnsi="Arial" w:cs="Arial"/>
        </w:rPr>
      </w:pPr>
      <w:r w:rsidRPr="00A55A3A">
        <w:rPr>
          <w:rFonts w:ascii="Arial" w:hAnsi="Arial" w:cs="Arial"/>
        </w:rPr>
        <w:t xml:space="preserve">Management nonetheless remains the mechanism through which organisations convert resources into outcomes under complexity and competitive pressure. Carpenter, Bauer and Erdogan’s (2010) P-O-L-C framework — Planning, Organising, Leading, </w:t>
      </w:r>
      <w:proofErr w:type="gramStart"/>
      <w:r w:rsidRPr="00A55A3A">
        <w:rPr>
          <w:rFonts w:ascii="Arial" w:hAnsi="Arial" w:cs="Arial"/>
        </w:rPr>
        <w:t>Controlling</w:t>
      </w:r>
      <w:proofErr w:type="gramEnd"/>
      <w:r w:rsidRPr="00A55A3A">
        <w:rPr>
          <w:rFonts w:ascii="Arial" w:hAnsi="Arial" w:cs="Arial"/>
        </w:rPr>
        <w:t xml:space="preserve"> — offers a widely used structure for this work, though even its proponents concede it does not fully capture how managers behave day to day.</w:t>
      </w:r>
    </w:p>
    <w:p w14:paraId="49B22370" w14:textId="77777777" w:rsidR="00915EEB" w:rsidRPr="00A55A3A" w:rsidRDefault="003C3197" w:rsidP="00A55A3A">
      <w:pPr>
        <w:spacing w:after="170" w:line="360" w:lineRule="auto"/>
        <w:ind w:firstLine="431"/>
        <w:jc w:val="both"/>
        <w:rPr>
          <w:rFonts w:ascii="Arial" w:hAnsi="Arial" w:cs="Arial"/>
        </w:rPr>
      </w:pPr>
      <w:r w:rsidRPr="00A55A3A">
        <w:rPr>
          <w:rFonts w:ascii="Arial" w:hAnsi="Arial" w:cs="Arial"/>
        </w:rPr>
        <w:t>This essay critically evaluates why controlling is essential across organisations, examines the challenges managers face in exercising it, and assesses mitigation strategies. It proceeds through the four managerial functions, the case for controlling, its challenges, mitigation, and a conclusion.</w:t>
      </w:r>
    </w:p>
    <w:p w14:paraId="52065614" w14:textId="77777777" w:rsidR="00915EEB" w:rsidRPr="00127620" w:rsidRDefault="003C3197" w:rsidP="00A55A3A">
      <w:pPr>
        <w:pStyle w:val="Heading1"/>
        <w:spacing w:before="320" w:after="160" w:line="360" w:lineRule="auto"/>
        <w:rPr>
          <w:rFonts w:ascii="Arial" w:hAnsi="Arial" w:cs="Arial"/>
          <w:color w:val="153D63" w:themeColor="text2" w:themeTint="E6"/>
        </w:rPr>
      </w:pPr>
      <w:bookmarkStart w:id="2" w:name="_Toc237532617"/>
      <w:r w:rsidRPr="00127620">
        <w:rPr>
          <w:rFonts w:ascii="Arial" w:hAnsi="Arial" w:cs="Arial"/>
          <w:b/>
          <w:bCs/>
          <w:color w:val="153D63" w:themeColor="text2" w:themeTint="E6"/>
          <w:sz w:val="27"/>
          <w:szCs w:val="27"/>
        </w:rPr>
        <w:t>1. Managerial Functions</w:t>
      </w:r>
      <w:bookmarkEnd w:id="2"/>
    </w:p>
    <w:p w14:paraId="582127AA" w14:textId="77777777" w:rsidR="00915EEB" w:rsidRPr="00A55A3A" w:rsidRDefault="003C3197" w:rsidP="00A55A3A">
      <w:pPr>
        <w:spacing w:after="170" w:line="360" w:lineRule="auto"/>
        <w:ind w:firstLine="431"/>
        <w:jc w:val="both"/>
        <w:rPr>
          <w:rFonts w:ascii="Arial" w:hAnsi="Arial" w:cs="Arial"/>
        </w:rPr>
      </w:pPr>
      <w:r w:rsidRPr="00A55A3A">
        <w:rPr>
          <w:rFonts w:ascii="Arial" w:hAnsi="Arial" w:cs="Arial"/>
        </w:rPr>
        <w:t xml:space="preserve">The four functions offer a widely used, if contested, structure for what managers do. Planning sets objectives and determines the actions to achieve them (Fayol, 1916), establishing the standard against which performance is later judged. Organising structures resources, tasks and authority so plans can be executed. Leading concerns directing and motivating people toward those objectives, overlapping with Mintzberg’s (1973) interpersonal roles — the four-function model and Mintzberg’s critique are </w:t>
      </w:r>
      <w:proofErr w:type="gramStart"/>
      <w:r w:rsidRPr="00A55A3A">
        <w:rPr>
          <w:rFonts w:ascii="Arial" w:hAnsi="Arial" w:cs="Arial"/>
        </w:rPr>
        <w:t>less</w:t>
      </w:r>
      <w:proofErr w:type="gramEnd"/>
      <w:r w:rsidRPr="00A55A3A">
        <w:rPr>
          <w:rFonts w:ascii="Arial" w:hAnsi="Arial" w:cs="Arial"/>
        </w:rPr>
        <w:t xml:space="preserve"> rival theories than different lenses on the same activity.</w:t>
      </w:r>
    </w:p>
    <w:p w14:paraId="0AFB7BE7" w14:textId="77777777" w:rsidR="00915EEB" w:rsidRPr="00A55A3A" w:rsidRDefault="003C3197" w:rsidP="00A55A3A">
      <w:pPr>
        <w:spacing w:after="170" w:line="360" w:lineRule="auto"/>
        <w:ind w:firstLine="431"/>
        <w:jc w:val="both"/>
        <w:rPr>
          <w:rFonts w:ascii="Arial" w:hAnsi="Arial" w:cs="Arial"/>
        </w:rPr>
      </w:pPr>
      <w:r w:rsidRPr="00A55A3A">
        <w:rPr>
          <w:rFonts w:ascii="Arial" w:hAnsi="Arial" w:cs="Arial"/>
        </w:rPr>
        <w:t>Controlling, monitoring performance and correcting deviations, is the function most dependent on the others: it presupposes planning has already set a measurable standard (Fayol, 1916). This interdependence means controlling cannot be evaluated in isolation, a point developed next. Table 1 summarises the four functions.</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600"/>
        <w:gridCol w:w="5100"/>
        <w:gridCol w:w="2800"/>
      </w:tblGrid>
      <w:tr w:rsidR="00915EEB" w:rsidRPr="00A55A3A" w14:paraId="509ACF32" w14:textId="77777777">
        <w:trPr>
          <w:tblHeader/>
        </w:trPr>
        <w:tc>
          <w:tcPr>
            <w:tcW w:w="1600" w:type="dxa"/>
            <w:shd w:val="clear" w:color="auto" w:fill="1F3864"/>
            <w:tcMar>
              <w:top w:w="60" w:type="dxa"/>
              <w:left w:w="90" w:type="dxa"/>
              <w:bottom w:w="60" w:type="dxa"/>
              <w:right w:w="90" w:type="dxa"/>
            </w:tcMar>
            <w:vAlign w:val="center"/>
          </w:tcPr>
          <w:p w14:paraId="6CCD09E8" w14:textId="77777777" w:rsidR="00915EEB" w:rsidRPr="00A55A3A" w:rsidRDefault="003C3197" w:rsidP="00A55A3A">
            <w:pPr>
              <w:spacing w:line="360" w:lineRule="auto"/>
              <w:rPr>
                <w:rFonts w:ascii="Arial" w:hAnsi="Arial" w:cs="Arial"/>
              </w:rPr>
            </w:pPr>
            <w:r w:rsidRPr="00A55A3A">
              <w:rPr>
                <w:rFonts w:ascii="Arial" w:hAnsi="Arial" w:cs="Arial"/>
                <w:b/>
                <w:bCs/>
                <w:color w:val="FFFFFF"/>
                <w:sz w:val="18"/>
                <w:szCs w:val="18"/>
              </w:rPr>
              <w:t>Function</w:t>
            </w:r>
          </w:p>
        </w:tc>
        <w:tc>
          <w:tcPr>
            <w:tcW w:w="5100" w:type="dxa"/>
            <w:shd w:val="clear" w:color="auto" w:fill="1F3864"/>
            <w:tcMar>
              <w:top w:w="60" w:type="dxa"/>
              <w:left w:w="90" w:type="dxa"/>
              <w:bottom w:w="60" w:type="dxa"/>
              <w:right w:w="90" w:type="dxa"/>
            </w:tcMar>
            <w:vAlign w:val="center"/>
          </w:tcPr>
          <w:p w14:paraId="110203F1" w14:textId="77777777" w:rsidR="00915EEB" w:rsidRPr="00A55A3A" w:rsidRDefault="003C3197" w:rsidP="00A55A3A">
            <w:pPr>
              <w:spacing w:line="360" w:lineRule="auto"/>
              <w:rPr>
                <w:rFonts w:ascii="Arial" w:hAnsi="Arial" w:cs="Arial"/>
              </w:rPr>
            </w:pPr>
            <w:r w:rsidRPr="00A55A3A">
              <w:rPr>
                <w:rFonts w:ascii="Arial" w:hAnsi="Arial" w:cs="Arial"/>
                <w:b/>
                <w:bCs/>
                <w:color w:val="FFFFFF"/>
                <w:sz w:val="18"/>
                <w:szCs w:val="18"/>
              </w:rPr>
              <w:t>Definition</w:t>
            </w:r>
          </w:p>
        </w:tc>
        <w:tc>
          <w:tcPr>
            <w:tcW w:w="2800" w:type="dxa"/>
            <w:shd w:val="clear" w:color="auto" w:fill="1F3864"/>
            <w:tcMar>
              <w:top w:w="60" w:type="dxa"/>
              <w:left w:w="90" w:type="dxa"/>
              <w:bottom w:w="60" w:type="dxa"/>
              <w:right w:w="90" w:type="dxa"/>
            </w:tcMar>
            <w:vAlign w:val="center"/>
          </w:tcPr>
          <w:p w14:paraId="155DF55E" w14:textId="77777777" w:rsidR="00915EEB" w:rsidRPr="00A55A3A" w:rsidRDefault="003C3197" w:rsidP="00A55A3A">
            <w:pPr>
              <w:spacing w:line="360" w:lineRule="auto"/>
              <w:rPr>
                <w:rFonts w:ascii="Arial" w:hAnsi="Arial" w:cs="Arial"/>
              </w:rPr>
            </w:pPr>
            <w:r w:rsidRPr="00A55A3A">
              <w:rPr>
                <w:rFonts w:ascii="Arial" w:hAnsi="Arial" w:cs="Arial"/>
                <w:b/>
                <w:bCs/>
                <w:color w:val="FFFFFF"/>
                <w:sz w:val="18"/>
                <w:szCs w:val="18"/>
              </w:rPr>
              <w:t>Theorist(s)</w:t>
            </w:r>
          </w:p>
        </w:tc>
      </w:tr>
      <w:tr w:rsidR="00915EEB" w:rsidRPr="00A55A3A" w14:paraId="6E8D6CE7" w14:textId="77777777">
        <w:tc>
          <w:tcPr>
            <w:tcW w:w="1600" w:type="dxa"/>
            <w:shd w:val="clear" w:color="auto" w:fill="F2F2F2"/>
            <w:tcMar>
              <w:top w:w="60" w:type="dxa"/>
              <w:left w:w="90" w:type="dxa"/>
              <w:bottom w:w="60" w:type="dxa"/>
              <w:right w:w="90" w:type="dxa"/>
            </w:tcMar>
            <w:vAlign w:val="center"/>
          </w:tcPr>
          <w:p w14:paraId="5E0B85E8" w14:textId="77777777" w:rsidR="00915EEB" w:rsidRPr="00A55A3A" w:rsidRDefault="003C3197" w:rsidP="00A55A3A">
            <w:pPr>
              <w:spacing w:line="360" w:lineRule="auto"/>
              <w:rPr>
                <w:rFonts w:ascii="Arial" w:hAnsi="Arial" w:cs="Arial"/>
              </w:rPr>
            </w:pPr>
            <w:r w:rsidRPr="00A55A3A">
              <w:rPr>
                <w:rFonts w:ascii="Arial" w:hAnsi="Arial" w:cs="Arial"/>
                <w:b/>
                <w:bCs/>
                <w:color w:val="000000"/>
                <w:sz w:val="18"/>
                <w:szCs w:val="18"/>
              </w:rPr>
              <w:t>Planning</w:t>
            </w:r>
          </w:p>
        </w:tc>
        <w:tc>
          <w:tcPr>
            <w:tcW w:w="5100" w:type="dxa"/>
            <w:shd w:val="clear" w:color="auto" w:fill="F2F2F2"/>
            <w:tcMar>
              <w:top w:w="60" w:type="dxa"/>
              <w:left w:w="90" w:type="dxa"/>
              <w:bottom w:w="60" w:type="dxa"/>
              <w:right w:w="90" w:type="dxa"/>
            </w:tcMar>
            <w:vAlign w:val="center"/>
          </w:tcPr>
          <w:p w14:paraId="7B1CFFD3" w14:textId="77777777" w:rsidR="00915EEB" w:rsidRPr="00A55A3A" w:rsidRDefault="003C3197" w:rsidP="00A55A3A">
            <w:pPr>
              <w:spacing w:line="360" w:lineRule="auto"/>
              <w:rPr>
                <w:rFonts w:ascii="Arial" w:hAnsi="Arial" w:cs="Arial"/>
              </w:rPr>
            </w:pPr>
            <w:r w:rsidRPr="00A55A3A">
              <w:rPr>
                <w:rFonts w:ascii="Arial" w:hAnsi="Arial" w:cs="Arial"/>
                <w:color w:val="000000"/>
                <w:sz w:val="18"/>
                <w:szCs w:val="18"/>
              </w:rPr>
              <w:t>Setting objectives and the actions to achieve them; sets the standard for later judgement</w:t>
            </w:r>
          </w:p>
        </w:tc>
        <w:tc>
          <w:tcPr>
            <w:tcW w:w="2800" w:type="dxa"/>
            <w:shd w:val="clear" w:color="auto" w:fill="F2F2F2"/>
            <w:tcMar>
              <w:top w:w="60" w:type="dxa"/>
              <w:left w:w="90" w:type="dxa"/>
              <w:bottom w:w="60" w:type="dxa"/>
              <w:right w:w="90" w:type="dxa"/>
            </w:tcMar>
            <w:vAlign w:val="center"/>
          </w:tcPr>
          <w:p w14:paraId="228F4D19" w14:textId="77777777" w:rsidR="00915EEB" w:rsidRPr="00A55A3A" w:rsidRDefault="003C3197" w:rsidP="00A55A3A">
            <w:pPr>
              <w:spacing w:line="360" w:lineRule="auto"/>
              <w:rPr>
                <w:rFonts w:ascii="Arial" w:hAnsi="Arial" w:cs="Arial"/>
              </w:rPr>
            </w:pPr>
            <w:r w:rsidRPr="00A55A3A">
              <w:rPr>
                <w:rFonts w:ascii="Arial" w:hAnsi="Arial" w:cs="Arial"/>
                <w:color w:val="000000"/>
                <w:sz w:val="18"/>
                <w:szCs w:val="18"/>
              </w:rPr>
              <w:t>Fayol (1916)</w:t>
            </w:r>
          </w:p>
        </w:tc>
      </w:tr>
      <w:tr w:rsidR="00915EEB" w:rsidRPr="00A55A3A" w14:paraId="60BECC16" w14:textId="77777777">
        <w:tc>
          <w:tcPr>
            <w:tcW w:w="1600" w:type="dxa"/>
            <w:shd w:val="clear" w:color="auto" w:fill="FFFFFF"/>
            <w:tcMar>
              <w:top w:w="60" w:type="dxa"/>
              <w:left w:w="90" w:type="dxa"/>
              <w:bottom w:w="60" w:type="dxa"/>
              <w:right w:w="90" w:type="dxa"/>
            </w:tcMar>
            <w:vAlign w:val="center"/>
          </w:tcPr>
          <w:p w14:paraId="4297DC4B" w14:textId="77777777" w:rsidR="00915EEB" w:rsidRPr="00A55A3A" w:rsidRDefault="003C3197" w:rsidP="00A55A3A">
            <w:pPr>
              <w:spacing w:line="360" w:lineRule="auto"/>
              <w:rPr>
                <w:rFonts w:ascii="Arial" w:hAnsi="Arial" w:cs="Arial"/>
              </w:rPr>
            </w:pPr>
            <w:r w:rsidRPr="00A55A3A">
              <w:rPr>
                <w:rFonts w:ascii="Arial" w:hAnsi="Arial" w:cs="Arial"/>
                <w:b/>
                <w:bCs/>
                <w:color w:val="000000"/>
                <w:sz w:val="18"/>
                <w:szCs w:val="18"/>
              </w:rPr>
              <w:t>Organising</w:t>
            </w:r>
          </w:p>
        </w:tc>
        <w:tc>
          <w:tcPr>
            <w:tcW w:w="5100" w:type="dxa"/>
            <w:shd w:val="clear" w:color="auto" w:fill="FFFFFF"/>
            <w:tcMar>
              <w:top w:w="60" w:type="dxa"/>
              <w:left w:w="90" w:type="dxa"/>
              <w:bottom w:w="60" w:type="dxa"/>
              <w:right w:w="90" w:type="dxa"/>
            </w:tcMar>
            <w:vAlign w:val="center"/>
          </w:tcPr>
          <w:p w14:paraId="56EB052F" w14:textId="77777777" w:rsidR="00915EEB" w:rsidRPr="00A55A3A" w:rsidRDefault="003C3197" w:rsidP="00A55A3A">
            <w:pPr>
              <w:spacing w:line="360" w:lineRule="auto"/>
              <w:rPr>
                <w:rFonts w:ascii="Arial" w:hAnsi="Arial" w:cs="Arial"/>
              </w:rPr>
            </w:pPr>
            <w:r w:rsidRPr="00A55A3A">
              <w:rPr>
                <w:rFonts w:ascii="Arial" w:hAnsi="Arial" w:cs="Arial"/>
                <w:color w:val="000000"/>
                <w:sz w:val="18"/>
                <w:szCs w:val="18"/>
              </w:rPr>
              <w:t>Structuring resources, tasks and authority to execute plans</w:t>
            </w:r>
          </w:p>
        </w:tc>
        <w:tc>
          <w:tcPr>
            <w:tcW w:w="2800" w:type="dxa"/>
            <w:shd w:val="clear" w:color="auto" w:fill="FFFFFF"/>
            <w:tcMar>
              <w:top w:w="60" w:type="dxa"/>
              <w:left w:w="90" w:type="dxa"/>
              <w:bottom w:w="60" w:type="dxa"/>
              <w:right w:w="90" w:type="dxa"/>
            </w:tcMar>
            <w:vAlign w:val="center"/>
          </w:tcPr>
          <w:p w14:paraId="1132B10C" w14:textId="77777777" w:rsidR="00915EEB" w:rsidRPr="00A55A3A" w:rsidRDefault="003C3197" w:rsidP="00A55A3A">
            <w:pPr>
              <w:spacing w:line="360" w:lineRule="auto"/>
              <w:rPr>
                <w:rFonts w:ascii="Arial" w:hAnsi="Arial" w:cs="Arial"/>
              </w:rPr>
            </w:pPr>
            <w:r w:rsidRPr="00A55A3A">
              <w:rPr>
                <w:rFonts w:ascii="Arial" w:hAnsi="Arial" w:cs="Arial"/>
                <w:color w:val="000000"/>
                <w:sz w:val="18"/>
                <w:szCs w:val="18"/>
              </w:rPr>
              <w:t>Fayol (1916)</w:t>
            </w:r>
          </w:p>
        </w:tc>
      </w:tr>
      <w:tr w:rsidR="00915EEB" w:rsidRPr="00A55A3A" w14:paraId="33FB39B8" w14:textId="77777777">
        <w:tc>
          <w:tcPr>
            <w:tcW w:w="1600" w:type="dxa"/>
            <w:shd w:val="clear" w:color="auto" w:fill="F2F2F2"/>
            <w:tcMar>
              <w:top w:w="60" w:type="dxa"/>
              <w:left w:w="90" w:type="dxa"/>
              <w:bottom w:w="60" w:type="dxa"/>
              <w:right w:w="90" w:type="dxa"/>
            </w:tcMar>
            <w:vAlign w:val="center"/>
          </w:tcPr>
          <w:p w14:paraId="12A840B6" w14:textId="77777777" w:rsidR="00915EEB" w:rsidRPr="00A55A3A" w:rsidRDefault="003C3197" w:rsidP="00A55A3A">
            <w:pPr>
              <w:spacing w:line="360" w:lineRule="auto"/>
              <w:rPr>
                <w:rFonts w:ascii="Arial" w:hAnsi="Arial" w:cs="Arial"/>
              </w:rPr>
            </w:pPr>
            <w:r w:rsidRPr="00A55A3A">
              <w:rPr>
                <w:rFonts w:ascii="Arial" w:hAnsi="Arial" w:cs="Arial"/>
                <w:b/>
                <w:bCs/>
                <w:color w:val="000000"/>
                <w:sz w:val="18"/>
                <w:szCs w:val="18"/>
              </w:rPr>
              <w:t>Leading</w:t>
            </w:r>
          </w:p>
        </w:tc>
        <w:tc>
          <w:tcPr>
            <w:tcW w:w="5100" w:type="dxa"/>
            <w:shd w:val="clear" w:color="auto" w:fill="F2F2F2"/>
            <w:tcMar>
              <w:top w:w="60" w:type="dxa"/>
              <w:left w:w="90" w:type="dxa"/>
              <w:bottom w:w="60" w:type="dxa"/>
              <w:right w:w="90" w:type="dxa"/>
            </w:tcMar>
            <w:vAlign w:val="center"/>
          </w:tcPr>
          <w:p w14:paraId="5BC73BFD" w14:textId="77777777" w:rsidR="00915EEB" w:rsidRPr="00A55A3A" w:rsidRDefault="003C3197" w:rsidP="00A55A3A">
            <w:pPr>
              <w:spacing w:line="360" w:lineRule="auto"/>
              <w:rPr>
                <w:rFonts w:ascii="Arial" w:hAnsi="Arial" w:cs="Arial"/>
              </w:rPr>
            </w:pPr>
            <w:r w:rsidRPr="00A55A3A">
              <w:rPr>
                <w:rFonts w:ascii="Arial" w:hAnsi="Arial" w:cs="Arial"/>
                <w:color w:val="000000"/>
                <w:sz w:val="18"/>
                <w:szCs w:val="18"/>
              </w:rPr>
              <w:t>Directing and motivating people toward objectives</w:t>
            </w:r>
          </w:p>
        </w:tc>
        <w:tc>
          <w:tcPr>
            <w:tcW w:w="2800" w:type="dxa"/>
            <w:shd w:val="clear" w:color="auto" w:fill="F2F2F2"/>
            <w:tcMar>
              <w:top w:w="60" w:type="dxa"/>
              <w:left w:w="90" w:type="dxa"/>
              <w:bottom w:w="60" w:type="dxa"/>
              <w:right w:w="90" w:type="dxa"/>
            </w:tcMar>
            <w:vAlign w:val="center"/>
          </w:tcPr>
          <w:p w14:paraId="055549C2" w14:textId="77777777" w:rsidR="00915EEB" w:rsidRPr="00A55A3A" w:rsidRDefault="003C3197" w:rsidP="00A55A3A">
            <w:pPr>
              <w:spacing w:line="360" w:lineRule="auto"/>
              <w:rPr>
                <w:rFonts w:ascii="Arial" w:hAnsi="Arial" w:cs="Arial"/>
              </w:rPr>
            </w:pPr>
            <w:r w:rsidRPr="00A55A3A">
              <w:rPr>
                <w:rFonts w:ascii="Arial" w:hAnsi="Arial" w:cs="Arial"/>
                <w:color w:val="000000"/>
                <w:sz w:val="18"/>
                <w:szCs w:val="18"/>
              </w:rPr>
              <w:t>Fayol (1916); Mintzberg (1973)</w:t>
            </w:r>
          </w:p>
        </w:tc>
      </w:tr>
      <w:tr w:rsidR="00915EEB" w:rsidRPr="00A55A3A" w14:paraId="6FA32D08" w14:textId="77777777">
        <w:tc>
          <w:tcPr>
            <w:tcW w:w="1600" w:type="dxa"/>
            <w:shd w:val="clear" w:color="auto" w:fill="FFFFFF"/>
            <w:tcMar>
              <w:top w:w="60" w:type="dxa"/>
              <w:left w:w="90" w:type="dxa"/>
              <w:bottom w:w="60" w:type="dxa"/>
              <w:right w:w="90" w:type="dxa"/>
            </w:tcMar>
            <w:vAlign w:val="center"/>
          </w:tcPr>
          <w:p w14:paraId="47E2220F" w14:textId="77777777" w:rsidR="00915EEB" w:rsidRPr="00A55A3A" w:rsidRDefault="003C3197" w:rsidP="00A55A3A">
            <w:pPr>
              <w:spacing w:line="360" w:lineRule="auto"/>
              <w:rPr>
                <w:rFonts w:ascii="Arial" w:hAnsi="Arial" w:cs="Arial"/>
              </w:rPr>
            </w:pPr>
            <w:r w:rsidRPr="00A55A3A">
              <w:rPr>
                <w:rFonts w:ascii="Arial" w:hAnsi="Arial" w:cs="Arial"/>
                <w:b/>
                <w:bCs/>
                <w:color w:val="000000"/>
                <w:sz w:val="18"/>
                <w:szCs w:val="18"/>
              </w:rPr>
              <w:t>Controlling</w:t>
            </w:r>
          </w:p>
        </w:tc>
        <w:tc>
          <w:tcPr>
            <w:tcW w:w="5100" w:type="dxa"/>
            <w:shd w:val="clear" w:color="auto" w:fill="FFFFFF"/>
            <w:tcMar>
              <w:top w:w="60" w:type="dxa"/>
              <w:left w:w="90" w:type="dxa"/>
              <w:bottom w:w="60" w:type="dxa"/>
              <w:right w:w="90" w:type="dxa"/>
            </w:tcMar>
            <w:vAlign w:val="center"/>
          </w:tcPr>
          <w:p w14:paraId="49416799" w14:textId="77777777" w:rsidR="00915EEB" w:rsidRPr="00A55A3A" w:rsidRDefault="003C3197" w:rsidP="00A55A3A">
            <w:pPr>
              <w:spacing w:line="360" w:lineRule="auto"/>
              <w:rPr>
                <w:rFonts w:ascii="Arial" w:hAnsi="Arial" w:cs="Arial"/>
              </w:rPr>
            </w:pPr>
            <w:r w:rsidRPr="00A55A3A">
              <w:rPr>
                <w:rFonts w:ascii="Arial" w:hAnsi="Arial" w:cs="Arial"/>
                <w:color w:val="000000"/>
                <w:sz w:val="18"/>
                <w:szCs w:val="18"/>
              </w:rPr>
              <w:t>Monitoring performance and correcting deviations; presupposes a planned standard</w:t>
            </w:r>
          </w:p>
        </w:tc>
        <w:tc>
          <w:tcPr>
            <w:tcW w:w="2800" w:type="dxa"/>
            <w:shd w:val="clear" w:color="auto" w:fill="FFFFFF"/>
            <w:tcMar>
              <w:top w:w="60" w:type="dxa"/>
              <w:left w:w="90" w:type="dxa"/>
              <w:bottom w:w="60" w:type="dxa"/>
              <w:right w:w="90" w:type="dxa"/>
            </w:tcMar>
            <w:vAlign w:val="center"/>
          </w:tcPr>
          <w:p w14:paraId="6D3043BA" w14:textId="77777777" w:rsidR="00915EEB" w:rsidRPr="00A55A3A" w:rsidRDefault="003C3197" w:rsidP="00A55A3A">
            <w:pPr>
              <w:spacing w:line="360" w:lineRule="auto"/>
              <w:rPr>
                <w:rFonts w:ascii="Arial" w:hAnsi="Arial" w:cs="Arial"/>
              </w:rPr>
            </w:pPr>
            <w:r w:rsidRPr="00A55A3A">
              <w:rPr>
                <w:rFonts w:ascii="Arial" w:hAnsi="Arial" w:cs="Arial"/>
                <w:color w:val="000000"/>
                <w:sz w:val="18"/>
                <w:szCs w:val="18"/>
              </w:rPr>
              <w:t>Fayol (1916)</w:t>
            </w:r>
          </w:p>
        </w:tc>
      </w:tr>
    </w:tbl>
    <w:p w14:paraId="62036C7D" w14:textId="77777777" w:rsidR="00915EEB" w:rsidRPr="00A55A3A" w:rsidRDefault="003C3197" w:rsidP="00A55A3A">
      <w:pPr>
        <w:spacing w:before="90" w:after="220" w:line="360" w:lineRule="auto"/>
        <w:jc w:val="center"/>
        <w:rPr>
          <w:rFonts w:ascii="Arial" w:hAnsi="Arial" w:cs="Arial"/>
        </w:rPr>
      </w:pPr>
      <w:r w:rsidRPr="00A55A3A">
        <w:rPr>
          <w:rFonts w:ascii="Arial" w:hAnsi="Arial" w:cs="Arial"/>
          <w:i/>
          <w:iCs/>
          <w:color w:val="595959"/>
          <w:sz w:val="18"/>
          <w:szCs w:val="18"/>
        </w:rPr>
        <w:t>Table 1: The four managerial functions. Source: compiled from Fayol (1916), Mintzberg (1973) and Carpenter, Bauer and Erdogan (2010).</w:t>
      </w:r>
    </w:p>
    <w:p w14:paraId="3865D67F" w14:textId="77777777" w:rsidR="00915EEB" w:rsidRPr="00127620" w:rsidRDefault="003C3197" w:rsidP="00A55A3A">
      <w:pPr>
        <w:pStyle w:val="Heading1"/>
        <w:spacing w:before="320" w:after="160" w:line="360" w:lineRule="auto"/>
        <w:rPr>
          <w:rFonts w:ascii="Arial" w:hAnsi="Arial" w:cs="Arial"/>
          <w:color w:val="153D63" w:themeColor="text2" w:themeTint="E6"/>
        </w:rPr>
      </w:pPr>
      <w:bookmarkStart w:id="3" w:name="_Toc237532618"/>
      <w:r w:rsidRPr="00127620">
        <w:rPr>
          <w:rFonts w:ascii="Arial" w:hAnsi="Arial" w:cs="Arial"/>
          <w:b/>
          <w:bCs/>
          <w:color w:val="153D63" w:themeColor="text2" w:themeTint="E6"/>
          <w:sz w:val="27"/>
          <w:szCs w:val="27"/>
        </w:rPr>
        <w:t>2. Why Controlling is Essential</w:t>
      </w:r>
      <w:bookmarkEnd w:id="3"/>
    </w:p>
    <w:p w14:paraId="35E28CDF" w14:textId="77777777" w:rsidR="00915EEB" w:rsidRPr="00A55A3A" w:rsidRDefault="003C3197" w:rsidP="00A55A3A">
      <w:pPr>
        <w:spacing w:after="170" w:line="360" w:lineRule="auto"/>
        <w:ind w:firstLine="431"/>
        <w:jc w:val="both"/>
        <w:rPr>
          <w:rFonts w:ascii="Arial" w:hAnsi="Arial" w:cs="Arial"/>
        </w:rPr>
      </w:pPr>
      <w:r w:rsidRPr="00A55A3A">
        <w:rPr>
          <w:rFonts w:ascii="Arial" w:hAnsi="Arial" w:cs="Arial"/>
        </w:rPr>
        <w:lastRenderedPageBreak/>
        <w:t>Controlling presupposes that objectives and standards have already been set, against which performance is measured and corrected (Fayol, 1916). Anthony’s (1965) foundational definition frames management control as assuring resources are used effectively and efficiently to accomplish organisational objectives. Without this feedback loop, planning stays aspirational rather than operational.</w:t>
      </w:r>
    </w:p>
    <w:p w14:paraId="4F430C78" w14:textId="77777777" w:rsidR="00915EEB" w:rsidRPr="00A55A3A" w:rsidRDefault="003C3197" w:rsidP="00A55A3A">
      <w:pPr>
        <w:spacing w:after="170" w:line="360" w:lineRule="auto"/>
        <w:ind w:firstLine="431"/>
        <w:jc w:val="both"/>
        <w:rPr>
          <w:rFonts w:ascii="Arial" w:hAnsi="Arial" w:cs="Arial"/>
        </w:rPr>
      </w:pPr>
      <w:r w:rsidRPr="00A55A3A">
        <w:rPr>
          <w:rFonts w:ascii="Arial" w:hAnsi="Arial" w:cs="Arial"/>
        </w:rPr>
        <w:t>Empirical research broadly supports a positive relationship between control systems and performance (</w:t>
      </w:r>
      <w:proofErr w:type="spellStart"/>
      <w:r w:rsidRPr="00A55A3A">
        <w:rPr>
          <w:rFonts w:ascii="Arial" w:hAnsi="Arial" w:cs="Arial"/>
        </w:rPr>
        <w:t>Badollahi</w:t>
      </w:r>
      <w:proofErr w:type="spellEnd"/>
      <w:r w:rsidRPr="00A55A3A">
        <w:rPr>
          <w:rFonts w:ascii="Arial" w:hAnsi="Arial" w:cs="Arial"/>
        </w:rPr>
        <w:t xml:space="preserve">, 2024), yet the evidence is not unanimous: Henri (2006) and Widener (2007), as reported in that same review, found only a weak association, suggesting control’s contribution depends on design rather than being automatic. Simons (1995) reframes control usefully here — not a purely corrective mechanism but formal routines managers </w:t>
      </w:r>
      <w:proofErr w:type="gramStart"/>
      <w:r w:rsidRPr="00A55A3A">
        <w:rPr>
          <w:rFonts w:ascii="Arial" w:hAnsi="Arial" w:cs="Arial"/>
        </w:rPr>
        <w:t>use</w:t>
      </w:r>
      <w:proofErr w:type="gramEnd"/>
      <w:r w:rsidRPr="00A55A3A">
        <w:rPr>
          <w:rFonts w:ascii="Arial" w:hAnsi="Arial" w:cs="Arial"/>
        </w:rPr>
        <w:t xml:space="preserve"> to maintain or alter organisational activity, positioning control as adaptive rather than static.</w:t>
      </w:r>
    </w:p>
    <w:p w14:paraId="5A42400B" w14:textId="77777777" w:rsidR="00915EEB" w:rsidRPr="00A55A3A" w:rsidRDefault="003C3197" w:rsidP="00A55A3A">
      <w:pPr>
        <w:spacing w:after="170" w:line="360" w:lineRule="auto"/>
        <w:ind w:firstLine="431"/>
        <w:jc w:val="both"/>
        <w:rPr>
          <w:rFonts w:ascii="Arial" w:hAnsi="Arial" w:cs="Arial"/>
        </w:rPr>
      </w:pPr>
      <w:r w:rsidRPr="00A55A3A">
        <w:rPr>
          <w:rFonts w:ascii="Arial" w:hAnsi="Arial" w:cs="Arial"/>
        </w:rPr>
        <w:t xml:space="preserve">Toyota’s </w:t>
      </w:r>
      <w:proofErr w:type="spellStart"/>
      <w:r w:rsidRPr="00A55A3A">
        <w:rPr>
          <w:rFonts w:ascii="Arial" w:hAnsi="Arial" w:cs="Arial"/>
        </w:rPr>
        <w:t>Jidoka</w:t>
      </w:r>
      <w:proofErr w:type="spellEnd"/>
      <w:r w:rsidRPr="00A55A3A">
        <w:rPr>
          <w:rFonts w:ascii="Arial" w:hAnsi="Arial" w:cs="Arial"/>
        </w:rPr>
        <w:t xml:space="preserve"> system illustrates this. Workers are empowered to halt the line the instant a defect is detected, embedding quality control into the process rather than inspecting for it afterwards (Toyota Europe, 2013). This shows effective control need not be top-down or punitive; it can decentralise accountability while still serving efficiency objectives.</w:t>
      </w:r>
    </w:p>
    <w:p w14:paraId="3A9FC7C7" w14:textId="77777777" w:rsidR="00915EEB" w:rsidRPr="00A55A3A" w:rsidRDefault="003C3197" w:rsidP="00A55A3A">
      <w:pPr>
        <w:spacing w:after="170" w:line="360" w:lineRule="auto"/>
        <w:ind w:firstLine="431"/>
        <w:jc w:val="both"/>
        <w:rPr>
          <w:rFonts w:ascii="Arial" w:hAnsi="Arial" w:cs="Arial"/>
        </w:rPr>
      </w:pPr>
      <w:r w:rsidRPr="00A55A3A">
        <w:rPr>
          <w:rFonts w:ascii="Arial" w:hAnsi="Arial" w:cs="Arial"/>
        </w:rPr>
        <w:t>Yet control’s presence does not guarantee effectiveness. García Osma, Gomez-Conde and Lopez-</w:t>
      </w:r>
      <w:proofErr w:type="spellStart"/>
      <w:r w:rsidRPr="00A55A3A">
        <w:rPr>
          <w:rFonts w:ascii="Arial" w:hAnsi="Arial" w:cs="Arial"/>
        </w:rPr>
        <w:t>Valeiras</w:t>
      </w:r>
      <w:proofErr w:type="spellEnd"/>
      <w:r w:rsidRPr="00A55A3A">
        <w:rPr>
          <w:rFonts w:ascii="Arial" w:hAnsi="Arial" w:cs="Arial"/>
        </w:rPr>
        <w:t xml:space="preserve"> (2022) found management control systems can themselves be exploited to facilitate real earnings management — structures meant to ensure accountability instead obscuring it. Volkswagen’s 2015 emissions scandal illustrates this starkly: internal controls existed on paper but were captured by perverse incentives tied to aggressive growth targets, producing one of the automotive sector’s most damaging governance failures (Blackwelder et al., 2016).</w:t>
      </w:r>
    </w:p>
    <w:p w14:paraId="1EBFF8B5" w14:textId="77777777" w:rsidR="00915EEB" w:rsidRPr="00A55A3A" w:rsidRDefault="003C3197" w:rsidP="00A55A3A">
      <w:pPr>
        <w:spacing w:after="170" w:line="360" w:lineRule="auto"/>
        <w:ind w:firstLine="431"/>
        <w:jc w:val="both"/>
        <w:rPr>
          <w:rFonts w:ascii="Arial" w:hAnsi="Arial" w:cs="Arial"/>
        </w:rPr>
      </w:pPr>
      <w:r w:rsidRPr="00A55A3A">
        <w:rPr>
          <w:rFonts w:ascii="Arial" w:hAnsi="Arial" w:cs="Arial"/>
        </w:rPr>
        <w:t>Controlling is therefore essential not because it guarantees performance, but because it is a necessary condition for verifying whether objectives are being met — its value remains contingent on design, a theme the next section develops through the challenges of exercising it.</w:t>
      </w:r>
    </w:p>
    <w:p w14:paraId="45B5024F" w14:textId="77777777" w:rsidR="00915EEB" w:rsidRPr="00127620" w:rsidRDefault="003C3197" w:rsidP="00A55A3A">
      <w:pPr>
        <w:pStyle w:val="Heading1"/>
        <w:spacing w:before="320" w:after="160" w:line="360" w:lineRule="auto"/>
        <w:rPr>
          <w:rFonts w:ascii="Arial" w:hAnsi="Arial" w:cs="Arial"/>
          <w:color w:val="153D63" w:themeColor="text2" w:themeTint="E6"/>
        </w:rPr>
      </w:pPr>
      <w:bookmarkStart w:id="4" w:name="_Toc237532619"/>
      <w:r w:rsidRPr="00127620">
        <w:rPr>
          <w:rFonts w:ascii="Arial" w:hAnsi="Arial" w:cs="Arial"/>
          <w:b/>
          <w:bCs/>
          <w:color w:val="153D63" w:themeColor="text2" w:themeTint="E6"/>
          <w:sz w:val="27"/>
          <w:szCs w:val="27"/>
        </w:rPr>
        <w:t>3. Challenges Associated with Controlling</w:t>
      </w:r>
      <w:bookmarkEnd w:id="4"/>
    </w:p>
    <w:p w14:paraId="4C266046" w14:textId="77777777" w:rsidR="00915EEB" w:rsidRPr="00A55A3A" w:rsidRDefault="003C3197" w:rsidP="00A55A3A">
      <w:pPr>
        <w:spacing w:after="170" w:line="360" w:lineRule="auto"/>
        <w:ind w:firstLine="431"/>
        <w:jc w:val="both"/>
        <w:rPr>
          <w:rFonts w:ascii="Arial" w:hAnsi="Arial" w:cs="Arial"/>
        </w:rPr>
      </w:pPr>
      <w:r w:rsidRPr="00A55A3A">
        <w:rPr>
          <w:rFonts w:ascii="Arial" w:hAnsi="Arial" w:cs="Arial"/>
        </w:rPr>
        <w:t>Resistance to control is a well-documented behavioural response. Argyris’s (1952) research into budgetary control found employees subjected to top-down targets grew suspicious of management and defensive rather than more productive — control imposed without genuine participation produced exactly the dysfunction it aimed to prevent. Hofstede (1968) extended this by identifying “gaming,” where employees manipulate reported figures to satisfy metrics rather than improve performance — the same dynamic evident in the earnings-management finding above, suggesting a structural weakness rather than an isolated failure.</w:t>
      </w:r>
    </w:p>
    <w:p w14:paraId="77483385" w14:textId="77777777" w:rsidR="00915EEB" w:rsidRPr="00A55A3A" w:rsidRDefault="003C3197" w:rsidP="00A55A3A">
      <w:pPr>
        <w:spacing w:after="170" w:line="360" w:lineRule="auto"/>
        <w:ind w:firstLine="431"/>
        <w:jc w:val="both"/>
        <w:rPr>
          <w:rFonts w:ascii="Arial" w:hAnsi="Arial" w:cs="Arial"/>
        </w:rPr>
      </w:pPr>
      <w:r w:rsidRPr="00A55A3A">
        <w:rPr>
          <w:rFonts w:ascii="Arial" w:hAnsi="Arial" w:cs="Arial"/>
        </w:rPr>
        <w:t>Distance compounds this problem. Zheng et al. (2023) found, counter-intuitively, that inconsistent supervisor monitoring damaged remote employees’ trust and wellbeing more severely than monitoring itself, since unpredictable oversight is perceived as arbitrary rather than fair.</w:t>
      </w:r>
    </w:p>
    <w:p w14:paraId="27ED6A35" w14:textId="77777777" w:rsidR="00915EEB" w:rsidRPr="00A55A3A" w:rsidRDefault="003C3197" w:rsidP="00A55A3A">
      <w:pPr>
        <w:spacing w:after="170" w:line="360" w:lineRule="auto"/>
        <w:ind w:firstLine="431"/>
        <w:jc w:val="both"/>
        <w:rPr>
          <w:rFonts w:ascii="Arial" w:hAnsi="Arial" w:cs="Arial"/>
        </w:rPr>
      </w:pPr>
      <w:r w:rsidRPr="00A55A3A">
        <w:rPr>
          <w:rFonts w:ascii="Arial" w:hAnsi="Arial" w:cs="Arial"/>
        </w:rPr>
        <w:t xml:space="preserve">Technological change intensifies the tension further. Wiggin’s (2025) peer-reviewed study of Amazon’s algorithmic management found that surveillance devices built for operational monitoring were </w:t>
      </w:r>
      <w:r w:rsidRPr="00A55A3A">
        <w:rPr>
          <w:rFonts w:ascii="Arial" w:hAnsi="Arial" w:cs="Arial"/>
        </w:rPr>
        <w:lastRenderedPageBreak/>
        <w:t>allegedly repurposed to influence worker behaviour during a unionisation campaign — control extending well beyond its stated purpose into ethically contested territory. This raises a data-quality issue Fayol-era theory never anticipated: not merely whether data is accurate, but what such systems fail to capture about genuine contribution.</w:t>
      </w:r>
    </w:p>
    <w:p w14:paraId="5A103484" w14:textId="77777777" w:rsidR="00915EEB" w:rsidRPr="00A55A3A" w:rsidRDefault="003C3197" w:rsidP="00A55A3A">
      <w:pPr>
        <w:spacing w:after="170" w:line="360" w:lineRule="auto"/>
        <w:ind w:firstLine="431"/>
        <w:jc w:val="both"/>
        <w:rPr>
          <w:rFonts w:ascii="Arial" w:hAnsi="Arial" w:cs="Arial"/>
        </w:rPr>
      </w:pPr>
      <w:r w:rsidRPr="00A55A3A">
        <w:rPr>
          <w:rFonts w:ascii="Arial" w:hAnsi="Arial" w:cs="Arial"/>
        </w:rPr>
        <w:t xml:space="preserve">These findings converge on a structural tension. </w:t>
      </w:r>
      <w:proofErr w:type="spellStart"/>
      <w:r w:rsidRPr="00A55A3A">
        <w:rPr>
          <w:rFonts w:ascii="Arial" w:hAnsi="Arial" w:cs="Arial"/>
        </w:rPr>
        <w:t>Simons’s</w:t>
      </w:r>
      <w:proofErr w:type="spellEnd"/>
      <w:r w:rsidRPr="00A55A3A">
        <w:rPr>
          <w:rFonts w:ascii="Arial" w:hAnsi="Arial" w:cs="Arial"/>
        </w:rPr>
        <w:t xml:space="preserve"> (1995) Levers of Control framework, shown in Figure 1, positions control as existing in permanent tension with innovation: diagnostic and boundary systems constrain behaviour toward efficiency, while belief and interactive systems must simultaneously enable experimentation. Managers therefore face not a single challenge but an unresolved trade-off, addressed next.</w:t>
      </w:r>
    </w:p>
    <w:p w14:paraId="3ABB8DCF" w14:textId="77777777" w:rsidR="00915EEB" w:rsidRPr="00A55A3A" w:rsidRDefault="003C3197" w:rsidP="00A55A3A">
      <w:pPr>
        <w:spacing w:before="160" w:after="60" w:line="360" w:lineRule="auto"/>
        <w:jc w:val="center"/>
        <w:rPr>
          <w:rFonts w:ascii="Arial" w:hAnsi="Arial" w:cs="Arial"/>
        </w:rPr>
      </w:pPr>
      <w:r w:rsidRPr="00A55A3A">
        <w:rPr>
          <w:rFonts w:ascii="Arial" w:hAnsi="Arial" w:cs="Arial"/>
          <w:noProof/>
        </w:rPr>
        <w:drawing>
          <wp:inline distT="0" distB="0" distL="0" distR="0" wp14:anchorId="40D26904" wp14:editId="1693F2CE">
            <wp:extent cx="6101503" cy="461970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6142958" cy="4651095"/>
                    </a:xfrm>
                    <a:prstGeom prst="rect">
                      <a:avLst/>
                    </a:prstGeom>
                  </pic:spPr>
                </pic:pic>
              </a:graphicData>
            </a:graphic>
          </wp:inline>
        </w:drawing>
      </w:r>
    </w:p>
    <w:p w14:paraId="483C2094" w14:textId="77777777" w:rsidR="00915EEB" w:rsidRPr="00A55A3A" w:rsidRDefault="003C3197" w:rsidP="00A55A3A">
      <w:pPr>
        <w:spacing w:before="90" w:after="220" w:line="360" w:lineRule="auto"/>
        <w:jc w:val="center"/>
        <w:rPr>
          <w:rFonts w:ascii="Arial" w:hAnsi="Arial" w:cs="Arial"/>
        </w:rPr>
      </w:pPr>
      <w:r w:rsidRPr="00A55A3A">
        <w:rPr>
          <w:rFonts w:ascii="Arial" w:hAnsi="Arial" w:cs="Arial"/>
          <w:i/>
          <w:iCs/>
          <w:color w:val="595959"/>
          <w:sz w:val="18"/>
          <w:szCs w:val="18"/>
        </w:rPr>
        <w:t>Figure 1: Simons’ (1995) Levers of Control model. Source: adapted from Simons (1995).</w:t>
      </w:r>
    </w:p>
    <w:p w14:paraId="7E10AA1A" w14:textId="77777777" w:rsidR="00D57293" w:rsidRDefault="00D57293" w:rsidP="00A55A3A">
      <w:pPr>
        <w:spacing w:after="170" w:line="360" w:lineRule="auto"/>
        <w:ind w:firstLine="431"/>
        <w:jc w:val="both"/>
        <w:rPr>
          <w:rFonts w:ascii="Arial" w:hAnsi="Arial" w:cs="Arial"/>
        </w:rPr>
      </w:pPr>
    </w:p>
    <w:p w14:paraId="102F0505" w14:textId="77777777" w:rsidR="00D57293" w:rsidRDefault="00D57293" w:rsidP="00A55A3A">
      <w:pPr>
        <w:spacing w:after="170" w:line="360" w:lineRule="auto"/>
        <w:ind w:firstLine="431"/>
        <w:jc w:val="both"/>
        <w:rPr>
          <w:rFonts w:ascii="Arial" w:hAnsi="Arial" w:cs="Arial"/>
        </w:rPr>
      </w:pPr>
    </w:p>
    <w:p w14:paraId="141BE942" w14:textId="77777777" w:rsidR="00D57293" w:rsidRDefault="00D57293" w:rsidP="00A55A3A">
      <w:pPr>
        <w:spacing w:after="170" w:line="360" w:lineRule="auto"/>
        <w:ind w:firstLine="431"/>
        <w:jc w:val="both"/>
        <w:rPr>
          <w:rFonts w:ascii="Arial" w:hAnsi="Arial" w:cs="Arial"/>
        </w:rPr>
      </w:pPr>
    </w:p>
    <w:p w14:paraId="0A21AF01" w14:textId="77777777" w:rsidR="00D57293" w:rsidRDefault="00D57293" w:rsidP="00A55A3A">
      <w:pPr>
        <w:spacing w:after="170" w:line="360" w:lineRule="auto"/>
        <w:ind w:firstLine="431"/>
        <w:jc w:val="both"/>
        <w:rPr>
          <w:rFonts w:ascii="Arial" w:hAnsi="Arial" w:cs="Arial"/>
        </w:rPr>
      </w:pPr>
    </w:p>
    <w:p w14:paraId="3AD5C43A" w14:textId="77777777" w:rsidR="00D57293" w:rsidRDefault="00D57293" w:rsidP="00A55A3A">
      <w:pPr>
        <w:spacing w:after="170" w:line="360" w:lineRule="auto"/>
        <w:ind w:firstLine="431"/>
        <w:jc w:val="both"/>
        <w:rPr>
          <w:rFonts w:ascii="Arial" w:hAnsi="Arial" w:cs="Arial"/>
        </w:rPr>
      </w:pPr>
    </w:p>
    <w:p w14:paraId="45BABA90" w14:textId="49436DBD" w:rsidR="00915EEB" w:rsidRPr="00A55A3A" w:rsidRDefault="003C3197" w:rsidP="00A55A3A">
      <w:pPr>
        <w:spacing w:after="170" w:line="360" w:lineRule="auto"/>
        <w:ind w:firstLine="431"/>
        <w:jc w:val="both"/>
        <w:rPr>
          <w:rFonts w:ascii="Arial" w:hAnsi="Arial" w:cs="Arial"/>
        </w:rPr>
      </w:pPr>
      <w:r w:rsidRPr="00A55A3A">
        <w:rPr>
          <w:rFonts w:ascii="Arial" w:hAnsi="Arial" w:cs="Arial"/>
        </w:rPr>
        <w:lastRenderedPageBreak/>
        <w:t xml:space="preserve">Table 2 draws together the business examples </w:t>
      </w:r>
      <w:proofErr w:type="gramStart"/>
      <w:r w:rsidRPr="00A55A3A">
        <w:rPr>
          <w:rFonts w:ascii="Arial" w:hAnsi="Arial" w:cs="Arial"/>
        </w:rPr>
        <w:t>used,</w:t>
      </w:r>
      <w:proofErr w:type="gramEnd"/>
      <w:r w:rsidRPr="00A55A3A">
        <w:rPr>
          <w:rFonts w:ascii="Arial" w:hAnsi="Arial" w:cs="Arial"/>
        </w:rPr>
        <w:t xml:space="preserve"> each selected for a distinct theoretical point rather than mere description.</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500"/>
        <w:gridCol w:w="3600"/>
        <w:gridCol w:w="4400"/>
      </w:tblGrid>
      <w:tr w:rsidR="00915EEB" w:rsidRPr="00A55A3A" w14:paraId="7CFB59AB" w14:textId="77777777">
        <w:trPr>
          <w:tblHeader/>
        </w:trPr>
        <w:tc>
          <w:tcPr>
            <w:tcW w:w="1500" w:type="dxa"/>
            <w:shd w:val="clear" w:color="auto" w:fill="1F3864"/>
            <w:tcMar>
              <w:top w:w="60" w:type="dxa"/>
              <w:left w:w="90" w:type="dxa"/>
              <w:bottom w:w="60" w:type="dxa"/>
              <w:right w:w="90" w:type="dxa"/>
            </w:tcMar>
            <w:vAlign w:val="center"/>
          </w:tcPr>
          <w:p w14:paraId="2793F643" w14:textId="77777777" w:rsidR="00915EEB" w:rsidRPr="00A55A3A" w:rsidRDefault="003C3197" w:rsidP="00A55A3A">
            <w:pPr>
              <w:spacing w:line="360" w:lineRule="auto"/>
              <w:rPr>
                <w:rFonts w:ascii="Arial" w:hAnsi="Arial" w:cs="Arial"/>
              </w:rPr>
            </w:pPr>
            <w:r w:rsidRPr="00A55A3A">
              <w:rPr>
                <w:rFonts w:ascii="Arial" w:hAnsi="Arial" w:cs="Arial"/>
                <w:b/>
                <w:bCs/>
                <w:color w:val="FFFFFF"/>
                <w:sz w:val="18"/>
                <w:szCs w:val="18"/>
              </w:rPr>
              <w:t>Organisation</w:t>
            </w:r>
          </w:p>
        </w:tc>
        <w:tc>
          <w:tcPr>
            <w:tcW w:w="3600" w:type="dxa"/>
            <w:shd w:val="clear" w:color="auto" w:fill="1F3864"/>
            <w:tcMar>
              <w:top w:w="60" w:type="dxa"/>
              <w:left w:w="90" w:type="dxa"/>
              <w:bottom w:w="60" w:type="dxa"/>
              <w:right w:w="90" w:type="dxa"/>
            </w:tcMar>
            <w:vAlign w:val="center"/>
          </w:tcPr>
          <w:p w14:paraId="725B3AE8" w14:textId="77777777" w:rsidR="00915EEB" w:rsidRPr="00A55A3A" w:rsidRDefault="003C3197" w:rsidP="00A55A3A">
            <w:pPr>
              <w:spacing w:line="360" w:lineRule="auto"/>
              <w:rPr>
                <w:rFonts w:ascii="Arial" w:hAnsi="Arial" w:cs="Arial"/>
              </w:rPr>
            </w:pPr>
            <w:r w:rsidRPr="00A55A3A">
              <w:rPr>
                <w:rFonts w:ascii="Arial" w:hAnsi="Arial" w:cs="Arial"/>
                <w:b/>
                <w:bCs/>
                <w:color w:val="FFFFFF"/>
                <w:sz w:val="18"/>
                <w:szCs w:val="18"/>
              </w:rPr>
              <w:t>What occurred</w:t>
            </w:r>
          </w:p>
        </w:tc>
        <w:tc>
          <w:tcPr>
            <w:tcW w:w="4400" w:type="dxa"/>
            <w:shd w:val="clear" w:color="auto" w:fill="1F3864"/>
            <w:tcMar>
              <w:top w:w="60" w:type="dxa"/>
              <w:left w:w="90" w:type="dxa"/>
              <w:bottom w:w="60" w:type="dxa"/>
              <w:right w:w="90" w:type="dxa"/>
            </w:tcMar>
            <w:vAlign w:val="center"/>
          </w:tcPr>
          <w:p w14:paraId="30EFDCEE" w14:textId="77777777" w:rsidR="00915EEB" w:rsidRPr="00A55A3A" w:rsidRDefault="003C3197" w:rsidP="00A55A3A">
            <w:pPr>
              <w:spacing w:line="360" w:lineRule="auto"/>
              <w:rPr>
                <w:rFonts w:ascii="Arial" w:hAnsi="Arial" w:cs="Arial"/>
              </w:rPr>
            </w:pPr>
            <w:r w:rsidRPr="00A55A3A">
              <w:rPr>
                <w:rFonts w:ascii="Arial" w:hAnsi="Arial" w:cs="Arial"/>
                <w:b/>
                <w:bCs/>
                <w:color w:val="FFFFFF"/>
                <w:sz w:val="18"/>
                <w:szCs w:val="18"/>
              </w:rPr>
              <w:t>Theoretical significance</w:t>
            </w:r>
          </w:p>
        </w:tc>
      </w:tr>
      <w:tr w:rsidR="00915EEB" w:rsidRPr="00A55A3A" w14:paraId="6A2BE71F" w14:textId="77777777">
        <w:tc>
          <w:tcPr>
            <w:tcW w:w="1500" w:type="dxa"/>
            <w:shd w:val="clear" w:color="auto" w:fill="F2F2F2"/>
            <w:tcMar>
              <w:top w:w="60" w:type="dxa"/>
              <w:left w:w="90" w:type="dxa"/>
              <w:bottom w:w="60" w:type="dxa"/>
              <w:right w:w="90" w:type="dxa"/>
            </w:tcMar>
            <w:vAlign w:val="center"/>
          </w:tcPr>
          <w:p w14:paraId="51ABF2B3" w14:textId="77777777" w:rsidR="00915EEB" w:rsidRPr="00A55A3A" w:rsidRDefault="003C3197" w:rsidP="00A55A3A">
            <w:pPr>
              <w:spacing w:line="360" w:lineRule="auto"/>
              <w:rPr>
                <w:rFonts w:ascii="Arial" w:hAnsi="Arial" w:cs="Arial"/>
              </w:rPr>
            </w:pPr>
            <w:r w:rsidRPr="00A55A3A">
              <w:rPr>
                <w:rFonts w:ascii="Arial" w:hAnsi="Arial" w:cs="Arial"/>
                <w:b/>
                <w:bCs/>
                <w:color w:val="000000"/>
                <w:sz w:val="18"/>
                <w:szCs w:val="18"/>
              </w:rPr>
              <w:t>Toyota</w:t>
            </w:r>
          </w:p>
        </w:tc>
        <w:tc>
          <w:tcPr>
            <w:tcW w:w="3600" w:type="dxa"/>
            <w:shd w:val="clear" w:color="auto" w:fill="F2F2F2"/>
            <w:tcMar>
              <w:top w:w="60" w:type="dxa"/>
              <w:left w:w="90" w:type="dxa"/>
              <w:bottom w:w="60" w:type="dxa"/>
              <w:right w:w="90" w:type="dxa"/>
            </w:tcMar>
            <w:vAlign w:val="center"/>
          </w:tcPr>
          <w:p w14:paraId="4C8AA75A" w14:textId="77777777" w:rsidR="00915EEB" w:rsidRPr="00A55A3A" w:rsidRDefault="003C3197" w:rsidP="00A55A3A">
            <w:pPr>
              <w:spacing w:line="360" w:lineRule="auto"/>
              <w:rPr>
                <w:rFonts w:ascii="Arial" w:hAnsi="Arial" w:cs="Arial"/>
              </w:rPr>
            </w:pPr>
            <w:proofErr w:type="spellStart"/>
            <w:r w:rsidRPr="00A55A3A">
              <w:rPr>
                <w:rFonts w:ascii="Arial" w:hAnsi="Arial" w:cs="Arial"/>
                <w:color w:val="000000"/>
                <w:sz w:val="18"/>
                <w:szCs w:val="18"/>
              </w:rPr>
              <w:t>Jidoka</w:t>
            </w:r>
            <w:proofErr w:type="spellEnd"/>
            <w:r w:rsidRPr="00A55A3A">
              <w:rPr>
                <w:rFonts w:ascii="Arial" w:hAnsi="Arial" w:cs="Arial"/>
                <w:color w:val="000000"/>
                <w:sz w:val="18"/>
                <w:szCs w:val="18"/>
              </w:rPr>
              <w:t xml:space="preserve"> empowers line workers to halt production on detecting a defect</w:t>
            </w:r>
          </w:p>
        </w:tc>
        <w:tc>
          <w:tcPr>
            <w:tcW w:w="4400" w:type="dxa"/>
            <w:shd w:val="clear" w:color="auto" w:fill="F2F2F2"/>
            <w:tcMar>
              <w:top w:w="60" w:type="dxa"/>
              <w:left w:w="90" w:type="dxa"/>
              <w:bottom w:w="60" w:type="dxa"/>
              <w:right w:w="90" w:type="dxa"/>
            </w:tcMar>
            <w:vAlign w:val="center"/>
          </w:tcPr>
          <w:p w14:paraId="7E42F7DD" w14:textId="77777777" w:rsidR="00915EEB" w:rsidRPr="00A55A3A" w:rsidRDefault="003C3197" w:rsidP="00A55A3A">
            <w:pPr>
              <w:spacing w:line="360" w:lineRule="auto"/>
              <w:rPr>
                <w:rFonts w:ascii="Arial" w:hAnsi="Arial" w:cs="Arial"/>
              </w:rPr>
            </w:pPr>
            <w:r w:rsidRPr="00A55A3A">
              <w:rPr>
                <w:rFonts w:ascii="Arial" w:hAnsi="Arial" w:cs="Arial"/>
                <w:color w:val="000000"/>
                <w:sz w:val="18"/>
                <w:szCs w:val="18"/>
              </w:rPr>
              <w:t>Control can be decentralised and empowerment-based rather than top-down, reducing resistance (Argyris, 1952)</w:t>
            </w:r>
          </w:p>
        </w:tc>
      </w:tr>
      <w:tr w:rsidR="00915EEB" w:rsidRPr="00A55A3A" w14:paraId="5267961C" w14:textId="77777777">
        <w:tc>
          <w:tcPr>
            <w:tcW w:w="1500" w:type="dxa"/>
            <w:shd w:val="clear" w:color="auto" w:fill="FFFFFF"/>
            <w:tcMar>
              <w:top w:w="60" w:type="dxa"/>
              <w:left w:w="90" w:type="dxa"/>
              <w:bottom w:w="60" w:type="dxa"/>
              <w:right w:w="90" w:type="dxa"/>
            </w:tcMar>
            <w:vAlign w:val="center"/>
          </w:tcPr>
          <w:p w14:paraId="314E8A9F" w14:textId="77777777" w:rsidR="00915EEB" w:rsidRPr="00A55A3A" w:rsidRDefault="003C3197" w:rsidP="00A55A3A">
            <w:pPr>
              <w:spacing w:line="360" w:lineRule="auto"/>
              <w:rPr>
                <w:rFonts w:ascii="Arial" w:hAnsi="Arial" w:cs="Arial"/>
              </w:rPr>
            </w:pPr>
            <w:r w:rsidRPr="00A55A3A">
              <w:rPr>
                <w:rFonts w:ascii="Arial" w:hAnsi="Arial" w:cs="Arial"/>
                <w:b/>
                <w:bCs/>
                <w:color w:val="000000"/>
                <w:sz w:val="18"/>
                <w:szCs w:val="18"/>
              </w:rPr>
              <w:t>Volkswagen</w:t>
            </w:r>
          </w:p>
        </w:tc>
        <w:tc>
          <w:tcPr>
            <w:tcW w:w="3600" w:type="dxa"/>
            <w:shd w:val="clear" w:color="auto" w:fill="FFFFFF"/>
            <w:tcMar>
              <w:top w:w="60" w:type="dxa"/>
              <w:left w:w="90" w:type="dxa"/>
              <w:bottom w:w="60" w:type="dxa"/>
              <w:right w:w="90" w:type="dxa"/>
            </w:tcMar>
            <w:vAlign w:val="center"/>
          </w:tcPr>
          <w:p w14:paraId="2D28C0FE" w14:textId="77777777" w:rsidR="00915EEB" w:rsidRPr="00A55A3A" w:rsidRDefault="003C3197" w:rsidP="00A55A3A">
            <w:pPr>
              <w:spacing w:line="360" w:lineRule="auto"/>
              <w:rPr>
                <w:rFonts w:ascii="Arial" w:hAnsi="Arial" w:cs="Arial"/>
              </w:rPr>
            </w:pPr>
            <w:r w:rsidRPr="00A55A3A">
              <w:rPr>
                <w:rFonts w:ascii="Arial" w:hAnsi="Arial" w:cs="Arial"/>
                <w:color w:val="000000"/>
                <w:sz w:val="18"/>
                <w:szCs w:val="18"/>
              </w:rPr>
              <w:t>2015 emissions scandal: formal controls existed but were captured by perverse growth incentives</w:t>
            </w:r>
          </w:p>
        </w:tc>
        <w:tc>
          <w:tcPr>
            <w:tcW w:w="4400" w:type="dxa"/>
            <w:shd w:val="clear" w:color="auto" w:fill="FFFFFF"/>
            <w:tcMar>
              <w:top w:w="60" w:type="dxa"/>
              <w:left w:w="90" w:type="dxa"/>
              <w:bottom w:w="60" w:type="dxa"/>
              <w:right w:w="90" w:type="dxa"/>
            </w:tcMar>
            <w:vAlign w:val="center"/>
          </w:tcPr>
          <w:p w14:paraId="0F8091D7" w14:textId="77777777" w:rsidR="00915EEB" w:rsidRPr="00A55A3A" w:rsidRDefault="003C3197" w:rsidP="00A55A3A">
            <w:pPr>
              <w:spacing w:line="360" w:lineRule="auto"/>
              <w:rPr>
                <w:rFonts w:ascii="Arial" w:hAnsi="Arial" w:cs="Arial"/>
              </w:rPr>
            </w:pPr>
            <w:r w:rsidRPr="00A55A3A">
              <w:rPr>
                <w:rFonts w:ascii="Arial" w:hAnsi="Arial" w:cs="Arial"/>
                <w:color w:val="000000"/>
                <w:sz w:val="18"/>
                <w:szCs w:val="18"/>
              </w:rPr>
              <w:t>Presence of control does not guarantee effectiveness; value is contingent on design and incentive alignment</w:t>
            </w:r>
          </w:p>
        </w:tc>
      </w:tr>
      <w:tr w:rsidR="00915EEB" w:rsidRPr="00A55A3A" w14:paraId="0FB0102B" w14:textId="77777777">
        <w:tc>
          <w:tcPr>
            <w:tcW w:w="1500" w:type="dxa"/>
            <w:shd w:val="clear" w:color="auto" w:fill="F2F2F2"/>
            <w:tcMar>
              <w:top w:w="60" w:type="dxa"/>
              <w:left w:w="90" w:type="dxa"/>
              <w:bottom w:w="60" w:type="dxa"/>
              <w:right w:w="90" w:type="dxa"/>
            </w:tcMar>
            <w:vAlign w:val="center"/>
          </w:tcPr>
          <w:p w14:paraId="6AF68211" w14:textId="77777777" w:rsidR="00915EEB" w:rsidRPr="00A55A3A" w:rsidRDefault="003C3197" w:rsidP="00A55A3A">
            <w:pPr>
              <w:spacing w:line="360" w:lineRule="auto"/>
              <w:rPr>
                <w:rFonts w:ascii="Arial" w:hAnsi="Arial" w:cs="Arial"/>
              </w:rPr>
            </w:pPr>
            <w:r w:rsidRPr="00A55A3A">
              <w:rPr>
                <w:rFonts w:ascii="Arial" w:hAnsi="Arial" w:cs="Arial"/>
                <w:b/>
                <w:bCs/>
                <w:color w:val="000000"/>
                <w:sz w:val="18"/>
                <w:szCs w:val="18"/>
              </w:rPr>
              <w:t>Amazon</w:t>
            </w:r>
          </w:p>
        </w:tc>
        <w:tc>
          <w:tcPr>
            <w:tcW w:w="3600" w:type="dxa"/>
            <w:shd w:val="clear" w:color="auto" w:fill="F2F2F2"/>
            <w:tcMar>
              <w:top w:w="60" w:type="dxa"/>
              <w:left w:w="90" w:type="dxa"/>
              <w:bottom w:w="60" w:type="dxa"/>
              <w:right w:w="90" w:type="dxa"/>
            </w:tcMar>
            <w:vAlign w:val="center"/>
          </w:tcPr>
          <w:p w14:paraId="0DE8B479" w14:textId="77777777" w:rsidR="00915EEB" w:rsidRPr="00A55A3A" w:rsidRDefault="003C3197" w:rsidP="00A55A3A">
            <w:pPr>
              <w:spacing w:line="360" w:lineRule="auto"/>
              <w:rPr>
                <w:rFonts w:ascii="Arial" w:hAnsi="Arial" w:cs="Arial"/>
              </w:rPr>
            </w:pPr>
            <w:r w:rsidRPr="00A55A3A">
              <w:rPr>
                <w:rFonts w:ascii="Arial" w:hAnsi="Arial" w:cs="Arial"/>
                <w:color w:val="000000"/>
                <w:sz w:val="18"/>
                <w:szCs w:val="18"/>
              </w:rPr>
              <w:t>Algorithmic surveillance allegedly repurposed to influence workers during a 2021 unionisation campaign (Wiggin, 2025)</w:t>
            </w:r>
          </w:p>
        </w:tc>
        <w:tc>
          <w:tcPr>
            <w:tcW w:w="4400" w:type="dxa"/>
            <w:shd w:val="clear" w:color="auto" w:fill="F2F2F2"/>
            <w:tcMar>
              <w:top w:w="60" w:type="dxa"/>
              <w:left w:w="90" w:type="dxa"/>
              <w:bottom w:w="60" w:type="dxa"/>
              <w:right w:w="90" w:type="dxa"/>
            </w:tcMar>
            <w:vAlign w:val="center"/>
          </w:tcPr>
          <w:p w14:paraId="336047D2" w14:textId="77777777" w:rsidR="00915EEB" w:rsidRPr="00A55A3A" w:rsidRDefault="003C3197" w:rsidP="00A55A3A">
            <w:pPr>
              <w:spacing w:line="360" w:lineRule="auto"/>
              <w:rPr>
                <w:rFonts w:ascii="Arial" w:hAnsi="Arial" w:cs="Arial"/>
              </w:rPr>
            </w:pPr>
            <w:r w:rsidRPr="00A55A3A">
              <w:rPr>
                <w:rFonts w:ascii="Arial" w:hAnsi="Arial" w:cs="Arial"/>
                <w:color w:val="000000"/>
                <w:sz w:val="18"/>
                <w:szCs w:val="18"/>
              </w:rPr>
              <w:t>Technology-driven control can extend beyond its stated purpose into ethically contested territory</w:t>
            </w:r>
          </w:p>
        </w:tc>
      </w:tr>
    </w:tbl>
    <w:p w14:paraId="70690308" w14:textId="77777777" w:rsidR="00915EEB" w:rsidRPr="00A55A3A" w:rsidRDefault="003C3197" w:rsidP="00A55A3A">
      <w:pPr>
        <w:spacing w:before="90" w:after="220" w:line="360" w:lineRule="auto"/>
        <w:jc w:val="center"/>
        <w:rPr>
          <w:rFonts w:ascii="Arial" w:hAnsi="Arial" w:cs="Arial"/>
        </w:rPr>
      </w:pPr>
      <w:r w:rsidRPr="00A55A3A">
        <w:rPr>
          <w:rFonts w:ascii="Arial" w:hAnsi="Arial" w:cs="Arial"/>
          <w:i/>
          <w:iCs/>
          <w:color w:val="595959"/>
          <w:sz w:val="18"/>
          <w:szCs w:val="18"/>
        </w:rPr>
        <w:t>Table 2: Business examples and their theoretical significance. Source: author’s analysis.</w:t>
      </w:r>
    </w:p>
    <w:p w14:paraId="07A639B4" w14:textId="77777777" w:rsidR="00915EEB" w:rsidRPr="00127620" w:rsidRDefault="003C3197" w:rsidP="00A55A3A">
      <w:pPr>
        <w:pStyle w:val="Heading1"/>
        <w:spacing w:before="320" w:after="160" w:line="360" w:lineRule="auto"/>
        <w:rPr>
          <w:rFonts w:ascii="Arial" w:hAnsi="Arial" w:cs="Arial"/>
          <w:color w:val="153D63" w:themeColor="text2" w:themeTint="E6"/>
        </w:rPr>
      </w:pPr>
      <w:bookmarkStart w:id="5" w:name="_Toc237532620"/>
      <w:r w:rsidRPr="00127620">
        <w:rPr>
          <w:rFonts w:ascii="Arial" w:hAnsi="Arial" w:cs="Arial"/>
          <w:b/>
          <w:bCs/>
          <w:color w:val="153D63" w:themeColor="text2" w:themeTint="E6"/>
          <w:sz w:val="27"/>
          <w:szCs w:val="27"/>
        </w:rPr>
        <w:t>4. How Managers Can Mitigate These Challenges</w:t>
      </w:r>
      <w:bookmarkEnd w:id="5"/>
    </w:p>
    <w:p w14:paraId="0F00622B" w14:textId="77777777" w:rsidR="00915EEB" w:rsidRPr="00A55A3A" w:rsidRDefault="003C3197" w:rsidP="00A55A3A">
      <w:pPr>
        <w:spacing w:after="170" w:line="360" w:lineRule="auto"/>
        <w:ind w:firstLine="431"/>
        <w:jc w:val="both"/>
        <w:rPr>
          <w:rFonts w:ascii="Arial" w:hAnsi="Arial" w:cs="Arial"/>
        </w:rPr>
      </w:pPr>
      <w:r w:rsidRPr="00A55A3A">
        <w:rPr>
          <w:rFonts w:ascii="Arial" w:hAnsi="Arial" w:cs="Arial"/>
        </w:rPr>
        <w:t>The narrow financial metrics that invite gaming and data-quality problems can be partly addressed through the Balanced Scorecard (Kaplan and Norton, 1992), integrating financial, customer, internal process, and learning and growth perspectives rather than a single efficiency measure. This directly counters the innovation-versus-control tension, embedding learning and growth alongside financial discipline. The tool is not beyond reproach, however: its assumed cause-effect relationships between perspectives are widely considered to lack grounding in established economic or decision theory, and its four perspectives remain conceptually underspecified. The Balanced Scorecard therefore mitigates rather than resolves the underlying tension — a more sophisticated measurement architecture, not a guarantee of behavioural change.</w:t>
      </w:r>
    </w:p>
    <w:p w14:paraId="1CC2D2CE" w14:textId="77777777" w:rsidR="00915EEB" w:rsidRPr="00A55A3A" w:rsidRDefault="003C3197" w:rsidP="00A55A3A">
      <w:pPr>
        <w:spacing w:after="170" w:line="360" w:lineRule="auto"/>
        <w:ind w:firstLine="431"/>
        <w:jc w:val="both"/>
        <w:rPr>
          <w:rFonts w:ascii="Arial" w:hAnsi="Arial" w:cs="Arial"/>
        </w:rPr>
      </w:pPr>
      <w:r w:rsidRPr="00A55A3A">
        <w:rPr>
          <w:rFonts w:ascii="Arial" w:hAnsi="Arial" w:cs="Arial"/>
        </w:rPr>
        <w:t xml:space="preserve">Resistance of the kind Argyris documented is better addressed structurally than through better metrics alone. Kanter’s (1977) theory of structural empowerment argues that granting employees access to opportunity, information, support and resources shifts control from something imposed to something exercised collaboratively. Toyota’s </w:t>
      </w:r>
      <w:proofErr w:type="spellStart"/>
      <w:r w:rsidRPr="00A55A3A">
        <w:rPr>
          <w:rFonts w:ascii="Arial" w:hAnsi="Arial" w:cs="Arial"/>
        </w:rPr>
        <w:t>Jidoka</w:t>
      </w:r>
      <w:proofErr w:type="spellEnd"/>
      <w:r w:rsidRPr="00A55A3A">
        <w:rPr>
          <w:rFonts w:ascii="Arial" w:hAnsi="Arial" w:cs="Arial"/>
        </w:rPr>
        <w:t xml:space="preserve"> system is equally relevant here as mitigation: placing stop-the-line authority with operators rather than supervisors makes control something workers exercise rather than something exercised upon them, reducing the suspicion Argyris identified.</w:t>
      </w:r>
    </w:p>
    <w:p w14:paraId="791DF1BD" w14:textId="77777777" w:rsidR="00915EEB" w:rsidRPr="00A55A3A" w:rsidRDefault="003C3197" w:rsidP="00A55A3A">
      <w:pPr>
        <w:spacing w:after="170" w:line="360" w:lineRule="auto"/>
        <w:ind w:firstLine="431"/>
        <w:jc w:val="both"/>
        <w:rPr>
          <w:rFonts w:ascii="Arial" w:hAnsi="Arial" w:cs="Arial"/>
        </w:rPr>
      </w:pPr>
      <w:r w:rsidRPr="00A55A3A">
        <w:rPr>
          <w:rFonts w:ascii="Arial" w:hAnsi="Arial" w:cs="Arial"/>
        </w:rPr>
        <w:t>The innovation-versus-control tension is not resolved by favouring one lever over another but by deliberately balancing diagnostic and interactive control systems (Simons, 1995) — diagnostic systems maintaining efficiency on predictable processes, interactive systems reserved for genuine strategic uncertainty. This prevents control from defaulting entirely toward compliance at the expense of exploration.</w:t>
      </w:r>
    </w:p>
    <w:p w14:paraId="0CCFD5C0" w14:textId="77777777" w:rsidR="00915EEB" w:rsidRPr="00A55A3A" w:rsidRDefault="003C3197" w:rsidP="00A55A3A">
      <w:pPr>
        <w:spacing w:after="170" w:line="360" w:lineRule="auto"/>
        <w:ind w:firstLine="431"/>
        <w:jc w:val="both"/>
        <w:rPr>
          <w:rFonts w:ascii="Arial" w:hAnsi="Arial" w:cs="Arial"/>
        </w:rPr>
      </w:pPr>
      <w:r w:rsidRPr="00A55A3A">
        <w:rPr>
          <w:rFonts w:ascii="Arial" w:hAnsi="Arial" w:cs="Arial"/>
        </w:rPr>
        <w:t xml:space="preserve">Finally, the distance-related challenges identified in remote contexts are best mitigated through consistency rather than intensity of monitoring: Zheng et al. (2023) indicate predictable, transparent </w:t>
      </w:r>
      <w:r w:rsidRPr="00A55A3A">
        <w:rPr>
          <w:rFonts w:ascii="Arial" w:hAnsi="Arial" w:cs="Arial"/>
        </w:rPr>
        <w:lastRenderedPageBreak/>
        <w:t>oversight preserves trust more effectively than either lax or erratic supervision. Table 3 summarises how each mitigation strategy maps onto its corresponding challenge.</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000"/>
        <w:gridCol w:w="3400"/>
        <w:gridCol w:w="3100"/>
      </w:tblGrid>
      <w:tr w:rsidR="00915EEB" w:rsidRPr="00A55A3A" w14:paraId="5C6A6A4F" w14:textId="77777777">
        <w:trPr>
          <w:tblHeader/>
        </w:trPr>
        <w:tc>
          <w:tcPr>
            <w:tcW w:w="3000" w:type="dxa"/>
            <w:shd w:val="clear" w:color="auto" w:fill="1F3864"/>
            <w:tcMar>
              <w:top w:w="60" w:type="dxa"/>
              <w:left w:w="90" w:type="dxa"/>
              <w:bottom w:w="60" w:type="dxa"/>
              <w:right w:w="90" w:type="dxa"/>
            </w:tcMar>
            <w:vAlign w:val="center"/>
          </w:tcPr>
          <w:p w14:paraId="1C47E46B" w14:textId="77777777" w:rsidR="00915EEB" w:rsidRPr="007F2226" w:rsidRDefault="003C3197" w:rsidP="00A55A3A">
            <w:pPr>
              <w:spacing w:line="360" w:lineRule="auto"/>
              <w:rPr>
                <w:rFonts w:ascii="Arial" w:hAnsi="Arial" w:cs="Arial"/>
                <w:color w:val="153D63" w:themeColor="text2" w:themeTint="E6"/>
              </w:rPr>
            </w:pPr>
            <w:r w:rsidRPr="00A55A3A">
              <w:rPr>
                <w:rFonts w:ascii="Arial" w:hAnsi="Arial" w:cs="Arial"/>
                <w:b/>
                <w:bCs/>
                <w:color w:val="FFFFFF"/>
                <w:sz w:val="18"/>
                <w:szCs w:val="18"/>
              </w:rPr>
              <w:t>Challenge</w:t>
            </w:r>
          </w:p>
        </w:tc>
        <w:tc>
          <w:tcPr>
            <w:tcW w:w="3400" w:type="dxa"/>
            <w:shd w:val="clear" w:color="auto" w:fill="1F3864"/>
            <w:tcMar>
              <w:top w:w="60" w:type="dxa"/>
              <w:left w:w="90" w:type="dxa"/>
              <w:bottom w:w="60" w:type="dxa"/>
              <w:right w:w="90" w:type="dxa"/>
            </w:tcMar>
            <w:vAlign w:val="center"/>
          </w:tcPr>
          <w:p w14:paraId="0D12A328" w14:textId="77777777" w:rsidR="00915EEB" w:rsidRPr="00A55A3A" w:rsidRDefault="003C3197" w:rsidP="00A55A3A">
            <w:pPr>
              <w:spacing w:line="360" w:lineRule="auto"/>
              <w:rPr>
                <w:rFonts w:ascii="Arial" w:hAnsi="Arial" w:cs="Arial"/>
              </w:rPr>
            </w:pPr>
            <w:r w:rsidRPr="00A55A3A">
              <w:rPr>
                <w:rFonts w:ascii="Arial" w:hAnsi="Arial" w:cs="Arial"/>
                <w:b/>
                <w:bCs/>
                <w:color w:val="FFFFFF"/>
                <w:sz w:val="18"/>
                <w:szCs w:val="18"/>
              </w:rPr>
              <w:t>Mitigation strategy</w:t>
            </w:r>
          </w:p>
        </w:tc>
        <w:tc>
          <w:tcPr>
            <w:tcW w:w="3100" w:type="dxa"/>
            <w:shd w:val="clear" w:color="auto" w:fill="1F3864"/>
            <w:tcMar>
              <w:top w:w="60" w:type="dxa"/>
              <w:left w:w="90" w:type="dxa"/>
              <w:bottom w:w="60" w:type="dxa"/>
              <w:right w:w="90" w:type="dxa"/>
            </w:tcMar>
            <w:vAlign w:val="center"/>
          </w:tcPr>
          <w:p w14:paraId="1F09F78C" w14:textId="77777777" w:rsidR="00915EEB" w:rsidRPr="00A55A3A" w:rsidRDefault="003C3197" w:rsidP="00A55A3A">
            <w:pPr>
              <w:spacing w:line="360" w:lineRule="auto"/>
              <w:rPr>
                <w:rFonts w:ascii="Arial" w:hAnsi="Arial" w:cs="Arial"/>
              </w:rPr>
            </w:pPr>
            <w:r w:rsidRPr="00A55A3A">
              <w:rPr>
                <w:rFonts w:ascii="Arial" w:hAnsi="Arial" w:cs="Arial"/>
                <w:b/>
                <w:bCs/>
                <w:color w:val="FFFFFF"/>
                <w:sz w:val="18"/>
                <w:szCs w:val="18"/>
              </w:rPr>
              <w:t>Key source(s)</w:t>
            </w:r>
          </w:p>
        </w:tc>
      </w:tr>
      <w:tr w:rsidR="00915EEB" w:rsidRPr="00A55A3A" w14:paraId="1F80D7B5" w14:textId="77777777">
        <w:tc>
          <w:tcPr>
            <w:tcW w:w="3000" w:type="dxa"/>
            <w:shd w:val="clear" w:color="auto" w:fill="F2F2F2"/>
            <w:tcMar>
              <w:top w:w="60" w:type="dxa"/>
              <w:left w:w="90" w:type="dxa"/>
              <w:bottom w:w="60" w:type="dxa"/>
              <w:right w:w="90" w:type="dxa"/>
            </w:tcMar>
            <w:vAlign w:val="center"/>
          </w:tcPr>
          <w:p w14:paraId="797D383B" w14:textId="77777777" w:rsidR="00915EEB" w:rsidRPr="00A55A3A" w:rsidRDefault="003C3197" w:rsidP="00A55A3A">
            <w:pPr>
              <w:spacing w:line="360" w:lineRule="auto"/>
              <w:rPr>
                <w:rFonts w:ascii="Arial" w:hAnsi="Arial" w:cs="Arial"/>
              </w:rPr>
            </w:pPr>
            <w:r w:rsidRPr="00A55A3A">
              <w:rPr>
                <w:rFonts w:ascii="Arial" w:hAnsi="Arial" w:cs="Arial"/>
                <w:b/>
                <w:bCs/>
                <w:color w:val="000000"/>
                <w:sz w:val="17"/>
                <w:szCs w:val="17"/>
              </w:rPr>
              <w:t>Employee resistance and gaming of metrics</w:t>
            </w:r>
          </w:p>
        </w:tc>
        <w:tc>
          <w:tcPr>
            <w:tcW w:w="3400" w:type="dxa"/>
            <w:shd w:val="clear" w:color="auto" w:fill="F2F2F2"/>
            <w:tcMar>
              <w:top w:w="60" w:type="dxa"/>
              <w:left w:w="90" w:type="dxa"/>
              <w:bottom w:w="60" w:type="dxa"/>
              <w:right w:w="90" w:type="dxa"/>
            </w:tcMar>
            <w:vAlign w:val="center"/>
          </w:tcPr>
          <w:p w14:paraId="53E31FFA" w14:textId="77777777" w:rsidR="00915EEB" w:rsidRPr="00A55A3A" w:rsidRDefault="003C3197" w:rsidP="00A55A3A">
            <w:pPr>
              <w:spacing w:line="360" w:lineRule="auto"/>
              <w:rPr>
                <w:rFonts w:ascii="Arial" w:hAnsi="Arial" w:cs="Arial"/>
              </w:rPr>
            </w:pPr>
            <w:r w:rsidRPr="00A55A3A">
              <w:rPr>
                <w:rFonts w:ascii="Arial" w:hAnsi="Arial" w:cs="Arial"/>
                <w:color w:val="000000"/>
                <w:sz w:val="17"/>
                <w:szCs w:val="17"/>
              </w:rPr>
              <w:t xml:space="preserve">Structural empowerment; decentralised, worker-exercised control (e.g. Toyota </w:t>
            </w:r>
            <w:proofErr w:type="spellStart"/>
            <w:r w:rsidRPr="00A55A3A">
              <w:rPr>
                <w:rFonts w:ascii="Arial" w:hAnsi="Arial" w:cs="Arial"/>
                <w:color w:val="000000"/>
                <w:sz w:val="17"/>
                <w:szCs w:val="17"/>
              </w:rPr>
              <w:t>Jidoka</w:t>
            </w:r>
            <w:proofErr w:type="spellEnd"/>
            <w:r w:rsidRPr="00A55A3A">
              <w:rPr>
                <w:rFonts w:ascii="Arial" w:hAnsi="Arial" w:cs="Arial"/>
                <w:color w:val="000000"/>
                <w:sz w:val="17"/>
                <w:szCs w:val="17"/>
              </w:rPr>
              <w:t>)</w:t>
            </w:r>
          </w:p>
        </w:tc>
        <w:tc>
          <w:tcPr>
            <w:tcW w:w="3100" w:type="dxa"/>
            <w:shd w:val="clear" w:color="auto" w:fill="F2F2F2"/>
            <w:tcMar>
              <w:top w:w="60" w:type="dxa"/>
              <w:left w:w="90" w:type="dxa"/>
              <w:bottom w:w="60" w:type="dxa"/>
              <w:right w:w="90" w:type="dxa"/>
            </w:tcMar>
            <w:vAlign w:val="center"/>
          </w:tcPr>
          <w:p w14:paraId="4B4E8CEA" w14:textId="77777777" w:rsidR="00915EEB" w:rsidRPr="00A55A3A" w:rsidRDefault="003C3197" w:rsidP="00A55A3A">
            <w:pPr>
              <w:spacing w:line="360" w:lineRule="auto"/>
              <w:rPr>
                <w:rFonts w:ascii="Arial" w:hAnsi="Arial" w:cs="Arial"/>
              </w:rPr>
            </w:pPr>
            <w:r w:rsidRPr="00A55A3A">
              <w:rPr>
                <w:rFonts w:ascii="Arial" w:hAnsi="Arial" w:cs="Arial"/>
                <w:color w:val="000000"/>
                <w:sz w:val="17"/>
                <w:szCs w:val="17"/>
              </w:rPr>
              <w:t>Kanter (1977); Argyris (1952)</w:t>
            </w:r>
          </w:p>
        </w:tc>
      </w:tr>
      <w:tr w:rsidR="00915EEB" w:rsidRPr="00A55A3A" w14:paraId="1B753EE2" w14:textId="77777777">
        <w:tc>
          <w:tcPr>
            <w:tcW w:w="3000" w:type="dxa"/>
            <w:shd w:val="clear" w:color="auto" w:fill="FFFFFF"/>
            <w:tcMar>
              <w:top w:w="60" w:type="dxa"/>
              <w:left w:w="90" w:type="dxa"/>
              <w:bottom w:w="60" w:type="dxa"/>
              <w:right w:w="90" w:type="dxa"/>
            </w:tcMar>
            <w:vAlign w:val="center"/>
          </w:tcPr>
          <w:p w14:paraId="2CE00768" w14:textId="77777777" w:rsidR="00915EEB" w:rsidRPr="00A55A3A" w:rsidRDefault="003C3197" w:rsidP="00A55A3A">
            <w:pPr>
              <w:spacing w:line="360" w:lineRule="auto"/>
              <w:rPr>
                <w:rFonts w:ascii="Arial" w:hAnsi="Arial" w:cs="Arial"/>
              </w:rPr>
            </w:pPr>
            <w:r w:rsidRPr="00A55A3A">
              <w:rPr>
                <w:rFonts w:ascii="Arial" w:hAnsi="Arial" w:cs="Arial"/>
                <w:b/>
                <w:bCs/>
                <w:color w:val="000000"/>
                <w:sz w:val="17"/>
                <w:szCs w:val="17"/>
              </w:rPr>
              <w:t>Distance and remote/hybrid working</w:t>
            </w:r>
          </w:p>
        </w:tc>
        <w:tc>
          <w:tcPr>
            <w:tcW w:w="3400" w:type="dxa"/>
            <w:shd w:val="clear" w:color="auto" w:fill="FFFFFF"/>
            <w:tcMar>
              <w:top w:w="60" w:type="dxa"/>
              <w:left w:w="90" w:type="dxa"/>
              <w:bottom w:w="60" w:type="dxa"/>
              <w:right w:w="90" w:type="dxa"/>
            </w:tcMar>
            <w:vAlign w:val="center"/>
          </w:tcPr>
          <w:p w14:paraId="2988F3A7" w14:textId="77777777" w:rsidR="00915EEB" w:rsidRPr="00A55A3A" w:rsidRDefault="003C3197" w:rsidP="00A55A3A">
            <w:pPr>
              <w:spacing w:line="360" w:lineRule="auto"/>
              <w:rPr>
                <w:rFonts w:ascii="Arial" w:hAnsi="Arial" w:cs="Arial"/>
              </w:rPr>
            </w:pPr>
            <w:r w:rsidRPr="00A55A3A">
              <w:rPr>
                <w:rFonts w:ascii="Arial" w:hAnsi="Arial" w:cs="Arial"/>
                <w:color w:val="000000"/>
                <w:sz w:val="17"/>
                <w:szCs w:val="17"/>
              </w:rPr>
              <w:t>Consistent, transparent monitoring rather than variable oversight</w:t>
            </w:r>
          </w:p>
        </w:tc>
        <w:tc>
          <w:tcPr>
            <w:tcW w:w="3100" w:type="dxa"/>
            <w:shd w:val="clear" w:color="auto" w:fill="FFFFFF"/>
            <w:tcMar>
              <w:top w:w="60" w:type="dxa"/>
              <w:left w:w="90" w:type="dxa"/>
              <w:bottom w:w="60" w:type="dxa"/>
              <w:right w:w="90" w:type="dxa"/>
            </w:tcMar>
            <w:vAlign w:val="center"/>
          </w:tcPr>
          <w:p w14:paraId="05F82377" w14:textId="77777777" w:rsidR="00915EEB" w:rsidRPr="00A55A3A" w:rsidRDefault="003C3197" w:rsidP="00A55A3A">
            <w:pPr>
              <w:spacing w:line="360" w:lineRule="auto"/>
              <w:rPr>
                <w:rFonts w:ascii="Arial" w:hAnsi="Arial" w:cs="Arial"/>
              </w:rPr>
            </w:pPr>
            <w:r w:rsidRPr="00A55A3A">
              <w:rPr>
                <w:rFonts w:ascii="Arial" w:hAnsi="Arial" w:cs="Arial"/>
                <w:color w:val="000000"/>
                <w:sz w:val="17"/>
                <w:szCs w:val="17"/>
              </w:rPr>
              <w:t>Zheng et al. (2023)</w:t>
            </w:r>
          </w:p>
        </w:tc>
      </w:tr>
      <w:tr w:rsidR="00915EEB" w:rsidRPr="00A55A3A" w14:paraId="37E5E369" w14:textId="77777777">
        <w:tc>
          <w:tcPr>
            <w:tcW w:w="3000" w:type="dxa"/>
            <w:shd w:val="clear" w:color="auto" w:fill="F2F2F2"/>
            <w:tcMar>
              <w:top w:w="60" w:type="dxa"/>
              <w:left w:w="90" w:type="dxa"/>
              <w:bottom w:w="60" w:type="dxa"/>
              <w:right w:w="90" w:type="dxa"/>
            </w:tcMar>
            <w:vAlign w:val="center"/>
          </w:tcPr>
          <w:p w14:paraId="7BFA35D8" w14:textId="77777777" w:rsidR="00915EEB" w:rsidRPr="00A55A3A" w:rsidRDefault="003C3197" w:rsidP="00A55A3A">
            <w:pPr>
              <w:spacing w:line="360" w:lineRule="auto"/>
              <w:rPr>
                <w:rFonts w:ascii="Arial" w:hAnsi="Arial" w:cs="Arial"/>
              </w:rPr>
            </w:pPr>
            <w:r w:rsidRPr="00A55A3A">
              <w:rPr>
                <w:rFonts w:ascii="Arial" w:hAnsi="Arial" w:cs="Arial"/>
                <w:b/>
                <w:bCs/>
                <w:color w:val="000000"/>
                <w:sz w:val="17"/>
                <w:szCs w:val="17"/>
              </w:rPr>
              <w:t>Technological overreach and narrow metrics</w:t>
            </w:r>
          </w:p>
        </w:tc>
        <w:tc>
          <w:tcPr>
            <w:tcW w:w="3400" w:type="dxa"/>
            <w:shd w:val="clear" w:color="auto" w:fill="F2F2F2"/>
            <w:tcMar>
              <w:top w:w="60" w:type="dxa"/>
              <w:left w:w="90" w:type="dxa"/>
              <w:bottom w:w="60" w:type="dxa"/>
              <w:right w:w="90" w:type="dxa"/>
            </w:tcMar>
            <w:vAlign w:val="center"/>
          </w:tcPr>
          <w:p w14:paraId="48F0A631" w14:textId="77777777" w:rsidR="00915EEB" w:rsidRPr="00A55A3A" w:rsidRDefault="003C3197" w:rsidP="00A55A3A">
            <w:pPr>
              <w:spacing w:line="360" w:lineRule="auto"/>
              <w:rPr>
                <w:rFonts w:ascii="Arial" w:hAnsi="Arial" w:cs="Arial"/>
              </w:rPr>
            </w:pPr>
            <w:r w:rsidRPr="00A55A3A">
              <w:rPr>
                <w:rFonts w:ascii="Arial" w:hAnsi="Arial" w:cs="Arial"/>
                <w:color w:val="000000"/>
                <w:sz w:val="17"/>
                <w:szCs w:val="17"/>
              </w:rPr>
              <w:t>Balanced Scorecard to broaden metrics beyond efficiency alone</w:t>
            </w:r>
          </w:p>
        </w:tc>
        <w:tc>
          <w:tcPr>
            <w:tcW w:w="3100" w:type="dxa"/>
            <w:shd w:val="clear" w:color="auto" w:fill="F2F2F2"/>
            <w:tcMar>
              <w:top w:w="60" w:type="dxa"/>
              <w:left w:w="90" w:type="dxa"/>
              <w:bottom w:w="60" w:type="dxa"/>
              <w:right w:w="90" w:type="dxa"/>
            </w:tcMar>
            <w:vAlign w:val="center"/>
          </w:tcPr>
          <w:p w14:paraId="53246FE7" w14:textId="77777777" w:rsidR="00915EEB" w:rsidRPr="00A55A3A" w:rsidRDefault="003C3197" w:rsidP="00A55A3A">
            <w:pPr>
              <w:spacing w:line="360" w:lineRule="auto"/>
              <w:rPr>
                <w:rFonts w:ascii="Arial" w:hAnsi="Arial" w:cs="Arial"/>
              </w:rPr>
            </w:pPr>
            <w:r w:rsidRPr="00A55A3A">
              <w:rPr>
                <w:rFonts w:ascii="Arial" w:hAnsi="Arial" w:cs="Arial"/>
                <w:color w:val="000000"/>
                <w:sz w:val="17"/>
                <w:szCs w:val="17"/>
              </w:rPr>
              <w:t>Kaplan and Norton (1992)</w:t>
            </w:r>
          </w:p>
        </w:tc>
      </w:tr>
      <w:tr w:rsidR="00915EEB" w:rsidRPr="00A55A3A" w14:paraId="2577AD7B" w14:textId="77777777">
        <w:tc>
          <w:tcPr>
            <w:tcW w:w="3000" w:type="dxa"/>
            <w:shd w:val="clear" w:color="auto" w:fill="FFFFFF"/>
            <w:tcMar>
              <w:top w:w="60" w:type="dxa"/>
              <w:left w:w="90" w:type="dxa"/>
              <w:bottom w:w="60" w:type="dxa"/>
              <w:right w:w="90" w:type="dxa"/>
            </w:tcMar>
            <w:vAlign w:val="center"/>
          </w:tcPr>
          <w:p w14:paraId="0951FB9B" w14:textId="77777777" w:rsidR="00915EEB" w:rsidRPr="00A55A3A" w:rsidRDefault="003C3197" w:rsidP="00A55A3A">
            <w:pPr>
              <w:spacing w:line="360" w:lineRule="auto"/>
              <w:rPr>
                <w:rFonts w:ascii="Arial" w:hAnsi="Arial" w:cs="Arial"/>
              </w:rPr>
            </w:pPr>
            <w:r w:rsidRPr="00A55A3A">
              <w:rPr>
                <w:rFonts w:ascii="Arial" w:hAnsi="Arial" w:cs="Arial"/>
                <w:b/>
                <w:bCs/>
                <w:color w:val="000000"/>
                <w:sz w:val="17"/>
                <w:szCs w:val="17"/>
              </w:rPr>
              <w:t>Innovation versus excessive control</w:t>
            </w:r>
          </w:p>
        </w:tc>
        <w:tc>
          <w:tcPr>
            <w:tcW w:w="3400" w:type="dxa"/>
            <w:shd w:val="clear" w:color="auto" w:fill="FFFFFF"/>
            <w:tcMar>
              <w:top w:w="60" w:type="dxa"/>
              <w:left w:w="90" w:type="dxa"/>
              <w:bottom w:w="60" w:type="dxa"/>
              <w:right w:w="90" w:type="dxa"/>
            </w:tcMar>
            <w:vAlign w:val="center"/>
          </w:tcPr>
          <w:p w14:paraId="292E0F39" w14:textId="77777777" w:rsidR="00915EEB" w:rsidRPr="00A55A3A" w:rsidRDefault="003C3197" w:rsidP="00A55A3A">
            <w:pPr>
              <w:spacing w:line="360" w:lineRule="auto"/>
              <w:rPr>
                <w:rFonts w:ascii="Arial" w:hAnsi="Arial" w:cs="Arial"/>
              </w:rPr>
            </w:pPr>
            <w:r w:rsidRPr="00A55A3A">
              <w:rPr>
                <w:rFonts w:ascii="Arial" w:hAnsi="Arial" w:cs="Arial"/>
                <w:color w:val="000000"/>
                <w:sz w:val="17"/>
                <w:szCs w:val="17"/>
              </w:rPr>
              <w:t>Deliberate balancing of diagnostic and interactive control systems</w:t>
            </w:r>
          </w:p>
        </w:tc>
        <w:tc>
          <w:tcPr>
            <w:tcW w:w="3100" w:type="dxa"/>
            <w:shd w:val="clear" w:color="auto" w:fill="FFFFFF"/>
            <w:tcMar>
              <w:top w:w="60" w:type="dxa"/>
              <w:left w:w="90" w:type="dxa"/>
              <w:bottom w:w="60" w:type="dxa"/>
              <w:right w:w="90" w:type="dxa"/>
            </w:tcMar>
            <w:vAlign w:val="center"/>
          </w:tcPr>
          <w:p w14:paraId="670AD419" w14:textId="77777777" w:rsidR="00915EEB" w:rsidRPr="00A55A3A" w:rsidRDefault="003C3197" w:rsidP="00A55A3A">
            <w:pPr>
              <w:spacing w:line="360" w:lineRule="auto"/>
              <w:rPr>
                <w:rFonts w:ascii="Arial" w:hAnsi="Arial" w:cs="Arial"/>
              </w:rPr>
            </w:pPr>
            <w:r w:rsidRPr="00A55A3A">
              <w:rPr>
                <w:rFonts w:ascii="Arial" w:hAnsi="Arial" w:cs="Arial"/>
                <w:color w:val="000000"/>
                <w:sz w:val="17"/>
                <w:szCs w:val="17"/>
              </w:rPr>
              <w:t>Simons (1995)</w:t>
            </w:r>
          </w:p>
        </w:tc>
      </w:tr>
    </w:tbl>
    <w:p w14:paraId="7B471ED2" w14:textId="77777777" w:rsidR="00915EEB" w:rsidRPr="00A55A3A" w:rsidRDefault="003C3197" w:rsidP="00A55A3A">
      <w:pPr>
        <w:spacing w:before="90" w:after="220" w:line="360" w:lineRule="auto"/>
        <w:jc w:val="center"/>
        <w:rPr>
          <w:rFonts w:ascii="Arial" w:hAnsi="Arial" w:cs="Arial"/>
        </w:rPr>
      </w:pPr>
      <w:r w:rsidRPr="00A55A3A">
        <w:rPr>
          <w:rFonts w:ascii="Arial" w:hAnsi="Arial" w:cs="Arial"/>
          <w:i/>
          <w:iCs/>
          <w:color w:val="595959"/>
          <w:sz w:val="18"/>
          <w:szCs w:val="18"/>
        </w:rPr>
        <w:t>Table 3: Challenges mapped to mitigation strategies. Source: author’s analysis.</w:t>
      </w:r>
    </w:p>
    <w:p w14:paraId="72766801" w14:textId="77777777" w:rsidR="00915EEB" w:rsidRPr="00127620" w:rsidRDefault="003C3197" w:rsidP="00A55A3A">
      <w:pPr>
        <w:pStyle w:val="Heading1"/>
        <w:spacing w:before="320" w:after="160" w:line="360" w:lineRule="auto"/>
        <w:rPr>
          <w:rFonts w:ascii="Arial" w:hAnsi="Arial" w:cs="Arial"/>
          <w:color w:val="153D63" w:themeColor="text2" w:themeTint="E6"/>
        </w:rPr>
      </w:pPr>
      <w:bookmarkStart w:id="6" w:name="_Toc237532621"/>
      <w:r w:rsidRPr="00127620">
        <w:rPr>
          <w:rFonts w:ascii="Arial" w:hAnsi="Arial" w:cs="Arial"/>
          <w:b/>
          <w:bCs/>
          <w:color w:val="153D63" w:themeColor="text2" w:themeTint="E6"/>
          <w:sz w:val="27"/>
          <w:szCs w:val="27"/>
        </w:rPr>
        <w:t>Conclusion</w:t>
      </w:r>
      <w:bookmarkEnd w:id="6"/>
    </w:p>
    <w:p w14:paraId="4380E905" w14:textId="77777777" w:rsidR="00915EEB" w:rsidRPr="00A55A3A" w:rsidRDefault="003C3197" w:rsidP="00A55A3A">
      <w:pPr>
        <w:spacing w:after="170" w:line="360" w:lineRule="auto"/>
        <w:ind w:firstLine="431"/>
        <w:jc w:val="both"/>
        <w:rPr>
          <w:rFonts w:ascii="Arial" w:hAnsi="Arial" w:cs="Arial"/>
        </w:rPr>
      </w:pPr>
      <w:r w:rsidRPr="00A55A3A">
        <w:rPr>
          <w:rFonts w:ascii="Arial" w:hAnsi="Arial" w:cs="Arial"/>
        </w:rPr>
        <w:t>Controlling is essential to organisations of all types, but only in a qualified sense: a necessary condition for verifying whether objectives are met, not a guarantee that they will be. Controlling cannot be evaluated independently of planning, since it presupposes a standard already set, and its contribution to performance is empirically contested rather than settled (</w:t>
      </w:r>
      <w:proofErr w:type="spellStart"/>
      <w:r w:rsidRPr="00A55A3A">
        <w:rPr>
          <w:rFonts w:ascii="Arial" w:hAnsi="Arial" w:cs="Arial"/>
        </w:rPr>
        <w:t>Badollahi</w:t>
      </w:r>
      <w:proofErr w:type="spellEnd"/>
      <w:r w:rsidRPr="00A55A3A">
        <w:rPr>
          <w:rFonts w:ascii="Arial" w:hAnsi="Arial" w:cs="Arial"/>
        </w:rPr>
        <w:t>, 2024). Toyota and Volkswagen make the same point through contrasting outcomes: control mechanisms existed in both, but only where control was embedded into daily practice, rather than merely documented on paper, did it deliver genuine accountability.</w:t>
      </w:r>
    </w:p>
    <w:p w14:paraId="43784BFE" w14:textId="77777777" w:rsidR="00915EEB" w:rsidRPr="00A55A3A" w:rsidRDefault="003C3197" w:rsidP="00A55A3A">
      <w:pPr>
        <w:spacing w:after="170" w:line="360" w:lineRule="auto"/>
        <w:ind w:firstLine="431"/>
        <w:jc w:val="both"/>
        <w:rPr>
          <w:rFonts w:ascii="Arial" w:hAnsi="Arial" w:cs="Arial"/>
        </w:rPr>
      </w:pPr>
      <w:r w:rsidRPr="00A55A3A">
        <w:rPr>
          <w:rFonts w:ascii="Arial" w:hAnsi="Arial" w:cs="Arial"/>
        </w:rPr>
        <w:t xml:space="preserve">The challenges examined — resistance, distance, technological overreach, and the innovation-control tension — are variations on one issue: control exercised on people generates resistance, while control exercised through people, thoughtfully designed, does not. The implication for managers is not to intensify control but to redesign it — balancing diagnostic and interactive </w:t>
      </w:r>
      <w:proofErr w:type="gramStart"/>
      <w:r w:rsidRPr="00A55A3A">
        <w:rPr>
          <w:rFonts w:ascii="Arial" w:hAnsi="Arial" w:cs="Arial"/>
        </w:rPr>
        <w:t>systems, and</w:t>
      </w:r>
      <w:proofErr w:type="gramEnd"/>
      <w:r w:rsidRPr="00A55A3A">
        <w:rPr>
          <w:rFonts w:ascii="Arial" w:hAnsi="Arial" w:cs="Arial"/>
        </w:rPr>
        <w:t xml:space="preserve"> distributing authority rather than concentrating it.</w:t>
      </w:r>
    </w:p>
    <w:p w14:paraId="79082DAE" w14:textId="77777777" w:rsidR="00915EEB" w:rsidRPr="00A55A3A" w:rsidRDefault="003C3197" w:rsidP="00A55A3A">
      <w:pPr>
        <w:spacing w:after="170" w:line="360" w:lineRule="auto"/>
        <w:ind w:firstLine="431"/>
        <w:jc w:val="both"/>
        <w:rPr>
          <w:rFonts w:ascii="Arial" w:hAnsi="Arial" w:cs="Arial"/>
        </w:rPr>
      </w:pPr>
      <w:r w:rsidRPr="00A55A3A">
        <w:rPr>
          <w:rFonts w:ascii="Arial" w:hAnsi="Arial" w:cs="Arial"/>
        </w:rPr>
        <w:t>Controlling, then, remains indispensable to organisational performance and accountability, but its value is conditional rather than automatic — effective only as an adaptive, participative process, not the rigid, hierarchical function early management theory first proposed.</w:t>
      </w:r>
    </w:p>
    <w:p w14:paraId="49CD6751" w14:textId="77777777" w:rsidR="00915EEB" w:rsidRPr="00A55A3A" w:rsidRDefault="003C3197" w:rsidP="00A55A3A">
      <w:pPr>
        <w:spacing w:line="360" w:lineRule="auto"/>
        <w:rPr>
          <w:rFonts w:ascii="Arial" w:hAnsi="Arial" w:cs="Arial"/>
        </w:rPr>
      </w:pPr>
      <w:r w:rsidRPr="00A55A3A">
        <w:rPr>
          <w:rFonts w:ascii="Arial" w:hAnsi="Arial" w:cs="Arial"/>
        </w:rPr>
        <w:br w:type="page"/>
      </w:r>
    </w:p>
    <w:p w14:paraId="6801790C" w14:textId="77777777" w:rsidR="00915EEB" w:rsidRPr="00A55A3A" w:rsidRDefault="003C3197" w:rsidP="00A55A3A">
      <w:pPr>
        <w:pStyle w:val="Heading1"/>
        <w:spacing w:before="320" w:after="160" w:line="360" w:lineRule="auto"/>
        <w:rPr>
          <w:rFonts w:ascii="Arial" w:hAnsi="Arial" w:cs="Arial"/>
        </w:rPr>
      </w:pPr>
      <w:bookmarkStart w:id="7" w:name="_Toc237532622"/>
      <w:r w:rsidRPr="00A55A3A">
        <w:rPr>
          <w:rFonts w:ascii="Arial" w:hAnsi="Arial" w:cs="Arial"/>
          <w:b/>
          <w:bCs/>
          <w:color w:val="1F3864"/>
          <w:sz w:val="27"/>
          <w:szCs w:val="27"/>
        </w:rPr>
        <w:lastRenderedPageBreak/>
        <w:t>References</w:t>
      </w:r>
      <w:bookmarkEnd w:id="7"/>
    </w:p>
    <w:p w14:paraId="1B8DAD69" w14:textId="77777777" w:rsidR="00915EEB" w:rsidRPr="00A55A3A" w:rsidRDefault="003C3197" w:rsidP="00A55A3A">
      <w:pPr>
        <w:spacing w:after="160" w:line="360" w:lineRule="auto"/>
        <w:ind w:left="720" w:hanging="720"/>
        <w:jc w:val="both"/>
        <w:rPr>
          <w:rFonts w:ascii="Arial" w:hAnsi="Arial" w:cs="Arial"/>
        </w:rPr>
      </w:pPr>
      <w:r w:rsidRPr="00A55A3A">
        <w:rPr>
          <w:rFonts w:ascii="Arial" w:hAnsi="Arial" w:cs="Arial"/>
          <w:sz w:val="19"/>
          <w:szCs w:val="19"/>
        </w:rPr>
        <w:t>Anthony, R.N. (1965) Planning and Control Systems: A Framework for Analysis. Boston: Harvard University Graduate School of Business Administration.</w:t>
      </w:r>
    </w:p>
    <w:p w14:paraId="254245C6" w14:textId="77777777" w:rsidR="00915EEB" w:rsidRPr="00A55A3A" w:rsidRDefault="003C3197" w:rsidP="00A55A3A">
      <w:pPr>
        <w:spacing w:after="160" w:line="360" w:lineRule="auto"/>
        <w:ind w:left="720" w:hanging="720"/>
        <w:jc w:val="both"/>
        <w:rPr>
          <w:rFonts w:ascii="Arial" w:hAnsi="Arial" w:cs="Arial"/>
        </w:rPr>
      </w:pPr>
      <w:r w:rsidRPr="00A55A3A">
        <w:rPr>
          <w:rFonts w:ascii="Arial" w:hAnsi="Arial" w:cs="Arial"/>
          <w:sz w:val="19"/>
          <w:szCs w:val="19"/>
        </w:rPr>
        <w:t>Argyris, C. (1952) The Impact of Budgets on People. New York: The Controllership Foundation.</w:t>
      </w:r>
    </w:p>
    <w:p w14:paraId="7A7B9258" w14:textId="77777777" w:rsidR="00915EEB" w:rsidRPr="00A55A3A" w:rsidRDefault="003C3197" w:rsidP="00A55A3A">
      <w:pPr>
        <w:spacing w:after="160" w:line="360" w:lineRule="auto"/>
        <w:ind w:left="720" w:hanging="720"/>
        <w:jc w:val="both"/>
        <w:rPr>
          <w:rFonts w:ascii="Arial" w:hAnsi="Arial" w:cs="Arial"/>
        </w:rPr>
      </w:pPr>
      <w:proofErr w:type="spellStart"/>
      <w:r w:rsidRPr="00A55A3A">
        <w:rPr>
          <w:rFonts w:ascii="Arial" w:hAnsi="Arial" w:cs="Arial"/>
          <w:sz w:val="19"/>
          <w:szCs w:val="19"/>
        </w:rPr>
        <w:t>Badollahi</w:t>
      </w:r>
      <w:proofErr w:type="spellEnd"/>
      <w:r w:rsidRPr="00A55A3A">
        <w:rPr>
          <w:rFonts w:ascii="Arial" w:hAnsi="Arial" w:cs="Arial"/>
          <w:sz w:val="19"/>
          <w:szCs w:val="19"/>
        </w:rPr>
        <w:t>, I. (2024) 'Management control system and firm performance: A strategic approach', International Journal of Social Science and Business, 8(4), pp. 568–676.</w:t>
      </w:r>
    </w:p>
    <w:p w14:paraId="71AA3CDE" w14:textId="77777777" w:rsidR="00915EEB" w:rsidRPr="00A55A3A" w:rsidRDefault="003C3197" w:rsidP="00A55A3A">
      <w:pPr>
        <w:spacing w:after="160" w:line="360" w:lineRule="auto"/>
        <w:ind w:left="720" w:hanging="720"/>
        <w:jc w:val="both"/>
        <w:rPr>
          <w:rFonts w:ascii="Arial" w:hAnsi="Arial" w:cs="Arial"/>
        </w:rPr>
      </w:pPr>
      <w:r w:rsidRPr="00A55A3A">
        <w:rPr>
          <w:rFonts w:ascii="Arial" w:hAnsi="Arial" w:cs="Arial"/>
          <w:sz w:val="19"/>
          <w:szCs w:val="19"/>
        </w:rPr>
        <w:t>Blackwelder, B., Coleman, K., Colunga-Santoyo, S., Harrison, J.S. and Wozniak, D. (2016) The Volkswagen Scandal. Case study. Charlottesville: University of Virginia Darden School of Business.</w:t>
      </w:r>
    </w:p>
    <w:p w14:paraId="2AEDF714" w14:textId="77777777" w:rsidR="00915EEB" w:rsidRPr="00A55A3A" w:rsidRDefault="003C3197" w:rsidP="00A55A3A">
      <w:pPr>
        <w:spacing w:after="160" w:line="360" w:lineRule="auto"/>
        <w:ind w:left="720" w:hanging="720"/>
        <w:jc w:val="both"/>
        <w:rPr>
          <w:rFonts w:ascii="Arial" w:hAnsi="Arial" w:cs="Arial"/>
        </w:rPr>
      </w:pPr>
      <w:r w:rsidRPr="00A55A3A">
        <w:rPr>
          <w:rFonts w:ascii="Arial" w:hAnsi="Arial" w:cs="Arial"/>
          <w:sz w:val="19"/>
          <w:szCs w:val="19"/>
        </w:rPr>
        <w:t>Carpenter, M.A., Bauer, T. and Erdogan, B. (2010) Principles of Management. Version 1.1. New York: Flat World Knowledge.</w:t>
      </w:r>
    </w:p>
    <w:p w14:paraId="062C796F" w14:textId="77777777" w:rsidR="00915EEB" w:rsidRPr="00A55A3A" w:rsidRDefault="003C3197" w:rsidP="00A55A3A">
      <w:pPr>
        <w:spacing w:after="160" w:line="360" w:lineRule="auto"/>
        <w:ind w:left="720" w:hanging="720"/>
        <w:jc w:val="both"/>
        <w:rPr>
          <w:rFonts w:ascii="Arial" w:hAnsi="Arial" w:cs="Arial"/>
        </w:rPr>
      </w:pPr>
      <w:r w:rsidRPr="00A55A3A">
        <w:rPr>
          <w:rFonts w:ascii="Arial" w:hAnsi="Arial" w:cs="Arial"/>
          <w:sz w:val="19"/>
          <w:szCs w:val="19"/>
        </w:rPr>
        <w:t>Fayol, H. (1916) Administration Industrielle et Générale. Translated as General and Industrial Management. London: Pitman (1949).</w:t>
      </w:r>
    </w:p>
    <w:p w14:paraId="733B4F85" w14:textId="77777777" w:rsidR="00915EEB" w:rsidRPr="00A55A3A" w:rsidRDefault="003C3197" w:rsidP="00A55A3A">
      <w:pPr>
        <w:spacing w:after="160" w:line="360" w:lineRule="auto"/>
        <w:ind w:left="720" w:hanging="720"/>
        <w:jc w:val="both"/>
        <w:rPr>
          <w:rFonts w:ascii="Arial" w:hAnsi="Arial" w:cs="Arial"/>
        </w:rPr>
      </w:pPr>
      <w:r w:rsidRPr="00A55A3A">
        <w:rPr>
          <w:rFonts w:ascii="Arial" w:hAnsi="Arial" w:cs="Arial"/>
          <w:sz w:val="19"/>
          <w:szCs w:val="19"/>
        </w:rPr>
        <w:t>García Osma, B., Gomez-Conde, J. and Lopez-</w:t>
      </w:r>
      <w:proofErr w:type="spellStart"/>
      <w:r w:rsidRPr="00A55A3A">
        <w:rPr>
          <w:rFonts w:ascii="Arial" w:hAnsi="Arial" w:cs="Arial"/>
          <w:sz w:val="19"/>
          <w:szCs w:val="19"/>
        </w:rPr>
        <w:t>Valeiras</w:t>
      </w:r>
      <w:proofErr w:type="spellEnd"/>
      <w:r w:rsidRPr="00A55A3A">
        <w:rPr>
          <w:rFonts w:ascii="Arial" w:hAnsi="Arial" w:cs="Arial"/>
          <w:sz w:val="19"/>
          <w:szCs w:val="19"/>
        </w:rPr>
        <w:t>, E. (2022) 'Management control systems and real earnings management: Effects on firm performance', Management Accounting Research, 55, 100781.</w:t>
      </w:r>
    </w:p>
    <w:p w14:paraId="456683FF" w14:textId="77777777" w:rsidR="00915EEB" w:rsidRPr="00A55A3A" w:rsidRDefault="003C3197" w:rsidP="00A55A3A">
      <w:pPr>
        <w:spacing w:after="160" w:line="360" w:lineRule="auto"/>
        <w:ind w:left="720" w:hanging="720"/>
        <w:jc w:val="both"/>
        <w:rPr>
          <w:rFonts w:ascii="Arial" w:hAnsi="Arial" w:cs="Arial"/>
        </w:rPr>
      </w:pPr>
      <w:r w:rsidRPr="00A55A3A">
        <w:rPr>
          <w:rFonts w:ascii="Arial" w:hAnsi="Arial" w:cs="Arial"/>
          <w:sz w:val="19"/>
          <w:szCs w:val="19"/>
        </w:rPr>
        <w:t>Hofstede, G. (1968) The Game of Budget Control. London: Tavistock Publications.</w:t>
      </w:r>
    </w:p>
    <w:p w14:paraId="08E2B005" w14:textId="77777777" w:rsidR="00915EEB" w:rsidRPr="00A55A3A" w:rsidRDefault="003C3197" w:rsidP="00A55A3A">
      <w:pPr>
        <w:spacing w:after="160" w:line="360" w:lineRule="auto"/>
        <w:ind w:left="720" w:hanging="720"/>
        <w:jc w:val="both"/>
        <w:rPr>
          <w:rFonts w:ascii="Arial" w:hAnsi="Arial" w:cs="Arial"/>
        </w:rPr>
      </w:pPr>
      <w:r w:rsidRPr="00A55A3A">
        <w:rPr>
          <w:rFonts w:ascii="Arial" w:hAnsi="Arial" w:cs="Arial"/>
          <w:sz w:val="19"/>
          <w:szCs w:val="19"/>
        </w:rPr>
        <w:t>Kanter, R.M. (1977) Men and Women of the Corporation. New York: Basic Books.</w:t>
      </w:r>
    </w:p>
    <w:p w14:paraId="7B87763F" w14:textId="77777777" w:rsidR="00915EEB" w:rsidRPr="00A55A3A" w:rsidRDefault="003C3197" w:rsidP="00A55A3A">
      <w:pPr>
        <w:spacing w:after="160" w:line="360" w:lineRule="auto"/>
        <w:ind w:left="720" w:hanging="720"/>
        <w:jc w:val="both"/>
        <w:rPr>
          <w:rFonts w:ascii="Arial" w:hAnsi="Arial" w:cs="Arial"/>
        </w:rPr>
      </w:pPr>
      <w:r w:rsidRPr="00A55A3A">
        <w:rPr>
          <w:rFonts w:ascii="Arial" w:hAnsi="Arial" w:cs="Arial"/>
          <w:sz w:val="19"/>
          <w:szCs w:val="19"/>
        </w:rPr>
        <w:t>Kaplan, R.S. and Norton, D.P. (1992) 'The balanced scorecard – Measures that drive performance', Harvard Business Review, 70(1), pp. 71–80.</w:t>
      </w:r>
    </w:p>
    <w:p w14:paraId="16D04534" w14:textId="77777777" w:rsidR="00915EEB" w:rsidRPr="00A55A3A" w:rsidRDefault="003C3197" w:rsidP="00A55A3A">
      <w:pPr>
        <w:spacing w:after="160" w:line="360" w:lineRule="auto"/>
        <w:ind w:left="720" w:hanging="720"/>
        <w:jc w:val="both"/>
        <w:rPr>
          <w:rFonts w:ascii="Arial" w:hAnsi="Arial" w:cs="Arial"/>
        </w:rPr>
      </w:pPr>
      <w:r w:rsidRPr="00A55A3A">
        <w:rPr>
          <w:rFonts w:ascii="Arial" w:hAnsi="Arial" w:cs="Arial"/>
          <w:sz w:val="19"/>
          <w:szCs w:val="19"/>
        </w:rPr>
        <w:t>Mintzberg, H. (1973) The Nature of Managerial Work. New York: Harper &amp; Row.</w:t>
      </w:r>
    </w:p>
    <w:p w14:paraId="4EFB882C" w14:textId="77777777" w:rsidR="00915EEB" w:rsidRPr="00A55A3A" w:rsidRDefault="003C3197" w:rsidP="00A55A3A">
      <w:pPr>
        <w:spacing w:after="160" w:line="360" w:lineRule="auto"/>
        <w:ind w:left="720" w:hanging="720"/>
        <w:jc w:val="both"/>
        <w:rPr>
          <w:rFonts w:ascii="Arial" w:hAnsi="Arial" w:cs="Arial"/>
        </w:rPr>
      </w:pPr>
      <w:r w:rsidRPr="00A55A3A">
        <w:rPr>
          <w:rFonts w:ascii="Arial" w:hAnsi="Arial" w:cs="Arial"/>
          <w:sz w:val="19"/>
          <w:szCs w:val="19"/>
        </w:rPr>
        <w:t>Simons, R. (1995) Levers of Control: How Managers Use Innovative Control Systems to Drive Strategic Renewal. Boston, MA: Harvard Business School Press.</w:t>
      </w:r>
    </w:p>
    <w:p w14:paraId="22A3E73D" w14:textId="657E60D3" w:rsidR="00915EEB" w:rsidRPr="007F2226" w:rsidRDefault="003C3197" w:rsidP="007F2226">
      <w:pPr>
        <w:spacing w:after="160" w:line="360" w:lineRule="auto"/>
        <w:ind w:left="720" w:hanging="720"/>
        <w:jc w:val="both"/>
        <w:rPr>
          <w:rFonts w:ascii="Arial" w:hAnsi="Arial" w:cs="Arial"/>
          <w:sz w:val="19"/>
          <w:szCs w:val="19"/>
        </w:rPr>
      </w:pPr>
      <w:r w:rsidRPr="00A55A3A">
        <w:rPr>
          <w:rFonts w:ascii="Arial" w:hAnsi="Arial" w:cs="Arial"/>
          <w:sz w:val="19"/>
          <w:szCs w:val="19"/>
        </w:rPr>
        <w:t xml:space="preserve">Toyota Europe (2013) Toyota Production System. Available at: </w:t>
      </w:r>
      <w:hyperlink r:id="rId10" w:history="1">
        <w:r w:rsidR="007F2226" w:rsidRPr="00F01D49">
          <w:rPr>
            <w:rStyle w:val="Hyperlink"/>
            <w:rFonts w:ascii="Arial" w:hAnsi="Arial" w:cs="Arial"/>
            <w:sz w:val="19"/>
            <w:szCs w:val="19"/>
          </w:rPr>
          <w:t>https://www.toyota-europe.com/about-us/toyota-vision-and-philosophy/toyota-production-system</w:t>
        </w:r>
      </w:hyperlink>
      <w:r w:rsidR="007F2226">
        <w:rPr>
          <w:rFonts w:ascii="Arial" w:hAnsi="Arial" w:cs="Arial"/>
          <w:sz w:val="19"/>
          <w:szCs w:val="19"/>
        </w:rPr>
        <w:t xml:space="preserve"> </w:t>
      </w:r>
      <w:r w:rsidRPr="00A55A3A">
        <w:rPr>
          <w:rFonts w:ascii="Arial" w:hAnsi="Arial" w:cs="Arial"/>
          <w:sz w:val="19"/>
          <w:szCs w:val="19"/>
        </w:rPr>
        <w:t xml:space="preserve"> (Accessed: 9 August 2026).</w:t>
      </w:r>
    </w:p>
    <w:p w14:paraId="04EACE2E" w14:textId="77777777" w:rsidR="00915EEB" w:rsidRPr="00A55A3A" w:rsidRDefault="003C3197" w:rsidP="007F2226">
      <w:pPr>
        <w:spacing w:after="160" w:line="360" w:lineRule="auto"/>
        <w:jc w:val="both"/>
        <w:rPr>
          <w:rFonts w:ascii="Arial" w:hAnsi="Arial" w:cs="Arial"/>
        </w:rPr>
      </w:pPr>
      <w:r w:rsidRPr="00A55A3A">
        <w:rPr>
          <w:rFonts w:ascii="Arial" w:hAnsi="Arial" w:cs="Arial"/>
          <w:sz w:val="19"/>
          <w:szCs w:val="19"/>
        </w:rPr>
        <w:t>Wiggin, T. (2025) 'Weaponizing the workplace: How algorithmic management shaped Amazon's antiunion campaign in Bessemer, Alabama', Socius, 11.</w:t>
      </w:r>
    </w:p>
    <w:p w14:paraId="3EF464F9" w14:textId="77777777" w:rsidR="00915EEB" w:rsidRPr="00A55A3A" w:rsidRDefault="003C3197" w:rsidP="00A55A3A">
      <w:pPr>
        <w:spacing w:after="160" w:line="360" w:lineRule="auto"/>
        <w:ind w:left="720" w:hanging="720"/>
        <w:jc w:val="both"/>
        <w:rPr>
          <w:rFonts w:ascii="Arial" w:hAnsi="Arial" w:cs="Arial"/>
        </w:rPr>
      </w:pPr>
      <w:r w:rsidRPr="00A55A3A">
        <w:rPr>
          <w:rFonts w:ascii="Arial" w:hAnsi="Arial" w:cs="Arial"/>
          <w:sz w:val="19"/>
          <w:szCs w:val="19"/>
        </w:rPr>
        <w:t xml:space="preserve">Zheng, X., Nieberle, K.W., Braun, S. and Schyns, B. (2023) 'Is someone looking over my shoulder? An investigation into supervisor monitoring variability, subordinates' daily felt trust, and well-being', Journal of Organizational </w:t>
      </w:r>
      <w:proofErr w:type="spellStart"/>
      <w:r w:rsidRPr="00A55A3A">
        <w:rPr>
          <w:rFonts w:ascii="Arial" w:hAnsi="Arial" w:cs="Arial"/>
          <w:sz w:val="19"/>
          <w:szCs w:val="19"/>
        </w:rPr>
        <w:t>Behavior</w:t>
      </w:r>
      <w:proofErr w:type="spellEnd"/>
      <w:r w:rsidRPr="00A55A3A">
        <w:rPr>
          <w:rFonts w:ascii="Arial" w:hAnsi="Arial" w:cs="Arial"/>
          <w:sz w:val="19"/>
          <w:szCs w:val="19"/>
        </w:rPr>
        <w:t>, 44(9), pp. 1345–1362.</w:t>
      </w:r>
    </w:p>
    <w:sectPr w:rsidR="00915EEB" w:rsidRPr="00A55A3A">
      <w:headerReference w:type="default" r:id="rId11"/>
      <w:footerReference w:type="default" r:id="rId12"/>
      <w:headerReference w:type="first" r:id="rId13"/>
      <w:footerReference w:type="first" r:id="rId14"/>
      <w:pgSz w:w="11906" w:h="16838"/>
      <w:pgMar w:top="1134" w:right="1134" w:bottom="1134" w:left="1134" w:header="708" w:footer="70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4714D0" w14:textId="77777777" w:rsidR="00972A37" w:rsidRDefault="00972A37">
      <w:r>
        <w:separator/>
      </w:r>
    </w:p>
  </w:endnote>
  <w:endnote w:type="continuationSeparator" w:id="0">
    <w:p w14:paraId="3FB630C5" w14:textId="77777777" w:rsidR="00972A37" w:rsidRDefault="00972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CC"/>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2FE9FE" w14:textId="50170ED6" w:rsidR="00915EEB" w:rsidRDefault="003C3197">
    <w:pPr>
      <w:jc w:val="center"/>
    </w:pPr>
    <w:r>
      <w:rPr>
        <w:color w:val="595959"/>
        <w:sz w:val="18"/>
        <w:szCs w:val="18"/>
      </w:rPr>
      <w:t xml:space="preserve">Page </w:t>
    </w:r>
    <w:r>
      <w:rPr>
        <w:color w:val="595959"/>
        <w:sz w:val="18"/>
        <w:szCs w:val="18"/>
      </w:rPr>
      <w:fldChar w:fldCharType="begin"/>
    </w:r>
    <w:r>
      <w:rPr>
        <w:color w:val="595959"/>
        <w:sz w:val="18"/>
        <w:szCs w:val="18"/>
      </w:rPr>
      <w:instrText>PAGE</w:instrText>
    </w:r>
    <w:r>
      <w:rPr>
        <w:color w:val="595959"/>
        <w:sz w:val="18"/>
        <w:szCs w:val="18"/>
      </w:rPr>
      <w:fldChar w:fldCharType="separate"/>
    </w:r>
    <w:r>
      <w:rPr>
        <w:noProof/>
        <w:color w:val="595959"/>
        <w:sz w:val="18"/>
        <w:szCs w:val="18"/>
      </w:rPr>
      <w:t>2</w:t>
    </w:r>
    <w:r>
      <w:rPr>
        <w:color w:val="595959"/>
        <w:sz w:val="18"/>
        <w:szCs w:val="18"/>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F79110" w14:textId="77777777" w:rsidR="00915EEB" w:rsidRDefault="00915EE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B4A80E" w14:textId="77777777" w:rsidR="00972A37" w:rsidRDefault="00972A37">
      <w:r>
        <w:separator/>
      </w:r>
    </w:p>
  </w:footnote>
  <w:footnote w:type="continuationSeparator" w:id="0">
    <w:p w14:paraId="0AC5CC9D" w14:textId="77777777" w:rsidR="00972A37" w:rsidRDefault="00972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BB90BE" w14:textId="77777777" w:rsidR="00915EEB" w:rsidRDefault="003C3197">
    <w:pPr>
      <w:jc w:val="right"/>
    </w:pPr>
    <w:r>
      <w:rPr>
        <w:color w:val="595959"/>
        <w:sz w:val="16"/>
        <w:szCs w:val="16"/>
      </w:rPr>
      <w:t>Why Controlling is Essential — Principles of Management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D6436F" w14:textId="77777777" w:rsidR="00915EEB" w:rsidRDefault="00915EEB"/>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FF34DE"/>
    <w:multiLevelType w:val="hybridMultilevel"/>
    <w:tmpl w:val="FFFFFFFF"/>
    <w:lvl w:ilvl="0" w:tplc="D3C02ECA">
      <w:start w:val="1"/>
      <w:numFmt w:val="bullet"/>
      <w:lvlText w:val="●"/>
      <w:lvlJc w:val="left"/>
      <w:pPr>
        <w:ind w:left="720" w:hanging="360"/>
      </w:pPr>
    </w:lvl>
    <w:lvl w:ilvl="1" w:tplc="4978EA1A">
      <w:start w:val="1"/>
      <w:numFmt w:val="bullet"/>
      <w:lvlText w:val="○"/>
      <w:lvlJc w:val="left"/>
      <w:pPr>
        <w:ind w:left="1440" w:hanging="360"/>
      </w:pPr>
    </w:lvl>
    <w:lvl w:ilvl="2" w:tplc="89006FD0">
      <w:start w:val="1"/>
      <w:numFmt w:val="bullet"/>
      <w:lvlText w:val="■"/>
      <w:lvlJc w:val="left"/>
      <w:pPr>
        <w:ind w:left="2160" w:hanging="360"/>
      </w:pPr>
    </w:lvl>
    <w:lvl w:ilvl="3" w:tplc="0CBC0A2A">
      <w:start w:val="1"/>
      <w:numFmt w:val="bullet"/>
      <w:lvlText w:val="●"/>
      <w:lvlJc w:val="left"/>
      <w:pPr>
        <w:ind w:left="2880" w:hanging="360"/>
      </w:pPr>
    </w:lvl>
    <w:lvl w:ilvl="4" w:tplc="41248426">
      <w:start w:val="1"/>
      <w:numFmt w:val="bullet"/>
      <w:lvlText w:val="○"/>
      <w:lvlJc w:val="left"/>
      <w:pPr>
        <w:ind w:left="3600" w:hanging="360"/>
      </w:pPr>
    </w:lvl>
    <w:lvl w:ilvl="5" w:tplc="181C2E16">
      <w:start w:val="1"/>
      <w:numFmt w:val="bullet"/>
      <w:lvlText w:val="■"/>
      <w:lvlJc w:val="left"/>
      <w:pPr>
        <w:ind w:left="4320" w:hanging="360"/>
      </w:pPr>
    </w:lvl>
    <w:lvl w:ilvl="6" w:tplc="7DB0379E">
      <w:start w:val="1"/>
      <w:numFmt w:val="bullet"/>
      <w:lvlText w:val="●"/>
      <w:lvlJc w:val="left"/>
      <w:pPr>
        <w:ind w:left="5040" w:hanging="360"/>
      </w:pPr>
    </w:lvl>
    <w:lvl w:ilvl="7" w:tplc="2EF4D492">
      <w:start w:val="1"/>
      <w:numFmt w:val="bullet"/>
      <w:lvlText w:val="●"/>
      <w:lvlJc w:val="left"/>
      <w:pPr>
        <w:ind w:left="5760" w:hanging="360"/>
      </w:pPr>
    </w:lvl>
    <w:lvl w:ilvl="8" w:tplc="64F6B900">
      <w:start w:val="1"/>
      <w:numFmt w:val="bullet"/>
      <w:lvlText w:val="●"/>
      <w:lvlJc w:val="left"/>
      <w:pPr>
        <w:ind w:left="6480" w:hanging="360"/>
      </w:pPr>
    </w:lvl>
  </w:abstractNum>
  <w:num w:numId="1" w16cid:durableId="1565485233">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5EEB"/>
    <w:rsid w:val="00127620"/>
    <w:rsid w:val="00153B30"/>
    <w:rsid w:val="00331349"/>
    <w:rsid w:val="00387201"/>
    <w:rsid w:val="00394FAD"/>
    <w:rsid w:val="003C3197"/>
    <w:rsid w:val="005B2F9B"/>
    <w:rsid w:val="00712FB7"/>
    <w:rsid w:val="007F2226"/>
    <w:rsid w:val="00915EEB"/>
    <w:rsid w:val="00956585"/>
    <w:rsid w:val="00972A37"/>
    <w:rsid w:val="00A55A3A"/>
    <w:rsid w:val="00D57293"/>
    <w:rsid w:val="00D57FDD"/>
    <w:rsid w:val="00DB5C89"/>
    <w:rsid w:val="00E06593"/>
    <w:rsid w:val="00ED6DA7"/>
    <w:rsid w:val="00F669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0BAB2"/>
  <w15:docId w15:val="{C450DEC6-C875-A749-BE7E-B045322B68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1"/>
        <w:szCs w:val="21"/>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712FB7"/>
    <w:pPr>
      <w:spacing w:before="120" w:after="120"/>
    </w:pPr>
    <w:rPr>
      <w:rFonts w:asciiTheme="minorHAnsi" w:hAnsiTheme="minorHAnsi"/>
      <w:b/>
      <w:bCs/>
      <w:caps/>
      <w:sz w:val="20"/>
      <w:szCs w:val="20"/>
    </w:rPr>
  </w:style>
  <w:style w:type="paragraph" w:styleId="TOC2">
    <w:name w:val="toc 2"/>
    <w:basedOn w:val="Normal"/>
    <w:next w:val="Normal"/>
    <w:autoRedefine/>
    <w:uiPriority w:val="39"/>
    <w:unhideWhenUsed/>
    <w:rsid w:val="00712FB7"/>
    <w:pPr>
      <w:ind w:left="210"/>
    </w:pPr>
    <w:rPr>
      <w:rFonts w:asciiTheme="minorHAnsi" w:hAnsiTheme="minorHAnsi"/>
      <w:smallCaps/>
      <w:sz w:val="20"/>
      <w:szCs w:val="20"/>
    </w:rPr>
  </w:style>
  <w:style w:type="paragraph" w:styleId="TOC3">
    <w:name w:val="toc 3"/>
    <w:basedOn w:val="Normal"/>
    <w:next w:val="Normal"/>
    <w:autoRedefine/>
    <w:uiPriority w:val="39"/>
    <w:unhideWhenUsed/>
    <w:rsid w:val="00712FB7"/>
    <w:pPr>
      <w:ind w:left="420"/>
    </w:pPr>
    <w:rPr>
      <w:rFonts w:asciiTheme="minorHAnsi" w:hAnsiTheme="minorHAnsi"/>
      <w:i/>
      <w:iCs/>
      <w:sz w:val="20"/>
      <w:szCs w:val="20"/>
    </w:rPr>
  </w:style>
  <w:style w:type="paragraph" w:styleId="TOC4">
    <w:name w:val="toc 4"/>
    <w:basedOn w:val="Normal"/>
    <w:next w:val="Normal"/>
    <w:autoRedefine/>
    <w:uiPriority w:val="39"/>
    <w:unhideWhenUsed/>
    <w:rsid w:val="00712FB7"/>
    <w:pPr>
      <w:ind w:left="630"/>
    </w:pPr>
    <w:rPr>
      <w:rFonts w:asciiTheme="minorHAnsi" w:hAnsiTheme="minorHAnsi"/>
      <w:sz w:val="18"/>
      <w:szCs w:val="18"/>
    </w:rPr>
  </w:style>
  <w:style w:type="paragraph" w:styleId="TOC5">
    <w:name w:val="toc 5"/>
    <w:basedOn w:val="Normal"/>
    <w:next w:val="Normal"/>
    <w:autoRedefine/>
    <w:uiPriority w:val="39"/>
    <w:unhideWhenUsed/>
    <w:rsid w:val="00712FB7"/>
    <w:pPr>
      <w:ind w:left="840"/>
    </w:pPr>
    <w:rPr>
      <w:rFonts w:asciiTheme="minorHAnsi" w:hAnsiTheme="minorHAnsi"/>
      <w:sz w:val="18"/>
      <w:szCs w:val="18"/>
    </w:rPr>
  </w:style>
  <w:style w:type="paragraph" w:styleId="TOC6">
    <w:name w:val="toc 6"/>
    <w:basedOn w:val="Normal"/>
    <w:next w:val="Normal"/>
    <w:autoRedefine/>
    <w:uiPriority w:val="39"/>
    <w:unhideWhenUsed/>
    <w:rsid w:val="00712FB7"/>
    <w:pPr>
      <w:ind w:left="1050"/>
    </w:pPr>
    <w:rPr>
      <w:rFonts w:asciiTheme="minorHAnsi" w:hAnsiTheme="minorHAnsi"/>
      <w:sz w:val="18"/>
      <w:szCs w:val="18"/>
    </w:rPr>
  </w:style>
  <w:style w:type="paragraph" w:styleId="TOC7">
    <w:name w:val="toc 7"/>
    <w:basedOn w:val="Normal"/>
    <w:next w:val="Normal"/>
    <w:autoRedefine/>
    <w:uiPriority w:val="39"/>
    <w:unhideWhenUsed/>
    <w:rsid w:val="00712FB7"/>
    <w:pPr>
      <w:ind w:left="1260"/>
    </w:pPr>
    <w:rPr>
      <w:rFonts w:asciiTheme="minorHAnsi" w:hAnsiTheme="minorHAnsi"/>
      <w:sz w:val="18"/>
      <w:szCs w:val="18"/>
    </w:rPr>
  </w:style>
  <w:style w:type="paragraph" w:styleId="TOC8">
    <w:name w:val="toc 8"/>
    <w:basedOn w:val="Normal"/>
    <w:next w:val="Normal"/>
    <w:autoRedefine/>
    <w:uiPriority w:val="39"/>
    <w:unhideWhenUsed/>
    <w:rsid w:val="00712FB7"/>
    <w:pPr>
      <w:ind w:left="1470"/>
    </w:pPr>
    <w:rPr>
      <w:rFonts w:asciiTheme="minorHAnsi" w:hAnsiTheme="minorHAnsi"/>
      <w:sz w:val="18"/>
      <w:szCs w:val="18"/>
    </w:rPr>
  </w:style>
  <w:style w:type="paragraph" w:styleId="TOC9">
    <w:name w:val="toc 9"/>
    <w:basedOn w:val="Normal"/>
    <w:next w:val="Normal"/>
    <w:autoRedefine/>
    <w:uiPriority w:val="39"/>
    <w:unhideWhenUsed/>
    <w:rsid w:val="00712FB7"/>
    <w:pPr>
      <w:ind w:left="1680"/>
    </w:pPr>
    <w:rPr>
      <w:rFonts w:asciiTheme="minorHAnsi" w:hAnsiTheme="minorHAnsi"/>
      <w:sz w:val="18"/>
      <w:szCs w:val="18"/>
    </w:rPr>
  </w:style>
  <w:style w:type="character" w:styleId="UnresolvedMention">
    <w:name w:val="Unresolved Mention"/>
    <w:basedOn w:val="DefaultParagraphFont"/>
    <w:uiPriority w:val="99"/>
    <w:semiHidden/>
    <w:unhideWhenUsed/>
    <w:rsid w:val="007F22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toyota-europe.com/about-us/toyota-vision-and-philosophy/toyota-production-syste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8929B6-A784-44A6-A279-B0C061E622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2282</Words>
  <Characters>13010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Critically Evaluate Why Controlling is Essential in Organisations of All Types</vt:lpstr>
    </vt:vector>
  </TitlesOfParts>
  <Company/>
  <LinksUpToDate>false</LinksUpToDate>
  <CharactersWithSpaces>15262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Evaluate Why Controlling is Essential in Organisations of All Types</dc:title>
  <dc:creator>Principles of Management Essay</dc:creator>
  <cp:lastModifiedBy>Alexandra Volosciuc (2229637)</cp:lastModifiedBy>
  <cp:revision>2</cp:revision>
  <dcterms:created xsi:type="dcterms:W3CDTF">2026-08-13T16:01:00Z</dcterms:created>
  <dcterms:modified xsi:type="dcterms:W3CDTF">2026-08-13T16:01:00Z</dcterms:modified>
</cp:coreProperties>
</file>