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F35D5F" w14:textId="77777777" w:rsidR="00C16DEC" w:rsidRDefault="00C16DEC" w:rsidP="00C16DEC">
      <w:pPr>
        <w:shd w:val="clear" w:color="auto" w:fill="FFFFFF"/>
        <w:rPr>
          <w:rFonts w:asciiTheme="minorHAnsi" w:eastAsia="Times New Roman" w:hAnsiTheme="minorHAnsi" w:cstheme="minorHAnsi"/>
          <w:b/>
          <w:bCs/>
          <w:color w:val="000000"/>
          <w:shd w:val="clear" w:color="auto" w:fill="FFFF00"/>
        </w:rPr>
      </w:pPr>
      <w:r w:rsidRPr="0033380A">
        <w:rPr>
          <w:rFonts w:asciiTheme="minorHAnsi" w:eastAsia="Times New Roman" w:hAnsiTheme="minorHAnsi" w:cstheme="minorHAnsi"/>
          <w:b/>
          <w:bCs/>
          <w:color w:val="000000"/>
          <w:shd w:val="clear" w:color="auto" w:fill="FFFF00"/>
        </w:rPr>
        <w:t>Identify and analyse ethical concerns and make reasoned ethical choices informed by professional codes of conduct.</w:t>
      </w:r>
    </w:p>
    <w:p w14:paraId="66D3FCC8" w14:textId="77777777" w:rsidR="0006267C" w:rsidRDefault="0006267C" w:rsidP="00C16DEC">
      <w:pPr>
        <w:shd w:val="clear" w:color="auto" w:fill="FFFFFF"/>
        <w:rPr>
          <w:rFonts w:asciiTheme="minorHAnsi" w:eastAsia="Times New Roman" w:hAnsiTheme="minorHAnsi" w:cstheme="minorHAnsi"/>
          <w:b/>
          <w:bCs/>
          <w:color w:val="000000"/>
          <w:shd w:val="clear" w:color="auto" w:fill="FFFF00"/>
        </w:rPr>
      </w:pPr>
    </w:p>
    <w:p w14:paraId="6075AAC2" w14:textId="77777777" w:rsidR="0006267C" w:rsidRPr="0006267C" w:rsidRDefault="0006267C" w:rsidP="0006267C">
      <w:pPr>
        <w:pStyle w:val="NormalWeb"/>
        <w:rPr>
          <w:rFonts w:asciiTheme="minorHAnsi" w:hAnsiTheme="minorHAnsi" w:cstheme="minorHAnsi"/>
          <w:sz w:val="22"/>
          <w:szCs w:val="22"/>
        </w:rPr>
      </w:pPr>
      <w:r>
        <w:rPr>
          <w:rFonts w:hAnsi="Symbol"/>
        </w:rPr>
        <w:t></w:t>
      </w:r>
      <w:r>
        <w:t xml:space="preserve"> </w:t>
      </w:r>
      <w:r w:rsidRPr="0006267C">
        <w:rPr>
          <w:rStyle w:val="Strong"/>
          <w:rFonts w:asciiTheme="minorHAnsi" w:hAnsiTheme="minorHAnsi" w:cstheme="minorHAnsi"/>
          <w:b w:val="0"/>
          <w:bCs w:val="0"/>
          <w:sz w:val="22"/>
          <w:szCs w:val="22"/>
        </w:rPr>
        <w:t>Safety and Reliability:</w:t>
      </w:r>
    </w:p>
    <w:p w14:paraId="2DF8F7A2" w14:textId="6FFD38B7" w:rsidR="0006267C" w:rsidRPr="0006267C" w:rsidRDefault="0006267C" w:rsidP="0006267C">
      <w:pPr>
        <w:pStyle w:val="NormalWeb"/>
        <w:rPr>
          <w:rFonts w:asciiTheme="minorHAnsi" w:hAnsiTheme="minorHAnsi" w:cstheme="minorHAnsi"/>
          <w:sz w:val="22"/>
          <w:szCs w:val="22"/>
        </w:rPr>
      </w:pPr>
      <w:r w:rsidRPr="0006267C">
        <w:rPr>
          <w:rFonts w:asciiTheme="minorHAnsi" w:hAnsiTheme="minorHAnsi" w:cstheme="minorHAnsi"/>
          <w:sz w:val="22"/>
          <w:szCs w:val="22"/>
        </w:rPr>
        <w:t xml:space="preserve">Designed the RS232 to TTL system to operate safely across multiple voltage domains (±12V RS232, 3.3V/5.0V TTL) using the </w:t>
      </w:r>
      <w:r w:rsidRPr="0006267C">
        <w:rPr>
          <w:rStyle w:val="Strong"/>
          <w:rFonts w:asciiTheme="minorHAnsi" w:hAnsiTheme="minorHAnsi" w:cstheme="minorHAnsi"/>
          <w:b w:val="0"/>
          <w:bCs w:val="0"/>
          <w:sz w:val="22"/>
          <w:szCs w:val="22"/>
        </w:rPr>
        <w:t>MAX232E</w:t>
      </w:r>
      <w:r w:rsidRPr="0006267C">
        <w:rPr>
          <w:rFonts w:asciiTheme="minorHAnsi" w:hAnsiTheme="minorHAnsi" w:cstheme="minorHAnsi"/>
          <w:sz w:val="22"/>
          <w:szCs w:val="22"/>
        </w:rPr>
        <w:t xml:space="preserve"> with built-in ESD protection to minimise electrical hazards and ensure signal integrity. This aligns with the </w:t>
      </w:r>
      <w:r w:rsidRPr="0006267C">
        <w:rPr>
          <w:rStyle w:val="Strong"/>
          <w:rFonts w:asciiTheme="minorHAnsi" w:hAnsiTheme="minorHAnsi" w:cstheme="minorHAnsi"/>
          <w:b w:val="0"/>
          <w:bCs w:val="0"/>
          <w:sz w:val="22"/>
          <w:szCs w:val="22"/>
        </w:rPr>
        <w:t>Engineering Council UK’s Code of Conduct (Section 1)</w:t>
      </w:r>
      <w:r w:rsidRPr="0006267C">
        <w:rPr>
          <w:rFonts w:asciiTheme="minorHAnsi" w:hAnsiTheme="minorHAnsi" w:cstheme="minorHAnsi"/>
          <w:sz w:val="22"/>
          <w:szCs w:val="22"/>
        </w:rPr>
        <w:t xml:space="preserve">: </w:t>
      </w:r>
      <w:r w:rsidRPr="0006267C">
        <w:rPr>
          <w:rStyle w:val="Emphasis"/>
          <w:rFonts w:asciiTheme="minorHAnsi" w:hAnsiTheme="minorHAnsi" w:cstheme="minorHAnsi"/>
          <w:i w:val="0"/>
          <w:iCs w:val="0"/>
          <w:sz w:val="22"/>
          <w:szCs w:val="22"/>
        </w:rPr>
        <w:t>“Prioritise the health, safety and wellbeing of others.”</w:t>
      </w:r>
    </w:p>
    <w:p w14:paraId="1745F0BB" w14:textId="77777777" w:rsidR="0006267C" w:rsidRPr="0006267C" w:rsidRDefault="0006267C" w:rsidP="0006267C">
      <w:pPr>
        <w:pStyle w:val="NormalWeb"/>
        <w:numPr>
          <w:ilvl w:val="0"/>
          <w:numId w:val="9"/>
        </w:numPr>
        <w:rPr>
          <w:rFonts w:asciiTheme="minorHAnsi" w:hAnsiTheme="minorHAnsi" w:cstheme="minorHAnsi"/>
          <w:sz w:val="22"/>
          <w:szCs w:val="22"/>
        </w:rPr>
      </w:pPr>
      <w:r w:rsidRPr="0006267C">
        <w:rPr>
          <w:rStyle w:val="Strong"/>
          <w:rFonts w:asciiTheme="minorHAnsi" w:hAnsiTheme="minorHAnsi" w:cstheme="minorHAnsi"/>
          <w:b w:val="0"/>
          <w:bCs w:val="0"/>
          <w:sz w:val="22"/>
          <w:szCs w:val="22"/>
        </w:rPr>
        <w:t>Compliance with Standards:</w:t>
      </w:r>
    </w:p>
    <w:p w14:paraId="33CCE5BD" w14:textId="7130E642" w:rsidR="0006267C" w:rsidRPr="0006267C" w:rsidRDefault="0006267C" w:rsidP="0006267C">
      <w:pPr>
        <w:pStyle w:val="NormalWeb"/>
        <w:rPr>
          <w:rFonts w:asciiTheme="minorHAnsi" w:hAnsiTheme="minorHAnsi" w:cstheme="minorHAnsi"/>
          <w:sz w:val="22"/>
          <w:szCs w:val="22"/>
        </w:rPr>
      </w:pPr>
      <w:r w:rsidRPr="0006267C">
        <w:rPr>
          <w:rFonts w:asciiTheme="minorHAnsi" w:hAnsiTheme="minorHAnsi" w:cstheme="minorHAnsi"/>
          <w:sz w:val="22"/>
          <w:szCs w:val="22"/>
        </w:rPr>
        <w:t xml:space="preserve">Followed electrical interface standards (e.g., </w:t>
      </w:r>
      <w:r w:rsidRPr="0006267C">
        <w:rPr>
          <w:rStyle w:val="Strong"/>
          <w:rFonts w:asciiTheme="minorHAnsi" w:hAnsiTheme="minorHAnsi" w:cstheme="minorHAnsi"/>
          <w:b w:val="0"/>
          <w:bCs w:val="0"/>
          <w:sz w:val="22"/>
          <w:szCs w:val="22"/>
        </w:rPr>
        <w:t>TIA-232-F</w:t>
      </w:r>
      <w:r w:rsidRPr="0006267C">
        <w:rPr>
          <w:rFonts w:asciiTheme="minorHAnsi" w:hAnsiTheme="minorHAnsi" w:cstheme="minorHAnsi"/>
          <w:sz w:val="22"/>
          <w:szCs w:val="22"/>
        </w:rPr>
        <w:t xml:space="preserve">, </w:t>
      </w:r>
      <w:r w:rsidRPr="0006267C">
        <w:rPr>
          <w:rStyle w:val="Strong"/>
          <w:rFonts w:asciiTheme="minorHAnsi" w:hAnsiTheme="minorHAnsi" w:cstheme="minorHAnsi"/>
          <w:b w:val="0"/>
          <w:bCs w:val="0"/>
          <w:sz w:val="22"/>
          <w:szCs w:val="22"/>
        </w:rPr>
        <w:t>IEC 61000-4-2</w:t>
      </w:r>
      <w:r w:rsidRPr="0006267C">
        <w:rPr>
          <w:rFonts w:asciiTheme="minorHAnsi" w:hAnsiTheme="minorHAnsi" w:cstheme="minorHAnsi"/>
          <w:sz w:val="22"/>
          <w:szCs w:val="22"/>
        </w:rPr>
        <w:t xml:space="preserve">) to ensure interoperability and prevent misuse. This supports ethical obligations under the </w:t>
      </w:r>
      <w:r w:rsidRPr="0006267C">
        <w:rPr>
          <w:rStyle w:val="Strong"/>
          <w:rFonts w:asciiTheme="minorHAnsi" w:hAnsiTheme="minorHAnsi" w:cstheme="minorHAnsi"/>
          <w:b w:val="0"/>
          <w:bCs w:val="0"/>
          <w:sz w:val="22"/>
          <w:szCs w:val="22"/>
        </w:rPr>
        <w:t>IET Code of Conduct (Principle 3)</w:t>
      </w:r>
      <w:r w:rsidRPr="0006267C">
        <w:rPr>
          <w:rFonts w:asciiTheme="minorHAnsi" w:hAnsiTheme="minorHAnsi" w:cstheme="minorHAnsi"/>
          <w:sz w:val="22"/>
          <w:szCs w:val="22"/>
        </w:rPr>
        <w:t xml:space="preserve">: </w:t>
      </w:r>
      <w:r w:rsidRPr="0006267C">
        <w:rPr>
          <w:rStyle w:val="Emphasis"/>
          <w:rFonts w:asciiTheme="minorHAnsi" w:hAnsiTheme="minorHAnsi" w:cstheme="minorHAnsi"/>
          <w:i w:val="0"/>
          <w:iCs w:val="0"/>
          <w:sz w:val="22"/>
          <w:szCs w:val="22"/>
        </w:rPr>
        <w:t>“Act with integrity and in the public interest.”</w:t>
      </w:r>
    </w:p>
    <w:p w14:paraId="1964DCA2" w14:textId="77777777" w:rsidR="0006267C" w:rsidRPr="0033380A" w:rsidRDefault="0006267C" w:rsidP="00C16DEC">
      <w:pPr>
        <w:shd w:val="clear" w:color="auto" w:fill="FFFFFF"/>
        <w:rPr>
          <w:rFonts w:asciiTheme="minorHAnsi" w:eastAsia="Times New Roman" w:hAnsiTheme="minorHAnsi" w:cstheme="minorHAnsi"/>
          <w:b/>
          <w:bCs/>
          <w:color w:val="000000"/>
        </w:rPr>
      </w:pPr>
    </w:p>
    <w:p w14:paraId="7251F7A0" w14:textId="77777777" w:rsidR="00C16DEC" w:rsidRPr="0033380A" w:rsidRDefault="00C16DEC" w:rsidP="00C16DEC">
      <w:pPr>
        <w:rPr>
          <w:rFonts w:asciiTheme="minorHAnsi" w:eastAsia="Times New Roman" w:hAnsiTheme="minorHAnsi" w:cstheme="minorHAnsi"/>
          <w:b/>
          <w:bCs/>
          <w:color w:val="000000"/>
        </w:rPr>
      </w:pPr>
    </w:p>
    <w:p w14:paraId="4D95A78A" w14:textId="2658C62B" w:rsidR="00C16DEC" w:rsidRDefault="00C16DEC" w:rsidP="00C16DEC">
      <w:pPr>
        <w:rPr>
          <w:rFonts w:asciiTheme="minorHAnsi" w:eastAsia="Times New Roman" w:hAnsiTheme="minorHAnsi" w:cstheme="minorHAnsi"/>
          <w:b/>
          <w:bCs/>
          <w:color w:val="000000"/>
          <w:shd w:val="clear" w:color="auto" w:fill="FFFF00"/>
        </w:rPr>
      </w:pPr>
      <w:r w:rsidRPr="0033380A">
        <w:rPr>
          <w:rFonts w:asciiTheme="minorHAnsi" w:eastAsia="Times New Roman" w:hAnsiTheme="minorHAnsi" w:cstheme="minorHAnsi"/>
          <w:b/>
          <w:bCs/>
          <w:color w:val="000000"/>
          <w:shd w:val="clear" w:color="auto" w:fill="FFFF00"/>
        </w:rPr>
        <w:t xml:space="preserve">Use a risk management process to identify, evaluate and mitigate risks (the effects of uncertainty) associated with a particular project or </w:t>
      </w:r>
      <w:r w:rsidR="00914394" w:rsidRPr="0033380A">
        <w:rPr>
          <w:rFonts w:asciiTheme="minorHAnsi" w:eastAsia="Times New Roman" w:hAnsiTheme="minorHAnsi" w:cstheme="minorHAnsi"/>
          <w:b/>
          <w:bCs/>
          <w:color w:val="000000"/>
          <w:shd w:val="clear" w:color="auto" w:fill="FFFF00"/>
        </w:rPr>
        <w:t>activity.</w:t>
      </w:r>
    </w:p>
    <w:p w14:paraId="45DFD2F8" w14:textId="77777777" w:rsidR="0006267C" w:rsidRDefault="0006267C" w:rsidP="00C16DEC">
      <w:pPr>
        <w:rPr>
          <w:rFonts w:asciiTheme="minorHAnsi" w:eastAsia="Times New Roman" w:hAnsiTheme="minorHAnsi" w:cstheme="minorHAnsi"/>
          <w:b/>
          <w:bCs/>
          <w:color w:val="000000"/>
          <w:shd w:val="clear" w:color="auto" w:fill="FFFF00"/>
        </w:rPr>
      </w:pPr>
    </w:p>
    <w:p w14:paraId="3314CA2B" w14:textId="581F1F26"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highlight w:val="green"/>
          <w:shd w:val="clear" w:color="auto" w:fill="FFFF00"/>
        </w:rPr>
        <w:t>Below I have completed a risk management table for three risks encountered in the project which overvoltage damage, power supply regulation issues and electrostatic discharge.</w:t>
      </w:r>
      <w:r w:rsidRPr="0006267C">
        <w:rPr>
          <w:rFonts w:asciiTheme="minorHAnsi" w:eastAsia="Times New Roman" w:hAnsiTheme="minorHAnsi" w:cstheme="minorHAnsi"/>
          <w:color w:val="000000"/>
          <w:shd w:val="clear" w:color="auto" w:fill="FFFF00"/>
        </w:rPr>
        <w:t xml:space="preserve"> </w:t>
      </w:r>
    </w:p>
    <w:p w14:paraId="01A1FF47" w14:textId="77777777" w:rsidR="0006267C" w:rsidRDefault="0006267C" w:rsidP="00C16DEC">
      <w:pPr>
        <w:rPr>
          <w:rFonts w:asciiTheme="minorHAnsi" w:eastAsia="Times New Roman" w:hAnsiTheme="minorHAnsi" w:cstheme="minorHAnsi"/>
          <w:b/>
          <w:bCs/>
          <w:color w:val="000000"/>
          <w:shd w:val="clear" w:color="auto" w:fill="FFFF00"/>
        </w:rPr>
      </w:pPr>
    </w:p>
    <w:tbl>
      <w:tblPr>
        <w:tblStyle w:val="TableGrid"/>
        <w:tblW w:w="0" w:type="auto"/>
        <w:tblLook w:val="04A0" w:firstRow="1" w:lastRow="0" w:firstColumn="1" w:lastColumn="0" w:noHBand="0" w:noVBand="1"/>
      </w:tblPr>
      <w:tblGrid>
        <w:gridCol w:w="2309"/>
        <w:gridCol w:w="2311"/>
        <w:gridCol w:w="2311"/>
        <w:gridCol w:w="2311"/>
      </w:tblGrid>
      <w:tr w:rsidR="0006267C" w:rsidRPr="0006267C" w14:paraId="0A062596" w14:textId="77777777" w:rsidTr="0006267C">
        <w:tc>
          <w:tcPr>
            <w:tcW w:w="2309" w:type="dxa"/>
          </w:tcPr>
          <w:p w14:paraId="5BE61931" w14:textId="77777777" w:rsidR="0006267C" w:rsidRPr="0006267C" w:rsidRDefault="0006267C" w:rsidP="00C16DEC">
            <w:pPr>
              <w:rPr>
                <w:rFonts w:asciiTheme="minorHAnsi" w:eastAsia="Times New Roman" w:hAnsiTheme="minorHAnsi" w:cstheme="minorHAnsi"/>
                <w:color w:val="000000"/>
                <w:shd w:val="clear" w:color="auto" w:fill="FFFF00"/>
              </w:rPr>
            </w:pPr>
          </w:p>
        </w:tc>
        <w:tc>
          <w:tcPr>
            <w:tcW w:w="2311" w:type="dxa"/>
          </w:tcPr>
          <w:p w14:paraId="25614D89" w14:textId="28C0856E"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Risk identification</w:t>
            </w:r>
          </w:p>
        </w:tc>
        <w:tc>
          <w:tcPr>
            <w:tcW w:w="2311" w:type="dxa"/>
          </w:tcPr>
          <w:p w14:paraId="7635BE62" w14:textId="3A11F68F"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Risk evaluation</w:t>
            </w:r>
          </w:p>
        </w:tc>
        <w:tc>
          <w:tcPr>
            <w:tcW w:w="2311" w:type="dxa"/>
          </w:tcPr>
          <w:p w14:paraId="20E8475B" w14:textId="2795DCC1"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Risk mitigation</w:t>
            </w:r>
          </w:p>
        </w:tc>
      </w:tr>
      <w:tr w:rsidR="0006267C" w:rsidRPr="0006267C" w14:paraId="7A613C78" w14:textId="77777777" w:rsidTr="0006267C">
        <w:tc>
          <w:tcPr>
            <w:tcW w:w="2309" w:type="dxa"/>
          </w:tcPr>
          <w:p w14:paraId="28DC8F76" w14:textId="13C37F9C"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Overvoltage damage</w:t>
            </w:r>
          </w:p>
        </w:tc>
        <w:tc>
          <w:tcPr>
            <w:tcW w:w="2311" w:type="dxa"/>
          </w:tcPr>
          <w:p w14:paraId="30785C8A" w14:textId="1BF2BC29"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rPr>
              <w:t xml:space="preserve">RS232 input voltage (±12V) may exceed the TTL input limits (max 5.5V), potentially damaging </w:t>
            </w:r>
            <w:r w:rsidRPr="0006267C">
              <w:rPr>
                <w:rFonts w:asciiTheme="minorHAnsi" w:eastAsia="Times New Roman" w:hAnsiTheme="minorHAnsi" w:cstheme="minorHAnsi"/>
              </w:rPr>
              <w:t>FPGA</w:t>
            </w:r>
            <w:r w:rsidRPr="0006267C">
              <w:rPr>
                <w:rFonts w:asciiTheme="minorHAnsi" w:eastAsia="Times New Roman" w:hAnsiTheme="minorHAnsi" w:cstheme="minorHAnsi"/>
              </w:rPr>
              <w:t xml:space="preserve"> or logic ICs.</w:t>
            </w:r>
          </w:p>
        </w:tc>
        <w:tc>
          <w:tcPr>
            <w:tcW w:w="2311" w:type="dxa"/>
          </w:tcPr>
          <w:p w14:paraId="4EDA9B19" w14:textId="7743557E"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Likelihood – Medium, Impact – High, Risk level – High</w:t>
            </w:r>
          </w:p>
        </w:tc>
        <w:tc>
          <w:tcPr>
            <w:tcW w:w="2311" w:type="dxa"/>
          </w:tcPr>
          <w:p w14:paraId="1482D63A" w14:textId="62A9C9E3"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hAnsiTheme="minorHAnsi" w:cstheme="minorHAnsi"/>
              </w:rPr>
              <w:t xml:space="preserve">Integrated the </w:t>
            </w:r>
            <w:r w:rsidRPr="0006267C">
              <w:rPr>
                <w:rStyle w:val="Strong"/>
                <w:rFonts w:asciiTheme="minorHAnsi" w:hAnsiTheme="minorHAnsi" w:cstheme="minorHAnsi"/>
                <w:b w:val="0"/>
                <w:bCs w:val="0"/>
              </w:rPr>
              <w:t>MAX232E IC</w:t>
            </w:r>
            <w:r w:rsidRPr="0006267C">
              <w:rPr>
                <w:rFonts w:asciiTheme="minorHAnsi" w:hAnsiTheme="minorHAnsi" w:cstheme="minorHAnsi"/>
              </w:rPr>
              <w:t xml:space="preserve">, which safely converts ±12V RS232 signals to TTL levels and includes </w:t>
            </w:r>
            <w:r w:rsidRPr="0006267C">
              <w:rPr>
                <w:rStyle w:val="Strong"/>
                <w:rFonts w:asciiTheme="minorHAnsi" w:hAnsiTheme="minorHAnsi" w:cstheme="minorHAnsi"/>
                <w:b w:val="0"/>
                <w:bCs w:val="0"/>
              </w:rPr>
              <w:t>internal ESD protection</w:t>
            </w:r>
            <w:r w:rsidRPr="0006267C">
              <w:rPr>
                <w:rStyle w:val="Strong"/>
                <w:rFonts w:asciiTheme="minorHAnsi" w:hAnsiTheme="minorHAnsi" w:cstheme="minorHAnsi"/>
                <w:b w:val="0"/>
                <w:bCs w:val="0"/>
              </w:rPr>
              <w:t xml:space="preserve"> through the charge pump capacitors.</w:t>
            </w:r>
          </w:p>
        </w:tc>
      </w:tr>
      <w:tr w:rsidR="0006267C" w:rsidRPr="0006267C" w14:paraId="4B6DCC8A" w14:textId="77777777" w:rsidTr="00CB38BF">
        <w:tc>
          <w:tcPr>
            <w:tcW w:w="2309" w:type="dxa"/>
          </w:tcPr>
          <w:p w14:paraId="7F59B9C8" w14:textId="6595A27D" w:rsidR="0006267C" w:rsidRPr="0006267C" w:rsidRDefault="0006267C" w:rsidP="0006267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Power supply regulation issues</w:t>
            </w:r>
          </w:p>
        </w:tc>
        <w:tc>
          <w:tcPr>
            <w:tcW w:w="2311" w:type="dxa"/>
            <w:vAlign w:val="center"/>
          </w:tcPr>
          <w:p w14:paraId="303926F7" w14:textId="31333220" w:rsidR="0006267C" w:rsidRPr="0006267C" w:rsidRDefault="0006267C" w:rsidP="0006267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rPr>
              <w:t>15V input needs to be regulated to multiple output voltages (12V, 5V, 3.3V). Risk of overheating or regulator failure.</w:t>
            </w:r>
          </w:p>
        </w:tc>
        <w:tc>
          <w:tcPr>
            <w:tcW w:w="2311" w:type="dxa"/>
          </w:tcPr>
          <w:p w14:paraId="5AF6AD9A" w14:textId="225AC880" w:rsidR="0006267C" w:rsidRPr="0006267C" w:rsidRDefault="0006267C" w:rsidP="0006267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Likelihood – Low, Impact – High, Risk level – Medium</w:t>
            </w:r>
          </w:p>
        </w:tc>
        <w:tc>
          <w:tcPr>
            <w:tcW w:w="2311" w:type="dxa"/>
          </w:tcPr>
          <w:p w14:paraId="1B98AE92" w14:textId="406438C9" w:rsidR="0006267C" w:rsidRPr="0006267C" w:rsidRDefault="0006267C" w:rsidP="0006267C">
            <w:pPr>
              <w:rPr>
                <w:rFonts w:asciiTheme="minorHAnsi" w:eastAsia="Times New Roman" w:hAnsiTheme="minorHAnsi" w:cstheme="minorHAnsi"/>
                <w:color w:val="000000"/>
                <w:shd w:val="clear" w:color="auto" w:fill="FFFF00"/>
              </w:rPr>
            </w:pPr>
            <w:r>
              <w:t>Included</w:t>
            </w:r>
            <w:r>
              <w:t xml:space="preserve"> a </w:t>
            </w:r>
            <w:r w:rsidRPr="0006267C">
              <w:rPr>
                <w:rStyle w:val="Strong"/>
                <w:b w:val="0"/>
                <w:bCs w:val="0"/>
              </w:rPr>
              <w:t>15V to 12V linear voltage regulator</w:t>
            </w:r>
            <w:r>
              <w:t xml:space="preserve"> to step down the main supply voltage. This ensured a stable intermediate voltage for components requiring 12V operation, such as RS232 drivers. I selected a regulator with appropriate current handling and thermal </w:t>
            </w:r>
            <w:proofErr w:type="gramStart"/>
            <w:r>
              <w:t>dissipation, and</w:t>
            </w:r>
            <w:proofErr w:type="gramEnd"/>
            <w:r>
              <w:t xml:space="preserve"> included </w:t>
            </w:r>
            <w:proofErr w:type="spellStart"/>
            <w:r w:rsidRPr="0006267C">
              <w:rPr>
                <w:rStyle w:val="Strong"/>
                <w:b w:val="0"/>
                <w:bCs w:val="0"/>
              </w:rPr>
              <w:t>input/output</w:t>
            </w:r>
            <w:proofErr w:type="spellEnd"/>
            <w:r w:rsidRPr="0006267C">
              <w:rPr>
                <w:rStyle w:val="Strong"/>
                <w:b w:val="0"/>
                <w:bCs w:val="0"/>
              </w:rPr>
              <w:t xml:space="preserve"> bypass capacitors</w:t>
            </w:r>
            <w:r>
              <w:t xml:space="preserve"> to filter out </w:t>
            </w:r>
            <w:r>
              <w:lastRenderedPageBreak/>
              <w:t>voltage ripple and transient spikes.</w:t>
            </w:r>
          </w:p>
        </w:tc>
      </w:tr>
      <w:tr w:rsidR="0006267C" w:rsidRPr="0006267C" w14:paraId="06E87781" w14:textId="77777777" w:rsidTr="0006267C">
        <w:tc>
          <w:tcPr>
            <w:tcW w:w="2309" w:type="dxa"/>
          </w:tcPr>
          <w:p w14:paraId="4E4C9822" w14:textId="2976B6EC" w:rsidR="0006267C" w:rsidRPr="0006267C" w:rsidRDefault="0006267C" w:rsidP="0006267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lastRenderedPageBreak/>
              <w:t>Electrostatic discharge</w:t>
            </w:r>
          </w:p>
        </w:tc>
        <w:tc>
          <w:tcPr>
            <w:tcW w:w="2311" w:type="dxa"/>
          </w:tcPr>
          <w:p w14:paraId="6B752D8F" w14:textId="28C4F3D3" w:rsidR="0006267C" w:rsidRPr="0006267C" w:rsidRDefault="0006267C" w:rsidP="0006267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rPr>
              <w:t>RS232 lines are susceptible to ESD, which can damage ICs or disrupt signals.</w:t>
            </w:r>
          </w:p>
        </w:tc>
        <w:tc>
          <w:tcPr>
            <w:tcW w:w="2311" w:type="dxa"/>
          </w:tcPr>
          <w:p w14:paraId="6AD52748" w14:textId="04A52BF8" w:rsidR="0006267C" w:rsidRPr="0006267C" w:rsidRDefault="0006267C" w:rsidP="0006267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shd w:val="clear" w:color="auto" w:fill="FFFF00"/>
              </w:rPr>
              <w:t>Likelihood, Impact and Risk level – all medium</w:t>
            </w:r>
          </w:p>
        </w:tc>
        <w:tc>
          <w:tcPr>
            <w:tcW w:w="2311" w:type="dxa"/>
          </w:tcPr>
          <w:p w14:paraId="0961C5A8" w14:textId="6FF60A44" w:rsidR="0006267C" w:rsidRPr="0006267C" w:rsidRDefault="0006267C" w:rsidP="0006267C">
            <w:pPr>
              <w:rPr>
                <w:rFonts w:asciiTheme="minorHAnsi" w:eastAsia="Times New Roman" w:hAnsiTheme="minorHAnsi" w:cstheme="minorHAnsi"/>
                <w:color w:val="000000"/>
                <w:shd w:val="clear" w:color="auto" w:fill="FFFF00"/>
              </w:rPr>
            </w:pPr>
            <w:r>
              <w:t xml:space="preserve">Relied on the </w:t>
            </w:r>
            <w:r w:rsidRPr="0006267C">
              <w:rPr>
                <w:rStyle w:val="Strong"/>
                <w:b w:val="0"/>
                <w:bCs w:val="0"/>
              </w:rPr>
              <w:t>MAX232E’s built-in ±15kV ESD protection</w:t>
            </w:r>
            <w:r>
              <w:t xml:space="preserve"> on RS232 input and output lines, which meets IEC 1000-4-2 standards. To support stable operation and suppress voltage transients from power supply fluctuations or signal switching, I added </w:t>
            </w:r>
            <w:r w:rsidRPr="0006267C">
              <w:rPr>
                <w:rStyle w:val="Strong"/>
                <w:b w:val="0"/>
                <w:bCs w:val="0"/>
              </w:rPr>
              <w:t>decoupling capacitors</w:t>
            </w:r>
            <w:r>
              <w:t xml:space="preserve"> (typically 0.1 µF ceramic capacitors) close to the power supply pins of the MAX232E.</w:t>
            </w:r>
          </w:p>
        </w:tc>
      </w:tr>
    </w:tbl>
    <w:p w14:paraId="1894AB31" w14:textId="77777777" w:rsidR="0006267C" w:rsidRPr="0033380A" w:rsidRDefault="0006267C" w:rsidP="00C16DEC">
      <w:pPr>
        <w:rPr>
          <w:rFonts w:asciiTheme="minorHAnsi" w:eastAsia="Times New Roman" w:hAnsiTheme="minorHAnsi" w:cstheme="minorHAnsi"/>
          <w:b/>
          <w:bCs/>
          <w:color w:val="000000"/>
        </w:rPr>
      </w:pPr>
    </w:p>
    <w:p w14:paraId="7251B3D0" w14:textId="7A1CAFF0" w:rsidR="00C16DEC" w:rsidRPr="0033380A" w:rsidRDefault="00C16DEC" w:rsidP="00C16DEC">
      <w:pPr>
        <w:rPr>
          <w:rFonts w:asciiTheme="minorHAnsi" w:eastAsia="Times New Roman" w:hAnsiTheme="minorHAnsi" w:cstheme="minorHAnsi"/>
          <w:b/>
          <w:bCs/>
          <w:color w:val="000000"/>
        </w:rPr>
      </w:pPr>
      <w:r w:rsidRPr="0006267C">
        <w:rPr>
          <w:rFonts w:asciiTheme="minorHAnsi" w:eastAsia="Times New Roman" w:hAnsiTheme="minorHAnsi" w:cstheme="minorHAnsi"/>
          <w:b/>
          <w:bCs/>
          <w:color w:val="000000"/>
          <w:shd w:val="clear" w:color="auto" w:fill="FFFF00"/>
        </w:rPr>
        <w:t xml:space="preserve">Recognise the responsibilities, </w:t>
      </w:r>
      <w:r w:rsidR="00914394" w:rsidRPr="0006267C">
        <w:rPr>
          <w:rFonts w:asciiTheme="minorHAnsi" w:eastAsia="Times New Roman" w:hAnsiTheme="minorHAnsi" w:cstheme="minorHAnsi"/>
          <w:b/>
          <w:bCs/>
          <w:color w:val="000000"/>
          <w:shd w:val="clear" w:color="auto" w:fill="FFFF00"/>
        </w:rPr>
        <w:t>benefits,</w:t>
      </w:r>
      <w:r w:rsidRPr="0006267C">
        <w:rPr>
          <w:rFonts w:asciiTheme="minorHAnsi" w:eastAsia="Times New Roman" w:hAnsiTheme="minorHAnsi" w:cstheme="minorHAnsi"/>
          <w:b/>
          <w:bCs/>
          <w:color w:val="000000"/>
          <w:shd w:val="clear" w:color="auto" w:fill="FFFF00"/>
        </w:rPr>
        <w:t xml:space="preserve"> and importance of supporting equality, </w:t>
      </w:r>
      <w:r w:rsidR="00914394" w:rsidRPr="0006267C">
        <w:rPr>
          <w:rFonts w:asciiTheme="minorHAnsi" w:eastAsia="Times New Roman" w:hAnsiTheme="minorHAnsi" w:cstheme="minorHAnsi"/>
          <w:b/>
          <w:bCs/>
          <w:color w:val="000000"/>
          <w:shd w:val="clear" w:color="auto" w:fill="FFFF00"/>
        </w:rPr>
        <w:t>diversity,</w:t>
      </w:r>
      <w:r w:rsidRPr="0006267C">
        <w:rPr>
          <w:rFonts w:asciiTheme="minorHAnsi" w:eastAsia="Times New Roman" w:hAnsiTheme="minorHAnsi" w:cstheme="minorHAnsi"/>
          <w:b/>
          <w:bCs/>
          <w:color w:val="000000"/>
          <w:shd w:val="clear" w:color="auto" w:fill="FFFF00"/>
        </w:rPr>
        <w:t xml:space="preserve"> and </w:t>
      </w:r>
      <w:r w:rsidR="00914394" w:rsidRPr="0006267C">
        <w:rPr>
          <w:rFonts w:asciiTheme="minorHAnsi" w:eastAsia="Times New Roman" w:hAnsiTheme="minorHAnsi" w:cstheme="minorHAnsi"/>
          <w:b/>
          <w:bCs/>
          <w:color w:val="000000"/>
          <w:shd w:val="clear" w:color="auto" w:fill="FFFF00"/>
        </w:rPr>
        <w:t>inclusion.</w:t>
      </w:r>
    </w:p>
    <w:p w14:paraId="250ACE08" w14:textId="77777777" w:rsidR="0006267C" w:rsidRPr="0006267C" w:rsidRDefault="0006267C" w:rsidP="0006267C">
      <w:pPr>
        <w:pStyle w:val="NormalWeb"/>
        <w:rPr>
          <w:rFonts w:asciiTheme="minorHAnsi" w:hAnsiTheme="minorHAnsi" w:cstheme="minorHAnsi"/>
          <w:color w:val="000000" w:themeColor="text1"/>
          <w:sz w:val="22"/>
          <w:szCs w:val="22"/>
          <w:highlight w:val="green"/>
        </w:rPr>
      </w:pPr>
      <w:r w:rsidRPr="0006267C">
        <w:rPr>
          <w:rFonts w:asciiTheme="minorHAnsi" w:hAnsiTheme="minorHAnsi" w:cstheme="minorHAnsi"/>
          <w:color w:val="000000" w:themeColor="text1"/>
          <w:sz w:val="22"/>
          <w:szCs w:val="22"/>
          <w:highlight w:val="green"/>
        </w:rPr>
        <w:t>Although my RS232 to TTL voltage conversion system was an individual project, I recognise the importance of supporting equality, diversity, and inclusion (EDI) in all aspects of engineering practice.</w:t>
      </w:r>
    </w:p>
    <w:p w14:paraId="3DE87B8D" w14:textId="64CED3DF" w:rsidR="0006267C" w:rsidRPr="0006267C" w:rsidRDefault="0006267C" w:rsidP="0006267C">
      <w:pPr>
        <w:pStyle w:val="NormalWeb"/>
        <w:rPr>
          <w:rFonts w:asciiTheme="minorHAnsi" w:hAnsiTheme="minorHAnsi" w:cstheme="minorHAnsi"/>
          <w:color w:val="000000" w:themeColor="text1"/>
          <w:sz w:val="22"/>
          <w:szCs w:val="22"/>
        </w:rPr>
      </w:pPr>
      <w:r w:rsidRPr="0006267C">
        <w:rPr>
          <w:rFonts w:asciiTheme="minorHAnsi" w:hAnsiTheme="minorHAnsi" w:cstheme="minorHAnsi"/>
          <w:color w:val="000000" w:themeColor="text1"/>
          <w:sz w:val="22"/>
          <w:szCs w:val="22"/>
          <w:highlight w:val="green"/>
        </w:rPr>
        <w:t>During the design phase, I ensured open and honest reflection in my decision-making process, particularly when selecting components and defining the system architecture. While I worked independently, I considered how the technologies and decisions I made could impact a wider range of users or future collaborators</w:t>
      </w:r>
      <w:r w:rsidRPr="0006267C">
        <w:rPr>
          <w:rFonts w:asciiTheme="minorHAnsi" w:hAnsiTheme="minorHAnsi" w:cstheme="minorHAnsi"/>
          <w:color w:val="000000" w:themeColor="text1"/>
          <w:sz w:val="22"/>
          <w:szCs w:val="22"/>
          <w:highlight w:val="green"/>
        </w:rPr>
        <w:t xml:space="preserve"> when my system has been delivered to the end customer. For example, I reviewed the top three design choices for each component in the system with my technical mentor for the project and allowed them to explain the advantages and disadvantages of each component in an open dialogue format so I could gain a better understanding of the features of each component.</w:t>
      </w:r>
      <w:r w:rsidRPr="0006267C">
        <w:rPr>
          <w:rFonts w:asciiTheme="minorHAnsi" w:hAnsiTheme="minorHAnsi" w:cstheme="minorHAnsi"/>
          <w:color w:val="000000" w:themeColor="text1"/>
          <w:sz w:val="22"/>
          <w:szCs w:val="22"/>
        </w:rPr>
        <w:t xml:space="preserve"> </w:t>
      </w:r>
    </w:p>
    <w:p w14:paraId="221C6AAD" w14:textId="7FA2DC56" w:rsidR="0006267C" w:rsidRDefault="00C16DEC" w:rsidP="00C16DEC">
      <w:pPr>
        <w:rPr>
          <w:rFonts w:asciiTheme="minorHAnsi" w:eastAsia="Times New Roman" w:hAnsiTheme="minorHAnsi" w:cstheme="minorHAnsi"/>
          <w:b/>
          <w:bCs/>
          <w:color w:val="000000"/>
          <w:shd w:val="clear" w:color="auto" w:fill="FFFF00"/>
        </w:rPr>
      </w:pPr>
      <w:r w:rsidRPr="0033380A">
        <w:rPr>
          <w:rFonts w:asciiTheme="minorHAnsi" w:eastAsia="Times New Roman" w:hAnsiTheme="minorHAnsi" w:cstheme="minorHAnsi"/>
          <w:b/>
          <w:bCs/>
          <w:color w:val="000000"/>
          <w:shd w:val="clear" w:color="auto" w:fill="FFFF00"/>
        </w:rPr>
        <w:t xml:space="preserve">Recognise the need for quality management systems and continuous improvement in the context of </w:t>
      </w:r>
      <w:r w:rsidR="00914394" w:rsidRPr="0033380A">
        <w:rPr>
          <w:rFonts w:asciiTheme="minorHAnsi" w:eastAsia="Times New Roman" w:hAnsiTheme="minorHAnsi" w:cstheme="minorHAnsi"/>
          <w:b/>
          <w:bCs/>
          <w:color w:val="000000"/>
          <w:shd w:val="clear" w:color="auto" w:fill="FFFF00"/>
        </w:rPr>
        <w:t>broadly defined</w:t>
      </w:r>
      <w:r w:rsidRPr="0033380A">
        <w:rPr>
          <w:rFonts w:asciiTheme="minorHAnsi" w:eastAsia="Times New Roman" w:hAnsiTheme="minorHAnsi" w:cstheme="minorHAnsi"/>
          <w:b/>
          <w:bCs/>
          <w:color w:val="000000"/>
          <w:shd w:val="clear" w:color="auto" w:fill="FFFF00"/>
        </w:rPr>
        <w:t xml:space="preserve"> </w:t>
      </w:r>
      <w:r w:rsidR="00914394" w:rsidRPr="0033380A">
        <w:rPr>
          <w:rFonts w:asciiTheme="minorHAnsi" w:eastAsia="Times New Roman" w:hAnsiTheme="minorHAnsi" w:cstheme="minorHAnsi"/>
          <w:b/>
          <w:bCs/>
          <w:color w:val="000000"/>
          <w:shd w:val="clear" w:color="auto" w:fill="FFFF00"/>
        </w:rPr>
        <w:t>problems.</w:t>
      </w:r>
    </w:p>
    <w:p w14:paraId="3414D04F" w14:textId="0266FB83" w:rsidR="00C16DEC" w:rsidRPr="0006267C" w:rsidRDefault="0006267C" w:rsidP="0006267C">
      <w:pPr>
        <w:pStyle w:val="NormalWeb"/>
        <w:rPr>
          <w:rFonts w:asciiTheme="minorHAnsi" w:hAnsiTheme="minorHAnsi" w:cstheme="minorHAnsi"/>
          <w:sz w:val="22"/>
          <w:szCs w:val="22"/>
        </w:rPr>
      </w:pPr>
      <w:r w:rsidRPr="0006267C">
        <w:rPr>
          <w:rFonts w:asciiTheme="minorHAnsi" w:hAnsiTheme="minorHAnsi" w:cstheme="minorHAnsi"/>
          <w:color w:val="000000"/>
          <w:sz w:val="22"/>
          <w:szCs w:val="22"/>
          <w:highlight w:val="green"/>
          <w:shd w:val="clear" w:color="auto" w:fill="FFFF00"/>
        </w:rPr>
        <w:t xml:space="preserve">I recognise that the utilisation of quality management systems and continuous improvement when designing solutions for broadly defined problems, for example for my final year project to build and test an RS232 to TTL voltage converter for between UART and TCP protocols. I implemented quality management principles throughout my project for example, I utilised the electrical design rules checker feature in KiCAD which checks for </w:t>
      </w:r>
      <w:r w:rsidRPr="0006267C">
        <w:rPr>
          <w:rStyle w:val="Strong"/>
          <w:rFonts w:asciiTheme="minorHAnsi" w:hAnsiTheme="minorHAnsi" w:cstheme="minorHAnsi"/>
          <w:b w:val="0"/>
          <w:bCs w:val="0"/>
          <w:sz w:val="22"/>
          <w:szCs w:val="22"/>
          <w:highlight w:val="green"/>
        </w:rPr>
        <w:t>unconnected pins, floating nets, and unconnected power nets/pins etc</w:t>
      </w:r>
      <w:r w:rsidRPr="0006267C">
        <w:rPr>
          <w:rStyle w:val="Strong"/>
          <w:rFonts w:asciiTheme="minorHAnsi" w:hAnsiTheme="minorHAnsi" w:cstheme="minorHAnsi"/>
          <w:sz w:val="22"/>
          <w:szCs w:val="22"/>
          <w:highlight w:val="green"/>
        </w:rPr>
        <w:t xml:space="preserve"> </w:t>
      </w:r>
      <w:r w:rsidRPr="0006267C">
        <w:rPr>
          <w:rFonts w:asciiTheme="minorHAnsi" w:hAnsiTheme="minorHAnsi" w:cstheme="minorHAnsi"/>
          <w:color w:val="000000"/>
          <w:sz w:val="22"/>
          <w:szCs w:val="22"/>
          <w:highlight w:val="green"/>
          <w:shd w:val="clear" w:color="auto" w:fill="FFFF00"/>
        </w:rPr>
        <w:t>and I was able to highlight any electrical circuit design mistakes in the circuit before I started laying out the PCB. I also recognised the importance of quality management systems in the final review stage of my project because I asked my technical mentor to complete a code review of the VHDL UART channel interface, embedded Linux device tree and the Python serial to TCP bridge and configuration. This enabled my technical mentor to point out any missing declaration of variables and incorrect logic especially when using the select library in Python which was new to me.</w:t>
      </w:r>
    </w:p>
    <w:p w14:paraId="1D8840FE" w14:textId="77777777" w:rsidR="00C16DEC" w:rsidRDefault="00C16DEC" w:rsidP="00C16DEC">
      <w:pPr>
        <w:rPr>
          <w:rFonts w:asciiTheme="minorHAnsi" w:eastAsia="Times New Roman" w:hAnsiTheme="minorHAnsi" w:cstheme="minorHAnsi"/>
          <w:b/>
          <w:bCs/>
          <w:color w:val="000000"/>
          <w:shd w:val="clear" w:color="auto" w:fill="FFFF00"/>
        </w:rPr>
      </w:pPr>
      <w:r w:rsidRPr="0033380A">
        <w:rPr>
          <w:rFonts w:asciiTheme="minorHAnsi" w:eastAsia="Times New Roman" w:hAnsiTheme="minorHAnsi" w:cstheme="minorHAnsi"/>
          <w:b/>
          <w:bCs/>
          <w:color w:val="000000"/>
          <w:shd w:val="clear" w:color="auto" w:fill="FFFF00"/>
        </w:rPr>
        <w:lastRenderedPageBreak/>
        <w:t>Apply knowledge of engineering management principles, commercial context, project management and relevant legal matters</w:t>
      </w:r>
    </w:p>
    <w:p w14:paraId="292FA15E" w14:textId="77777777" w:rsidR="0006267C" w:rsidRDefault="0006267C" w:rsidP="00C16DEC">
      <w:pPr>
        <w:rPr>
          <w:rFonts w:asciiTheme="minorHAnsi" w:eastAsia="Times New Roman" w:hAnsiTheme="minorHAnsi" w:cstheme="minorHAnsi"/>
          <w:b/>
          <w:bCs/>
          <w:color w:val="000000"/>
          <w:shd w:val="clear" w:color="auto" w:fill="FFFF00"/>
        </w:rPr>
      </w:pPr>
    </w:p>
    <w:p w14:paraId="0E488AAB" w14:textId="0C1EC309" w:rsidR="0006267C" w:rsidRDefault="0006267C" w:rsidP="00C16DEC">
      <w:pPr>
        <w:rPr>
          <w:rFonts w:asciiTheme="minorHAnsi" w:eastAsia="Times New Roman" w:hAnsiTheme="minorHAnsi" w:cstheme="minorHAnsi"/>
          <w:b/>
          <w:bCs/>
          <w:color w:val="000000"/>
          <w:shd w:val="clear" w:color="auto" w:fill="FFFF00"/>
        </w:rPr>
      </w:pPr>
      <w:r>
        <w:rPr>
          <w:rFonts w:asciiTheme="minorHAnsi" w:eastAsia="Times New Roman" w:hAnsiTheme="minorHAnsi" w:cstheme="minorHAnsi"/>
          <w:b/>
          <w:bCs/>
          <w:color w:val="000000"/>
          <w:shd w:val="clear" w:color="auto" w:fill="FFFF00"/>
        </w:rPr>
        <w:t xml:space="preserve">Commercial context </w:t>
      </w:r>
    </w:p>
    <w:p w14:paraId="2EBA7668" w14:textId="77777777" w:rsidR="0006267C" w:rsidRPr="0006267C" w:rsidRDefault="0006267C" w:rsidP="0006267C">
      <w:pPr>
        <w:numPr>
          <w:ilvl w:val="0"/>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Component Availability &amp; Cost Efficiency:</w:t>
      </w:r>
    </w:p>
    <w:p w14:paraId="425D4D05" w14:textId="77777777" w:rsidR="0006267C" w:rsidRPr="0006267C" w:rsidRDefault="0006267C" w:rsidP="0006267C">
      <w:pPr>
        <w:numPr>
          <w:ilvl w:val="1"/>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Selected MAX232E (RS232 to TTL transceiver) for its low cost, wide availability, and integrated ESD protection (±15kV per IEC 61000-4-2), reducing the need for external components and simplifying the BOM.</w:t>
      </w:r>
    </w:p>
    <w:p w14:paraId="10609F79" w14:textId="77777777" w:rsidR="0006267C" w:rsidRPr="0006267C" w:rsidRDefault="0006267C" w:rsidP="0006267C">
      <w:pPr>
        <w:numPr>
          <w:ilvl w:val="0"/>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Standards-Based Interface Design:</w:t>
      </w:r>
    </w:p>
    <w:p w14:paraId="65D29296" w14:textId="77777777" w:rsidR="0006267C" w:rsidRPr="0006267C" w:rsidRDefault="0006267C" w:rsidP="0006267C">
      <w:pPr>
        <w:numPr>
          <w:ilvl w:val="1"/>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Designed to comply with TIA-232-F (RS232) and standard TTL/UART logic levels, ensuring compatibility with commercial microcontrollers, serial devices, and embedded systems.</w:t>
      </w:r>
    </w:p>
    <w:p w14:paraId="5A4E7615" w14:textId="77777777" w:rsidR="0006267C" w:rsidRPr="0006267C" w:rsidRDefault="0006267C" w:rsidP="0006267C">
      <w:pPr>
        <w:numPr>
          <w:ilvl w:val="0"/>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Multi-Voltage Logic Support (3.3V / 5V):</w:t>
      </w:r>
    </w:p>
    <w:p w14:paraId="0F14EB8F" w14:textId="33C70147" w:rsidR="0006267C" w:rsidRPr="0006267C" w:rsidRDefault="0006267C" w:rsidP="0006267C">
      <w:pPr>
        <w:numPr>
          <w:ilvl w:val="1"/>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 xml:space="preserve">Supported both 3.3V and 5.0V logic thresholds through level-selection </w:t>
      </w:r>
      <w:r>
        <w:rPr>
          <w:rFonts w:asciiTheme="minorHAnsi" w:eastAsia="Times New Roman" w:hAnsiTheme="minorHAnsi" w:cstheme="minorHAnsi"/>
        </w:rPr>
        <w:t>components</w:t>
      </w:r>
      <w:r w:rsidRPr="0006267C">
        <w:rPr>
          <w:rFonts w:asciiTheme="minorHAnsi" w:eastAsia="Times New Roman" w:hAnsiTheme="minorHAnsi" w:cstheme="minorHAnsi"/>
        </w:rPr>
        <w:t>, enabling use across a range of platforms (e.g., ARM Cortex-M, AVR, STM32).</w:t>
      </w:r>
    </w:p>
    <w:p w14:paraId="309D7DF4" w14:textId="77777777" w:rsidR="0006267C" w:rsidRPr="0006267C" w:rsidRDefault="0006267C" w:rsidP="0006267C">
      <w:pPr>
        <w:numPr>
          <w:ilvl w:val="0"/>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Power Supply Compatibility:</w:t>
      </w:r>
    </w:p>
    <w:p w14:paraId="24F5CB8A" w14:textId="77777777" w:rsidR="0006267C" w:rsidRPr="0006267C" w:rsidRDefault="0006267C" w:rsidP="0006267C">
      <w:pPr>
        <w:numPr>
          <w:ilvl w:val="1"/>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Powered by a 15V DC input, regulated to 12V via a linear regulator, aligning with common industrial power standards (e.g., EN 61131-2 24V/12V PLC systems) for integration into commercial control equipment.</w:t>
      </w:r>
    </w:p>
    <w:p w14:paraId="50FA3F82" w14:textId="77777777" w:rsidR="0006267C" w:rsidRPr="0006267C" w:rsidRDefault="0006267C" w:rsidP="0006267C">
      <w:pPr>
        <w:numPr>
          <w:ilvl w:val="0"/>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Reliability in Harsh Environments:</w:t>
      </w:r>
    </w:p>
    <w:p w14:paraId="2B634601" w14:textId="77777777" w:rsidR="0006267C" w:rsidRPr="0006267C" w:rsidRDefault="0006267C" w:rsidP="0006267C">
      <w:pPr>
        <w:numPr>
          <w:ilvl w:val="1"/>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Integrated ESD protection and decoupling capacitors improve stability in electrically noisy environments typical of industrial or telecom systems — relevant for EMC pre-compliance with EN 55032 / CISPR 32 (commercial electronic equipment).</w:t>
      </w:r>
    </w:p>
    <w:p w14:paraId="1A815DCC" w14:textId="77777777" w:rsidR="0006267C" w:rsidRPr="0006267C" w:rsidRDefault="0006267C" w:rsidP="0006267C">
      <w:pPr>
        <w:numPr>
          <w:ilvl w:val="0"/>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Protocol Compatibility &amp; Interoperability:</w:t>
      </w:r>
    </w:p>
    <w:p w14:paraId="6FF80EE2" w14:textId="77777777" w:rsidR="0006267C" w:rsidRPr="0006267C" w:rsidRDefault="0006267C" w:rsidP="0006267C">
      <w:pPr>
        <w:numPr>
          <w:ilvl w:val="1"/>
          <w:numId w:val="7"/>
        </w:numPr>
        <w:spacing w:before="100" w:beforeAutospacing="1" w:after="100" w:afterAutospacing="1"/>
        <w:rPr>
          <w:rFonts w:asciiTheme="minorHAnsi" w:eastAsia="Times New Roman" w:hAnsiTheme="minorHAnsi" w:cstheme="minorHAnsi"/>
        </w:rPr>
      </w:pPr>
      <w:r w:rsidRPr="0006267C">
        <w:rPr>
          <w:rFonts w:asciiTheme="minorHAnsi" w:eastAsia="Times New Roman" w:hAnsiTheme="minorHAnsi" w:cstheme="minorHAnsi"/>
        </w:rPr>
        <w:t>Supported standard UART parameters (e.g., 9600–115200 baud, 8N1), ensuring reliable data framing and timing alignment in serial communication, compatible with common protocols like Modbus RTU and legacy serial console interfaces.</w:t>
      </w:r>
    </w:p>
    <w:p w14:paraId="1A5FE1A6" w14:textId="0DE261B6" w:rsidR="0006267C" w:rsidRPr="0006267C" w:rsidRDefault="0006267C" w:rsidP="0006267C">
      <w:pPr>
        <w:rPr>
          <w:rFonts w:asciiTheme="minorHAnsi" w:eastAsia="Times New Roman" w:hAnsiTheme="minorHAnsi" w:cstheme="minorHAnsi"/>
        </w:rPr>
      </w:pPr>
    </w:p>
    <w:p w14:paraId="6B60665C" w14:textId="77777777" w:rsidR="0006267C" w:rsidRPr="0006267C" w:rsidRDefault="0006267C" w:rsidP="0006267C">
      <w:pPr>
        <w:spacing w:before="100" w:beforeAutospacing="1" w:after="100" w:afterAutospacing="1"/>
        <w:rPr>
          <w:rFonts w:ascii="Times New Roman" w:eastAsia="Times New Roman" w:hAnsi="Times New Roman" w:cs="Times New Roman"/>
          <w:sz w:val="24"/>
          <w:szCs w:val="24"/>
        </w:rPr>
      </w:pPr>
      <w:r w:rsidRPr="0006267C">
        <w:rPr>
          <w:rFonts w:ascii="Times New Roman" w:eastAsia="Times New Roman" w:hAnsi="Times New Roman" w:cs="Times New Roman"/>
          <w:sz w:val="24"/>
          <w:szCs w:val="24"/>
        </w:rPr>
        <w:t xml:space="preserve">Let me know if you need to map this directly to commercial product development </w:t>
      </w:r>
      <w:proofErr w:type="gramStart"/>
      <w:r w:rsidRPr="0006267C">
        <w:rPr>
          <w:rFonts w:ascii="Times New Roman" w:eastAsia="Times New Roman" w:hAnsi="Times New Roman" w:cs="Times New Roman"/>
          <w:sz w:val="24"/>
          <w:szCs w:val="24"/>
        </w:rPr>
        <w:t>p</w:t>
      </w:r>
      <w:proofErr w:type="gramEnd"/>
    </w:p>
    <w:p w14:paraId="3C80242E" w14:textId="77777777" w:rsidR="0006267C" w:rsidRDefault="0006267C" w:rsidP="00C16DEC">
      <w:pPr>
        <w:rPr>
          <w:rFonts w:asciiTheme="minorHAnsi" w:eastAsia="Times New Roman" w:hAnsiTheme="minorHAnsi" w:cstheme="minorHAnsi"/>
          <w:b/>
          <w:bCs/>
          <w:color w:val="000000"/>
          <w:shd w:val="clear" w:color="auto" w:fill="FFFF00"/>
        </w:rPr>
      </w:pPr>
    </w:p>
    <w:p w14:paraId="256DA161" w14:textId="17103F63" w:rsidR="0006267C" w:rsidRDefault="0006267C" w:rsidP="00C16DEC">
      <w:pPr>
        <w:rPr>
          <w:rFonts w:asciiTheme="minorHAnsi" w:eastAsia="Times New Roman" w:hAnsiTheme="minorHAnsi" w:cstheme="minorHAnsi"/>
          <w:b/>
          <w:bCs/>
          <w:color w:val="000000"/>
          <w:shd w:val="clear" w:color="auto" w:fill="FFFF00"/>
        </w:rPr>
      </w:pPr>
    </w:p>
    <w:p w14:paraId="27038DDA" w14:textId="70DE4331" w:rsidR="0006267C" w:rsidRPr="0006267C" w:rsidRDefault="0006267C" w:rsidP="00C16DEC">
      <w:pPr>
        <w:rPr>
          <w:rFonts w:asciiTheme="minorHAnsi" w:eastAsia="Times New Roman" w:hAnsiTheme="minorHAnsi" w:cstheme="minorHAnsi"/>
          <w:color w:val="000000"/>
          <w:shd w:val="clear" w:color="auto" w:fill="FFFF00"/>
        </w:rPr>
      </w:pPr>
      <w:r w:rsidRPr="0006267C">
        <w:rPr>
          <w:rFonts w:asciiTheme="minorHAnsi" w:eastAsia="Times New Roman" w:hAnsiTheme="minorHAnsi" w:cstheme="minorHAnsi"/>
          <w:color w:val="000000"/>
          <w:highlight w:val="green"/>
          <w:shd w:val="clear" w:color="auto" w:fill="FFFF00"/>
        </w:rPr>
        <w:t>Legal consideration</w:t>
      </w:r>
    </w:p>
    <w:p w14:paraId="00A7A42C" w14:textId="67A11A0E" w:rsidR="0006267C" w:rsidRPr="0006267C" w:rsidRDefault="0006267C" w:rsidP="0006267C">
      <w:pPr>
        <w:pStyle w:val="NormalWeb"/>
        <w:rPr>
          <w:rFonts w:asciiTheme="minorHAnsi" w:hAnsiTheme="minorHAnsi" w:cstheme="minorHAnsi"/>
          <w:sz w:val="22"/>
          <w:szCs w:val="22"/>
        </w:rPr>
      </w:pPr>
      <w:r w:rsidRPr="0006267C">
        <w:rPr>
          <w:rStyle w:val="Strong"/>
          <w:rFonts w:asciiTheme="minorHAnsi" w:hAnsiTheme="minorHAnsi" w:cstheme="minorHAnsi"/>
          <w:sz w:val="22"/>
          <w:szCs w:val="22"/>
        </w:rPr>
        <w:t>Electrical Safety:</w:t>
      </w:r>
    </w:p>
    <w:p w14:paraId="3A51D160" w14:textId="77777777" w:rsidR="0006267C" w:rsidRPr="0006267C" w:rsidRDefault="0006267C" w:rsidP="0006267C">
      <w:pPr>
        <w:pStyle w:val="NormalWeb"/>
        <w:numPr>
          <w:ilvl w:val="0"/>
          <w:numId w:val="2"/>
        </w:numPr>
        <w:rPr>
          <w:rFonts w:asciiTheme="minorHAnsi" w:hAnsiTheme="minorHAnsi" w:cstheme="minorHAnsi"/>
          <w:sz w:val="22"/>
          <w:szCs w:val="22"/>
        </w:rPr>
      </w:pPr>
      <w:r w:rsidRPr="0006267C">
        <w:rPr>
          <w:rFonts w:asciiTheme="minorHAnsi" w:hAnsiTheme="minorHAnsi" w:cstheme="minorHAnsi"/>
          <w:sz w:val="22"/>
          <w:szCs w:val="22"/>
        </w:rPr>
        <w:t>Operated within safe voltage ranges (±12V RS232, 3.3V/5.0V TTL).</w:t>
      </w:r>
    </w:p>
    <w:p w14:paraId="6FDA1BDA" w14:textId="77777777" w:rsidR="0006267C" w:rsidRPr="0006267C" w:rsidRDefault="0006267C" w:rsidP="0006267C">
      <w:pPr>
        <w:pStyle w:val="NormalWeb"/>
        <w:numPr>
          <w:ilvl w:val="0"/>
          <w:numId w:val="2"/>
        </w:numPr>
        <w:rPr>
          <w:rFonts w:asciiTheme="minorHAnsi" w:hAnsiTheme="minorHAnsi" w:cstheme="minorHAnsi"/>
          <w:sz w:val="22"/>
          <w:szCs w:val="22"/>
        </w:rPr>
      </w:pPr>
      <w:r w:rsidRPr="0006267C">
        <w:rPr>
          <w:rFonts w:asciiTheme="minorHAnsi" w:hAnsiTheme="minorHAnsi" w:cstheme="minorHAnsi"/>
          <w:sz w:val="22"/>
          <w:szCs w:val="22"/>
        </w:rPr>
        <w:t>Used a 15V to 12V linear regulator for stable operation.</w:t>
      </w:r>
    </w:p>
    <w:p w14:paraId="1D6B668B" w14:textId="77777777" w:rsidR="0006267C" w:rsidRPr="0006267C" w:rsidRDefault="0006267C" w:rsidP="0006267C">
      <w:pPr>
        <w:pStyle w:val="NormalWeb"/>
        <w:numPr>
          <w:ilvl w:val="0"/>
          <w:numId w:val="2"/>
        </w:numPr>
        <w:rPr>
          <w:rFonts w:asciiTheme="minorHAnsi" w:hAnsiTheme="minorHAnsi" w:cstheme="minorHAnsi"/>
          <w:sz w:val="22"/>
          <w:szCs w:val="22"/>
        </w:rPr>
      </w:pPr>
      <w:r w:rsidRPr="0006267C">
        <w:rPr>
          <w:rFonts w:asciiTheme="minorHAnsi" w:hAnsiTheme="minorHAnsi" w:cstheme="minorHAnsi"/>
          <w:sz w:val="22"/>
          <w:szCs w:val="22"/>
        </w:rPr>
        <w:t>Followed low-voltage design principles to avoid exposure to hazardous voltages.</w:t>
      </w:r>
    </w:p>
    <w:p w14:paraId="3C49AF26" w14:textId="013F39D2" w:rsidR="0006267C" w:rsidRPr="0006267C" w:rsidRDefault="0006267C" w:rsidP="0006267C">
      <w:pPr>
        <w:pStyle w:val="NormalWeb"/>
        <w:rPr>
          <w:rFonts w:asciiTheme="minorHAnsi" w:hAnsiTheme="minorHAnsi" w:cstheme="minorHAnsi"/>
          <w:sz w:val="22"/>
          <w:szCs w:val="22"/>
        </w:rPr>
      </w:pPr>
      <w:r w:rsidRPr="0006267C">
        <w:rPr>
          <w:rStyle w:val="Strong"/>
          <w:rFonts w:asciiTheme="minorHAnsi" w:hAnsiTheme="minorHAnsi" w:cstheme="minorHAnsi"/>
          <w:sz w:val="22"/>
          <w:szCs w:val="22"/>
        </w:rPr>
        <w:t>ESD Protection:</w:t>
      </w:r>
    </w:p>
    <w:p w14:paraId="71D117AC" w14:textId="77777777" w:rsidR="0006267C" w:rsidRPr="0006267C" w:rsidRDefault="0006267C" w:rsidP="0006267C">
      <w:pPr>
        <w:pStyle w:val="NormalWeb"/>
        <w:numPr>
          <w:ilvl w:val="0"/>
          <w:numId w:val="3"/>
        </w:numPr>
        <w:rPr>
          <w:rFonts w:asciiTheme="minorHAnsi" w:hAnsiTheme="minorHAnsi" w:cstheme="minorHAnsi"/>
          <w:sz w:val="22"/>
          <w:szCs w:val="22"/>
        </w:rPr>
      </w:pPr>
      <w:r w:rsidRPr="0006267C">
        <w:rPr>
          <w:rFonts w:asciiTheme="minorHAnsi" w:hAnsiTheme="minorHAnsi" w:cstheme="minorHAnsi"/>
          <w:sz w:val="22"/>
          <w:szCs w:val="22"/>
        </w:rPr>
        <w:t xml:space="preserve">Selected </w:t>
      </w:r>
      <w:r w:rsidRPr="0006267C">
        <w:rPr>
          <w:rStyle w:val="Strong"/>
          <w:rFonts w:asciiTheme="minorHAnsi" w:hAnsiTheme="minorHAnsi" w:cstheme="minorHAnsi"/>
          <w:b w:val="0"/>
          <w:bCs w:val="0"/>
          <w:sz w:val="22"/>
          <w:szCs w:val="22"/>
        </w:rPr>
        <w:t>MAX232E</w:t>
      </w:r>
      <w:r w:rsidRPr="0006267C">
        <w:rPr>
          <w:rFonts w:asciiTheme="minorHAnsi" w:hAnsiTheme="minorHAnsi" w:cstheme="minorHAnsi"/>
          <w:sz w:val="22"/>
          <w:szCs w:val="22"/>
        </w:rPr>
        <w:t xml:space="preserve"> with built-in ±15kV ESD protection (IEC 61000-4-2 compliant).</w:t>
      </w:r>
    </w:p>
    <w:p w14:paraId="7D861DA3" w14:textId="77777777" w:rsidR="0006267C" w:rsidRPr="0006267C" w:rsidRDefault="0006267C" w:rsidP="0006267C">
      <w:pPr>
        <w:pStyle w:val="NormalWeb"/>
        <w:numPr>
          <w:ilvl w:val="0"/>
          <w:numId w:val="3"/>
        </w:numPr>
        <w:rPr>
          <w:rFonts w:asciiTheme="minorHAnsi" w:hAnsiTheme="minorHAnsi" w:cstheme="minorHAnsi"/>
          <w:sz w:val="22"/>
          <w:szCs w:val="22"/>
        </w:rPr>
      </w:pPr>
      <w:r w:rsidRPr="0006267C">
        <w:rPr>
          <w:rFonts w:asciiTheme="minorHAnsi" w:hAnsiTheme="minorHAnsi" w:cstheme="minorHAnsi"/>
          <w:sz w:val="22"/>
          <w:szCs w:val="22"/>
        </w:rPr>
        <w:t>Ensured power supply stability with decoupling capacitors to reduce transient risk.</w:t>
      </w:r>
    </w:p>
    <w:p w14:paraId="1D2BF5AC" w14:textId="08192D83" w:rsidR="0006267C" w:rsidRPr="0006267C" w:rsidRDefault="0006267C" w:rsidP="0006267C">
      <w:pPr>
        <w:pStyle w:val="NormalWeb"/>
        <w:rPr>
          <w:rFonts w:asciiTheme="minorHAnsi" w:hAnsiTheme="minorHAnsi" w:cstheme="minorHAnsi"/>
          <w:sz w:val="22"/>
          <w:szCs w:val="22"/>
        </w:rPr>
      </w:pPr>
      <w:r w:rsidRPr="0006267C">
        <w:rPr>
          <w:rStyle w:val="Strong"/>
          <w:rFonts w:asciiTheme="minorHAnsi" w:hAnsiTheme="minorHAnsi" w:cstheme="minorHAnsi"/>
          <w:sz w:val="22"/>
          <w:szCs w:val="22"/>
        </w:rPr>
        <w:t>EMC Awareness:</w:t>
      </w:r>
    </w:p>
    <w:p w14:paraId="3A7C79E9" w14:textId="71232325" w:rsidR="0006267C" w:rsidRPr="0006267C" w:rsidRDefault="0006267C" w:rsidP="0006267C">
      <w:pPr>
        <w:pStyle w:val="NormalWeb"/>
        <w:numPr>
          <w:ilvl w:val="0"/>
          <w:numId w:val="4"/>
        </w:numPr>
        <w:rPr>
          <w:rFonts w:asciiTheme="minorHAnsi" w:hAnsiTheme="minorHAnsi" w:cstheme="minorHAnsi"/>
          <w:sz w:val="22"/>
          <w:szCs w:val="22"/>
        </w:rPr>
      </w:pPr>
      <w:r w:rsidRPr="0006267C">
        <w:rPr>
          <w:rFonts w:asciiTheme="minorHAnsi" w:hAnsiTheme="minorHAnsi" w:cstheme="minorHAnsi"/>
          <w:sz w:val="22"/>
          <w:szCs w:val="22"/>
        </w:rPr>
        <w:lastRenderedPageBreak/>
        <w:t>Followed best practices for PCB layout (short traces, proper grounding, decoupling</w:t>
      </w:r>
      <w:r w:rsidRPr="0006267C">
        <w:rPr>
          <w:rFonts w:asciiTheme="minorHAnsi" w:hAnsiTheme="minorHAnsi" w:cstheme="minorHAnsi"/>
          <w:sz w:val="22"/>
          <w:szCs w:val="22"/>
        </w:rPr>
        <w:t xml:space="preserve"> capacitors</w:t>
      </w:r>
      <w:r w:rsidRPr="0006267C">
        <w:rPr>
          <w:rFonts w:asciiTheme="minorHAnsi" w:hAnsiTheme="minorHAnsi" w:cstheme="minorHAnsi"/>
          <w:sz w:val="22"/>
          <w:szCs w:val="22"/>
        </w:rPr>
        <w:t>).</w:t>
      </w:r>
    </w:p>
    <w:p w14:paraId="545DC2D9" w14:textId="13A2F57D" w:rsidR="0006267C" w:rsidRPr="0006267C" w:rsidRDefault="0006267C" w:rsidP="0006267C">
      <w:pPr>
        <w:pStyle w:val="NormalWeb"/>
        <w:numPr>
          <w:ilvl w:val="0"/>
          <w:numId w:val="4"/>
        </w:numPr>
        <w:rPr>
          <w:rFonts w:asciiTheme="minorHAnsi" w:hAnsiTheme="minorHAnsi" w:cstheme="minorHAnsi"/>
          <w:sz w:val="22"/>
          <w:szCs w:val="22"/>
        </w:rPr>
      </w:pPr>
      <w:r w:rsidRPr="0006267C">
        <w:rPr>
          <w:rFonts w:asciiTheme="minorHAnsi" w:hAnsiTheme="minorHAnsi" w:cstheme="minorHAnsi"/>
          <w:sz w:val="22"/>
          <w:szCs w:val="22"/>
        </w:rPr>
        <w:t>Used the ERC feature in KiCAD to check for electrical inaccuracies that would lead to incorrect and over voltage and current flow.</w:t>
      </w:r>
    </w:p>
    <w:p w14:paraId="2C08EB8E" w14:textId="36D0387B" w:rsidR="0006267C" w:rsidRPr="0006267C" w:rsidRDefault="0006267C" w:rsidP="0006267C">
      <w:pPr>
        <w:pStyle w:val="NormalWeb"/>
        <w:rPr>
          <w:rFonts w:asciiTheme="minorHAnsi" w:hAnsiTheme="minorHAnsi" w:cstheme="minorHAnsi"/>
          <w:sz w:val="22"/>
          <w:szCs w:val="22"/>
        </w:rPr>
      </w:pPr>
      <w:r w:rsidRPr="0006267C">
        <w:rPr>
          <w:rStyle w:val="Strong"/>
          <w:rFonts w:asciiTheme="minorHAnsi" w:hAnsiTheme="minorHAnsi" w:cstheme="minorHAnsi"/>
          <w:sz w:val="22"/>
          <w:szCs w:val="22"/>
        </w:rPr>
        <w:t>Standards Compliance:</w:t>
      </w:r>
    </w:p>
    <w:p w14:paraId="6D416F90" w14:textId="77777777" w:rsidR="0006267C" w:rsidRPr="0006267C" w:rsidRDefault="0006267C" w:rsidP="0006267C">
      <w:pPr>
        <w:pStyle w:val="NormalWeb"/>
        <w:numPr>
          <w:ilvl w:val="0"/>
          <w:numId w:val="5"/>
        </w:numPr>
        <w:rPr>
          <w:rFonts w:asciiTheme="minorHAnsi" w:hAnsiTheme="minorHAnsi" w:cstheme="minorHAnsi"/>
          <w:sz w:val="22"/>
          <w:szCs w:val="22"/>
        </w:rPr>
      </w:pPr>
      <w:r w:rsidRPr="0006267C">
        <w:rPr>
          <w:rFonts w:asciiTheme="minorHAnsi" w:hAnsiTheme="minorHAnsi" w:cstheme="minorHAnsi"/>
          <w:sz w:val="22"/>
          <w:szCs w:val="22"/>
        </w:rPr>
        <w:t xml:space="preserve">Adhered to </w:t>
      </w:r>
      <w:r w:rsidRPr="0006267C">
        <w:rPr>
          <w:rStyle w:val="Strong"/>
          <w:rFonts w:asciiTheme="minorHAnsi" w:hAnsiTheme="minorHAnsi" w:cstheme="minorHAnsi"/>
          <w:b w:val="0"/>
          <w:bCs w:val="0"/>
          <w:sz w:val="22"/>
          <w:szCs w:val="22"/>
        </w:rPr>
        <w:t>RS232 (TIA-232-F)</w:t>
      </w:r>
      <w:r w:rsidRPr="0006267C">
        <w:rPr>
          <w:rFonts w:asciiTheme="minorHAnsi" w:hAnsiTheme="minorHAnsi" w:cstheme="minorHAnsi"/>
          <w:sz w:val="22"/>
          <w:szCs w:val="22"/>
        </w:rPr>
        <w:t xml:space="preserve"> and TTL/UART signalling specifications.</w:t>
      </w:r>
    </w:p>
    <w:p w14:paraId="1014C099" w14:textId="4CAC31EC" w:rsidR="0006267C" w:rsidRPr="0006267C" w:rsidRDefault="0006267C" w:rsidP="0006267C">
      <w:pPr>
        <w:pStyle w:val="NormalWeb"/>
        <w:numPr>
          <w:ilvl w:val="0"/>
          <w:numId w:val="5"/>
        </w:numPr>
        <w:rPr>
          <w:rFonts w:asciiTheme="minorHAnsi" w:hAnsiTheme="minorHAnsi" w:cstheme="minorHAnsi"/>
          <w:sz w:val="22"/>
          <w:szCs w:val="22"/>
        </w:rPr>
      </w:pPr>
      <w:r w:rsidRPr="0006267C">
        <w:rPr>
          <w:rStyle w:val="Strong"/>
          <w:rFonts w:asciiTheme="minorHAnsi" w:hAnsiTheme="minorHAnsi" w:cstheme="minorHAnsi"/>
          <w:b w:val="0"/>
          <w:bCs w:val="0"/>
          <w:sz w:val="22"/>
          <w:szCs w:val="22"/>
        </w:rPr>
        <w:t>Ensured interoperability</w:t>
      </w:r>
      <w:r w:rsidRPr="0006267C">
        <w:rPr>
          <w:rFonts w:asciiTheme="minorHAnsi" w:hAnsiTheme="minorHAnsi" w:cstheme="minorHAnsi"/>
          <w:sz w:val="22"/>
          <w:szCs w:val="22"/>
        </w:rPr>
        <w:t xml:space="preserve"> by matching RS232 signal levels (±12V) to TTL logic using the MAX232E, and maintaining standard UART timing parameters (baud rate, start/stop bits, voltage thresholds for logic HIGH/LOW at 3.3V and 5.0V levels).</w:t>
      </w:r>
    </w:p>
    <w:p w14:paraId="0082CA23" w14:textId="2710375B" w:rsidR="0006267C" w:rsidRPr="0006267C" w:rsidRDefault="0006267C" w:rsidP="0006267C">
      <w:pPr>
        <w:pStyle w:val="NormalWeb"/>
        <w:rPr>
          <w:rFonts w:asciiTheme="minorHAnsi" w:hAnsiTheme="minorHAnsi" w:cstheme="minorHAnsi"/>
          <w:sz w:val="22"/>
          <w:szCs w:val="22"/>
        </w:rPr>
      </w:pPr>
      <w:r w:rsidRPr="0006267C">
        <w:rPr>
          <w:rStyle w:val="Strong"/>
          <w:rFonts w:asciiTheme="minorHAnsi" w:hAnsiTheme="minorHAnsi" w:cstheme="minorHAnsi"/>
          <w:sz w:val="22"/>
          <w:szCs w:val="22"/>
        </w:rPr>
        <w:t>Intellectual Property:</w:t>
      </w:r>
    </w:p>
    <w:p w14:paraId="349147FB" w14:textId="77777777" w:rsidR="0006267C" w:rsidRPr="0006267C" w:rsidRDefault="0006267C" w:rsidP="0006267C">
      <w:pPr>
        <w:pStyle w:val="NormalWeb"/>
        <w:numPr>
          <w:ilvl w:val="0"/>
          <w:numId w:val="6"/>
        </w:numPr>
        <w:rPr>
          <w:rFonts w:asciiTheme="minorHAnsi" w:hAnsiTheme="minorHAnsi" w:cstheme="minorHAnsi"/>
          <w:sz w:val="22"/>
          <w:szCs w:val="22"/>
        </w:rPr>
      </w:pPr>
      <w:r w:rsidRPr="0006267C">
        <w:rPr>
          <w:rFonts w:asciiTheme="minorHAnsi" w:hAnsiTheme="minorHAnsi" w:cstheme="minorHAnsi"/>
          <w:sz w:val="22"/>
          <w:szCs w:val="22"/>
        </w:rPr>
        <w:t>Used publicly available resources and datasheets.</w:t>
      </w:r>
    </w:p>
    <w:p w14:paraId="4483398D" w14:textId="77777777" w:rsidR="0006267C" w:rsidRPr="0006267C" w:rsidRDefault="0006267C" w:rsidP="0006267C">
      <w:pPr>
        <w:pStyle w:val="NormalWeb"/>
        <w:numPr>
          <w:ilvl w:val="0"/>
          <w:numId w:val="6"/>
        </w:numPr>
        <w:rPr>
          <w:rFonts w:asciiTheme="minorHAnsi" w:hAnsiTheme="minorHAnsi" w:cstheme="minorHAnsi"/>
          <w:sz w:val="22"/>
          <w:szCs w:val="22"/>
        </w:rPr>
      </w:pPr>
      <w:r w:rsidRPr="0006267C">
        <w:rPr>
          <w:rFonts w:asciiTheme="minorHAnsi" w:hAnsiTheme="minorHAnsi" w:cstheme="minorHAnsi"/>
          <w:sz w:val="22"/>
          <w:szCs w:val="22"/>
        </w:rPr>
        <w:t>Avoided use of proprietary or licensed designs without permission.</w:t>
      </w:r>
    </w:p>
    <w:p w14:paraId="0F31FF08" w14:textId="6012DFC3" w:rsidR="00C16DEC" w:rsidRPr="0006267C" w:rsidRDefault="0006267C" w:rsidP="00C16DEC">
      <w:pPr>
        <w:pStyle w:val="NormalWeb"/>
        <w:numPr>
          <w:ilvl w:val="0"/>
          <w:numId w:val="6"/>
        </w:numPr>
        <w:rPr>
          <w:rFonts w:asciiTheme="minorHAnsi" w:hAnsiTheme="minorHAnsi" w:cstheme="minorHAnsi"/>
          <w:sz w:val="22"/>
          <w:szCs w:val="22"/>
        </w:rPr>
      </w:pPr>
      <w:r w:rsidRPr="0006267C">
        <w:rPr>
          <w:rFonts w:asciiTheme="minorHAnsi" w:hAnsiTheme="minorHAnsi" w:cstheme="minorHAnsi"/>
          <w:sz w:val="22"/>
          <w:szCs w:val="22"/>
        </w:rPr>
        <w:t>All libraries I used in the software development like pyserial and select are open source.</w:t>
      </w:r>
    </w:p>
    <w:p w14:paraId="0C119693" w14:textId="77777777" w:rsidR="00C16DEC" w:rsidRPr="0033380A" w:rsidRDefault="00C16DEC" w:rsidP="00C16DEC">
      <w:pPr>
        <w:rPr>
          <w:rFonts w:asciiTheme="minorHAnsi" w:eastAsia="Times New Roman" w:hAnsiTheme="minorHAnsi" w:cstheme="minorHAnsi"/>
          <w:b/>
          <w:bCs/>
          <w:color w:val="000000"/>
        </w:rPr>
      </w:pPr>
      <w:r w:rsidRPr="0033380A">
        <w:rPr>
          <w:rFonts w:asciiTheme="minorHAnsi" w:eastAsia="Times New Roman" w:hAnsiTheme="minorHAnsi" w:cstheme="minorHAnsi"/>
          <w:b/>
          <w:bCs/>
          <w:color w:val="000000"/>
          <w:shd w:val="clear" w:color="auto" w:fill="FFFF00"/>
        </w:rPr>
        <w:t>Plan and record self-learning and development as the foundation for lifelong learning/</w:t>
      </w:r>
      <w:proofErr w:type="gramStart"/>
      <w:r w:rsidRPr="0033380A">
        <w:rPr>
          <w:rFonts w:asciiTheme="minorHAnsi" w:eastAsia="Times New Roman" w:hAnsiTheme="minorHAnsi" w:cstheme="minorHAnsi"/>
          <w:b/>
          <w:bCs/>
          <w:color w:val="000000"/>
          <w:shd w:val="clear" w:color="auto" w:fill="FFFF00"/>
        </w:rPr>
        <w:t>CPD</w:t>
      </w:r>
      <w:proofErr w:type="gramEnd"/>
    </w:p>
    <w:p w14:paraId="46377603" w14:textId="3748186F" w:rsidR="007151A5" w:rsidRDefault="0006267C" w:rsidP="0006267C">
      <w:r>
        <w:t>Over the course of the project, I learnt several new skills and developed my understanding and knowledge further in multiple areas which included developing an embedded Linux device tree for the UART channel interface using Debian specifically the Bookworm version as I had only previously done embedded Linux development using Yocto project.</w:t>
      </w:r>
    </w:p>
    <w:p w14:paraId="04448D5B" w14:textId="77777777" w:rsidR="0006267C" w:rsidRPr="004A7A2D" w:rsidRDefault="0006267C" w:rsidP="0006267C">
      <w:r w:rsidRPr="0006782E">
        <w:t>Development on the DE10-Nano using Debian Bullseye was delayed due to UART driver incompatibility with the board's hardware in the older 5.x kernel. The device tree was configured correctly, but the Bullseye kernel lacked proper support for the Altera 16550-compatible UART, causing broken serial console output. Debugging was hindered due to the absence of a reliable UART interface.</w:t>
      </w:r>
      <w:r>
        <w:t xml:space="preserve"> </w:t>
      </w:r>
      <w:r w:rsidRPr="0006782E">
        <w:t xml:space="preserve">The issue was resolved by switching to Debian Bookworm, which includes a newer Linux kernel (6.x) with updated UART drivers and better support for the DE10-Nano's HPS peripherals. The kernel was rebuilt with custom device tree blobs matching the Cyclone V SoC hardware configuration. A new root filesystem based on Bookworm was generated using </w:t>
      </w:r>
      <w:proofErr w:type="spellStart"/>
      <w:r w:rsidRPr="0006782E">
        <w:t>debootstrap</w:t>
      </w:r>
      <w:proofErr w:type="spellEnd"/>
      <w:r w:rsidRPr="0006782E">
        <w:t xml:space="preserve"> and integrated into the SD card image.</w:t>
      </w:r>
    </w:p>
    <w:p w14:paraId="0358E48C" w14:textId="77777777" w:rsidR="0006267C" w:rsidRDefault="0006267C" w:rsidP="0006267C"/>
    <w:sectPr w:rsidR="000626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387F34"/>
    <w:multiLevelType w:val="multilevel"/>
    <w:tmpl w:val="7A209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55F4D22"/>
    <w:multiLevelType w:val="multilevel"/>
    <w:tmpl w:val="B164E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E66D93"/>
    <w:multiLevelType w:val="multilevel"/>
    <w:tmpl w:val="04EE9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A92F9C"/>
    <w:multiLevelType w:val="multilevel"/>
    <w:tmpl w:val="608AF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3414A03"/>
    <w:multiLevelType w:val="multilevel"/>
    <w:tmpl w:val="560C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DD45BF8"/>
    <w:multiLevelType w:val="multilevel"/>
    <w:tmpl w:val="EDD21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66FA9"/>
    <w:multiLevelType w:val="multilevel"/>
    <w:tmpl w:val="560C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784752"/>
    <w:multiLevelType w:val="multilevel"/>
    <w:tmpl w:val="C81A3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5A17E35"/>
    <w:multiLevelType w:val="multilevel"/>
    <w:tmpl w:val="560C7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72112360">
    <w:abstractNumId w:val="0"/>
  </w:num>
  <w:num w:numId="2" w16cid:durableId="548345291">
    <w:abstractNumId w:val="4"/>
  </w:num>
  <w:num w:numId="3" w16cid:durableId="1735196933">
    <w:abstractNumId w:val="2"/>
  </w:num>
  <w:num w:numId="4" w16cid:durableId="1648048099">
    <w:abstractNumId w:val="3"/>
  </w:num>
  <w:num w:numId="5" w16cid:durableId="17582047">
    <w:abstractNumId w:val="1"/>
  </w:num>
  <w:num w:numId="6" w16cid:durableId="1563833608">
    <w:abstractNumId w:val="7"/>
  </w:num>
  <w:num w:numId="7" w16cid:durableId="112788863">
    <w:abstractNumId w:val="5"/>
  </w:num>
  <w:num w:numId="8" w16cid:durableId="1231309438">
    <w:abstractNumId w:val="8"/>
  </w:num>
  <w:num w:numId="9" w16cid:durableId="134042725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C16DEC"/>
    <w:rsid w:val="0006267C"/>
    <w:rsid w:val="0033380A"/>
    <w:rsid w:val="005E5929"/>
    <w:rsid w:val="007151A5"/>
    <w:rsid w:val="00914394"/>
    <w:rsid w:val="009E4DB2"/>
    <w:rsid w:val="00B129DD"/>
    <w:rsid w:val="00C16DEC"/>
    <w:rsid w:val="00F827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C5885"/>
  <w15:docId w15:val="{35EA807B-D823-42BC-B049-A8B060A74B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6DEC"/>
    <w:pPr>
      <w:spacing w:after="0" w:line="240" w:lineRule="auto"/>
    </w:pPr>
    <w:rPr>
      <w:rFonts w:ascii="Calibri" w:hAnsi="Calibri" w:cs="Calibri"/>
      <w:kern w:val="0"/>
      <w:lang w:eastAsia="en-GB"/>
      <w14:ligatures w14:val="none"/>
    </w:rPr>
  </w:style>
  <w:style w:type="paragraph" w:styleId="Heading4">
    <w:name w:val="heading 4"/>
    <w:basedOn w:val="Normal"/>
    <w:link w:val="Heading4Char"/>
    <w:uiPriority w:val="9"/>
    <w:qFormat/>
    <w:rsid w:val="0006267C"/>
    <w:pPr>
      <w:spacing w:before="100" w:beforeAutospacing="1" w:after="100" w:afterAutospacing="1"/>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267C"/>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06267C"/>
    <w:rPr>
      <w:b/>
      <w:bCs/>
    </w:rPr>
  </w:style>
  <w:style w:type="character" w:customStyle="1" w:styleId="Heading4Char">
    <w:name w:val="Heading 4 Char"/>
    <w:basedOn w:val="DefaultParagraphFont"/>
    <w:link w:val="Heading4"/>
    <w:uiPriority w:val="9"/>
    <w:rsid w:val="0006267C"/>
    <w:rPr>
      <w:rFonts w:ascii="Times New Roman" w:eastAsia="Times New Roman" w:hAnsi="Times New Roman" w:cs="Times New Roman"/>
      <w:b/>
      <w:bCs/>
      <w:kern w:val="0"/>
      <w:sz w:val="24"/>
      <w:szCs w:val="24"/>
      <w:lang w:eastAsia="en-GB"/>
      <w14:ligatures w14:val="none"/>
    </w:rPr>
  </w:style>
  <w:style w:type="table" w:styleId="TableGrid">
    <w:name w:val="Table Grid"/>
    <w:basedOn w:val="TableNormal"/>
    <w:uiPriority w:val="39"/>
    <w:rsid w:val="000626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267C"/>
    <w:pPr>
      <w:ind w:left="720"/>
      <w:contextualSpacing/>
    </w:pPr>
  </w:style>
  <w:style w:type="character" w:styleId="Emphasis">
    <w:name w:val="Emphasis"/>
    <w:basedOn w:val="DefaultParagraphFont"/>
    <w:uiPriority w:val="20"/>
    <w:qFormat/>
    <w:rsid w:val="0006267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6792">
      <w:bodyDiv w:val="1"/>
      <w:marLeft w:val="0"/>
      <w:marRight w:val="0"/>
      <w:marTop w:val="0"/>
      <w:marBottom w:val="0"/>
      <w:divBdr>
        <w:top w:val="none" w:sz="0" w:space="0" w:color="auto"/>
        <w:left w:val="none" w:sz="0" w:space="0" w:color="auto"/>
        <w:bottom w:val="none" w:sz="0" w:space="0" w:color="auto"/>
        <w:right w:val="none" w:sz="0" w:space="0" w:color="auto"/>
      </w:divBdr>
    </w:div>
    <w:div w:id="162819000">
      <w:bodyDiv w:val="1"/>
      <w:marLeft w:val="0"/>
      <w:marRight w:val="0"/>
      <w:marTop w:val="0"/>
      <w:marBottom w:val="0"/>
      <w:divBdr>
        <w:top w:val="none" w:sz="0" w:space="0" w:color="auto"/>
        <w:left w:val="none" w:sz="0" w:space="0" w:color="auto"/>
        <w:bottom w:val="none" w:sz="0" w:space="0" w:color="auto"/>
        <w:right w:val="none" w:sz="0" w:space="0" w:color="auto"/>
      </w:divBdr>
    </w:div>
    <w:div w:id="221522177">
      <w:bodyDiv w:val="1"/>
      <w:marLeft w:val="0"/>
      <w:marRight w:val="0"/>
      <w:marTop w:val="0"/>
      <w:marBottom w:val="0"/>
      <w:divBdr>
        <w:top w:val="none" w:sz="0" w:space="0" w:color="auto"/>
        <w:left w:val="none" w:sz="0" w:space="0" w:color="auto"/>
        <w:bottom w:val="none" w:sz="0" w:space="0" w:color="auto"/>
        <w:right w:val="none" w:sz="0" w:space="0" w:color="auto"/>
      </w:divBdr>
    </w:div>
    <w:div w:id="253587099">
      <w:bodyDiv w:val="1"/>
      <w:marLeft w:val="0"/>
      <w:marRight w:val="0"/>
      <w:marTop w:val="0"/>
      <w:marBottom w:val="0"/>
      <w:divBdr>
        <w:top w:val="none" w:sz="0" w:space="0" w:color="auto"/>
        <w:left w:val="none" w:sz="0" w:space="0" w:color="auto"/>
        <w:bottom w:val="none" w:sz="0" w:space="0" w:color="auto"/>
        <w:right w:val="none" w:sz="0" w:space="0" w:color="auto"/>
      </w:divBdr>
    </w:div>
    <w:div w:id="894317456">
      <w:bodyDiv w:val="1"/>
      <w:marLeft w:val="0"/>
      <w:marRight w:val="0"/>
      <w:marTop w:val="0"/>
      <w:marBottom w:val="0"/>
      <w:divBdr>
        <w:top w:val="none" w:sz="0" w:space="0" w:color="auto"/>
        <w:left w:val="none" w:sz="0" w:space="0" w:color="auto"/>
        <w:bottom w:val="none" w:sz="0" w:space="0" w:color="auto"/>
        <w:right w:val="none" w:sz="0" w:space="0" w:color="auto"/>
      </w:divBdr>
    </w:div>
    <w:div w:id="1330282085">
      <w:bodyDiv w:val="1"/>
      <w:marLeft w:val="0"/>
      <w:marRight w:val="0"/>
      <w:marTop w:val="0"/>
      <w:marBottom w:val="0"/>
      <w:divBdr>
        <w:top w:val="none" w:sz="0" w:space="0" w:color="auto"/>
        <w:left w:val="none" w:sz="0" w:space="0" w:color="auto"/>
        <w:bottom w:val="none" w:sz="0" w:space="0" w:color="auto"/>
        <w:right w:val="none" w:sz="0" w:space="0" w:color="auto"/>
      </w:divBdr>
      <w:divsChild>
        <w:div w:id="448087741">
          <w:marLeft w:val="0"/>
          <w:marRight w:val="0"/>
          <w:marTop w:val="0"/>
          <w:marBottom w:val="0"/>
          <w:divBdr>
            <w:top w:val="none" w:sz="0" w:space="0" w:color="auto"/>
            <w:left w:val="none" w:sz="0" w:space="0" w:color="auto"/>
            <w:bottom w:val="none" w:sz="0" w:space="0" w:color="auto"/>
            <w:right w:val="none" w:sz="0" w:space="0" w:color="auto"/>
          </w:divBdr>
          <w:divsChild>
            <w:div w:id="99302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80333">
      <w:bodyDiv w:val="1"/>
      <w:marLeft w:val="0"/>
      <w:marRight w:val="0"/>
      <w:marTop w:val="0"/>
      <w:marBottom w:val="0"/>
      <w:divBdr>
        <w:top w:val="none" w:sz="0" w:space="0" w:color="auto"/>
        <w:left w:val="none" w:sz="0" w:space="0" w:color="auto"/>
        <w:bottom w:val="none" w:sz="0" w:space="0" w:color="auto"/>
        <w:right w:val="none" w:sz="0" w:space="0" w:color="auto"/>
      </w:divBdr>
    </w:div>
    <w:div w:id="20551565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1693</TotalTime>
  <Pages>4</Pages>
  <Words>1319</Words>
  <Characters>7522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Dstl</Company>
  <LinksUpToDate>false</LinksUpToDate>
  <CharactersWithSpaces>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Vafadari</dc:creator>
  <cp:keywords/>
  <dc:description/>
  <cp:lastModifiedBy>Freya Vafadari</cp:lastModifiedBy>
  <cp:revision>1</cp:revision>
  <dcterms:created xsi:type="dcterms:W3CDTF">2025-06-09T21:42:00Z</dcterms:created>
  <dcterms:modified xsi:type="dcterms:W3CDTF">2025-06-11T06:21:00Z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b0140c2a-7195-4538-b29d-0802498180ca_Enabled">
    <vt:lpwstr>true</vt:lpwstr>
  </property>
  <property fmtid="{D5CDD505-2E9C-101B-9397-08002B2CF9AE}" pid="3" name="MSIP_Label_b0140c2a-7195-4538-b29d-0802498180ca_SetDate">
    <vt:lpwstr>2025-06-10T20:47:34Z</vt:lpwstr>
  </property>
  <property fmtid="{D5CDD505-2E9C-101B-9397-08002B2CF9AE}" pid="4" name="MSIP_Label_b0140c2a-7195-4538-b29d-0802498180ca_Method">
    <vt:lpwstr>Privileged</vt:lpwstr>
  </property>
  <property fmtid="{D5CDD505-2E9C-101B-9397-08002B2CF9AE}" pid="5" name="MSIP_Label_b0140c2a-7195-4538-b29d-0802498180ca_Name">
    <vt:lpwstr>O</vt:lpwstr>
  </property>
  <property fmtid="{D5CDD505-2E9C-101B-9397-08002B2CF9AE}" pid="6" name="MSIP_Label_b0140c2a-7195-4538-b29d-0802498180ca_SiteId">
    <vt:lpwstr>46c7b800-8aa6-4143-a299-3de8679a6ef7</vt:lpwstr>
  </property>
  <property fmtid="{D5CDD505-2E9C-101B-9397-08002B2CF9AE}" pid="7" name="MSIP_Label_b0140c2a-7195-4538-b29d-0802498180ca_ActionId">
    <vt:lpwstr>3df00e21-a145-4963-9e4a-7039fb726d3e</vt:lpwstr>
  </property>
  <property fmtid="{D5CDD505-2E9C-101B-9397-08002B2CF9AE}" pid="8" name="MSIP_Label_b0140c2a-7195-4538-b29d-0802498180ca_ContentBits">
    <vt:lpwstr>0</vt:lpwstr>
  </property>
</Properties>
</file>