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AC4074" w:rsidRPr="0065654E" w:rsidTr="00D90088">
        <w:trPr>
          <w:trHeight w:val="849"/>
        </w:trPr>
        <w:tc>
          <w:tcPr>
            <w:tcW w:w="8755" w:type="dxa"/>
            <w:gridSpan w:val="4"/>
          </w:tcPr>
          <w:p w:rsidR="00AC4074" w:rsidRPr="0065654E" w:rsidRDefault="00AC4074" w:rsidP="00D90088">
            <w:pPr>
              <w:pStyle w:val="NormalWeb"/>
              <w:spacing w:before="0" w:beforeAutospacing="0" w:after="0" w:afterAutospacing="0"/>
              <w:ind w:right="34"/>
              <w:rPr>
                <w:rFonts w:ascii="Calibri" w:hAnsi="Calibri" w:cs="Calibri"/>
                <w:i/>
                <w:iCs/>
                <w:sz w:val="24"/>
                <w:szCs w:val="24"/>
                <w:lang w:val="cy-GB"/>
              </w:rPr>
            </w:pPr>
          </w:p>
          <w:p w:rsidR="00AC4074" w:rsidRDefault="00AC4074" w:rsidP="00D90088">
            <w:pPr>
              <w:pStyle w:val="NormalWeb"/>
              <w:spacing w:before="0" w:beforeAutospacing="0" w:after="0" w:afterAutospacing="0"/>
              <w:ind w:right="34"/>
              <w:jc w:val="center"/>
              <w:rPr>
                <w:rFonts w:ascii="Calibri" w:hAnsi="Calibri" w:cs="Calibri"/>
                <w:b/>
                <w:bCs/>
                <w:sz w:val="24"/>
                <w:szCs w:val="24"/>
                <w:lang w:val="cy-GB"/>
              </w:rPr>
            </w:pPr>
            <w:proofErr w:type="spellStart"/>
            <w:r w:rsidRPr="0065654E">
              <w:rPr>
                <w:rFonts w:ascii="Calibri" w:hAnsi="Calibri" w:cs="Calibri"/>
                <w:b/>
                <w:bCs/>
                <w:sz w:val="24"/>
                <w:szCs w:val="24"/>
                <w:lang w:val="cy-GB"/>
              </w:rPr>
              <w:t>Assignment</w:t>
            </w:r>
            <w:proofErr w:type="spellEnd"/>
            <w:r>
              <w:rPr>
                <w:rFonts w:ascii="Calibri" w:hAnsi="Calibri" w:cs="Calibri"/>
                <w:b/>
                <w:bCs/>
                <w:sz w:val="24"/>
                <w:szCs w:val="24"/>
                <w:lang w:val="cy-GB"/>
              </w:rPr>
              <w:t xml:space="preserve"> </w:t>
            </w:r>
            <w:proofErr w:type="spellStart"/>
            <w:r>
              <w:rPr>
                <w:rFonts w:ascii="Calibri" w:hAnsi="Calibri" w:cs="Calibri"/>
                <w:b/>
                <w:bCs/>
                <w:sz w:val="24"/>
                <w:szCs w:val="24"/>
                <w:lang w:val="cy-GB"/>
              </w:rPr>
              <w:t>feedback</w:t>
            </w:r>
            <w:proofErr w:type="spellEnd"/>
            <w:r>
              <w:rPr>
                <w:rFonts w:ascii="Calibri" w:hAnsi="Calibri" w:cs="Calibri"/>
                <w:b/>
                <w:bCs/>
                <w:sz w:val="24"/>
                <w:szCs w:val="24"/>
                <w:lang w:val="cy-GB"/>
              </w:rPr>
              <w:t xml:space="preserve"> </w:t>
            </w:r>
          </w:p>
          <w:p w:rsidR="00AC4074" w:rsidRDefault="00AC4074" w:rsidP="00D90088">
            <w:pPr>
              <w:pStyle w:val="NormalWeb"/>
              <w:spacing w:before="0" w:beforeAutospacing="0" w:after="0" w:afterAutospacing="0"/>
              <w:ind w:right="34"/>
              <w:jc w:val="center"/>
              <w:rPr>
                <w:rFonts w:ascii="Calibri" w:hAnsi="Calibri" w:cs="Calibri"/>
                <w:b/>
                <w:bCs/>
                <w:sz w:val="24"/>
                <w:szCs w:val="24"/>
                <w:lang w:val="cy-GB"/>
              </w:rPr>
            </w:pPr>
          </w:p>
          <w:p w:rsidR="00AC4074" w:rsidRPr="0065654E" w:rsidRDefault="00AC4074" w:rsidP="00D90088">
            <w:pPr>
              <w:pStyle w:val="NormalWeb"/>
              <w:spacing w:before="0" w:beforeAutospacing="0" w:after="0" w:afterAutospacing="0"/>
              <w:ind w:right="34"/>
              <w:jc w:val="center"/>
              <w:rPr>
                <w:rFonts w:ascii="Calibri" w:hAnsi="Calibri" w:cs="Calibri"/>
                <w:b/>
                <w:bCs/>
                <w:sz w:val="24"/>
                <w:szCs w:val="24"/>
              </w:rPr>
            </w:pPr>
          </w:p>
        </w:tc>
      </w:tr>
      <w:tr w:rsidR="00AC4074" w:rsidRPr="0065654E" w:rsidTr="00D90088">
        <w:trPr>
          <w:trHeight w:val="373"/>
        </w:trPr>
        <w:tc>
          <w:tcPr>
            <w:tcW w:w="8755" w:type="dxa"/>
            <w:gridSpan w:val="4"/>
          </w:tcPr>
          <w:p w:rsidR="00AC4074" w:rsidRPr="0065654E" w:rsidRDefault="00AC4074" w:rsidP="00D90088">
            <w:pPr>
              <w:pStyle w:val="NormalWeb"/>
              <w:spacing w:before="0" w:beforeAutospacing="0" w:after="0" w:afterAutospacing="0"/>
              <w:ind w:right="34"/>
              <w:rPr>
                <w:rFonts w:ascii="Calibri" w:hAnsi="Calibri" w:cs="Calibri"/>
                <w:i/>
                <w:iCs/>
                <w:sz w:val="24"/>
                <w:szCs w:val="24"/>
              </w:rPr>
            </w:pPr>
          </w:p>
        </w:tc>
      </w:tr>
      <w:tr w:rsidR="00AC4074" w:rsidRPr="0065654E" w:rsidTr="00D90088">
        <w:trPr>
          <w:trHeight w:val="373"/>
        </w:trPr>
        <w:tc>
          <w:tcPr>
            <w:tcW w:w="8755" w:type="dxa"/>
            <w:gridSpan w:val="4"/>
          </w:tcPr>
          <w:p w:rsidR="00AC4074" w:rsidRDefault="00AC4074" w:rsidP="00D90088">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Na</w:t>
            </w:r>
            <w:r>
              <w:rPr>
                <w:rFonts w:ascii="Calibri" w:hAnsi="Calibri" w:cs="Calibri"/>
                <w:i/>
                <w:iCs/>
                <w:sz w:val="24"/>
                <w:szCs w:val="24"/>
              </w:rPr>
              <w:t xml:space="preserve">me: </w:t>
            </w:r>
            <w:r w:rsidRPr="00A234B9">
              <w:rPr>
                <w:rFonts w:ascii="Calibri" w:hAnsi="Calibri" w:cs="Calibri"/>
                <w:iCs/>
                <w:sz w:val="24"/>
                <w:szCs w:val="24"/>
              </w:rPr>
              <w:t>Kirsty Parkes</w:t>
            </w:r>
          </w:p>
          <w:p w:rsidR="00AC4074" w:rsidRPr="0065654E" w:rsidRDefault="00AC4074" w:rsidP="00D9008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Student University Email: </w:t>
            </w:r>
            <w:r w:rsidRPr="00A234B9">
              <w:rPr>
                <w:rFonts w:ascii="Calibri" w:hAnsi="Calibri" w:cs="Calibri"/>
                <w:iCs/>
                <w:sz w:val="24"/>
                <w:szCs w:val="24"/>
              </w:rPr>
              <w:t>1600408@student.uwtsd.ac.uk</w:t>
            </w:r>
          </w:p>
        </w:tc>
      </w:tr>
      <w:tr w:rsidR="00AC4074" w:rsidRPr="0065654E" w:rsidTr="00D90088">
        <w:trPr>
          <w:trHeight w:val="849"/>
        </w:trPr>
        <w:tc>
          <w:tcPr>
            <w:tcW w:w="5148" w:type="dxa"/>
          </w:tcPr>
          <w:p w:rsidR="00AC4074" w:rsidRDefault="00AC4074" w:rsidP="00D90088">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Module code</w:t>
            </w:r>
            <w:r>
              <w:rPr>
                <w:rFonts w:ascii="Calibri" w:hAnsi="Calibri" w:cs="Calibri"/>
                <w:i/>
                <w:iCs/>
                <w:sz w:val="24"/>
                <w:szCs w:val="24"/>
              </w:rPr>
              <w:t xml:space="preserve">: </w:t>
            </w:r>
            <w:r w:rsidRPr="00A234B9">
              <w:rPr>
                <w:rFonts w:ascii="Calibri" w:hAnsi="Calibri" w:cs="Calibri"/>
                <w:iCs/>
                <w:sz w:val="24"/>
                <w:szCs w:val="24"/>
              </w:rPr>
              <w:t>HPAR4006</w:t>
            </w:r>
          </w:p>
          <w:p w:rsidR="00AC4074" w:rsidRDefault="00AC4074" w:rsidP="00D90088">
            <w:pPr>
              <w:pStyle w:val="NormalWeb"/>
              <w:spacing w:before="0" w:beforeAutospacing="0" w:after="0" w:afterAutospacing="0"/>
              <w:ind w:right="34"/>
              <w:rPr>
                <w:rFonts w:ascii="Calibri" w:hAnsi="Calibri" w:cs="Calibri"/>
                <w:i/>
                <w:iCs/>
                <w:sz w:val="24"/>
                <w:szCs w:val="24"/>
              </w:rPr>
            </w:pPr>
          </w:p>
          <w:p w:rsidR="00AC4074" w:rsidRPr="0065654E" w:rsidRDefault="00AC4074" w:rsidP="00D9008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 xml:space="preserve">: </w:t>
            </w:r>
            <w:r w:rsidRPr="00A234B9">
              <w:rPr>
                <w:rFonts w:ascii="Calibri" w:hAnsi="Calibri" w:cs="Calibri"/>
                <w:iCs/>
                <w:sz w:val="24"/>
                <w:szCs w:val="24"/>
              </w:rPr>
              <w:t>What Makes Civilisation?</w:t>
            </w:r>
          </w:p>
        </w:tc>
        <w:tc>
          <w:tcPr>
            <w:tcW w:w="1906" w:type="dxa"/>
            <w:gridSpan w:val="2"/>
          </w:tcPr>
          <w:p w:rsidR="00AC4074" w:rsidRPr="0065654E" w:rsidRDefault="00AC4074" w:rsidP="00D90088">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ID number:</w:t>
            </w:r>
          </w:p>
          <w:p w:rsidR="00AC4074" w:rsidRPr="00A234B9" w:rsidRDefault="00AC4074" w:rsidP="00D90088">
            <w:pPr>
              <w:pStyle w:val="NormalWeb"/>
              <w:spacing w:before="0" w:beforeAutospacing="0" w:after="0" w:afterAutospacing="0"/>
              <w:ind w:right="34"/>
              <w:rPr>
                <w:rFonts w:ascii="Calibri" w:hAnsi="Calibri" w:cs="Calibri"/>
                <w:iCs/>
                <w:color w:val="A6A6A6"/>
                <w:sz w:val="24"/>
                <w:szCs w:val="24"/>
              </w:rPr>
            </w:pPr>
            <w:r>
              <w:rPr>
                <w:rFonts w:ascii="Calibri" w:hAnsi="Calibri" w:cs="Calibri"/>
                <w:iCs/>
                <w:color w:val="A6A6A6"/>
                <w:sz w:val="24"/>
                <w:szCs w:val="24"/>
              </w:rPr>
              <w:t>1600408</w:t>
            </w:r>
          </w:p>
        </w:tc>
        <w:tc>
          <w:tcPr>
            <w:tcW w:w="1701" w:type="dxa"/>
          </w:tcPr>
          <w:p w:rsidR="00AC4074" w:rsidRPr="0065654E" w:rsidRDefault="00AC4074" w:rsidP="00D90088">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rsidR="00AC4074" w:rsidRPr="0065654E" w:rsidRDefault="00AC4074" w:rsidP="00D90088">
            <w:pPr>
              <w:pStyle w:val="NormalWeb"/>
              <w:spacing w:before="0" w:beforeAutospacing="0" w:after="0" w:afterAutospacing="0"/>
              <w:ind w:right="34"/>
              <w:rPr>
                <w:rFonts w:ascii="Calibri" w:hAnsi="Calibri" w:cs="Calibri"/>
                <w:i/>
                <w:iCs/>
                <w:sz w:val="24"/>
                <w:szCs w:val="24"/>
              </w:rPr>
            </w:pPr>
          </w:p>
          <w:p w:rsidR="00AC4074" w:rsidRPr="0065654E" w:rsidRDefault="00AC4074" w:rsidP="00D90088">
            <w:pPr>
              <w:pStyle w:val="NormalWeb"/>
              <w:spacing w:before="0" w:beforeAutospacing="0" w:after="0" w:afterAutospacing="0"/>
              <w:ind w:right="34"/>
              <w:rPr>
                <w:rFonts w:ascii="Calibri" w:hAnsi="Calibri" w:cs="Calibri"/>
                <w:i/>
                <w:iCs/>
                <w:sz w:val="24"/>
                <w:szCs w:val="24"/>
              </w:rPr>
            </w:pPr>
          </w:p>
        </w:tc>
      </w:tr>
      <w:tr w:rsidR="00AC4074" w:rsidRPr="0065654E" w:rsidTr="00D90088">
        <w:trPr>
          <w:trHeight w:val="849"/>
        </w:trPr>
        <w:tc>
          <w:tcPr>
            <w:tcW w:w="8755" w:type="dxa"/>
            <w:gridSpan w:val="4"/>
          </w:tcPr>
          <w:p w:rsidR="00AC4074" w:rsidRPr="00A234B9" w:rsidRDefault="00AC4074" w:rsidP="00D90088">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title: </w:t>
            </w:r>
            <w:r>
              <w:rPr>
                <w:rFonts w:ascii="Calibri" w:hAnsi="Calibri" w:cs="Calibri"/>
                <w:iCs/>
                <w:sz w:val="24"/>
                <w:szCs w:val="24"/>
              </w:rPr>
              <w:t>Portfolio Part 2</w:t>
            </w:r>
          </w:p>
          <w:p w:rsidR="00AC4074" w:rsidRDefault="00AC4074" w:rsidP="00D90088">
            <w:pPr>
              <w:pStyle w:val="NormalWeb"/>
              <w:spacing w:before="0" w:beforeAutospacing="0" w:after="0" w:afterAutospacing="0"/>
              <w:ind w:right="34"/>
              <w:rPr>
                <w:rFonts w:ascii="Calibri" w:hAnsi="Calibri" w:cs="Calibri"/>
                <w:i/>
                <w:iCs/>
                <w:sz w:val="24"/>
                <w:szCs w:val="24"/>
              </w:rPr>
            </w:pPr>
          </w:p>
          <w:p w:rsidR="00AC4074" w:rsidRPr="00A234B9" w:rsidRDefault="00AC4074" w:rsidP="00D90088">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due date: </w:t>
            </w:r>
            <w:r>
              <w:rPr>
                <w:rFonts w:ascii="Calibri" w:hAnsi="Calibri" w:cs="Calibri"/>
                <w:iCs/>
                <w:sz w:val="24"/>
                <w:szCs w:val="24"/>
              </w:rPr>
              <w:t>16/01/19</w:t>
            </w:r>
          </w:p>
        </w:tc>
      </w:tr>
      <w:tr w:rsidR="00AC4074" w:rsidRPr="0065654E" w:rsidTr="00D90088">
        <w:trPr>
          <w:trHeight w:val="504"/>
        </w:trPr>
        <w:tc>
          <w:tcPr>
            <w:tcW w:w="8755" w:type="dxa"/>
            <w:gridSpan w:val="4"/>
          </w:tcPr>
          <w:p w:rsidR="00AC4074" w:rsidRPr="00A234B9" w:rsidRDefault="00AC4074" w:rsidP="00D90088">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Number: </w:t>
            </w:r>
            <w:r>
              <w:rPr>
                <w:rFonts w:ascii="Calibri" w:hAnsi="Calibri" w:cs="Calibri"/>
                <w:iCs/>
                <w:sz w:val="24"/>
                <w:szCs w:val="24"/>
              </w:rPr>
              <w:t>2</w:t>
            </w:r>
          </w:p>
          <w:p w:rsidR="00AC4074" w:rsidRDefault="00AC4074" w:rsidP="00D9008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AC4074" w:rsidRPr="0065654E" w:rsidTr="00D90088">
        <w:trPr>
          <w:trHeight w:val="6165"/>
        </w:trPr>
        <w:tc>
          <w:tcPr>
            <w:tcW w:w="8755" w:type="dxa"/>
            <w:gridSpan w:val="4"/>
          </w:tcPr>
          <w:p w:rsidR="00AC4074" w:rsidRPr="0065654E" w:rsidRDefault="00AC4074" w:rsidP="00D90088">
            <w:pPr>
              <w:pStyle w:val="NormalWeb"/>
              <w:rPr>
                <w:rFonts w:ascii="Calibri" w:hAnsi="Calibri" w:cs="Calibri"/>
                <w:i/>
                <w:iCs/>
                <w:sz w:val="24"/>
                <w:szCs w:val="24"/>
              </w:rPr>
            </w:pPr>
          </w:p>
          <w:p w:rsidR="00AC4074" w:rsidRPr="0065654E" w:rsidRDefault="00AC4074" w:rsidP="00D90088">
            <w:pPr>
              <w:pStyle w:val="NormalWeb"/>
              <w:rPr>
                <w:rFonts w:ascii="Calibri" w:hAnsi="Calibri" w:cs="Calibri"/>
                <w:i/>
                <w:iCs/>
                <w:sz w:val="24"/>
                <w:szCs w:val="24"/>
              </w:rPr>
            </w:pPr>
          </w:p>
        </w:tc>
      </w:tr>
      <w:tr w:rsidR="00AC4074" w:rsidRPr="0065654E" w:rsidTr="00D90088">
        <w:tc>
          <w:tcPr>
            <w:tcW w:w="6768" w:type="dxa"/>
            <w:gridSpan w:val="2"/>
          </w:tcPr>
          <w:p w:rsidR="00AC4074" w:rsidRPr="0065654E" w:rsidRDefault="00AC4074" w:rsidP="00D90088">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rsidR="00AC4074" w:rsidRPr="0065654E" w:rsidRDefault="00AC4074" w:rsidP="00D90088">
            <w:pPr>
              <w:pStyle w:val="NormalWeb"/>
              <w:ind w:left="142" w:right="34"/>
              <w:rPr>
                <w:rFonts w:ascii="Calibri" w:hAnsi="Calibri" w:cs="Calibri"/>
                <w:i/>
                <w:iCs/>
                <w:sz w:val="24"/>
                <w:szCs w:val="24"/>
              </w:rPr>
            </w:pPr>
          </w:p>
        </w:tc>
        <w:tc>
          <w:tcPr>
            <w:tcW w:w="1987" w:type="dxa"/>
            <w:gridSpan w:val="2"/>
          </w:tcPr>
          <w:p w:rsidR="00AC4074" w:rsidRDefault="00AC4074" w:rsidP="00D90088">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rsidR="00AC4074" w:rsidRPr="0065654E" w:rsidRDefault="00AC4074" w:rsidP="00D90088">
            <w:pPr>
              <w:pStyle w:val="NormalWeb"/>
              <w:spacing w:after="0"/>
              <w:ind w:left="142" w:right="34"/>
              <w:rPr>
                <w:rFonts w:ascii="Calibri" w:hAnsi="Calibri" w:cs="Calibri"/>
                <w:i/>
                <w:iCs/>
                <w:sz w:val="24"/>
                <w:szCs w:val="24"/>
              </w:rPr>
            </w:pPr>
          </w:p>
        </w:tc>
      </w:tr>
      <w:tr w:rsidR="00AC4074" w:rsidRPr="0065654E" w:rsidTr="00D90088">
        <w:tc>
          <w:tcPr>
            <w:tcW w:w="8755" w:type="dxa"/>
            <w:gridSpan w:val="4"/>
          </w:tcPr>
          <w:p w:rsidR="00AC4074" w:rsidRDefault="00AC4074" w:rsidP="00D90088">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rsidR="00AC4074" w:rsidRPr="0065654E" w:rsidRDefault="00AC4074" w:rsidP="00D90088">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rsidR="00AC4074" w:rsidRPr="0065654E" w:rsidRDefault="00AC4074" w:rsidP="00D90088">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rsidR="00AC4074" w:rsidRDefault="00AC4074">
      <w:pPr>
        <w:rPr>
          <w:sz w:val="32"/>
          <w:u w:val="single"/>
        </w:rPr>
      </w:pPr>
    </w:p>
    <w:p w:rsidR="00D34F79" w:rsidRPr="00D34F79" w:rsidRDefault="00D34F79" w:rsidP="002A2A37">
      <w:pPr>
        <w:rPr>
          <w:sz w:val="32"/>
          <w:u w:val="single"/>
        </w:rPr>
      </w:pPr>
      <w:r w:rsidRPr="00D34F79">
        <w:rPr>
          <w:sz w:val="32"/>
          <w:u w:val="single"/>
        </w:rPr>
        <w:lastRenderedPageBreak/>
        <w:t xml:space="preserve">Reviewed Work: </w:t>
      </w:r>
      <w:r w:rsidRPr="00D34F79">
        <w:rPr>
          <w:i/>
          <w:sz w:val="32"/>
          <w:u w:val="single"/>
        </w:rPr>
        <w:t>Patterns in Prehistory: Humankind’s First Three Million Years</w:t>
      </w:r>
      <w:r w:rsidRPr="00D34F79">
        <w:rPr>
          <w:i/>
          <w:sz w:val="32"/>
          <w:u w:val="single"/>
        </w:rPr>
        <w:t>, Fifth Edition</w:t>
      </w:r>
      <w:r>
        <w:rPr>
          <w:i/>
          <w:sz w:val="32"/>
          <w:u w:val="single"/>
        </w:rPr>
        <w:t xml:space="preserve">, </w:t>
      </w:r>
      <w:proofErr w:type="gramStart"/>
      <w:r>
        <w:rPr>
          <w:sz w:val="32"/>
          <w:u w:val="single"/>
        </w:rPr>
        <w:t>Chapter</w:t>
      </w:r>
      <w:proofErr w:type="gramEnd"/>
      <w:r>
        <w:rPr>
          <w:sz w:val="32"/>
          <w:u w:val="single"/>
        </w:rPr>
        <w:t xml:space="preserve"> 1: ‘</w:t>
      </w:r>
      <w:r w:rsidRPr="00D34F79">
        <w:rPr>
          <w:sz w:val="32"/>
          <w:u w:val="single"/>
        </w:rPr>
        <w:t>Prehistory, History, and Archaeology</w:t>
      </w:r>
      <w:r>
        <w:rPr>
          <w:sz w:val="32"/>
          <w:u w:val="single"/>
        </w:rPr>
        <w:t>’</w:t>
      </w:r>
      <w:r w:rsidRPr="00D34F79">
        <w:rPr>
          <w:i/>
          <w:sz w:val="32"/>
          <w:u w:val="single"/>
        </w:rPr>
        <w:t xml:space="preserve"> </w:t>
      </w:r>
      <w:r w:rsidRPr="00D34F79">
        <w:rPr>
          <w:sz w:val="32"/>
          <w:u w:val="single"/>
        </w:rPr>
        <w:t>by Wenke and Olszewski.</w:t>
      </w:r>
    </w:p>
    <w:p w:rsidR="00D34F79" w:rsidRPr="002E70B5" w:rsidRDefault="00D34F79" w:rsidP="00D34F79">
      <w:pPr>
        <w:jc w:val="right"/>
        <w:rPr>
          <w:b/>
          <w:sz w:val="24"/>
        </w:rPr>
      </w:pPr>
      <w:r w:rsidRPr="002E70B5">
        <w:rPr>
          <w:b/>
          <w:sz w:val="24"/>
        </w:rPr>
        <w:t>Review by K. D. Parkes.</w:t>
      </w:r>
    </w:p>
    <w:p w:rsidR="002A1625" w:rsidRDefault="002A2A37" w:rsidP="002A2A37">
      <w:r>
        <w:t xml:space="preserve">The use of emotive language is very rarely appropriate for an academic article. Sadly, this never reached the ears of Wenke and Olszewski, authors of </w:t>
      </w:r>
      <w:r w:rsidRPr="002E70B5">
        <w:rPr>
          <w:i/>
        </w:rPr>
        <w:t>‘Patterns in Prehistory: Humankind’s First Three Million Years’</w:t>
      </w:r>
      <w:r>
        <w:t>.</w:t>
      </w:r>
    </w:p>
    <w:p w:rsidR="002A2A37" w:rsidRDefault="002A2A37" w:rsidP="002A2A37">
      <w:r>
        <w:t>The</w:t>
      </w:r>
      <w:r w:rsidR="00B71E43">
        <w:t xml:space="preserve"> authors set out to discuss and form conclusions about how and why we look at the past and what we can gain from that, mainly focusing on the archaeological perspective. They successfully structured a broad range of arguments but their reliance on sweeping generalisations and romanticised ideas about the “meaning of the past” diminishes their argument and makes it look more cheap and baseless than it ought to considering their skilled use of examples and sources.</w:t>
      </w:r>
    </w:p>
    <w:p w:rsidR="00CF0958" w:rsidRDefault="00670E0A" w:rsidP="002A2A37">
      <w:r>
        <w:t xml:space="preserve">Wenke and Olszewski back up their arguments with works from prestigious archaeologists such as </w:t>
      </w:r>
      <w:proofErr w:type="spellStart"/>
      <w:r>
        <w:t>Binford</w:t>
      </w:r>
      <w:proofErr w:type="spellEnd"/>
      <w:r>
        <w:t xml:space="preserve"> and Childe, refer to esteemed philosophers and scientists like Mill and Darwin and demonstrate a good grasp of the history of archaeology throughout, opening strongly with a short history of early archaeology. They make strong points regarding the worth of studying the past, especially in the first section</w:t>
      </w:r>
      <w:r w:rsidR="00D90816">
        <w:t xml:space="preserve"> ‘WHAT ARE ARCHAEOLOGISTS LOOKING FOR? (THE MEANING OF THE PAST)</w:t>
      </w:r>
      <w:r w:rsidR="00F90DE0">
        <w:t>’</w:t>
      </w:r>
      <w:r>
        <w:t xml:space="preserve"> when they lay out the</w:t>
      </w:r>
      <w:r w:rsidR="00D90816">
        <w:t xml:space="preserve"> aims of archaeologists and the questions integral to this line of work and introduce the idea of history having a pattern,</w:t>
      </w:r>
      <w:r w:rsidR="00CF0958">
        <w:t xml:space="preserve"> in section 2 ‘ARCHAEOLOGY AS THE RECONSTRUCTION OF EXTINCT CULTURES AND THEIR HISTORIES’ where they provide a well-constructed analysis regarding what we can learn from Tutankhamun,</w:t>
      </w:r>
      <w:r w:rsidR="00D90816">
        <w:t xml:space="preserve"> and equally in the</w:t>
      </w:r>
      <w:r>
        <w:t xml:space="preserve"> penultimate section</w:t>
      </w:r>
      <w:r w:rsidR="00D90816">
        <w:t xml:space="preserve"> ‘POST-PROCESSUAL ARCHAEOLOGY’</w:t>
      </w:r>
      <w:r>
        <w:t xml:space="preserve"> </w:t>
      </w:r>
      <w:r w:rsidR="00D90816">
        <w:t xml:space="preserve">in which </w:t>
      </w:r>
      <w:r w:rsidR="004324BE">
        <w:t>they</w:t>
      </w:r>
      <w:r w:rsidR="00D90816">
        <w:t xml:space="preserve"> evaluate</w:t>
      </w:r>
      <w:r w:rsidR="004324BE">
        <w:t xml:space="preserve"> the difficulties and merits which arise when you rely on a non-universal range of analytical methods</w:t>
      </w:r>
      <w:r>
        <w:t>.</w:t>
      </w:r>
      <w:r w:rsidR="004324BE">
        <w:t xml:space="preserve"> For these reasons, it is well thought of by critics such as </w:t>
      </w:r>
      <w:r w:rsidR="004324BE">
        <w:rPr>
          <w:i/>
        </w:rPr>
        <w:t xml:space="preserve">Clark, G. A. </w:t>
      </w:r>
      <w:r w:rsidR="004324BE">
        <w:t xml:space="preserve">and </w:t>
      </w:r>
      <w:r w:rsidR="004324BE">
        <w:rPr>
          <w:i/>
        </w:rPr>
        <w:t xml:space="preserve">Webster, D. </w:t>
      </w:r>
      <w:r w:rsidR="004324BE">
        <w:t>who both conclude that, other than minor errors, it is an up to date, theoretically sound and well written text.</w:t>
      </w:r>
    </w:p>
    <w:p w:rsidR="00CF0958" w:rsidRDefault="002E70B5" w:rsidP="002A2A37">
      <w:r>
        <w:t xml:space="preserve">Unfortunately, </w:t>
      </w:r>
      <w:r w:rsidR="00CF0958">
        <w:t xml:space="preserve">I </w:t>
      </w:r>
      <w:r>
        <w:t>strongly</w:t>
      </w:r>
      <w:r w:rsidR="00CF0958">
        <w:t xml:space="preserve"> disagree </w:t>
      </w:r>
      <w:r>
        <w:t>with</w:t>
      </w:r>
      <w:r w:rsidR="00CF0958">
        <w:t xml:space="preserve"> their compliment to the writing. The authors’ romanticisation of the field becomes apparent from the beginning of the first section when they refer to archaeologists as </w:t>
      </w:r>
      <w:r w:rsidR="00CF0958" w:rsidRPr="00CF0958">
        <w:rPr>
          <w:i/>
        </w:rPr>
        <w:t>“in Hamlet like reflection”</w:t>
      </w:r>
      <w:r w:rsidR="00CF0958">
        <w:t xml:space="preserve">. </w:t>
      </w:r>
      <w:r w:rsidR="00631AA5">
        <w:t>A</w:t>
      </w:r>
      <w:r w:rsidR="00CF0958">
        <w:t>ttaching too much sentimentality to a science such as archaeology makes it difficult to put forward an objective ar</w:t>
      </w:r>
      <w:r w:rsidR="00631AA5">
        <w:t xml:space="preserve">gument as it leads to unexplained </w:t>
      </w:r>
      <w:r w:rsidR="00CF0958">
        <w:t>leaps. One of which</w:t>
      </w:r>
      <w:r w:rsidR="00631AA5">
        <w:t>,</w:t>
      </w:r>
      <w:r w:rsidR="00CF0958">
        <w:t xml:space="preserve"> demonstrated in section 1, is the reference to</w:t>
      </w:r>
      <w:r w:rsidR="00F90DE0">
        <w:t xml:space="preserve"> the</w:t>
      </w:r>
      <w:r w:rsidR="00CF0958">
        <w:t xml:space="preserve"> </w:t>
      </w:r>
      <w:r w:rsidR="00CF0958" w:rsidRPr="00F90DE0">
        <w:rPr>
          <w:i/>
        </w:rPr>
        <w:t>“</w:t>
      </w:r>
      <w:r w:rsidR="00054FEF" w:rsidRPr="00F90DE0">
        <w:rPr>
          <w:i/>
        </w:rPr>
        <w:t>search for artifacts of the past”</w:t>
      </w:r>
      <w:r w:rsidR="00054FEF">
        <w:t xml:space="preserve"> as something distinct from </w:t>
      </w:r>
      <w:r w:rsidR="00054FEF" w:rsidRPr="00F90DE0">
        <w:rPr>
          <w:i/>
        </w:rPr>
        <w:t>“the patterns and meaning of our past”</w:t>
      </w:r>
      <w:r w:rsidR="00054FEF">
        <w:t xml:space="preserve">. </w:t>
      </w:r>
      <w:r>
        <w:t>T</w:t>
      </w:r>
      <w:r w:rsidR="00054FEF">
        <w:t>hese pursuits are intrinsically linked as, when put together, artifacts speak volumes about the civilisations they come from, acting as the foundations</w:t>
      </w:r>
      <w:r>
        <w:t xml:space="preserve"> of </w:t>
      </w:r>
      <w:r w:rsidR="00054FEF">
        <w:t xml:space="preserve">our studies. This is overlooked </w:t>
      </w:r>
      <w:r w:rsidR="00631AA5">
        <w:t>because of how</w:t>
      </w:r>
      <w:r w:rsidR="00054FEF">
        <w:t xml:space="preserve"> </w:t>
      </w:r>
      <w:r w:rsidR="00631AA5">
        <w:t xml:space="preserve">they romanticise </w:t>
      </w:r>
      <w:r w:rsidR="00054FEF">
        <w:t xml:space="preserve">these patterns. </w:t>
      </w:r>
    </w:p>
    <w:p w:rsidR="00054FEF" w:rsidRDefault="00054FEF" w:rsidP="0094359F">
      <w:r>
        <w:t xml:space="preserve">The authors are also guilty of </w:t>
      </w:r>
      <w:r w:rsidR="0028671C">
        <w:t>making</w:t>
      </w:r>
      <w:r>
        <w:t xml:space="preserve"> sweeping </w:t>
      </w:r>
      <w:r w:rsidR="0028671C">
        <w:t>generalisations</w:t>
      </w:r>
      <w:r>
        <w:t xml:space="preserve"> about </w:t>
      </w:r>
      <w:r w:rsidR="0028671C">
        <w:t xml:space="preserve">non-archaeologists and the reader. They assert that non-archaeologists </w:t>
      </w:r>
      <w:r w:rsidR="002E70B5">
        <w:t>have difficulty</w:t>
      </w:r>
      <w:r w:rsidR="0028671C">
        <w:t xml:space="preserve"> understand</w:t>
      </w:r>
      <w:r w:rsidR="002E70B5">
        <w:t>ing</w:t>
      </w:r>
      <w:r w:rsidR="0028671C">
        <w:t xml:space="preserve"> the </w:t>
      </w:r>
      <w:r w:rsidR="00631AA5">
        <w:t>concept</w:t>
      </w:r>
      <w:r w:rsidR="0028671C">
        <w:t xml:space="preserve"> of </w:t>
      </w:r>
      <w:r w:rsidR="00631AA5">
        <w:rPr>
          <w:i/>
        </w:rPr>
        <w:t>“the meaning of the past”</w:t>
      </w:r>
      <w:r w:rsidR="002E70B5">
        <w:t xml:space="preserve"> </w:t>
      </w:r>
      <w:r w:rsidR="0028671C">
        <w:t xml:space="preserve">and accuse the reader of assuming </w:t>
      </w:r>
      <w:r w:rsidR="0028671C" w:rsidRPr="00F90DE0">
        <w:rPr>
          <w:i/>
        </w:rPr>
        <w:t>“archaeology is just the pleasant pursuit of inte</w:t>
      </w:r>
      <w:r w:rsidR="00631AA5">
        <w:rPr>
          <w:i/>
        </w:rPr>
        <w:t>resting relics</w:t>
      </w:r>
      <w:r w:rsidR="0028671C" w:rsidRPr="00F90DE0">
        <w:rPr>
          <w:i/>
        </w:rPr>
        <w:t>”</w:t>
      </w:r>
      <w:r w:rsidR="00631AA5">
        <w:t>, which</w:t>
      </w:r>
      <w:r w:rsidR="0028671C">
        <w:t xml:space="preserve"> is</w:t>
      </w:r>
      <w:r w:rsidR="002E70B5">
        <w:t xml:space="preserve"> patronising and unlikely to</w:t>
      </w:r>
      <w:r w:rsidR="00631AA5">
        <w:t xml:space="preserve"> </w:t>
      </w:r>
      <w:r w:rsidR="002E70B5">
        <w:t>apply to those</w:t>
      </w:r>
      <w:r w:rsidR="0028671C">
        <w:t xml:space="preserve"> </w:t>
      </w:r>
      <w:r w:rsidR="00631AA5">
        <w:t>read</w:t>
      </w:r>
      <w:r w:rsidR="002E70B5">
        <w:t>ing</w:t>
      </w:r>
      <w:r w:rsidR="0028671C">
        <w:t xml:space="preserve"> a book </w:t>
      </w:r>
      <w:r w:rsidR="002E70B5">
        <w:t xml:space="preserve">about </w:t>
      </w:r>
      <w:r w:rsidR="0028671C">
        <w:t>analysing history. At</w:t>
      </w:r>
      <w:r w:rsidR="002E70B5">
        <w:t xml:space="preserve"> worst, it’</w:t>
      </w:r>
      <w:r w:rsidR="00631AA5">
        <w:t>s arrogant and insulting</w:t>
      </w:r>
      <w:r w:rsidR="0028671C">
        <w:t xml:space="preserve">, </w:t>
      </w:r>
      <w:r w:rsidR="002E70B5">
        <w:t>at best it’</w:t>
      </w:r>
      <w:r w:rsidR="0028671C">
        <w:t>s unnecessary fodder which lengthens the book without adding any substance.</w:t>
      </w:r>
      <w:r w:rsidR="0094359F">
        <w:t xml:space="preserve"> It’s clear that the</w:t>
      </w:r>
      <w:r w:rsidR="002E70B5">
        <w:t>y</w:t>
      </w:r>
      <w:r w:rsidR="0094359F">
        <w:t xml:space="preserve"> </w:t>
      </w:r>
      <w:r w:rsidR="002E70B5">
        <w:t>mean</w:t>
      </w:r>
      <w:r w:rsidR="0094359F">
        <w:t xml:space="preserve"> to make the text more appealing to those </w:t>
      </w:r>
      <w:r w:rsidR="00631AA5">
        <w:t>un</w:t>
      </w:r>
      <w:r w:rsidR="0094359F">
        <w:t>acquainted with the field, but they mis</w:t>
      </w:r>
      <w:r w:rsidR="00631AA5">
        <w:t>s the mark by miles.</w:t>
      </w:r>
      <w:r w:rsidR="0094359F">
        <w:t xml:space="preserve"> Especially disappointing was when they decided to open section 5 ‘A SHORT HISTORY OF ATTEMPTS TO UNDERSTAND THE PAST’ with </w:t>
      </w:r>
      <w:r w:rsidR="0094359F" w:rsidRPr="00F90DE0">
        <w:rPr>
          <w:i/>
        </w:rPr>
        <w:t>“</w:t>
      </w:r>
      <w:r w:rsidR="0094359F" w:rsidRPr="00F90DE0">
        <w:rPr>
          <w:i/>
        </w:rPr>
        <w:t>The reader anxious to get to the blood, sex, and pyramids of prehistory may at this point</w:t>
      </w:r>
      <w:r w:rsidR="0094359F" w:rsidRPr="00F90DE0">
        <w:rPr>
          <w:i/>
        </w:rPr>
        <w:t xml:space="preserve"> </w:t>
      </w:r>
      <w:r w:rsidR="0094359F" w:rsidRPr="00F90DE0">
        <w:rPr>
          <w:i/>
        </w:rPr>
        <w:t xml:space="preserve">recoil </w:t>
      </w:r>
      <w:r w:rsidR="0094359F" w:rsidRPr="00F90DE0">
        <w:rPr>
          <w:i/>
        </w:rPr>
        <w:lastRenderedPageBreak/>
        <w:t>from a plunge into the philosophy of science and history</w:t>
      </w:r>
      <w:r w:rsidR="0094359F" w:rsidRPr="00F90DE0">
        <w:rPr>
          <w:i/>
        </w:rPr>
        <w:t>”</w:t>
      </w:r>
      <w:r w:rsidR="0094359F">
        <w:t xml:space="preserve"> which managed to be both incredibly patronising and very unprofessionally written</w:t>
      </w:r>
      <w:r w:rsidR="00F90DE0">
        <w:t xml:space="preserve"> at the same time</w:t>
      </w:r>
      <w:r w:rsidR="0094359F">
        <w:t>.</w:t>
      </w:r>
    </w:p>
    <w:p w:rsidR="00D1580E" w:rsidRDefault="0028671C" w:rsidP="002A2A37">
      <w:r>
        <w:t>Another off-putting part of this text is their incessant use of</w:t>
      </w:r>
      <w:r w:rsidR="00631AA5">
        <w:t xml:space="preserve"> irrelevant</w:t>
      </w:r>
      <w:r>
        <w:t xml:space="preserve"> non-academic quotes. They </w:t>
      </w:r>
      <w:r w:rsidR="00631AA5">
        <w:t>began brilliantly</w:t>
      </w:r>
      <w:r>
        <w:t xml:space="preserve"> with </w:t>
      </w:r>
      <w:r w:rsidRPr="0028671C">
        <w:rPr>
          <w:i/>
        </w:rPr>
        <w:t>“</w:t>
      </w:r>
      <w:r w:rsidRPr="0028671C">
        <w:rPr>
          <w:i/>
        </w:rPr>
        <w:t>History is philosophy teaching by examples</w:t>
      </w:r>
      <w:proofErr w:type="gramStart"/>
      <w:r w:rsidRPr="0028671C">
        <w:rPr>
          <w:i/>
        </w:rPr>
        <w:t>.</w:t>
      </w:r>
      <w:r w:rsidR="00631AA5">
        <w:rPr>
          <w:i/>
        </w:rPr>
        <w:t>[</w:t>
      </w:r>
      <w:proofErr w:type="gramEnd"/>
      <w:r w:rsidR="00631AA5">
        <w:rPr>
          <w:i/>
        </w:rPr>
        <w:t xml:space="preserve">…] </w:t>
      </w:r>
      <w:r w:rsidRPr="0028671C">
        <w:rPr>
          <w:i/>
        </w:rPr>
        <w:t>History is bunk</w:t>
      </w:r>
      <w:r w:rsidR="00631AA5">
        <w:rPr>
          <w:i/>
        </w:rPr>
        <w:t>.</w:t>
      </w:r>
      <w:r w:rsidRPr="0028671C">
        <w:rPr>
          <w:i/>
        </w:rPr>
        <w:t>”</w:t>
      </w:r>
      <w:r w:rsidR="0094359F">
        <w:rPr>
          <w:i/>
        </w:rPr>
        <w:t xml:space="preserve"> </w:t>
      </w:r>
      <w:r w:rsidR="0094359F">
        <w:t xml:space="preserve">which </w:t>
      </w:r>
      <w:r w:rsidR="00631AA5">
        <w:t>appeared</w:t>
      </w:r>
      <w:r w:rsidR="0094359F">
        <w:t xml:space="preserve"> plucky and professional, </w:t>
      </w:r>
      <w:r w:rsidR="00D1580E">
        <w:t>and it pained me when they didn’t maintain that quality</w:t>
      </w:r>
      <w:r w:rsidR="00631AA5">
        <w:t xml:space="preserve"> throughout</w:t>
      </w:r>
      <w:r w:rsidR="00F90DE0">
        <w:t xml:space="preserve"> the chapter</w:t>
      </w:r>
      <w:r w:rsidR="0094359F">
        <w:t xml:space="preserve">. </w:t>
      </w:r>
      <w:r w:rsidR="00D1580E">
        <w:t xml:space="preserve">There’s an unspoken rule when writing an academic text about </w:t>
      </w:r>
      <w:proofErr w:type="gramStart"/>
      <w:r w:rsidR="00D1580E">
        <w:t>archaeology  that</w:t>
      </w:r>
      <w:proofErr w:type="gramEnd"/>
      <w:r w:rsidR="00D1580E">
        <w:t xml:space="preserve"> </w:t>
      </w:r>
      <w:proofErr w:type="spellStart"/>
      <w:r w:rsidR="00D1580E">
        <w:t>unironically</w:t>
      </w:r>
      <w:proofErr w:type="spellEnd"/>
      <w:r w:rsidR="00D1580E">
        <w:t xml:space="preserve"> quoting Indiana Jones and, even more bizarrely, Woody Allen is something you should not do as it lessens the impact of your contents.</w:t>
      </w:r>
    </w:p>
    <w:p w:rsidR="00D1580E" w:rsidRPr="0094359F" w:rsidRDefault="00D1580E" w:rsidP="00D1580E">
      <w:r>
        <w:t>Overall, this chapter is very poorly written and while Wenke and Olszewski make some powerful points an</w:t>
      </w:r>
      <w:r w:rsidR="002E70B5">
        <w:t>d observations, that</w:t>
      </w:r>
      <w:r>
        <w:t xml:space="preserve"> is overshadowed by their inability to keep a professional tone and I was </w:t>
      </w:r>
      <w:r w:rsidR="002E70B5">
        <w:t>very disappointed that</w:t>
      </w:r>
      <w:r>
        <w:t xml:space="preserve"> reading</w:t>
      </w:r>
      <w:r w:rsidR="00F90DE0">
        <w:t xml:space="preserve"> about something so</w:t>
      </w:r>
      <w:r>
        <w:t xml:space="preserve"> interesting as</w:t>
      </w:r>
      <w:r>
        <w:t xml:space="preserve"> the history and meaning of archaeology </w:t>
      </w:r>
      <w:r w:rsidR="002E70B5">
        <w:t xml:space="preserve">was made </w:t>
      </w:r>
      <w:r w:rsidR="00F90DE0">
        <w:t>so painful</w:t>
      </w:r>
      <w:r w:rsidR="002E70B5">
        <w:t>.</w:t>
      </w:r>
      <w:r w:rsidR="00F90DE0">
        <w:t xml:space="preserve"> </w:t>
      </w:r>
      <w:r w:rsidR="002E70B5">
        <w:t xml:space="preserve">In spite of some good content, the amount of </w:t>
      </w:r>
      <w:r w:rsidR="00F90DE0">
        <w:t xml:space="preserve">sieving the reader has to do to gain </w:t>
      </w:r>
      <w:r w:rsidR="002E70B5">
        <w:t>anything from</w:t>
      </w:r>
      <w:r w:rsidR="00F90DE0">
        <w:t xml:space="preserve"> this chapter makes reading tedious.</w:t>
      </w:r>
    </w:p>
    <w:p w:rsidR="004324BE" w:rsidRDefault="004324BE">
      <w:r>
        <w:br w:type="page"/>
      </w:r>
    </w:p>
    <w:p w:rsidR="00B71E43" w:rsidRDefault="004324BE" w:rsidP="002A2A37">
      <w:pPr>
        <w:rPr>
          <w:sz w:val="32"/>
          <w:u w:val="single"/>
        </w:rPr>
      </w:pPr>
      <w:r w:rsidRPr="004324BE">
        <w:rPr>
          <w:sz w:val="32"/>
          <w:u w:val="single"/>
        </w:rPr>
        <w:lastRenderedPageBreak/>
        <w:t>Bibliography</w:t>
      </w:r>
    </w:p>
    <w:p w:rsidR="00D34F79" w:rsidRDefault="00D34F79" w:rsidP="002A2A37">
      <w:r>
        <w:t xml:space="preserve">Clark, G. A. (1992). ‘Reviewed Work: </w:t>
      </w:r>
      <w:r w:rsidRPr="004324BE">
        <w:rPr>
          <w:i/>
        </w:rPr>
        <w:t>Patterns in Prehistory: Humankind’s First Three Million Years</w:t>
      </w:r>
      <w:r>
        <w:t xml:space="preserve"> by Robert J. Wenke’. </w:t>
      </w:r>
      <w:r>
        <w:rPr>
          <w:i/>
        </w:rPr>
        <w:t xml:space="preserve">American Antiquity </w:t>
      </w:r>
      <w:r>
        <w:t>(Vol. 57, No. 2 p. 363). Cambridge: Cambridge University Press.</w:t>
      </w:r>
    </w:p>
    <w:p w:rsidR="00D34F79" w:rsidRDefault="00D34F79" w:rsidP="002A2A37">
      <w:r>
        <w:t>Webster, D. (1986). ‘Reviewed Work(s): Patterns in Prehistory 2</w:t>
      </w:r>
      <w:r w:rsidRPr="00D34F79">
        <w:rPr>
          <w:vertAlign w:val="superscript"/>
        </w:rPr>
        <w:t>nd</w:t>
      </w:r>
      <w:r>
        <w:t xml:space="preserve"> ed. By Robert Wenke’. </w:t>
      </w:r>
      <w:r>
        <w:rPr>
          <w:i/>
        </w:rPr>
        <w:t xml:space="preserve">American Scientist </w:t>
      </w:r>
      <w:r>
        <w:t xml:space="preserve">(Vol. 74, No. 3, pp. 318-319). North Carolina: </w:t>
      </w:r>
      <w:r w:rsidRPr="00D34F79">
        <w:t xml:space="preserve">Sigma Xi, </w:t>
      </w:r>
      <w:proofErr w:type="gramStart"/>
      <w:r w:rsidRPr="00D34F79">
        <w:t>The</w:t>
      </w:r>
      <w:proofErr w:type="gramEnd"/>
      <w:r w:rsidRPr="00D34F79">
        <w:t xml:space="preserve"> Scientific Research </w:t>
      </w:r>
      <w:proofErr w:type="spellStart"/>
      <w:r w:rsidRPr="00D34F79">
        <w:t>Honor</w:t>
      </w:r>
      <w:proofErr w:type="spellEnd"/>
      <w:r w:rsidRPr="00D34F79">
        <w:t xml:space="preserve"> Society</w:t>
      </w:r>
      <w:r>
        <w:t>.</w:t>
      </w:r>
    </w:p>
    <w:p w:rsidR="00D34F79" w:rsidRDefault="00D34F79" w:rsidP="00D34F79">
      <w:r>
        <w:t xml:space="preserve">Wenke, R. F. and Olszewski, D. J. (1980). </w:t>
      </w:r>
      <w:r w:rsidRPr="00D34F79">
        <w:rPr>
          <w:i/>
        </w:rPr>
        <w:t>Patterns in Prehistory:</w:t>
      </w:r>
      <w:r w:rsidRPr="00D34F79">
        <w:rPr>
          <w:i/>
        </w:rPr>
        <w:t xml:space="preserve"> </w:t>
      </w:r>
      <w:r w:rsidRPr="00D34F79">
        <w:rPr>
          <w:i/>
        </w:rPr>
        <w:t>Humankind’s First</w:t>
      </w:r>
      <w:r w:rsidRPr="00D34F79">
        <w:rPr>
          <w:i/>
        </w:rPr>
        <w:t xml:space="preserve"> </w:t>
      </w:r>
      <w:r w:rsidRPr="00D34F79">
        <w:rPr>
          <w:i/>
        </w:rPr>
        <w:t>Three Million Years,</w:t>
      </w:r>
      <w:r w:rsidRPr="00D34F79">
        <w:rPr>
          <w:i/>
        </w:rPr>
        <w:t xml:space="preserve"> </w:t>
      </w:r>
      <w:r w:rsidRPr="00D34F79">
        <w:rPr>
          <w:i/>
        </w:rPr>
        <w:t>Fifth Edition</w:t>
      </w:r>
      <w:r w:rsidRPr="00D34F79">
        <w:rPr>
          <w:i/>
        </w:rPr>
        <w:t>.</w:t>
      </w:r>
      <w:r>
        <w:rPr>
          <w:i/>
        </w:rPr>
        <w:t xml:space="preserve"> </w:t>
      </w:r>
      <w:r>
        <w:t>Oxford: Oxford University Press.</w:t>
      </w:r>
    </w:p>
    <w:p w:rsidR="002E70B5" w:rsidRPr="002E70B5" w:rsidRDefault="002E70B5" w:rsidP="002E70B5">
      <w:pPr>
        <w:jc w:val="right"/>
        <w:rPr>
          <w:b/>
        </w:rPr>
      </w:pPr>
      <w:r>
        <w:rPr>
          <w:b/>
        </w:rPr>
        <w:t>746 words</w:t>
      </w:r>
      <w:bookmarkStart w:id="0" w:name="_GoBack"/>
      <w:bookmarkEnd w:id="0"/>
      <w:r>
        <w:rPr>
          <w:b/>
        </w:rPr>
        <w:t>.</w:t>
      </w:r>
    </w:p>
    <w:p w:rsidR="00D34F79" w:rsidRPr="00D34F79" w:rsidRDefault="00D34F79" w:rsidP="002A2A37"/>
    <w:sectPr w:rsidR="00D34F79" w:rsidRPr="00D34F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A37"/>
    <w:rsid w:val="00054FEF"/>
    <w:rsid w:val="001212F4"/>
    <w:rsid w:val="0027392E"/>
    <w:rsid w:val="0028671C"/>
    <w:rsid w:val="002A1625"/>
    <w:rsid w:val="002A2A37"/>
    <w:rsid w:val="002E70B5"/>
    <w:rsid w:val="003B0314"/>
    <w:rsid w:val="004324BE"/>
    <w:rsid w:val="00483B99"/>
    <w:rsid w:val="005053D3"/>
    <w:rsid w:val="00631AA5"/>
    <w:rsid w:val="00670E0A"/>
    <w:rsid w:val="006D737C"/>
    <w:rsid w:val="00903D95"/>
    <w:rsid w:val="0094359F"/>
    <w:rsid w:val="00AC4074"/>
    <w:rsid w:val="00B21B42"/>
    <w:rsid w:val="00B71E43"/>
    <w:rsid w:val="00CF0958"/>
    <w:rsid w:val="00D1580E"/>
    <w:rsid w:val="00D34F79"/>
    <w:rsid w:val="00D90816"/>
    <w:rsid w:val="00DC666A"/>
    <w:rsid w:val="00F90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9C999"/>
  <w15:chartTrackingRefBased/>
  <w15:docId w15:val="{ED1F0032-305C-4E36-98D1-8A4EF2446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C4074"/>
    <w:pPr>
      <w:spacing w:before="100" w:beforeAutospacing="1" w:after="100" w:afterAutospacing="1" w:line="240" w:lineRule="auto"/>
    </w:pPr>
    <w:rPr>
      <w:rFonts w:ascii="Georgia" w:eastAsia="SimSun" w:hAnsi="Georgia" w:cs="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888</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Parkes (1600408)</dc:creator>
  <cp:keywords/>
  <dc:description/>
  <cp:lastModifiedBy>Kirsty Parkes (1600408)</cp:lastModifiedBy>
  <cp:revision>3</cp:revision>
  <dcterms:created xsi:type="dcterms:W3CDTF">2019-01-24T12:29:00Z</dcterms:created>
  <dcterms:modified xsi:type="dcterms:W3CDTF">2019-01-24T12:56:00Z</dcterms:modified>
</cp:coreProperties>
</file>