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F0A9B8" w14:textId="419E209E" w:rsidR="00180005" w:rsidRPr="007F48E0" w:rsidRDefault="006B553C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BM</w:t>
      </w:r>
      <w:r w:rsidR="00BB6DCD" w:rsidRPr="007F48E0">
        <w:rPr>
          <w:rFonts w:ascii="Arial" w:hAnsi="Arial" w:cs="Arial"/>
          <w:b/>
          <w:bCs/>
          <w:sz w:val="44"/>
          <w:szCs w:val="44"/>
        </w:rPr>
        <w:t>HP6027</w:t>
      </w:r>
      <w:r w:rsidR="00702F1F" w:rsidRPr="007F48E0">
        <w:rPr>
          <w:rFonts w:ascii="Arial" w:hAnsi="Arial" w:cs="Arial"/>
          <w:b/>
          <w:bCs/>
          <w:sz w:val="44"/>
          <w:szCs w:val="44"/>
        </w:rPr>
        <w:t xml:space="preserve"> – Empowering the Older Person</w:t>
      </w:r>
    </w:p>
    <w:p w14:paraId="07928196" w14:textId="19862286" w:rsidR="00E3285D" w:rsidRPr="007F48E0" w:rsidRDefault="00E3285D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Lecturer – Tomy Adattu</w:t>
      </w:r>
      <w:r w:rsidR="007F2D2E">
        <w:rPr>
          <w:rFonts w:ascii="Arial" w:hAnsi="Arial" w:cs="Arial"/>
          <w:b/>
          <w:bCs/>
          <w:sz w:val="44"/>
          <w:szCs w:val="44"/>
        </w:rPr>
        <w:t xml:space="preserve"> C</w:t>
      </w:r>
      <w:r w:rsidR="004947EA">
        <w:rPr>
          <w:rFonts w:ascii="Arial" w:hAnsi="Arial" w:cs="Arial"/>
          <w:b/>
          <w:bCs/>
          <w:sz w:val="44"/>
          <w:szCs w:val="44"/>
        </w:rPr>
        <w:t>hacko</w:t>
      </w:r>
    </w:p>
    <w:p w14:paraId="08AF7600" w14:textId="77777777" w:rsidR="007F48E0" w:rsidRDefault="007F48E0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49F78C05" w14:textId="7EB53497" w:rsidR="00E3285D" w:rsidRDefault="006C44FB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The Impact of Technology on the indep</w:t>
      </w:r>
      <w:r w:rsidR="000F090A" w:rsidRPr="007F48E0">
        <w:rPr>
          <w:rFonts w:ascii="Arial" w:hAnsi="Arial" w:cs="Arial"/>
          <w:b/>
          <w:bCs/>
          <w:sz w:val="44"/>
          <w:szCs w:val="44"/>
        </w:rPr>
        <w:t>endence of Older Adults</w:t>
      </w:r>
    </w:p>
    <w:p w14:paraId="7B28490B" w14:textId="40EE8CDC" w:rsidR="0086718F" w:rsidRPr="007F48E0" w:rsidRDefault="0086718F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(Refer</w:t>
      </w:r>
      <w:r w:rsidR="003B4B98">
        <w:rPr>
          <w:rFonts w:ascii="Arial" w:hAnsi="Arial" w:cs="Arial"/>
          <w:b/>
          <w:bCs/>
          <w:sz w:val="44"/>
          <w:szCs w:val="44"/>
        </w:rPr>
        <w:t>ence List)</w:t>
      </w:r>
    </w:p>
    <w:p w14:paraId="38CDB45F" w14:textId="77777777" w:rsidR="007F48E0" w:rsidRDefault="007F48E0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6A207410" w14:textId="4E4E9C44" w:rsidR="000F090A" w:rsidRPr="007F48E0" w:rsidRDefault="005F77DB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Afiya Barakat</w:t>
      </w:r>
    </w:p>
    <w:p w14:paraId="7D078433" w14:textId="0BB1A96F" w:rsidR="005F77DB" w:rsidRPr="007F48E0" w:rsidRDefault="005F77DB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2314493</w:t>
      </w:r>
    </w:p>
    <w:p w14:paraId="05180758" w14:textId="77777777" w:rsidR="007F48E0" w:rsidRDefault="007F48E0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3E919DB2" w14:textId="2FC07367" w:rsidR="005F77DB" w:rsidRDefault="00144743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F48E0">
        <w:rPr>
          <w:rFonts w:ascii="Arial" w:hAnsi="Arial" w:cs="Arial"/>
          <w:b/>
          <w:bCs/>
          <w:sz w:val="44"/>
          <w:szCs w:val="44"/>
        </w:rPr>
        <w:t>15 March 2026</w:t>
      </w:r>
    </w:p>
    <w:p w14:paraId="2AEEA051" w14:textId="77777777" w:rsidR="005560C7" w:rsidRDefault="005560C7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656099FC" w14:textId="77777777" w:rsidR="005560C7" w:rsidRDefault="005560C7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52941E63" w14:textId="77777777" w:rsidR="005560C7" w:rsidRDefault="005560C7" w:rsidP="005033D5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4343A784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Age UK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Digital inclusion in Older Adults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www.age.org.uk (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8 March 2026).</w:t>
      </w:r>
    </w:p>
    <w:p w14:paraId="157E471A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Birati, Y. et al (2026) 'Barriers to digital health adoption in older adults: scoping review informed by innovation resistance theory',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(28), e75591.</w:t>
      </w:r>
    </w:p>
    <w:p w14:paraId="287A6340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Dequanter, S. et al (2022) 'Determinants of technology adoption and continued use among cognitively impaired older adults: a qualitive study',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Springer Nature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(24)376, Available at: doi.org/10.1186/s12877-022-03048-w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</w:t>
      </w:r>
    </w:p>
    <w:p w14:paraId="7A3E4791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Kruse, C. et al. (2020) 'Utilisation barriers and Medical outcomes commensurate with the use of telehealth among older adults 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(8)8, e20359.</w:t>
      </w:r>
    </w:p>
    <w:p w14:paraId="424C8428" w14:textId="2973E725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Kruse, C. et al. (2022) 'Facilitators and barriers to the adoption of telemedicine during the first year of covid-19 systematic review',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24(1), e34415.</w:t>
      </w:r>
      <w:r w:rsidR="0076523D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 w:rsidR="00083D1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oi10.</w:t>
      </w:r>
      <w:r w:rsidR="00E7738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21961/</w:t>
      </w:r>
      <w:r w:rsidR="000A62B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31752 (</w:t>
      </w:r>
      <w:r w:rsidR="002A656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</w:t>
      </w:r>
      <w:r w:rsidR="00826D90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sed: </w:t>
      </w:r>
      <w:r w:rsidR="0021019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10</w:t>
      </w:r>
      <w:r w:rsidR="00826D90">
        <w:rPr>
          <w:rFonts w:ascii="avenir-regular-class" w:hAnsi="avenir-regular-class"/>
          <w:color w:val="333333"/>
          <w:sz w:val="23"/>
          <w:szCs w:val="23"/>
          <w:shd w:val="clear" w:color="auto" w:fill="FBFBFB"/>
          <w:vertAlign w:val="superscript"/>
        </w:rPr>
        <w:t xml:space="preserve"> </w:t>
      </w:r>
      <w:r w:rsidR="00826D90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March 2026</w:t>
      </w:r>
      <w:r w:rsidR="00CB028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</w:t>
      </w:r>
      <w:r w:rsidR="000A62B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</w:t>
      </w:r>
    </w:p>
    <w:p w14:paraId="5F18A2E9" w14:textId="5E773FCB" w:rsidR="00744F97" w:rsidRDefault="00494704" w:rsidP="00744F97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Malden, S. (2025) 'Patient and carer related facilitators and barriers to the adoption of assistive technologies for the care of older adults: systematic review',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(8), e73917.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d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oi10.2196/73971 (Accessed: 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10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  <w:vertAlign w:val="superscript"/>
        </w:rPr>
        <w:t xml:space="preserve"> </w:t>
      </w:r>
      <w:r w:rsidR="00744F9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March 2026)</w:t>
      </w:r>
      <w:r w:rsidR="000A62B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</w:t>
      </w:r>
    </w:p>
    <w:p w14:paraId="424C440D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Mao, A. et al (2022) 'Barriers to telemedicine video visits of older adults in independent living facilities: mixed methods cross sectional needs assessment',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National Library of Medicine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(5)2, 34326. Available at: doi10.2196 (Accessed: 8 March 2026).</w:t>
      </w:r>
    </w:p>
    <w:p w14:paraId="02DB6C56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National Institute of ageing (2017) NIH initiative test in - home technology to help older adults age in place. Available at: www.nia.nih.gov (Accessed: 10 March 2026).</w:t>
      </w:r>
    </w:p>
    <w:p w14:paraId="36D7C8E7" w14:textId="77777777" w:rsidR="00494704" w:rsidRPr="00E82314" w:rsidRDefault="00494704" w:rsidP="00AB3975">
      <w:pPr>
        <w:spacing w:line="360" w:lineRule="auto"/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NHS England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Digital inclusion for health and social care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Available at: www.nhsengland.nhs.uk (Accessed: 4 March 2026).</w:t>
      </w:r>
    </w:p>
    <w:p w14:paraId="0F431F77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NHS England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Remote consultation guidance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www.digital.nhs.uk (Accessed: 8 March 2026).</w:t>
      </w:r>
    </w:p>
    <w:p w14:paraId="1D1ABEAC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NICE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Technology use in older adults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www.nice.org.uk (Accessed: 4 March 2026).</w:t>
      </w:r>
    </w:p>
    <w:p w14:paraId="261186EE" w14:textId="6C761D85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OECD (202</w:t>
      </w:r>
      <w:r w:rsidR="00CD5B0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3) </w:t>
      </w:r>
      <w:r w:rsidR="00CD5B0F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Ageing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populations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www.oecd.org (Accessed: 8 March 2026).</w:t>
      </w:r>
    </w:p>
    <w:p w14:paraId="09722604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Peek, S. (2016) 'Older adults' reason for using technology while aging in place',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Gerontology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(62)2, pp. 226-237</w:t>
      </w:r>
    </w:p>
    <w:p w14:paraId="7B291ADA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Peek, S. et al. (2014) 'Factors influencing acceptance of technology for aging in place: a systematic review',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National Library of Medicine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83(4), pp. 235-248.</w:t>
      </w:r>
    </w:p>
    <w:p w14:paraId="72F80E42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Public Health England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Digital inclusion and health inequalities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www.gov.uk (Accessed: 6 March 2026).</w:t>
      </w:r>
    </w:p>
    <w:p w14:paraId="3147FDED" w14:textId="5DB55695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Qu, J. (2025) 'Factor affecting patients use of telehealth service',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(27), e63295.</w:t>
      </w:r>
      <w:r w:rsidR="00EA5B0A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130D0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 w:rsidR="00EA5B0A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oi</w:t>
      </w:r>
      <w:r w:rsidR="00130D0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10.2196/63295 (Accessed: 10 March 2026).</w:t>
      </w:r>
    </w:p>
    <w:p w14:paraId="31E541FE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Sahin, E. et al (2024) Telemedicine interventions for older adults: a systematic review', National Library of Medicine, 30(2), pp. 305-319.</w:t>
      </w:r>
    </w:p>
    <w:p w14:paraId="43217F65" w14:textId="10C780CD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Schroeder, T. (2023) 'Older adults and new technology: mapping review of the factors associated with older adults' intention to adopt digital technologies',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National Library of Medicine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16(6), e44564.</w:t>
      </w:r>
      <w:r w:rsidR="00FE5173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126AC0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 w:rsidR="00FE5173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oi</w:t>
      </w:r>
      <w:r w:rsidR="00126AC0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10.2196/73917</w:t>
      </w:r>
      <w:r w:rsidR="00EA5B0A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(Accessed: 10 March 2026)</w:t>
      </w:r>
      <w:r w:rsidR="00130D0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</w:t>
      </w:r>
    </w:p>
    <w:p w14:paraId="77212286" w14:textId="77777777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WHO (2021) G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lobal strategy on digital health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https://iris.who.int/server/api/core/bitstreams/1f4d4a08-b20d-4c36-9148-a59429ac3477/content (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4 March 2026).</w:t>
      </w:r>
    </w:p>
    <w:p w14:paraId="4D3670E8" w14:textId="2DE778A8" w:rsidR="00494704" w:rsidRDefault="00494704" w:rsidP="00AB3975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Yang, H. et al. (2025) 'Factors influencing health care technology acceptance in older adults based on the technology acceptance model and the unified theory of acceptance and use of technology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meta-analysis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JMIR Publications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(27), e65269.</w:t>
      </w:r>
      <w:r w:rsidR="00130D0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0A62B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 w:rsidR="00130D0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oi</w:t>
      </w:r>
      <w:r w:rsidR="000A62B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10.2196/65269 (Accessed: 10 March 2026).</w:t>
      </w:r>
    </w:p>
    <w:sectPr w:rsidR="00494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D06445"/>
    <w:multiLevelType w:val="multilevel"/>
    <w:tmpl w:val="F0045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593296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218"/>
    <w:rsid w:val="00046AF7"/>
    <w:rsid w:val="00083D19"/>
    <w:rsid w:val="000A62BE"/>
    <w:rsid w:val="000B4314"/>
    <w:rsid w:val="000C6AA1"/>
    <w:rsid w:val="000C7C9D"/>
    <w:rsid w:val="000F090A"/>
    <w:rsid w:val="00126AC0"/>
    <w:rsid w:val="00130D08"/>
    <w:rsid w:val="00144743"/>
    <w:rsid w:val="00162768"/>
    <w:rsid w:val="001655AE"/>
    <w:rsid w:val="00180005"/>
    <w:rsid w:val="0021019B"/>
    <w:rsid w:val="00256878"/>
    <w:rsid w:val="00261218"/>
    <w:rsid w:val="002A656C"/>
    <w:rsid w:val="00356B81"/>
    <w:rsid w:val="00377449"/>
    <w:rsid w:val="003B4B98"/>
    <w:rsid w:val="003C44EB"/>
    <w:rsid w:val="004400B0"/>
    <w:rsid w:val="00443F82"/>
    <w:rsid w:val="00487847"/>
    <w:rsid w:val="00494704"/>
    <w:rsid w:val="004947EA"/>
    <w:rsid w:val="005033D5"/>
    <w:rsid w:val="005560C7"/>
    <w:rsid w:val="005F77DB"/>
    <w:rsid w:val="0065549F"/>
    <w:rsid w:val="006B553C"/>
    <w:rsid w:val="006C44FB"/>
    <w:rsid w:val="006D0A10"/>
    <w:rsid w:val="006E19E9"/>
    <w:rsid w:val="006E4390"/>
    <w:rsid w:val="00702F1F"/>
    <w:rsid w:val="00744F97"/>
    <w:rsid w:val="0076523D"/>
    <w:rsid w:val="00791E06"/>
    <w:rsid w:val="007F2D2E"/>
    <w:rsid w:val="007F48E0"/>
    <w:rsid w:val="00826D90"/>
    <w:rsid w:val="0086718F"/>
    <w:rsid w:val="008860CD"/>
    <w:rsid w:val="008870A8"/>
    <w:rsid w:val="008D7DCF"/>
    <w:rsid w:val="00A248E5"/>
    <w:rsid w:val="00A362D1"/>
    <w:rsid w:val="00A36CB7"/>
    <w:rsid w:val="00A5720C"/>
    <w:rsid w:val="00AB3975"/>
    <w:rsid w:val="00AB4635"/>
    <w:rsid w:val="00AD6C65"/>
    <w:rsid w:val="00AD7798"/>
    <w:rsid w:val="00AE6741"/>
    <w:rsid w:val="00B2287F"/>
    <w:rsid w:val="00B610E4"/>
    <w:rsid w:val="00BB6DCD"/>
    <w:rsid w:val="00CB028E"/>
    <w:rsid w:val="00CD5B0F"/>
    <w:rsid w:val="00D31CB6"/>
    <w:rsid w:val="00D65C98"/>
    <w:rsid w:val="00D85CA8"/>
    <w:rsid w:val="00D86227"/>
    <w:rsid w:val="00D910AC"/>
    <w:rsid w:val="00DD6C72"/>
    <w:rsid w:val="00E3285D"/>
    <w:rsid w:val="00E72B29"/>
    <w:rsid w:val="00E7738F"/>
    <w:rsid w:val="00E82314"/>
    <w:rsid w:val="00EA5B0A"/>
    <w:rsid w:val="00FE5173"/>
    <w:rsid w:val="00FF3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70A48"/>
  <w15:chartTrackingRefBased/>
  <w15:docId w15:val="{E0219AEE-91CD-4835-A110-D763F20D6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2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2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2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2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2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2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2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2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2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2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2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2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2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2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2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2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2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2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2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2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2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2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2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2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2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2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2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2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2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1762</TotalTime>
  <Pages>3</Pages>
  <Words>527</Words>
  <Characters>3009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Afiya Barakat</dc:creator>
  <cp:keywords/>
  <dc:description/>
  <cp:lastModifiedBy>Afiya Barakat</cp:lastModifiedBy>
  <cp:revision>66</cp:revision>
  <cp:lastPrinted>2026-03-14T16:46:00Z</cp:lastPrinted>
  <dcterms:created xsi:type="dcterms:W3CDTF">2026-03-14T08:45:00Z</dcterms:created>
  <dcterms:modified xsi:type="dcterms:W3CDTF">2026-03-15T14:29:00Z</dcterms:modified>
</cp:coreProperties>
</file>