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0CF35" w14:textId="537A8F24" w:rsidR="00B26A9B" w:rsidRPr="004B0B2C" w:rsidRDefault="007801F6" w:rsidP="00B26A9B">
      <w:pPr>
        <w:rPr>
          <w:rFonts w:ascii="Dubai Medium" w:hAnsi="Dubai Medium" w:cs="Dubai Medium"/>
          <w:b/>
          <w:bCs/>
          <w:sz w:val="40"/>
          <w:szCs w:val="40"/>
          <w:u w:val="single"/>
        </w:rPr>
      </w:pPr>
      <w:r>
        <w:rPr>
          <w:rFonts w:ascii="Dubai Medium" w:hAnsi="Dubai Medium" w:cs="Dubai Medium"/>
          <w:b/>
          <w:bCs/>
          <w:sz w:val="40"/>
          <w:szCs w:val="40"/>
          <w:u w:val="single"/>
        </w:rPr>
        <w:t xml:space="preserve"> </w:t>
      </w:r>
      <w:r w:rsidR="00B26A9B" w:rsidRPr="004B0B2C">
        <w:rPr>
          <w:rFonts w:ascii="Dubai Medium" w:hAnsi="Dubai Medium" w:cs="Dubai Medium"/>
          <w:b/>
          <w:bCs/>
          <w:sz w:val="40"/>
          <w:szCs w:val="40"/>
          <w:u w:val="single"/>
        </w:rPr>
        <w:t>Introduction</w:t>
      </w:r>
    </w:p>
    <w:p w14:paraId="162A249C" w14:textId="03AB74CE" w:rsidR="00B26A9B" w:rsidRPr="00B96627" w:rsidRDefault="00B26A9B" w:rsidP="00B26A9B">
      <w:pPr>
        <w:rPr>
          <w:rFonts w:ascii="Dubai Medium" w:hAnsi="Dubai Medium" w:cs="Dubai Medium"/>
        </w:rPr>
      </w:pPr>
      <w:r w:rsidRPr="00B96627">
        <w:rPr>
          <w:rFonts w:ascii="Dubai Medium" w:hAnsi="Dubai Medium" w:cs="Dubai Medium"/>
        </w:rPr>
        <w:t xml:space="preserve">The use of health and fitness tests are beneficial in identifying the risk factors, physiological function and aid in designing targeted intervention to improve overall well-being. This report lays out the different health and fitness tests conducted and aims to interpret data against normative standards to identify strengths and </w:t>
      </w:r>
      <w:r w:rsidR="00DE718C" w:rsidRPr="00B96627">
        <w:rPr>
          <w:rFonts w:ascii="Dubai Medium" w:hAnsi="Dubai Medium" w:cs="Dubai Medium"/>
        </w:rPr>
        <w:t>weaknesses aimed</w:t>
      </w:r>
      <w:r w:rsidRPr="00B96627">
        <w:rPr>
          <w:rFonts w:ascii="Dubai Medium" w:hAnsi="Dubai Medium" w:cs="Dubai Medium"/>
        </w:rPr>
        <w:t xml:space="preserve"> to provide </w:t>
      </w:r>
      <w:r w:rsidR="00244DD7" w:rsidRPr="00B96627">
        <w:rPr>
          <w:rFonts w:ascii="Dubai Medium" w:hAnsi="Dubai Medium" w:cs="Dubai Medium"/>
        </w:rPr>
        <w:t>evidence-based</w:t>
      </w:r>
      <w:r w:rsidRPr="00B96627">
        <w:rPr>
          <w:rFonts w:ascii="Dubai Medium" w:hAnsi="Dubai Medium" w:cs="Dubai Medium"/>
        </w:rPr>
        <w:t xml:space="preserve"> recommendations for improvement. The report will first layout the protocols for assessment, dictating method and equipment, followed by data interpretation and after </w:t>
      </w:r>
      <w:r w:rsidR="00DE718C" w:rsidRPr="00B96627">
        <w:rPr>
          <w:rFonts w:ascii="Dubai Medium" w:hAnsi="Dubai Medium" w:cs="Dubai Medium"/>
        </w:rPr>
        <w:t>evidence-based</w:t>
      </w:r>
      <w:r w:rsidRPr="00B96627">
        <w:rPr>
          <w:rFonts w:ascii="Dubai Medium" w:hAnsi="Dubai Medium" w:cs="Dubai Medium"/>
        </w:rPr>
        <w:t xml:space="preserve"> strategies for health optimisation. </w:t>
      </w:r>
    </w:p>
    <w:p w14:paraId="69CB2DFD" w14:textId="6113C67A" w:rsidR="00B26A9B" w:rsidRPr="004B0B2C" w:rsidRDefault="00B26A9B" w:rsidP="00B26A9B">
      <w:pPr>
        <w:rPr>
          <w:rFonts w:ascii="Dubai Medium" w:hAnsi="Dubai Medium" w:cs="Dubai Medium"/>
          <w:b/>
          <w:bCs/>
          <w:sz w:val="40"/>
          <w:szCs w:val="40"/>
          <w:u w:val="single"/>
        </w:rPr>
      </w:pPr>
      <w:r w:rsidRPr="004B0B2C">
        <w:rPr>
          <w:rFonts w:ascii="Dubai Medium" w:hAnsi="Dubai Medium" w:cs="Dubai Medium"/>
          <w:b/>
          <w:bCs/>
          <w:sz w:val="40"/>
          <w:szCs w:val="40"/>
          <w:u w:val="single"/>
        </w:rPr>
        <w:t>Part 1</w:t>
      </w:r>
    </w:p>
    <w:p w14:paraId="32B04164" w14:textId="790DB561" w:rsidR="00B26A9B" w:rsidRPr="00B96627" w:rsidRDefault="00B26A9B" w:rsidP="00B26A9B">
      <w:pPr>
        <w:rPr>
          <w:rFonts w:ascii="Dubai Medium" w:hAnsi="Dubai Medium" w:cs="Dubai Medium"/>
        </w:rPr>
      </w:pPr>
      <w:r w:rsidRPr="00B96627">
        <w:rPr>
          <w:rFonts w:ascii="Dubai Medium" w:hAnsi="Dubai Medium" w:cs="Dubai Medium"/>
        </w:rPr>
        <w:t xml:space="preserve">This report employs widely validated assessments, including BMI, Waist to hip ratio, Blood Pressure, Skinfold Measurements, Astrand Bike test, Grip strength, Push-up test and sit-and-reach. These assessments were </w:t>
      </w:r>
      <w:r w:rsidR="00611FF8" w:rsidRPr="00B96627">
        <w:rPr>
          <w:rFonts w:ascii="Dubai Medium" w:hAnsi="Dubai Medium" w:cs="Dubai Medium"/>
        </w:rPr>
        <w:t>prioritised</w:t>
      </w:r>
      <w:r w:rsidRPr="00B96627">
        <w:rPr>
          <w:rFonts w:ascii="Dubai Medium" w:hAnsi="Dubai Medium" w:cs="Dubai Medium"/>
        </w:rPr>
        <w:t xml:space="preserve"> for their ability to evaluate the "health and skill related components of physical fitness" (ACSM, 2022 </w:t>
      </w:r>
      <w:proofErr w:type="spellStart"/>
      <w:r w:rsidRPr="00B96627">
        <w:rPr>
          <w:rFonts w:ascii="Dubai Medium" w:hAnsi="Dubai Medium" w:cs="Dubai Medium"/>
        </w:rPr>
        <w:t>pg</w:t>
      </w:r>
      <w:proofErr w:type="spellEnd"/>
      <w:r w:rsidRPr="00B96627">
        <w:rPr>
          <w:rFonts w:ascii="Dubai Medium" w:hAnsi="Dubai Medium" w:cs="Dubai Medium"/>
        </w:rPr>
        <w:t xml:space="preserve"> 2). BMI and Waist/Hip ratio were </w:t>
      </w:r>
      <w:r w:rsidR="00611FF8" w:rsidRPr="00B96627">
        <w:rPr>
          <w:rFonts w:ascii="Dubai Medium" w:hAnsi="Dubai Medium" w:cs="Dubai Medium"/>
        </w:rPr>
        <w:t>prioritised</w:t>
      </w:r>
      <w:r w:rsidRPr="00B96627">
        <w:rPr>
          <w:rFonts w:ascii="Dubai Medium" w:hAnsi="Dubai Medium" w:cs="Dubai Medium"/>
        </w:rPr>
        <w:t xml:space="preserve"> over Bioelectrical </w:t>
      </w:r>
      <w:r w:rsidR="00611FF8" w:rsidRPr="00B96627">
        <w:rPr>
          <w:rFonts w:ascii="Dubai Medium" w:hAnsi="Dubai Medium" w:cs="Dubai Medium"/>
        </w:rPr>
        <w:t>impedance</w:t>
      </w:r>
      <w:r w:rsidRPr="00B96627">
        <w:rPr>
          <w:rFonts w:ascii="Dubai Medium" w:hAnsi="Dubai Medium" w:cs="Dubai Medium"/>
        </w:rPr>
        <w:t xml:space="preserve"> (BIA) due to their cost effectiveness and </w:t>
      </w:r>
      <w:r w:rsidR="00611FF8" w:rsidRPr="00B96627">
        <w:rPr>
          <w:rFonts w:ascii="Dubai Medium" w:hAnsi="Dubai Medium" w:cs="Dubai Medium"/>
        </w:rPr>
        <w:t>validity</w:t>
      </w:r>
      <w:r w:rsidRPr="00B96627">
        <w:rPr>
          <w:rFonts w:ascii="Dubai Medium" w:hAnsi="Dubai Medium" w:cs="Dubai Medium"/>
        </w:rPr>
        <w:t xml:space="preserve"> in clinical settings (ACSM, 20</w:t>
      </w:r>
      <w:r w:rsidR="006646CB">
        <w:rPr>
          <w:rFonts w:ascii="Dubai Medium" w:hAnsi="Dubai Medium" w:cs="Dubai Medium"/>
        </w:rPr>
        <w:t>22</w:t>
      </w:r>
      <w:r w:rsidRPr="00B96627">
        <w:rPr>
          <w:rFonts w:ascii="Dubai Medium" w:hAnsi="Dubai Medium" w:cs="Dubai Medium"/>
        </w:rPr>
        <w:t>)</w:t>
      </w:r>
      <w:r w:rsidR="006646CB">
        <w:rPr>
          <w:rFonts w:ascii="Dubai Medium" w:hAnsi="Dubai Medium" w:cs="Dubai Medium"/>
        </w:rPr>
        <w:t xml:space="preserve">. </w:t>
      </w:r>
      <w:r w:rsidR="006646CB" w:rsidRPr="00B96627">
        <w:rPr>
          <w:rFonts w:ascii="Dubai Medium" w:hAnsi="Dubai Medium" w:cs="Dubai Medium"/>
        </w:rPr>
        <w:t>Harpenden Skinfold callipers (Baty int, West Sussex, UK) were used for body composition tests as these were cost effective at evaluating the subjects Body fat percentage</w:t>
      </w:r>
      <w:r w:rsidR="0008442C">
        <w:rPr>
          <w:rFonts w:ascii="Dubai Medium" w:hAnsi="Dubai Medium" w:cs="Dubai Medium"/>
        </w:rPr>
        <w:t xml:space="preserve"> in comparison to DEXA scans (Heyward and Gibson</w:t>
      </w:r>
      <w:r w:rsidR="00AE49F7">
        <w:rPr>
          <w:rFonts w:ascii="Dubai Medium" w:hAnsi="Dubai Medium" w:cs="Dubai Medium"/>
        </w:rPr>
        <w:t>, 2022</w:t>
      </w:r>
      <w:r w:rsidR="0008442C">
        <w:rPr>
          <w:rFonts w:ascii="Dubai Medium" w:hAnsi="Dubai Medium" w:cs="Dubai Medium"/>
        </w:rPr>
        <w:t>)</w:t>
      </w:r>
      <w:r w:rsidR="00AE49F7">
        <w:rPr>
          <w:rFonts w:ascii="Dubai Medium" w:hAnsi="Dubai Medium" w:cs="Dubai Medium"/>
        </w:rPr>
        <w:t xml:space="preserve">. 4 Sites were measured in triplicate to estimate subcutaneous fat, a critical </w:t>
      </w:r>
      <w:r w:rsidR="0026149E">
        <w:rPr>
          <w:rFonts w:ascii="Dubai Medium" w:hAnsi="Dubai Medium" w:cs="Dubai Medium"/>
        </w:rPr>
        <w:t>indicator of metabolic health</w:t>
      </w:r>
      <w:r w:rsidR="006646CB" w:rsidRPr="00B96627">
        <w:rPr>
          <w:rFonts w:ascii="Dubai Medium" w:hAnsi="Dubai Medium" w:cs="Dubai Medium"/>
        </w:rPr>
        <w:t xml:space="preserve">. </w:t>
      </w:r>
      <w:r w:rsidRPr="00B96627">
        <w:rPr>
          <w:rFonts w:ascii="Dubai Medium" w:hAnsi="Dubai Medium" w:cs="Dubai Medium"/>
        </w:rPr>
        <w:t xml:space="preserve">Blood pressure was used as a </w:t>
      </w:r>
      <w:r w:rsidR="006646CB" w:rsidRPr="00B96627">
        <w:rPr>
          <w:rFonts w:ascii="Dubai Medium" w:hAnsi="Dubai Medium" w:cs="Dubai Medium"/>
        </w:rPr>
        <w:t>measurement to</w:t>
      </w:r>
      <w:r w:rsidRPr="00B96627">
        <w:rPr>
          <w:rFonts w:ascii="Dubai Medium" w:hAnsi="Dubai Medium" w:cs="Dubai Medium"/>
        </w:rPr>
        <w:t xml:space="preserve"> identify </w:t>
      </w:r>
      <w:r w:rsidR="00611FF8" w:rsidRPr="00B96627">
        <w:rPr>
          <w:rFonts w:ascii="Dubai Medium" w:hAnsi="Dubai Medium" w:cs="Dubai Medium"/>
        </w:rPr>
        <w:t>hypertension</w:t>
      </w:r>
      <w:r w:rsidRPr="00B96627">
        <w:rPr>
          <w:rFonts w:ascii="Dubai Medium" w:hAnsi="Dubai Medium" w:cs="Dubai Medium"/>
        </w:rPr>
        <w:t>, a modifiable risk factor for stroke</w:t>
      </w:r>
      <w:r w:rsidR="007310A6">
        <w:rPr>
          <w:rFonts w:ascii="Dubai Medium" w:hAnsi="Dubai Medium" w:cs="Dubai Medium"/>
        </w:rPr>
        <w:t xml:space="preserve"> and myocardial infraction (ACSM, 2022). T</w:t>
      </w:r>
      <w:r w:rsidRPr="00B96627">
        <w:rPr>
          <w:rFonts w:ascii="Dubai Medium" w:hAnsi="Dubai Medium" w:cs="Dubai Medium"/>
        </w:rPr>
        <w:t xml:space="preserve">he Astrand Bike Test estimates the VO2 max </w:t>
      </w:r>
      <w:r w:rsidR="00E03629" w:rsidRPr="00B96627">
        <w:rPr>
          <w:rFonts w:ascii="Dubai Medium" w:hAnsi="Dubai Medium" w:cs="Dubai Medium"/>
        </w:rPr>
        <w:t>using</w:t>
      </w:r>
      <w:r w:rsidRPr="00B96627">
        <w:rPr>
          <w:rFonts w:ascii="Dubai Medium" w:hAnsi="Dubai Medium" w:cs="Dubai Medium"/>
        </w:rPr>
        <w:t xml:space="preserve"> submaximal cycling as this was a safe time-efficient submaximal </w:t>
      </w:r>
      <w:r w:rsidR="00611FF8" w:rsidRPr="00B96627">
        <w:rPr>
          <w:rFonts w:ascii="Dubai Medium" w:hAnsi="Dubai Medium" w:cs="Dubai Medium"/>
        </w:rPr>
        <w:t>protocol</w:t>
      </w:r>
      <w:r w:rsidRPr="00B96627">
        <w:rPr>
          <w:rFonts w:ascii="Dubai Medium" w:hAnsi="Dubai Medium" w:cs="Dubai Medium"/>
        </w:rPr>
        <w:t xml:space="preserve"> to ensure safety with hypertensive clients (Astrand and Rhyming, 1954; ACSM, 2022) (Caspersen et al., 1985)</w:t>
      </w:r>
      <w:r w:rsidR="0037676C">
        <w:rPr>
          <w:rFonts w:ascii="Dubai Medium" w:hAnsi="Dubai Medium" w:cs="Dubai Medium"/>
        </w:rPr>
        <w:t xml:space="preserve">, this </w:t>
      </w:r>
      <w:proofErr w:type="spellStart"/>
      <w:r w:rsidR="0037676C">
        <w:rPr>
          <w:rFonts w:ascii="Dubai Medium" w:hAnsi="Dubai Medium" w:cs="Dubai Medium"/>
        </w:rPr>
        <w:t>protocal</w:t>
      </w:r>
      <w:proofErr w:type="spellEnd"/>
      <w:r w:rsidR="0037676C">
        <w:rPr>
          <w:rFonts w:ascii="Dubai Medium" w:hAnsi="Dubai Medium" w:cs="Dubai Medium"/>
        </w:rPr>
        <w:t xml:space="preserve"> minimises the exer</w:t>
      </w:r>
      <w:r w:rsidR="00C619D9">
        <w:rPr>
          <w:rFonts w:ascii="Dubai Medium" w:hAnsi="Dubai Medium" w:cs="Dubai Medium"/>
        </w:rPr>
        <w:t>tion risk while maintaining predictive accuracy compared to other direct VO2 max measurements (ACSM, 2022)</w:t>
      </w:r>
      <w:r w:rsidRPr="00B96627">
        <w:rPr>
          <w:rFonts w:ascii="Dubai Medium" w:hAnsi="Dubai Medium" w:cs="Dubai Medium"/>
        </w:rPr>
        <w:t xml:space="preserve">. The Isometric Grip strength test is an important test to give a reference point for overall strength of a person </w:t>
      </w:r>
      <w:r w:rsidRPr="00E746B5">
        <w:rPr>
          <w:rFonts w:ascii="Dubai Medium" w:hAnsi="Dubai Medium" w:cs="Dubai Medium"/>
        </w:rPr>
        <w:t>(</w:t>
      </w:r>
      <w:proofErr w:type="spellStart"/>
      <w:r w:rsidRPr="00E746B5">
        <w:rPr>
          <w:rFonts w:ascii="Dubai Medium" w:hAnsi="Dubai Medium" w:cs="Dubai Medium"/>
        </w:rPr>
        <w:t>Montoye</w:t>
      </w:r>
      <w:proofErr w:type="spellEnd"/>
      <w:r w:rsidRPr="00E746B5">
        <w:rPr>
          <w:rFonts w:ascii="Dubai Medium" w:hAnsi="Dubai Medium" w:cs="Dubai Medium"/>
        </w:rPr>
        <w:t xml:space="preserve"> </w:t>
      </w:r>
      <w:r w:rsidR="00E746B5" w:rsidRPr="00E746B5">
        <w:rPr>
          <w:rFonts w:ascii="Dubai Medium" w:hAnsi="Dubai Medium" w:cs="Dubai Medium"/>
        </w:rPr>
        <w:lastRenderedPageBreak/>
        <w:t>1957</w:t>
      </w:r>
      <w:r w:rsidRPr="00E746B5">
        <w:rPr>
          <w:rFonts w:ascii="Dubai Medium" w:hAnsi="Dubai Medium" w:cs="Dubai Medium"/>
        </w:rPr>
        <w:t xml:space="preserve"> </w:t>
      </w:r>
      <w:r w:rsidRPr="00B96627">
        <w:rPr>
          <w:rFonts w:ascii="Dubai Medium" w:hAnsi="Dubai Medium" w:cs="Dubai Medium"/>
        </w:rPr>
        <w:t xml:space="preserve">and </w:t>
      </w:r>
      <w:proofErr w:type="spellStart"/>
      <w:r w:rsidRPr="00B96627">
        <w:rPr>
          <w:rFonts w:ascii="Dubai Medium" w:hAnsi="Dubai Medium" w:cs="Dubai Medium"/>
        </w:rPr>
        <w:t>Lmphiear</w:t>
      </w:r>
      <w:proofErr w:type="spellEnd"/>
      <w:r w:rsidRPr="00B96627">
        <w:rPr>
          <w:rFonts w:ascii="Dubai Medium" w:hAnsi="Dubai Medium" w:cs="Dubai Medium"/>
        </w:rPr>
        <w:t xml:space="preserve">, 1977). The </w:t>
      </w:r>
      <w:r w:rsidR="00C619D9" w:rsidRPr="00B96627">
        <w:rPr>
          <w:rFonts w:ascii="Dubai Medium" w:hAnsi="Dubai Medium" w:cs="Dubai Medium"/>
        </w:rPr>
        <w:t>press-up</w:t>
      </w:r>
      <w:r w:rsidRPr="00B96627">
        <w:rPr>
          <w:rFonts w:ascii="Dubai Medium" w:hAnsi="Dubai Medium" w:cs="Dubai Medium"/>
        </w:rPr>
        <w:t xml:space="preserve"> test is useful to use as a test for muscular endurance. </w:t>
      </w:r>
      <w:r w:rsidR="0088784B">
        <w:rPr>
          <w:rFonts w:ascii="Dubai Medium" w:hAnsi="Dubai Medium" w:cs="Dubai Medium"/>
        </w:rPr>
        <w:t xml:space="preserve">With norms </w:t>
      </w:r>
      <w:r w:rsidR="00391A18">
        <w:rPr>
          <w:rFonts w:ascii="Dubai Medium" w:hAnsi="Dubai Medium" w:cs="Dubai Medium"/>
        </w:rPr>
        <w:t xml:space="preserve">stratified by age and gender </w:t>
      </w:r>
      <w:r w:rsidR="008572B1">
        <w:rPr>
          <w:rFonts w:ascii="Dubai Medium" w:hAnsi="Dubai Medium" w:cs="Dubai Medium"/>
        </w:rPr>
        <w:t xml:space="preserve">while lab based </w:t>
      </w:r>
      <w:r w:rsidR="004335D0">
        <w:rPr>
          <w:rFonts w:ascii="Dubai Medium" w:hAnsi="Dubai Medium" w:cs="Dubai Medium"/>
        </w:rPr>
        <w:t>dynamometry</w:t>
      </w:r>
      <w:r w:rsidR="008572B1">
        <w:rPr>
          <w:rFonts w:ascii="Dubai Medium" w:hAnsi="Dubai Medium" w:cs="Dubai Medium"/>
        </w:rPr>
        <w:t xml:space="preserve"> offers greater precision, push-ups require no </w:t>
      </w:r>
      <w:r w:rsidR="00B5584D">
        <w:rPr>
          <w:rFonts w:ascii="Dubai Medium" w:hAnsi="Dubai Medium" w:cs="Dubai Medium"/>
        </w:rPr>
        <w:t>equipment</w:t>
      </w:r>
      <w:r w:rsidR="00FF0346">
        <w:rPr>
          <w:rFonts w:ascii="Dubai Medium" w:hAnsi="Dubai Medium" w:cs="Dubai Medium"/>
        </w:rPr>
        <w:t xml:space="preserve"> </w:t>
      </w:r>
      <w:r w:rsidRPr="00B96627">
        <w:rPr>
          <w:rFonts w:ascii="Dubai Medium" w:hAnsi="Dubai Medium" w:cs="Dubai Medium"/>
        </w:rPr>
        <w:t>(</w:t>
      </w:r>
      <w:proofErr w:type="gramStart"/>
      <w:r w:rsidRPr="00B96627">
        <w:rPr>
          <w:rFonts w:ascii="Dubai Medium" w:hAnsi="Dubai Medium" w:cs="Dubai Medium"/>
        </w:rPr>
        <w:t>Jenson  et al.</w:t>
      </w:r>
      <w:proofErr w:type="gramEnd"/>
      <w:r w:rsidRPr="00B96627">
        <w:rPr>
          <w:rFonts w:ascii="Dubai Medium" w:hAnsi="Dubai Medium" w:cs="Dubai Medium"/>
        </w:rPr>
        <w:t xml:space="preserve">, 2014). Sit and reach Test was used as a way to measure the ability of the </w:t>
      </w:r>
      <w:r w:rsidR="008F0820" w:rsidRPr="00B96627">
        <w:rPr>
          <w:rFonts w:ascii="Dubai Medium" w:hAnsi="Dubai Medium" w:cs="Dubai Medium"/>
        </w:rPr>
        <w:t>client’s</w:t>
      </w:r>
      <w:r w:rsidRPr="00B96627">
        <w:rPr>
          <w:rFonts w:ascii="Dubai Medium" w:hAnsi="Dubai Medium" w:cs="Dubai Medium"/>
        </w:rPr>
        <w:t xml:space="preserve"> flexibility (Jose et al., 2014</w:t>
      </w:r>
      <w:r w:rsidR="008E2131" w:rsidRPr="00B96627">
        <w:rPr>
          <w:rFonts w:ascii="Dubai Medium" w:hAnsi="Dubai Medium" w:cs="Dubai Medium"/>
        </w:rPr>
        <w:t>), and</w:t>
      </w:r>
      <w:r w:rsidRPr="00B96627">
        <w:rPr>
          <w:rFonts w:ascii="Dubai Medium" w:hAnsi="Dubai Medium" w:cs="Dubai Medium"/>
        </w:rPr>
        <w:t xml:space="preserve"> was prioritised </w:t>
      </w:r>
      <w:proofErr w:type="gramStart"/>
      <w:r w:rsidRPr="00B96627">
        <w:rPr>
          <w:rFonts w:ascii="Dubai Medium" w:hAnsi="Dubai Medium" w:cs="Dubai Medium"/>
        </w:rPr>
        <w:t>over using</w:t>
      </w:r>
      <w:proofErr w:type="gramEnd"/>
      <w:r w:rsidRPr="00B96627">
        <w:rPr>
          <w:rFonts w:ascii="Dubai Medium" w:hAnsi="Dubai Medium" w:cs="Dubai Medium"/>
        </w:rPr>
        <w:t xml:space="preserve"> a lab based dynamometry due to its minimal </w:t>
      </w:r>
      <w:r w:rsidR="00C619D9" w:rsidRPr="00B96627">
        <w:rPr>
          <w:rFonts w:ascii="Dubai Medium" w:hAnsi="Dubai Medium" w:cs="Dubai Medium"/>
        </w:rPr>
        <w:t>equipment</w:t>
      </w:r>
      <w:r w:rsidRPr="00B96627">
        <w:rPr>
          <w:rFonts w:ascii="Dubai Medium" w:hAnsi="Dubai Medium" w:cs="Dubai Medium"/>
        </w:rPr>
        <w:t xml:space="preserve"> requirements and applicability in g</w:t>
      </w:r>
      <w:r w:rsidR="00E439CE">
        <w:rPr>
          <w:rFonts w:ascii="Dubai Medium" w:hAnsi="Dubai Medium" w:cs="Dubai Medium"/>
        </w:rPr>
        <w:t>y</w:t>
      </w:r>
      <w:r w:rsidRPr="00B96627">
        <w:rPr>
          <w:rFonts w:ascii="Dubai Medium" w:hAnsi="Dubai Medium" w:cs="Dubai Medium"/>
        </w:rPr>
        <w:t xml:space="preserve">m settings (ACSM, 2022). </w:t>
      </w:r>
    </w:p>
    <w:p w14:paraId="2EC9642F" w14:textId="77777777" w:rsidR="00B26A9B" w:rsidRPr="00B96627" w:rsidRDefault="00B26A9B" w:rsidP="00B26A9B">
      <w:pPr>
        <w:rPr>
          <w:rFonts w:ascii="Dubai Medium" w:hAnsi="Dubai Medium" w:cs="Dubai Medium"/>
        </w:rPr>
      </w:pPr>
    </w:p>
    <w:p w14:paraId="7F152428" w14:textId="1DC5AEF8" w:rsidR="00B26A9B" w:rsidRPr="004B0B2C" w:rsidRDefault="00B26A9B" w:rsidP="00B26A9B">
      <w:pPr>
        <w:rPr>
          <w:rFonts w:ascii="Dubai Medium" w:hAnsi="Dubai Medium" w:cs="Dubai Medium"/>
          <w:b/>
          <w:bCs/>
          <w:sz w:val="40"/>
          <w:szCs w:val="40"/>
          <w:u w:val="single"/>
        </w:rPr>
      </w:pPr>
      <w:r w:rsidRPr="004B0B2C">
        <w:rPr>
          <w:rFonts w:ascii="Dubai Medium" w:hAnsi="Dubai Medium" w:cs="Dubai Medium"/>
          <w:b/>
          <w:bCs/>
          <w:sz w:val="40"/>
          <w:szCs w:val="40"/>
          <w:u w:val="single"/>
        </w:rPr>
        <w:t>Part 2 Procedure</w:t>
      </w:r>
    </w:p>
    <w:p w14:paraId="5A2AFA61" w14:textId="09CB10FD" w:rsidR="004B0B2C" w:rsidRPr="004B0B2C" w:rsidRDefault="004B0B2C" w:rsidP="00B26A9B">
      <w:pPr>
        <w:rPr>
          <w:rFonts w:ascii="Dubai Medium" w:hAnsi="Dubai Medium" w:cs="Dubai Medium"/>
          <w:sz w:val="28"/>
          <w:szCs w:val="28"/>
          <w:u w:val="single"/>
        </w:rPr>
      </w:pPr>
      <w:r w:rsidRPr="004B0B2C">
        <w:rPr>
          <w:rFonts w:ascii="Dubai Medium" w:hAnsi="Dubai Medium" w:cs="Dubai Medium"/>
          <w:sz w:val="28"/>
          <w:szCs w:val="28"/>
          <w:u w:val="single"/>
        </w:rPr>
        <w:t>Body Composition</w:t>
      </w:r>
    </w:p>
    <w:p w14:paraId="6918FE80" w14:textId="4233D97A" w:rsidR="00B26A9B" w:rsidRPr="00B96627" w:rsidRDefault="00B26A9B" w:rsidP="00B26A9B">
      <w:pPr>
        <w:rPr>
          <w:rFonts w:ascii="Dubai Medium" w:hAnsi="Dubai Medium" w:cs="Dubai Medium"/>
          <w:b/>
          <w:bCs/>
        </w:rPr>
      </w:pPr>
      <w:r w:rsidRPr="00B96627">
        <w:rPr>
          <w:rFonts w:ascii="Dubai Medium" w:hAnsi="Dubai Medium" w:cs="Dubai Medium"/>
          <w:b/>
          <w:bCs/>
        </w:rPr>
        <w:t>BMI</w:t>
      </w:r>
    </w:p>
    <w:p w14:paraId="355C3FE0" w14:textId="326CD1B2" w:rsidR="00B26A9B" w:rsidRDefault="00214444" w:rsidP="00B26A9B">
      <w:pPr>
        <w:rPr>
          <w:rFonts w:ascii="Dubai Medium" w:hAnsi="Dubai Medium" w:cs="Dubai Medium"/>
        </w:rPr>
      </w:pPr>
      <w:r w:rsidRPr="00B96627">
        <w:rPr>
          <w:rFonts w:ascii="Dubai Medium" w:hAnsi="Dubai Medium" w:cs="Dubai Medium"/>
          <w:i/>
          <w:iCs/>
        </w:rPr>
        <w:t>Equipment</w:t>
      </w:r>
      <w:r w:rsidR="00B26A9B" w:rsidRPr="00B96627">
        <w:rPr>
          <w:rFonts w:ascii="Dubai Medium" w:hAnsi="Dubai Medium" w:cs="Dubai Medium"/>
          <w:i/>
          <w:iCs/>
        </w:rPr>
        <w:t>:</w:t>
      </w:r>
      <w:r w:rsidR="00B26A9B" w:rsidRPr="00B96627">
        <w:rPr>
          <w:rFonts w:ascii="Dubai Medium" w:hAnsi="Dubai Medium" w:cs="Dubai Medium"/>
        </w:rPr>
        <w:t xml:space="preserve"> Seca 875 and Seca 213 (Seca, Hamburg, Germany), </w:t>
      </w:r>
    </w:p>
    <w:p w14:paraId="54D7C184" w14:textId="1E98DAE7" w:rsidR="00AA5B30" w:rsidRPr="00AA5B30" w:rsidRDefault="00AA5B30" w:rsidP="00B26A9B">
      <w:pPr>
        <w:rPr>
          <w:rFonts w:ascii="Dubai Medium" w:hAnsi="Dubai Medium" w:cs="Dubai Medium"/>
          <w:i/>
          <w:iCs/>
        </w:rPr>
      </w:pPr>
      <w:r w:rsidRPr="00AA5B30">
        <w:rPr>
          <w:rFonts w:ascii="Dubai Medium" w:hAnsi="Dubai Medium" w:cs="Dubai Medium"/>
          <w:i/>
          <w:iCs/>
        </w:rPr>
        <w:t xml:space="preserve">Procedure: </w:t>
      </w:r>
      <w:r w:rsidR="00214444" w:rsidRPr="0099326E">
        <w:rPr>
          <w:rFonts w:ascii="Dubai Medium" w:hAnsi="Dubai Medium" w:cs="Dubai Medium"/>
        </w:rPr>
        <w:t>Measure</w:t>
      </w:r>
      <w:r w:rsidRPr="0099326E">
        <w:rPr>
          <w:rFonts w:ascii="Dubai Medium" w:hAnsi="Dubai Medium" w:cs="Dubai Medium"/>
        </w:rPr>
        <w:t xml:space="preserve"> height without shoes on </w:t>
      </w:r>
      <w:r w:rsidR="0099326E">
        <w:rPr>
          <w:rFonts w:ascii="Dubai Medium" w:hAnsi="Dubai Medium" w:cs="Dubai Medium"/>
        </w:rPr>
        <w:t xml:space="preserve">and minimal clothing </w:t>
      </w:r>
      <w:r w:rsidR="0099326E" w:rsidRPr="0099326E">
        <w:rPr>
          <w:rFonts w:ascii="Dubai Medium" w:hAnsi="Dubai Medium" w:cs="Dubai Medium"/>
        </w:rPr>
        <w:t>using the stadiometer</w:t>
      </w:r>
      <w:r w:rsidR="0099326E">
        <w:rPr>
          <w:rFonts w:ascii="Dubai Medium" w:hAnsi="Dubai Medium" w:cs="Dubai Medium"/>
        </w:rPr>
        <w:t xml:space="preserve">. Record weight (Kg) on the calibrated </w:t>
      </w:r>
      <w:r w:rsidR="00D55809">
        <w:rPr>
          <w:rFonts w:ascii="Dubai Medium" w:hAnsi="Dubai Medium" w:cs="Dubai Medium"/>
        </w:rPr>
        <w:t>Seca</w:t>
      </w:r>
      <w:r w:rsidR="002E6201">
        <w:rPr>
          <w:rFonts w:ascii="Dubai Medium" w:hAnsi="Dubai Medium" w:cs="Dubai Medium"/>
        </w:rPr>
        <w:t xml:space="preserve"> 875</w:t>
      </w:r>
      <w:r w:rsidR="0099326E">
        <w:rPr>
          <w:rFonts w:ascii="Dubai Medium" w:hAnsi="Dubai Medium" w:cs="Dubai Medium"/>
        </w:rPr>
        <w:t xml:space="preserve">. </w:t>
      </w:r>
      <w:r w:rsidR="002E6201">
        <w:rPr>
          <w:rFonts w:ascii="Dubai Medium" w:hAnsi="Dubai Medium" w:cs="Dubai Medium"/>
        </w:rPr>
        <w:t>(ACSM, 2022)</w:t>
      </w:r>
    </w:p>
    <w:p w14:paraId="2F0B4C6B" w14:textId="0B859E28"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Pr="00B96627">
        <w:rPr>
          <w:rFonts w:ascii="Dubai Medium" w:hAnsi="Dubai Medium" w:cs="Dubai Medium"/>
        </w:rPr>
        <w:t xml:space="preserve"> </w:t>
      </w:r>
      <w:r w:rsidR="00CA5454">
        <w:rPr>
          <w:rFonts w:ascii="Dubai Medium" w:hAnsi="Dubai Medium" w:cs="Dubai Medium"/>
        </w:rPr>
        <w:t xml:space="preserve"> W</w:t>
      </w:r>
      <w:r w:rsidRPr="00B96627">
        <w:rPr>
          <w:rFonts w:ascii="Dubai Medium" w:hAnsi="Dubai Medium" w:cs="Dubai Medium"/>
        </w:rPr>
        <w:t>eight (Kg) / Height (m)^2 = BMI (ACSM, 2022)</w:t>
      </w:r>
    </w:p>
    <w:p w14:paraId="5F7F68C1" w14:textId="4F8ABDE9" w:rsidR="00B26A9B" w:rsidRPr="00B96627" w:rsidRDefault="00B26A9B" w:rsidP="00B26A9B">
      <w:pPr>
        <w:rPr>
          <w:rFonts w:ascii="Dubai Medium" w:hAnsi="Dubai Medium" w:cs="Dubai Medium"/>
          <w:b/>
          <w:bCs/>
        </w:rPr>
      </w:pPr>
      <w:r w:rsidRPr="00B96627">
        <w:rPr>
          <w:rFonts w:ascii="Dubai Medium" w:hAnsi="Dubai Medium" w:cs="Dubai Medium"/>
          <w:b/>
          <w:bCs/>
        </w:rPr>
        <w:t>Waist to hip ratio</w:t>
      </w:r>
    </w:p>
    <w:p w14:paraId="35E2A3AF" w14:textId="5B2031FB" w:rsidR="00B26A9B" w:rsidRPr="00B96627" w:rsidRDefault="00B96627" w:rsidP="00B26A9B">
      <w:pPr>
        <w:rPr>
          <w:rFonts w:ascii="Dubai Medium" w:hAnsi="Dubai Medium" w:cs="Dubai Medium"/>
        </w:rPr>
      </w:pPr>
      <w:r w:rsidRPr="00B96627">
        <w:rPr>
          <w:rFonts w:ascii="Dubai Medium" w:hAnsi="Dubai Medium" w:cs="Dubai Medium"/>
          <w:i/>
          <w:iCs/>
        </w:rPr>
        <w:t>Equipment</w:t>
      </w:r>
      <w:r w:rsidRPr="00B96627">
        <w:rPr>
          <w:rFonts w:ascii="Dubai Medium" w:hAnsi="Dubai Medium" w:cs="Dubai Medium"/>
        </w:rPr>
        <w:t>:</w:t>
      </w:r>
      <w:r w:rsidR="00B26A9B" w:rsidRPr="00B96627">
        <w:rPr>
          <w:rFonts w:ascii="Dubai Medium" w:hAnsi="Dubai Medium" w:cs="Dubai Medium"/>
        </w:rPr>
        <w:t xml:space="preserve"> Seca 200 Tape measure </w:t>
      </w:r>
    </w:p>
    <w:p w14:paraId="52AE35CF" w14:textId="3A432B82" w:rsidR="00B26A9B" w:rsidRPr="00B96627" w:rsidRDefault="00B26A9B" w:rsidP="00B26A9B">
      <w:pPr>
        <w:rPr>
          <w:rFonts w:ascii="Dubai Medium" w:hAnsi="Dubai Medium" w:cs="Dubai Medium"/>
        </w:rPr>
      </w:pPr>
      <w:r w:rsidRPr="00B96627">
        <w:rPr>
          <w:rFonts w:ascii="Dubai Medium" w:hAnsi="Dubai Medium" w:cs="Dubai Medium"/>
          <w:i/>
          <w:iCs/>
        </w:rPr>
        <w:t>Procedure</w:t>
      </w:r>
      <w:r w:rsidR="00B96627" w:rsidRPr="00B96627">
        <w:rPr>
          <w:rFonts w:ascii="Dubai Medium" w:hAnsi="Dubai Medium" w:cs="Dubai Medium"/>
          <w:i/>
          <w:iCs/>
        </w:rPr>
        <w:t>:</w:t>
      </w:r>
      <w:r w:rsidRPr="00B96627">
        <w:rPr>
          <w:rFonts w:ascii="Dubai Medium" w:hAnsi="Dubai Medium" w:cs="Dubai Medium"/>
        </w:rPr>
        <w:t xml:space="preserve"> </w:t>
      </w:r>
      <w:r w:rsidR="00E571BF">
        <w:rPr>
          <w:rFonts w:ascii="Dubai Medium" w:hAnsi="Dubai Medium" w:cs="Dubai Medium"/>
        </w:rPr>
        <w:t>Wa</w:t>
      </w:r>
      <w:r w:rsidR="002E6201">
        <w:rPr>
          <w:rFonts w:ascii="Dubai Medium" w:hAnsi="Dubai Medium" w:cs="Dubai Medium"/>
        </w:rPr>
        <w:t>ist midpoint between the iliac crest and lower rib and for Hip the maximal gluteal protrusion,</w:t>
      </w:r>
      <w:r w:rsidRPr="00B96627">
        <w:rPr>
          <w:rFonts w:ascii="Dubai Medium" w:hAnsi="Dubai Medium" w:cs="Dubai Medium"/>
        </w:rPr>
        <w:t xml:space="preserve"> to comply with the WHO Guidelines. (WHO, 2023)</w:t>
      </w:r>
    </w:p>
    <w:p w14:paraId="005319C0" w14:textId="692C81B1"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Waist (CM) / Hip (CM) = W/H </w:t>
      </w:r>
    </w:p>
    <w:p w14:paraId="0F0F7C2C" w14:textId="786A8FCF" w:rsidR="00B26A9B" w:rsidRPr="00B96627" w:rsidRDefault="00B26A9B" w:rsidP="00B26A9B">
      <w:pPr>
        <w:rPr>
          <w:rFonts w:ascii="Dubai Medium" w:hAnsi="Dubai Medium" w:cs="Dubai Medium"/>
          <w:b/>
          <w:bCs/>
        </w:rPr>
      </w:pPr>
      <w:r w:rsidRPr="00B96627">
        <w:rPr>
          <w:rFonts w:ascii="Dubai Medium" w:hAnsi="Dubai Medium" w:cs="Dubai Medium"/>
          <w:b/>
          <w:bCs/>
        </w:rPr>
        <w:t xml:space="preserve">Skinfold Measurements </w:t>
      </w:r>
    </w:p>
    <w:p w14:paraId="601B57E9" w14:textId="1C8F69FE"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Harpenden Skinfold </w:t>
      </w:r>
      <w:proofErr w:type="spellStart"/>
      <w:r w:rsidRPr="00B96627">
        <w:rPr>
          <w:rFonts w:ascii="Dubai Medium" w:hAnsi="Dubai Medium" w:cs="Dubai Medium"/>
        </w:rPr>
        <w:t>Calipers</w:t>
      </w:r>
      <w:proofErr w:type="spellEnd"/>
      <w:r w:rsidRPr="00B96627">
        <w:rPr>
          <w:rFonts w:ascii="Dubai Medium" w:hAnsi="Dubai Medium" w:cs="Dubai Medium"/>
        </w:rPr>
        <w:t xml:space="preserve"> (Baty In, West Sussex, UK)</w:t>
      </w:r>
    </w:p>
    <w:p w14:paraId="14086922" w14:textId="48DD3BD2" w:rsidR="00B26A9B" w:rsidRPr="00B96627" w:rsidRDefault="00B26A9B" w:rsidP="00B26A9B">
      <w:pPr>
        <w:rPr>
          <w:rFonts w:ascii="Dubai Medium" w:hAnsi="Dubai Medium" w:cs="Dubai Medium"/>
        </w:rPr>
      </w:pPr>
      <w:r w:rsidRPr="00B96627">
        <w:rPr>
          <w:rFonts w:ascii="Dubai Medium" w:hAnsi="Dubai Medium" w:cs="Dubai Medium"/>
          <w:i/>
          <w:iCs/>
        </w:rPr>
        <w:lastRenderedPageBreak/>
        <w:t>Procedure</w:t>
      </w:r>
      <w:r w:rsidR="00B96627" w:rsidRPr="00B96627">
        <w:rPr>
          <w:rFonts w:ascii="Dubai Medium" w:hAnsi="Dubai Medium" w:cs="Dubai Medium"/>
          <w:i/>
          <w:iCs/>
        </w:rPr>
        <w:t>:</w:t>
      </w:r>
      <w:r w:rsidR="00B96627" w:rsidRPr="00B96627">
        <w:rPr>
          <w:rFonts w:ascii="Dubai Medium" w:hAnsi="Dubai Medium" w:cs="Dubai Medium"/>
        </w:rPr>
        <w:t xml:space="preserve"> </w:t>
      </w:r>
      <w:r w:rsidR="007C6B83">
        <w:rPr>
          <w:rFonts w:ascii="Dubai Medium" w:hAnsi="Dubai Medium" w:cs="Dubai Medium"/>
        </w:rPr>
        <w:t xml:space="preserve">Measure Triceps, Biceps, Subscapular and </w:t>
      </w:r>
      <w:proofErr w:type="spellStart"/>
      <w:r w:rsidR="007C6B83">
        <w:rPr>
          <w:rFonts w:ascii="Dubai Medium" w:hAnsi="Dubai Medium" w:cs="Dubai Medium"/>
        </w:rPr>
        <w:t>Suprailiac</w:t>
      </w:r>
      <w:proofErr w:type="spellEnd"/>
      <w:r w:rsidR="007C6B83">
        <w:rPr>
          <w:rFonts w:ascii="Dubai Medium" w:hAnsi="Dubai Medium" w:cs="Dubai Medium"/>
        </w:rPr>
        <w:t xml:space="preserve"> sites in triplicate in relation to the ACSM</w:t>
      </w:r>
      <w:r w:rsidR="00C0036B">
        <w:rPr>
          <w:rFonts w:ascii="Dubai Medium" w:hAnsi="Dubai Medium" w:cs="Dubai Medium"/>
        </w:rPr>
        <w:t xml:space="preserve">s guide, grasp the skinfold </w:t>
      </w:r>
      <w:r w:rsidR="00A34BB5">
        <w:rPr>
          <w:rFonts w:ascii="Dubai Medium" w:hAnsi="Dubai Medium" w:cs="Dubai Medium"/>
        </w:rPr>
        <w:t xml:space="preserve">1cm from measurement site record after 1-2 seconds </w:t>
      </w:r>
      <w:r w:rsidRPr="00B96627">
        <w:rPr>
          <w:rFonts w:ascii="Dubai Medium" w:hAnsi="Dubai Medium" w:cs="Dubai Medium"/>
        </w:rPr>
        <w:t xml:space="preserve">(ACSM, 2022) </w:t>
      </w:r>
    </w:p>
    <w:p w14:paraId="21B60117" w14:textId="3AD4A3DE"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626180">
        <w:rPr>
          <w:rFonts w:ascii="Dubai Medium" w:hAnsi="Dubai Medium" w:cs="Dubai Medium"/>
        </w:rPr>
        <w:t xml:space="preserve"> </w:t>
      </w:r>
      <w:r w:rsidRPr="00B96627">
        <w:rPr>
          <w:rFonts w:ascii="Dubai Medium" w:hAnsi="Dubai Medium" w:cs="Dubai Medium"/>
        </w:rPr>
        <w:t xml:space="preserve">Calculate the mean of all 3 tests for all the </w:t>
      </w:r>
      <w:proofErr w:type="gramStart"/>
      <w:r w:rsidRPr="00B96627">
        <w:rPr>
          <w:rFonts w:ascii="Dubai Medium" w:hAnsi="Dubai Medium" w:cs="Dubai Medium"/>
        </w:rPr>
        <w:t>clients</w:t>
      </w:r>
      <w:proofErr w:type="gramEnd"/>
      <w:r w:rsidRPr="00B96627">
        <w:rPr>
          <w:rFonts w:ascii="Dubai Medium" w:hAnsi="Dubai Medium" w:cs="Dubai Medium"/>
        </w:rPr>
        <w:t xml:space="preserve"> sites, and compa</w:t>
      </w:r>
      <w:r w:rsidR="00A34BB5">
        <w:rPr>
          <w:rFonts w:ascii="Dubai Medium" w:hAnsi="Dubai Medium" w:cs="Dubai Medium"/>
        </w:rPr>
        <w:t>r</w:t>
      </w:r>
      <w:r w:rsidRPr="00B96627">
        <w:rPr>
          <w:rFonts w:ascii="Dubai Medium" w:hAnsi="Dubai Medium" w:cs="Dubai Medium"/>
        </w:rPr>
        <w:t>e this to the norms table (Heyward and Gibson, 2022)</w:t>
      </w:r>
    </w:p>
    <w:p w14:paraId="1F5DED92" w14:textId="21CCEA5A" w:rsidR="00142318" w:rsidRPr="00142318" w:rsidRDefault="00142318" w:rsidP="00B26A9B">
      <w:pPr>
        <w:rPr>
          <w:rFonts w:ascii="Dubai Medium" w:hAnsi="Dubai Medium" w:cs="Dubai Medium"/>
          <w:sz w:val="28"/>
          <w:szCs w:val="28"/>
          <w:u w:val="single"/>
        </w:rPr>
      </w:pPr>
      <w:r w:rsidRPr="00142318">
        <w:rPr>
          <w:rFonts w:ascii="Dubai Medium" w:hAnsi="Dubai Medium" w:cs="Dubai Medium"/>
          <w:sz w:val="28"/>
          <w:szCs w:val="28"/>
          <w:u w:val="single"/>
        </w:rPr>
        <w:t>Cardiovascular Fitness</w:t>
      </w:r>
    </w:p>
    <w:p w14:paraId="5E548A9F" w14:textId="045DD917" w:rsidR="00B26A9B" w:rsidRPr="00B96627" w:rsidRDefault="00B26A9B" w:rsidP="00B26A9B">
      <w:pPr>
        <w:rPr>
          <w:rFonts w:ascii="Dubai Medium" w:hAnsi="Dubai Medium" w:cs="Dubai Medium"/>
          <w:b/>
          <w:bCs/>
        </w:rPr>
      </w:pPr>
      <w:r w:rsidRPr="00B96627">
        <w:rPr>
          <w:rFonts w:ascii="Dubai Medium" w:hAnsi="Dubai Medium" w:cs="Dubai Medium"/>
          <w:b/>
          <w:bCs/>
        </w:rPr>
        <w:t>Blood Pressure - Automatic</w:t>
      </w:r>
    </w:p>
    <w:p w14:paraId="6C56E999" w14:textId="43777E0C"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Boso Medicus </w:t>
      </w:r>
      <w:r w:rsidRPr="00F06E7B">
        <w:rPr>
          <w:rFonts w:ascii="Dubai Medium" w:hAnsi="Dubai Medium" w:cs="Dubai Medium"/>
          <w:color w:val="000000" w:themeColor="text1"/>
        </w:rPr>
        <w:t>(</w:t>
      </w:r>
      <w:proofErr w:type="spellStart"/>
      <w:r w:rsidRPr="00F06E7B">
        <w:rPr>
          <w:rFonts w:ascii="Dubai Medium" w:hAnsi="Dubai Medium" w:cs="Dubai Medium"/>
          <w:color w:val="000000" w:themeColor="text1"/>
        </w:rPr>
        <w:t>Jungingen</w:t>
      </w:r>
      <w:proofErr w:type="spellEnd"/>
      <w:r w:rsidRPr="00F06E7B">
        <w:rPr>
          <w:rFonts w:ascii="Dubai Medium" w:hAnsi="Dubai Medium" w:cs="Dubai Medium"/>
          <w:color w:val="000000" w:themeColor="text1"/>
        </w:rPr>
        <w:t>, Germany)</w:t>
      </w:r>
    </w:p>
    <w:p w14:paraId="5D4C8BBD" w14:textId="23FCA5E5" w:rsidR="00B26A9B" w:rsidRPr="00B96627" w:rsidRDefault="00B26A9B" w:rsidP="00B26A9B">
      <w:pPr>
        <w:rPr>
          <w:rFonts w:ascii="Dubai Medium" w:hAnsi="Dubai Medium" w:cs="Dubai Medium"/>
        </w:rPr>
      </w:pPr>
      <w:r w:rsidRPr="00B96627">
        <w:rPr>
          <w:rFonts w:ascii="Dubai Medium" w:hAnsi="Dubai Medium" w:cs="Dubai Medium"/>
          <w:i/>
          <w:iCs/>
        </w:rPr>
        <w:t>Procedure</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Subject is to be relaxed</w:t>
      </w:r>
      <w:r w:rsidR="001A7F9B">
        <w:rPr>
          <w:rFonts w:ascii="Dubai Medium" w:hAnsi="Dubai Medium" w:cs="Dubai Medium"/>
        </w:rPr>
        <w:t xml:space="preserve">, </w:t>
      </w:r>
      <w:r w:rsidRPr="00B96627">
        <w:rPr>
          <w:rFonts w:ascii="Dubai Medium" w:hAnsi="Dubai Medium" w:cs="Dubai Medium"/>
        </w:rPr>
        <w:t xml:space="preserve">sat down and </w:t>
      </w:r>
      <w:r w:rsidR="00587679">
        <w:rPr>
          <w:rFonts w:ascii="Dubai Medium" w:hAnsi="Dubai Medium" w:cs="Dubai Medium"/>
        </w:rPr>
        <w:t>not have partaken</w:t>
      </w:r>
      <w:r w:rsidR="002A0F18">
        <w:rPr>
          <w:rFonts w:ascii="Dubai Medium" w:hAnsi="Dubai Medium" w:cs="Dubai Medium"/>
        </w:rPr>
        <w:t xml:space="preserve"> </w:t>
      </w:r>
      <w:r w:rsidR="0011521E">
        <w:rPr>
          <w:rFonts w:ascii="Dubai Medium" w:hAnsi="Dubai Medium" w:cs="Dubai Medium"/>
        </w:rPr>
        <w:t>in</w:t>
      </w:r>
      <w:r w:rsidRPr="00B96627">
        <w:rPr>
          <w:rFonts w:ascii="Dubai Medium" w:hAnsi="Dubai Medium" w:cs="Dubai Medium"/>
        </w:rPr>
        <w:t xml:space="preserve"> any "physical exercise, caffeine and alcohol" (Ryan and Cramer, 2012), </w:t>
      </w:r>
      <w:r w:rsidR="00CA5454">
        <w:rPr>
          <w:rFonts w:ascii="Dubai Medium" w:hAnsi="Dubai Medium" w:cs="Dubai Medium"/>
        </w:rPr>
        <w:t xml:space="preserve">Rest seated for 5 </w:t>
      </w:r>
      <w:r w:rsidR="00F40248">
        <w:rPr>
          <w:rFonts w:ascii="Dubai Medium" w:hAnsi="Dubai Medium" w:cs="Dubai Medium"/>
        </w:rPr>
        <w:t>minutes</w:t>
      </w:r>
      <w:r w:rsidR="00CA5454">
        <w:rPr>
          <w:rFonts w:ascii="Dubai Medium" w:hAnsi="Dubai Medium" w:cs="Dubai Medium"/>
        </w:rPr>
        <w:t xml:space="preserve">, support arm at heart level, </w:t>
      </w:r>
      <w:proofErr w:type="gramStart"/>
      <w:r w:rsidR="00CA5454">
        <w:rPr>
          <w:rFonts w:ascii="Dubai Medium" w:hAnsi="Dubai Medium" w:cs="Dubai Medium"/>
        </w:rPr>
        <w:t>Take</w:t>
      </w:r>
      <w:proofErr w:type="gramEnd"/>
      <w:r w:rsidR="00CA5454">
        <w:rPr>
          <w:rFonts w:ascii="Dubai Medium" w:hAnsi="Dubai Medium" w:cs="Dubai Medium"/>
        </w:rPr>
        <w:t xml:space="preserve"> 3 rea</w:t>
      </w:r>
      <w:r w:rsidR="00244181">
        <w:rPr>
          <w:rFonts w:ascii="Dubai Medium" w:hAnsi="Dubai Medium" w:cs="Dubai Medium"/>
        </w:rPr>
        <w:t>d</w:t>
      </w:r>
      <w:r w:rsidR="00CA5454">
        <w:rPr>
          <w:rFonts w:ascii="Dubai Medium" w:hAnsi="Dubai Medium" w:cs="Dubai Medium"/>
        </w:rPr>
        <w:t>ings and average systolic and diastolic</w:t>
      </w:r>
      <w:r w:rsidR="005A48E3">
        <w:rPr>
          <w:rFonts w:ascii="Dubai Medium" w:hAnsi="Dubai Medium" w:cs="Dubai Medium"/>
        </w:rPr>
        <w:t xml:space="preserve">, </w:t>
      </w:r>
      <w:r w:rsidRPr="00B96627">
        <w:rPr>
          <w:rFonts w:ascii="Dubai Medium" w:hAnsi="Dubai Medium" w:cs="Dubai Medium"/>
        </w:rPr>
        <w:t>a method validated by the British Heart Society</w:t>
      </w:r>
      <w:r w:rsidR="002D299E">
        <w:rPr>
          <w:rFonts w:ascii="Dubai Medium" w:hAnsi="Dubai Medium" w:cs="Dubai Medium"/>
        </w:rPr>
        <w:t xml:space="preserve"> (</w:t>
      </w:r>
      <w:r w:rsidR="002D299E" w:rsidRPr="00B96627">
        <w:rPr>
          <w:rFonts w:ascii="Dubai Medium" w:hAnsi="Dubai Medium" w:cs="Dubai Medium"/>
        </w:rPr>
        <w:t>2023)</w:t>
      </w:r>
      <w:r w:rsidRPr="00B96627">
        <w:rPr>
          <w:rFonts w:ascii="Dubai Medium" w:hAnsi="Dubai Medium" w:cs="Dubai Medium"/>
        </w:rPr>
        <w:t>. Then compare to the norms table.</w:t>
      </w:r>
    </w:p>
    <w:p w14:paraId="5C99C6EC" w14:textId="0D540FE3"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(Reading 1 + Reading 2 + Reading 3)/ 3 = Systolic / Diastolic  </w:t>
      </w:r>
    </w:p>
    <w:p w14:paraId="12712FD7" w14:textId="1D66864C" w:rsidR="00B26A9B" w:rsidRPr="00B96627" w:rsidRDefault="00B26A9B" w:rsidP="00B26A9B">
      <w:pPr>
        <w:rPr>
          <w:rFonts w:ascii="Dubai Medium" w:hAnsi="Dubai Medium" w:cs="Dubai Medium"/>
          <w:b/>
          <w:bCs/>
        </w:rPr>
      </w:pPr>
      <w:r w:rsidRPr="00B96627">
        <w:rPr>
          <w:rFonts w:ascii="Dubai Medium" w:hAnsi="Dubai Medium" w:cs="Dubai Medium"/>
          <w:b/>
          <w:bCs/>
        </w:rPr>
        <w:t>Astrand Bike test</w:t>
      </w:r>
    </w:p>
    <w:p w14:paraId="1B45185C" w14:textId="33F0E2BD"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proofErr w:type="spellStart"/>
      <w:r w:rsidRPr="00B96627">
        <w:rPr>
          <w:rFonts w:ascii="Dubai Medium" w:hAnsi="Dubai Medium" w:cs="Dubai Medium"/>
        </w:rPr>
        <w:t>WattBike</w:t>
      </w:r>
      <w:proofErr w:type="spellEnd"/>
      <w:r w:rsidRPr="00B96627">
        <w:rPr>
          <w:rFonts w:ascii="Dubai Medium" w:hAnsi="Dubai Medium" w:cs="Dubai Medium"/>
        </w:rPr>
        <w:t xml:space="preserve"> Pro (</w:t>
      </w:r>
      <w:proofErr w:type="spellStart"/>
      <w:r w:rsidRPr="00B96627">
        <w:rPr>
          <w:rFonts w:ascii="Dubai Medium" w:hAnsi="Dubai Medium" w:cs="Dubai Medium"/>
        </w:rPr>
        <w:t>Wattbike</w:t>
      </w:r>
      <w:proofErr w:type="spellEnd"/>
      <w:r w:rsidRPr="00B96627">
        <w:rPr>
          <w:rFonts w:ascii="Dubai Medium" w:hAnsi="Dubai Medium" w:cs="Dubai Medium"/>
        </w:rPr>
        <w:t>, Nottingham, Uk) and Polar OH1 (</w:t>
      </w:r>
      <w:proofErr w:type="spellStart"/>
      <w:r w:rsidRPr="00B96627">
        <w:rPr>
          <w:rFonts w:ascii="Dubai Medium" w:hAnsi="Dubai Medium" w:cs="Dubai Medium"/>
        </w:rPr>
        <w:t>Plar</w:t>
      </w:r>
      <w:proofErr w:type="spellEnd"/>
      <w:r w:rsidRPr="00B96627">
        <w:rPr>
          <w:rFonts w:ascii="Dubai Medium" w:hAnsi="Dubai Medium" w:cs="Dubai Medium"/>
        </w:rPr>
        <w:t xml:space="preserve"> Electro, Warrick, UK)</w:t>
      </w:r>
    </w:p>
    <w:p w14:paraId="44C43F50" w14:textId="45B0A49F" w:rsidR="00B26A9B" w:rsidRPr="00B96627" w:rsidRDefault="00B26A9B" w:rsidP="00B26A9B">
      <w:pPr>
        <w:rPr>
          <w:rFonts w:ascii="Dubai Medium" w:hAnsi="Dubai Medium" w:cs="Dubai Medium"/>
        </w:rPr>
      </w:pPr>
      <w:r w:rsidRPr="00B96627">
        <w:rPr>
          <w:rFonts w:ascii="Dubai Medium" w:hAnsi="Dubai Medium" w:cs="Dubai Medium"/>
          <w:i/>
          <w:iCs/>
        </w:rPr>
        <w:t>Procedure</w:t>
      </w:r>
      <w:r w:rsidR="00B96627" w:rsidRPr="00B96627">
        <w:rPr>
          <w:rFonts w:ascii="Dubai Medium" w:hAnsi="Dubai Medium" w:cs="Dubai Medium"/>
          <w:i/>
          <w:iCs/>
        </w:rPr>
        <w:t>:</w:t>
      </w:r>
      <w:r w:rsidR="00B96627" w:rsidRPr="00B96627">
        <w:rPr>
          <w:rFonts w:ascii="Dubai Medium" w:hAnsi="Dubai Medium" w:cs="Dubai Medium"/>
        </w:rPr>
        <w:t xml:space="preserve"> </w:t>
      </w:r>
      <w:r w:rsidR="005A48E3">
        <w:rPr>
          <w:rFonts w:ascii="Dubai Medium" w:hAnsi="Dubai Medium" w:cs="Dubai Medium"/>
        </w:rPr>
        <w:t xml:space="preserve">Cycle at 100 – 150w for 6 </w:t>
      </w:r>
      <w:r w:rsidR="0056670F">
        <w:rPr>
          <w:rFonts w:ascii="Dubai Medium" w:hAnsi="Dubai Medium" w:cs="Dubai Medium"/>
        </w:rPr>
        <w:t>minutes</w:t>
      </w:r>
      <w:r w:rsidR="005A48E3">
        <w:rPr>
          <w:rFonts w:ascii="Dubai Medium" w:hAnsi="Dubai Medium" w:cs="Dubai Medium"/>
        </w:rPr>
        <w:t xml:space="preserve"> after a </w:t>
      </w:r>
      <w:r w:rsidR="00D55809">
        <w:rPr>
          <w:rFonts w:ascii="Dubai Medium" w:hAnsi="Dubai Medium" w:cs="Dubai Medium"/>
        </w:rPr>
        <w:t>3-minute</w:t>
      </w:r>
      <w:r w:rsidR="005A48E3">
        <w:rPr>
          <w:rFonts w:ascii="Dubai Medium" w:hAnsi="Dubai Medium" w:cs="Dubai Medium"/>
        </w:rPr>
        <w:t xml:space="preserve"> warmup, Record HR at 4/6 </w:t>
      </w:r>
      <w:r w:rsidR="0056670F">
        <w:rPr>
          <w:rFonts w:ascii="Dubai Medium" w:hAnsi="Dubai Medium" w:cs="Dubai Medium"/>
        </w:rPr>
        <w:t>minutes</w:t>
      </w:r>
      <w:r w:rsidR="005A48E3">
        <w:rPr>
          <w:rFonts w:ascii="Dubai Medium" w:hAnsi="Dubai Medium" w:cs="Dubai Medium"/>
        </w:rPr>
        <w:t xml:space="preserve"> and then calculate VO2 Max. </w:t>
      </w:r>
      <w:r w:rsidRPr="00B96627">
        <w:rPr>
          <w:rFonts w:ascii="Dubai Medium" w:hAnsi="Dubai Medium" w:cs="Dubai Medium"/>
        </w:rPr>
        <w:t>Then compare to norms table. (ACSM, 2022)</w:t>
      </w:r>
    </w:p>
    <w:p w14:paraId="37BDBB40" w14:textId="3C935FD7"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VO2max(ml/kg/min) = 111.33 - (0.42 x heart rate (mean) (bpm</w:t>
      </w:r>
      <w:proofErr w:type="gramStart"/>
      <w:r w:rsidRPr="00B96627">
        <w:rPr>
          <w:rFonts w:ascii="Dubai Medium" w:hAnsi="Dubai Medium" w:cs="Dubai Medium"/>
        </w:rPr>
        <w:t>) )</w:t>
      </w:r>
      <w:proofErr w:type="gramEnd"/>
    </w:p>
    <w:p w14:paraId="4150BD27" w14:textId="74B3B7B6" w:rsidR="00142318" w:rsidRPr="00142318" w:rsidRDefault="00142318" w:rsidP="00B26A9B">
      <w:pPr>
        <w:rPr>
          <w:rFonts w:ascii="Dubai Medium" w:hAnsi="Dubai Medium" w:cs="Dubai Medium"/>
          <w:sz w:val="28"/>
          <w:szCs w:val="28"/>
          <w:u w:val="single"/>
        </w:rPr>
      </w:pPr>
      <w:r w:rsidRPr="00142318">
        <w:rPr>
          <w:rFonts w:ascii="Dubai Medium" w:hAnsi="Dubai Medium" w:cs="Dubai Medium"/>
          <w:sz w:val="28"/>
          <w:szCs w:val="28"/>
          <w:u w:val="single"/>
        </w:rPr>
        <w:t>Muscular Fitness</w:t>
      </w:r>
    </w:p>
    <w:p w14:paraId="04C56244" w14:textId="4D473F35" w:rsidR="00B26A9B" w:rsidRPr="00B96627" w:rsidRDefault="00B26A9B" w:rsidP="00B26A9B">
      <w:pPr>
        <w:rPr>
          <w:rFonts w:ascii="Dubai Medium" w:hAnsi="Dubai Medium" w:cs="Dubai Medium"/>
          <w:b/>
          <w:bCs/>
        </w:rPr>
      </w:pPr>
      <w:r w:rsidRPr="00B96627">
        <w:rPr>
          <w:rFonts w:ascii="Dubai Medium" w:hAnsi="Dubai Medium" w:cs="Dubai Medium"/>
          <w:b/>
          <w:bCs/>
        </w:rPr>
        <w:t>Grip Strength</w:t>
      </w:r>
    </w:p>
    <w:p w14:paraId="23578047" w14:textId="5E3FDAAA"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Takei Hand Grip </w:t>
      </w:r>
      <w:r w:rsidR="00D55809" w:rsidRPr="00B96627">
        <w:rPr>
          <w:rFonts w:ascii="Dubai Medium" w:hAnsi="Dubai Medium" w:cs="Dubai Medium"/>
        </w:rPr>
        <w:t>Dynamometer</w:t>
      </w:r>
      <w:r w:rsidRPr="00B96627">
        <w:rPr>
          <w:rFonts w:ascii="Dubai Medium" w:hAnsi="Dubai Medium" w:cs="Dubai Medium"/>
        </w:rPr>
        <w:t xml:space="preserve"> (</w:t>
      </w:r>
      <w:proofErr w:type="spellStart"/>
      <w:r w:rsidRPr="00B96627">
        <w:rPr>
          <w:rFonts w:ascii="Dubai Medium" w:hAnsi="Dubai Medium" w:cs="Dubai Medium"/>
        </w:rPr>
        <w:t>Habdirect</w:t>
      </w:r>
      <w:proofErr w:type="spellEnd"/>
      <w:r w:rsidRPr="00B96627">
        <w:rPr>
          <w:rFonts w:ascii="Dubai Medium" w:hAnsi="Dubai Medium" w:cs="Dubai Medium"/>
        </w:rPr>
        <w:t>, Southam, UK)</w:t>
      </w:r>
    </w:p>
    <w:p w14:paraId="54437329" w14:textId="6378BD62" w:rsidR="00893856" w:rsidRDefault="00B26A9B" w:rsidP="00B26A9B">
      <w:pPr>
        <w:rPr>
          <w:rFonts w:ascii="Dubai Medium" w:hAnsi="Dubai Medium" w:cs="Dubai Medium"/>
        </w:rPr>
      </w:pPr>
      <w:r w:rsidRPr="00B96627">
        <w:rPr>
          <w:rFonts w:ascii="Dubai Medium" w:hAnsi="Dubai Medium" w:cs="Dubai Medium"/>
          <w:i/>
          <w:iCs/>
        </w:rPr>
        <w:lastRenderedPageBreak/>
        <w:t>Procedure</w:t>
      </w:r>
      <w:r w:rsidR="00B96627" w:rsidRPr="00B96627">
        <w:rPr>
          <w:rFonts w:ascii="Dubai Medium" w:hAnsi="Dubai Medium" w:cs="Dubai Medium"/>
          <w:i/>
          <w:iCs/>
        </w:rPr>
        <w:t>:</w:t>
      </w:r>
      <w:r w:rsidRPr="00B96627">
        <w:rPr>
          <w:rFonts w:ascii="Dubai Medium" w:hAnsi="Dubai Medium" w:cs="Dubai Medium"/>
        </w:rPr>
        <w:t xml:space="preserve"> Prior to the test adjust the handle </w:t>
      </w:r>
      <w:r w:rsidR="004B64B0">
        <w:rPr>
          <w:rFonts w:ascii="Dubai Medium" w:hAnsi="Dubai Medium" w:cs="Dubai Medium"/>
        </w:rPr>
        <w:t>so that</w:t>
      </w:r>
      <w:r w:rsidRPr="00B96627">
        <w:rPr>
          <w:rFonts w:ascii="Dubai Medium" w:hAnsi="Dubai Medium" w:cs="Dubai Medium"/>
        </w:rPr>
        <w:t xml:space="preserve"> it falls into the middle phalanges, </w:t>
      </w:r>
    </w:p>
    <w:p w14:paraId="6EE0F8C2" w14:textId="7D636644" w:rsidR="00B26A9B" w:rsidRPr="00B96627" w:rsidRDefault="00B26A9B" w:rsidP="00B26A9B">
      <w:pPr>
        <w:rPr>
          <w:rFonts w:ascii="Dubai Medium" w:hAnsi="Dubai Medium" w:cs="Dubai Medium"/>
        </w:rPr>
      </w:pPr>
      <w:r w:rsidRPr="00B96627">
        <w:rPr>
          <w:rFonts w:ascii="Dubai Medium" w:hAnsi="Dubai Medium" w:cs="Dubai Medium"/>
        </w:rPr>
        <w:t>hold the dynamometer at 45</w:t>
      </w:r>
      <w:r w:rsidR="00CE398B" w:rsidRPr="00CE398B">
        <w:rPr>
          <w:rFonts w:ascii="Dubai Medium" w:hAnsi="Dubai Medium" w:cs="Dubai Medium"/>
        </w:rPr>
        <w:t>°</w:t>
      </w:r>
      <w:r w:rsidR="00CE398B">
        <w:rPr>
          <w:rFonts w:ascii="Dubai Medium" w:hAnsi="Dubai Medium" w:cs="Dubai Medium"/>
        </w:rPr>
        <w:t xml:space="preserve"> </w:t>
      </w:r>
      <w:r w:rsidRPr="00B96627">
        <w:rPr>
          <w:rFonts w:ascii="Dubai Medium" w:hAnsi="Dubai Medium" w:cs="Dubai Medium"/>
        </w:rPr>
        <w:t>elbow flexion at their side, squeeze the Dynamometer without touching the</w:t>
      </w:r>
      <w:r w:rsidR="00984766">
        <w:rPr>
          <w:rFonts w:ascii="Dubai Medium" w:hAnsi="Dubai Medium" w:cs="Dubai Medium"/>
        </w:rPr>
        <w:t xml:space="preserve"> body</w:t>
      </w:r>
      <w:r w:rsidRPr="00B96627">
        <w:rPr>
          <w:rFonts w:ascii="Dubai Medium" w:hAnsi="Dubai Medium" w:cs="Dubai Medium"/>
        </w:rPr>
        <w:t xml:space="preserve">, this is to be </w:t>
      </w:r>
      <w:r w:rsidR="00CE398B" w:rsidRPr="00B96627">
        <w:rPr>
          <w:rFonts w:ascii="Dubai Medium" w:hAnsi="Dubai Medium" w:cs="Dubai Medium"/>
        </w:rPr>
        <w:t>repeated</w:t>
      </w:r>
      <w:r w:rsidRPr="00B96627">
        <w:rPr>
          <w:rFonts w:ascii="Dubai Medium" w:hAnsi="Dubai Medium" w:cs="Dubai Medium"/>
        </w:rPr>
        <w:t xml:space="preserve"> 3 times and the highest score taken in KG for bilateral testing. (ACSM, 2022)</w:t>
      </w:r>
    </w:p>
    <w:p w14:paraId="47B429EE" w14:textId="227E2A4B"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Compare against norms table (Bohannon, 2019)</w:t>
      </w:r>
    </w:p>
    <w:p w14:paraId="65B96840" w14:textId="5EFC48EB" w:rsidR="00B26A9B" w:rsidRPr="00B96627" w:rsidRDefault="00741675" w:rsidP="00B26A9B">
      <w:pPr>
        <w:rPr>
          <w:rFonts w:ascii="Dubai Medium" w:hAnsi="Dubai Medium" w:cs="Dubai Medium"/>
          <w:b/>
          <w:bCs/>
        </w:rPr>
      </w:pPr>
      <w:r w:rsidRPr="00B96627">
        <w:rPr>
          <w:rFonts w:ascii="Dubai Medium" w:hAnsi="Dubai Medium" w:cs="Dubai Medium"/>
          <w:b/>
          <w:bCs/>
        </w:rPr>
        <w:t>Push up</w:t>
      </w:r>
      <w:r w:rsidR="00B26A9B" w:rsidRPr="00B96627">
        <w:rPr>
          <w:rFonts w:ascii="Dubai Medium" w:hAnsi="Dubai Medium" w:cs="Dubai Medium"/>
          <w:b/>
          <w:bCs/>
        </w:rPr>
        <w:t xml:space="preserve"> test</w:t>
      </w:r>
    </w:p>
    <w:p w14:paraId="14E14275" w14:textId="7424FA5B"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Yoga mat </w:t>
      </w:r>
    </w:p>
    <w:p w14:paraId="20BF48DD" w14:textId="21163D11" w:rsidR="00B26A9B" w:rsidRPr="00B96627" w:rsidRDefault="00B26A9B" w:rsidP="00B26A9B">
      <w:pPr>
        <w:rPr>
          <w:rFonts w:ascii="Dubai Medium" w:hAnsi="Dubai Medium" w:cs="Dubai Medium"/>
        </w:rPr>
      </w:pPr>
      <w:r w:rsidRPr="00B96627">
        <w:rPr>
          <w:rFonts w:ascii="Dubai Medium" w:hAnsi="Dubai Medium" w:cs="Dubai Medium"/>
          <w:i/>
          <w:iCs/>
        </w:rPr>
        <w:t>Procedure</w:t>
      </w:r>
      <w:r w:rsidR="00B96627" w:rsidRPr="00B96627">
        <w:rPr>
          <w:rFonts w:ascii="Dubai Medium" w:hAnsi="Dubai Medium" w:cs="Dubai Medium"/>
          <w:i/>
          <w:iCs/>
        </w:rPr>
        <w:t>:</w:t>
      </w:r>
      <w:r w:rsidR="00B96627" w:rsidRPr="00B96627">
        <w:rPr>
          <w:rFonts w:ascii="Dubai Medium" w:hAnsi="Dubai Medium" w:cs="Dubai Medium"/>
        </w:rPr>
        <w:t xml:space="preserve"> </w:t>
      </w:r>
      <w:r w:rsidR="00EB1C55">
        <w:rPr>
          <w:rFonts w:ascii="Dubai Medium" w:hAnsi="Dubai Medium" w:cs="Dubai Medium"/>
        </w:rPr>
        <w:t xml:space="preserve">Full-range </w:t>
      </w:r>
      <w:r w:rsidR="00723269">
        <w:rPr>
          <w:rFonts w:ascii="Dubai Medium" w:hAnsi="Dubai Medium" w:cs="Dubai Medium"/>
        </w:rPr>
        <w:t>repetitions (chest to mat)</w:t>
      </w:r>
      <w:r w:rsidR="00FF0A7A">
        <w:rPr>
          <w:rFonts w:ascii="Dubai Medium" w:hAnsi="Dubai Medium" w:cs="Dubai Medium"/>
        </w:rPr>
        <w:t xml:space="preserve"> until failure</w:t>
      </w:r>
      <w:r w:rsidR="00723269">
        <w:rPr>
          <w:rFonts w:ascii="Dubai Medium" w:hAnsi="Dubai Medium" w:cs="Dubai Medium"/>
        </w:rPr>
        <w:t xml:space="preserve">. </w:t>
      </w:r>
      <w:r w:rsidRPr="00B96627">
        <w:rPr>
          <w:rFonts w:ascii="Dubai Medium" w:hAnsi="Dubai Medium" w:cs="Dubai Medium"/>
        </w:rPr>
        <w:t>The test is stopped when the client takes rest or the form is lost, the final repetition is noted. (ACSM, 2022)</w:t>
      </w:r>
    </w:p>
    <w:p w14:paraId="655B0F43" w14:textId="14C83A74"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Compare to norm table</w:t>
      </w:r>
    </w:p>
    <w:p w14:paraId="49C1CAA4" w14:textId="17FE2217" w:rsidR="00142318" w:rsidRPr="00142318" w:rsidRDefault="00142318" w:rsidP="00B26A9B">
      <w:pPr>
        <w:rPr>
          <w:rFonts w:ascii="Dubai Medium" w:hAnsi="Dubai Medium" w:cs="Dubai Medium"/>
          <w:sz w:val="28"/>
          <w:szCs w:val="28"/>
          <w:u w:val="single"/>
        </w:rPr>
      </w:pPr>
      <w:r w:rsidRPr="00142318">
        <w:rPr>
          <w:rFonts w:ascii="Dubai Medium" w:hAnsi="Dubai Medium" w:cs="Dubai Medium"/>
          <w:sz w:val="28"/>
          <w:szCs w:val="28"/>
          <w:u w:val="single"/>
        </w:rPr>
        <w:t>Flexibility</w:t>
      </w:r>
    </w:p>
    <w:p w14:paraId="71657A64" w14:textId="2D9BB6D5" w:rsidR="00B26A9B" w:rsidRPr="00B96627" w:rsidRDefault="00B26A9B" w:rsidP="00B26A9B">
      <w:pPr>
        <w:rPr>
          <w:rFonts w:ascii="Dubai Medium" w:hAnsi="Dubai Medium" w:cs="Dubai Medium"/>
          <w:b/>
          <w:bCs/>
        </w:rPr>
      </w:pPr>
      <w:r w:rsidRPr="00B96627">
        <w:rPr>
          <w:rFonts w:ascii="Dubai Medium" w:hAnsi="Dubai Medium" w:cs="Dubai Medium"/>
          <w:b/>
          <w:bCs/>
        </w:rPr>
        <w:t>Sit and reach test</w:t>
      </w:r>
    </w:p>
    <w:p w14:paraId="5D155499" w14:textId="3418AF69" w:rsidR="00B26A9B" w:rsidRPr="00B96627" w:rsidRDefault="00B26A9B" w:rsidP="00B26A9B">
      <w:pPr>
        <w:rPr>
          <w:rFonts w:ascii="Dubai Medium" w:hAnsi="Dubai Medium" w:cs="Dubai Medium"/>
        </w:rPr>
      </w:pPr>
      <w:r w:rsidRPr="00B96627">
        <w:rPr>
          <w:rFonts w:ascii="Dubai Medium" w:hAnsi="Dubai Medium" w:cs="Dubai Medium"/>
          <w:i/>
          <w:iCs/>
        </w:rPr>
        <w:t>Equipment</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Sit and Reach Box (</w:t>
      </w:r>
      <w:proofErr w:type="spellStart"/>
      <w:r w:rsidRPr="00B96627">
        <w:rPr>
          <w:rFonts w:ascii="Dubai Medium" w:hAnsi="Dubai Medium" w:cs="Dubai Medium"/>
        </w:rPr>
        <w:t>Habdirect</w:t>
      </w:r>
      <w:proofErr w:type="spellEnd"/>
      <w:r w:rsidRPr="00B96627">
        <w:rPr>
          <w:rFonts w:ascii="Dubai Medium" w:hAnsi="Dubai Medium" w:cs="Dubai Medium"/>
        </w:rPr>
        <w:t xml:space="preserve">, Southam, UK) </w:t>
      </w:r>
    </w:p>
    <w:p w14:paraId="165B5E9B" w14:textId="67174752" w:rsidR="00B26A9B" w:rsidRPr="00B96627" w:rsidRDefault="00B26A9B" w:rsidP="00B26A9B">
      <w:pPr>
        <w:rPr>
          <w:rFonts w:ascii="Dubai Medium" w:hAnsi="Dubai Medium" w:cs="Dubai Medium"/>
        </w:rPr>
      </w:pPr>
      <w:r w:rsidRPr="00B96627">
        <w:rPr>
          <w:rFonts w:ascii="Dubai Medium" w:hAnsi="Dubai Medium" w:cs="Dubai Medium"/>
          <w:i/>
          <w:iCs/>
        </w:rPr>
        <w:t>Procedure</w:t>
      </w:r>
      <w:r w:rsidR="00B96627" w:rsidRPr="00B96627">
        <w:rPr>
          <w:rFonts w:ascii="Dubai Medium" w:hAnsi="Dubai Medium" w:cs="Dubai Medium"/>
          <w:i/>
          <w:iCs/>
        </w:rPr>
        <w:t>:</w:t>
      </w:r>
      <w:r w:rsidR="001A7A4E">
        <w:rPr>
          <w:rFonts w:ascii="Dubai Medium" w:hAnsi="Dubai Medium" w:cs="Dubai Medium"/>
        </w:rPr>
        <w:t xml:space="preserve">  Sit with Knee</w:t>
      </w:r>
      <w:r w:rsidR="00FD197D">
        <w:rPr>
          <w:rFonts w:ascii="Dubai Medium" w:hAnsi="Dubai Medium" w:cs="Dubai Medium"/>
        </w:rPr>
        <w:t>s</w:t>
      </w:r>
      <w:r w:rsidR="001A7A4E">
        <w:rPr>
          <w:rFonts w:ascii="Dubai Medium" w:hAnsi="Dubai Medium" w:cs="Dubai Medium"/>
        </w:rPr>
        <w:t xml:space="preserve"> ex</w:t>
      </w:r>
      <w:r w:rsidR="00D2601D">
        <w:rPr>
          <w:rFonts w:ascii="Dubai Medium" w:hAnsi="Dubai Medium" w:cs="Dubai Medium"/>
        </w:rPr>
        <w:t xml:space="preserve">tended </w:t>
      </w:r>
      <w:r w:rsidR="006F599F">
        <w:rPr>
          <w:rFonts w:ascii="Dubai Medium" w:hAnsi="Dubai Medium" w:cs="Dubai Medium"/>
        </w:rPr>
        <w:t>feet flat against box, reach forward 3x and hold for 1-2 seconds and record maximum distance</w:t>
      </w:r>
      <w:r w:rsidRPr="00B96627">
        <w:rPr>
          <w:rFonts w:ascii="Dubai Medium" w:hAnsi="Dubai Medium" w:cs="Dubai Medium"/>
        </w:rPr>
        <w:t xml:space="preserve"> (ACSM, 2022)</w:t>
      </w:r>
    </w:p>
    <w:p w14:paraId="4A491ECC" w14:textId="436321C5" w:rsidR="00B26A9B" w:rsidRPr="00B96627" w:rsidRDefault="00B26A9B" w:rsidP="00B26A9B">
      <w:pPr>
        <w:rPr>
          <w:rFonts w:ascii="Dubai Medium" w:hAnsi="Dubai Medium" w:cs="Dubai Medium"/>
        </w:rPr>
      </w:pPr>
      <w:r w:rsidRPr="00B96627">
        <w:rPr>
          <w:rFonts w:ascii="Dubai Medium" w:hAnsi="Dubai Medium" w:cs="Dubai Medium"/>
          <w:i/>
          <w:iCs/>
        </w:rPr>
        <w:t>Calculation</w:t>
      </w:r>
      <w:r w:rsidR="00B96627" w:rsidRPr="00B96627">
        <w:rPr>
          <w:rFonts w:ascii="Dubai Medium" w:hAnsi="Dubai Medium" w:cs="Dubai Medium"/>
          <w:i/>
          <w:iCs/>
        </w:rPr>
        <w:t>:</w:t>
      </w:r>
      <w:r w:rsidR="00B96627" w:rsidRPr="00B96627">
        <w:rPr>
          <w:rFonts w:ascii="Dubai Medium" w:hAnsi="Dubai Medium" w:cs="Dubai Medium"/>
        </w:rPr>
        <w:t xml:space="preserve"> </w:t>
      </w:r>
      <w:r w:rsidRPr="00B96627">
        <w:rPr>
          <w:rFonts w:ascii="Dubai Medium" w:hAnsi="Dubai Medium" w:cs="Dubai Medium"/>
        </w:rPr>
        <w:t xml:space="preserve">Compare highest score against norm table. </w:t>
      </w:r>
    </w:p>
    <w:p w14:paraId="363912F7" w14:textId="4290868E" w:rsidR="00093974" w:rsidRPr="00B96627" w:rsidRDefault="00093974" w:rsidP="00B26A9B">
      <w:pPr>
        <w:rPr>
          <w:rFonts w:ascii="Dubai Medium" w:hAnsi="Dubai Medium" w:cs="Dubai Medium"/>
        </w:rPr>
      </w:pPr>
      <w:r>
        <w:rPr>
          <w:rFonts w:ascii="Dubai Medium" w:hAnsi="Dubai Medium" w:cs="Dubai Medium"/>
        </w:rPr>
        <w:t xml:space="preserve">Standardised practices and error mitigation </w:t>
      </w:r>
      <w:r w:rsidR="005441B1">
        <w:rPr>
          <w:rFonts w:ascii="Dubai Medium" w:hAnsi="Dubai Medium" w:cs="Dubai Medium"/>
        </w:rPr>
        <w:t xml:space="preserve">ensures reliable data collection. Equipment calibration and fixed protocols minimise variability (Reilly et al., 1995; Hoehn et al., </w:t>
      </w:r>
      <w:r w:rsidR="00E35644">
        <w:rPr>
          <w:rFonts w:ascii="Dubai Medium" w:hAnsi="Dubai Medium" w:cs="Dubai Medium"/>
        </w:rPr>
        <w:t>2015</w:t>
      </w:r>
      <w:r w:rsidR="005441B1">
        <w:rPr>
          <w:rFonts w:ascii="Dubai Medium" w:hAnsi="Dubai Medium" w:cs="Dubai Medium"/>
        </w:rPr>
        <w:t>)</w:t>
      </w:r>
      <w:r w:rsidR="00E35644">
        <w:rPr>
          <w:rFonts w:ascii="Dubai Medium" w:hAnsi="Dubai Medium" w:cs="Dubai Medium"/>
        </w:rPr>
        <w:t xml:space="preserve">. Biological errors such as blood pressure </w:t>
      </w:r>
      <w:r w:rsidR="00995A5B">
        <w:rPr>
          <w:rFonts w:ascii="Dubai Medium" w:hAnsi="Dubai Medium" w:cs="Dubai Medium"/>
        </w:rPr>
        <w:t xml:space="preserve">fluctuations </w:t>
      </w:r>
      <w:r w:rsidR="0022172A">
        <w:rPr>
          <w:rFonts w:ascii="Dubai Medium" w:hAnsi="Dubai Medium" w:cs="Dubai Medium"/>
        </w:rPr>
        <w:t>are mitigated via pre-test caffeine/ alcohol restriction (Ryan &amp; Cramer, 2012)/ Repeating trials and maintaining 22</w:t>
      </w:r>
      <w:r w:rsidR="00CE398B" w:rsidRPr="00CE398B">
        <w:rPr>
          <w:rFonts w:ascii="Dubai Medium" w:hAnsi="Dubai Medium" w:cs="Dubai Medium"/>
        </w:rPr>
        <w:t>°</w:t>
      </w:r>
      <w:r w:rsidR="00CE398B">
        <w:rPr>
          <w:rFonts w:ascii="Dubai Medium" w:hAnsi="Dubai Medium" w:cs="Dubai Medium"/>
        </w:rPr>
        <w:t xml:space="preserve">C room temperature reduce transient and thermoregulatory errors (Hoehn et al., 2015; McLachlan et al., 2020). </w:t>
      </w:r>
    </w:p>
    <w:p w14:paraId="008CB456" w14:textId="3A37EB98" w:rsidR="00B26A9B" w:rsidRPr="004B0B2C" w:rsidRDefault="00B96627" w:rsidP="00B26A9B">
      <w:pPr>
        <w:rPr>
          <w:rFonts w:ascii="Dubai Medium" w:hAnsi="Dubai Medium" w:cs="Dubai Medium"/>
          <w:b/>
          <w:bCs/>
          <w:sz w:val="40"/>
          <w:szCs w:val="40"/>
          <w:u w:val="single"/>
        </w:rPr>
      </w:pPr>
      <w:r w:rsidRPr="004B0B2C">
        <w:rPr>
          <w:rFonts w:ascii="Dubai Medium" w:hAnsi="Dubai Medium" w:cs="Dubai Medium"/>
          <w:b/>
          <w:bCs/>
          <w:sz w:val="40"/>
          <w:szCs w:val="40"/>
          <w:u w:val="single"/>
        </w:rPr>
        <w:lastRenderedPageBreak/>
        <w:t>Part 3</w:t>
      </w:r>
    </w:p>
    <w:p w14:paraId="30EF000A" w14:textId="2258955B" w:rsidR="00B26A9B" w:rsidRPr="004B0B2C" w:rsidRDefault="004B0B2C" w:rsidP="00B26A9B">
      <w:pPr>
        <w:rPr>
          <w:rFonts w:ascii="Dubai Medium" w:hAnsi="Dubai Medium" w:cs="Dubai Medium"/>
          <w:sz w:val="32"/>
          <w:szCs w:val="32"/>
          <w:u w:val="single"/>
        </w:rPr>
      </w:pPr>
      <w:r w:rsidRPr="004B0B2C">
        <w:rPr>
          <w:rFonts w:ascii="Dubai Medium" w:hAnsi="Dubai Medium" w:cs="Dubai Medium"/>
          <w:noProof/>
          <w:sz w:val="32"/>
          <w:szCs w:val="32"/>
          <w:u w:val="single"/>
        </w:rPr>
        <w:drawing>
          <wp:anchor distT="0" distB="0" distL="114300" distR="114300" simplePos="0" relativeHeight="251659264" behindDoc="1" locked="0" layoutInCell="1" allowOverlap="1" wp14:anchorId="12CDDB83" wp14:editId="717AACAB">
            <wp:simplePos x="0" y="0"/>
            <wp:positionH relativeFrom="margin">
              <wp:posOffset>-857250</wp:posOffset>
            </wp:positionH>
            <wp:positionV relativeFrom="paragraph">
              <wp:posOffset>600173</wp:posOffset>
            </wp:positionV>
            <wp:extent cx="7654925" cy="1193165"/>
            <wp:effectExtent l="0" t="0" r="3175" b="6985"/>
            <wp:wrapTight wrapText="bothSides">
              <wp:wrapPolygon edited="0">
                <wp:start x="0" y="0"/>
                <wp:lineTo x="0" y="21382"/>
                <wp:lineTo x="21555" y="21382"/>
                <wp:lineTo x="21555" y="0"/>
                <wp:lineTo x="0" y="0"/>
              </wp:wrapPolygon>
            </wp:wrapTight>
            <wp:docPr id="312236315"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36315" name="Picture 2" descr="A screenshot of a computer&#10;&#10;AI-generated content may be incorrect."/>
                    <pic:cNvPicPr/>
                  </pic:nvPicPr>
                  <pic:blipFill rotWithShape="1">
                    <a:blip r:embed="rId4">
                      <a:extLst>
                        <a:ext uri="{28A0092B-C50C-407E-A947-70E740481C1C}">
                          <a14:useLocalDpi xmlns:a14="http://schemas.microsoft.com/office/drawing/2010/main" val="0"/>
                        </a:ext>
                      </a:extLst>
                    </a:blip>
                    <a:srcRect l="230" t="2137" r="293" b="1602"/>
                    <a:stretch/>
                  </pic:blipFill>
                  <pic:spPr bwMode="auto">
                    <a:xfrm>
                      <a:off x="0" y="0"/>
                      <a:ext cx="7654925" cy="1193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26A9B" w:rsidRPr="004B0B2C">
        <w:rPr>
          <w:rFonts w:ascii="Dubai Medium" w:hAnsi="Dubai Medium" w:cs="Dubai Medium"/>
          <w:sz w:val="32"/>
          <w:szCs w:val="32"/>
          <w:u w:val="single"/>
        </w:rPr>
        <w:t>Data Analysis</w:t>
      </w:r>
    </w:p>
    <w:p w14:paraId="6D60A914" w14:textId="08702958" w:rsidR="00B26A9B" w:rsidRPr="00B96627" w:rsidRDefault="00B26A9B" w:rsidP="00B26A9B">
      <w:pPr>
        <w:rPr>
          <w:rFonts w:ascii="Dubai Medium" w:hAnsi="Dubai Medium" w:cs="Dubai Medium"/>
        </w:rPr>
      </w:pPr>
    </w:p>
    <w:p w14:paraId="30435BB4" w14:textId="18672F38" w:rsidR="00B26A9B" w:rsidRPr="00B96627" w:rsidRDefault="00B26A9B" w:rsidP="00B26A9B">
      <w:pPr>
        <w:rPr>
          <w:rFonts w:ascii="Dubai Medium" w:hAnsi="Dubai Medium" w:cs="Dubai Medium"/>
          <w:b/>
          <w:bCs/>
        </w:rPr>
      </w:pPr>
      <w:r w:rsidRPr="00B96627">
        <w:rPr>
          <w:rFonts w:ascii="Dubai Medium" w:hAnsi="Dubai Medium" w:cs="Dubai Medium"/>
          <w:b/>
          <w:bCs/>
        </w:rPr>
        <w:t xml:space="preserve">Body Composition </w:t>
      </w:r>
    </w:p>
    <w:p w14:paraId="2321D08C" w14:textId="6562167E" w:rsidR="00B26A9B" w:rsidRPr="00B96627" w:rsidRDefault="00B26A9B" w:rsidP="00B26A9B">
      <w:pPr>
        <w:rPr>
          <w:rFonts w:ascii="Dubai Medium" w:hAnsi="Dubai Medium" w:cs="Dubai Medium"/>
        </w:rPr>
      </w:pPr>
      <w:r w:rsidRPr="00B96627">
        <w:rPr>
          <w:rFonts w:ascii="Dubai Medium" w:hAnsi="Dubai Medium" w:cs="Dubai Medium"/>
        </w:rPr>
        <w:t>The BMI of the client was at 26.5 with a waist to hip ratio of 0.91, which would classify them as overweight (25.0-29.9) and with a high cardiovascular risk. The Central Adiposity of a waist to hip ratio &gt;0.83 has a strong correlation towards metabolic syndrome having the need for dietary modification</w:t>
      </w:r>
      <w:r w:rsidR="00316581">
        <w:rPr>
          <w:rFonts w:ascii="Dubai Medium" w:hAnsi="Dubai Medium" w:cs="Dubai Medium"/>
        </w:rPr>
        <w:t>s</w:t>
      </w:r>
      <w:r w:rsidRPr="00B96627">
        <w:rPr>
          <w:rFonts w:ascii="Dubai Medium" w:hAnsi="Dubai Medium" w:cs="Dubai Medium"/>
        </w:rPr>
        <w:t xml:space="preserve"> (WHO, 2023 ACSM, 2022)</w:t>
      </w:r>
      <w:r w:rsidR="00316581">
        <w:rPr>
          <w:rFonts w:ascii="Dubai Medium" w:hAnsi="Dubai Medium" w:cs="Dubai Medium"/>
        </w:rPr>
        <w:t xml:space="preserve">. </w:t>
      </w:r>
      <w:r w:rsidR="00DD0062">
        <w:rPr>
          <w:rFonts w:ascii="Dubai Medium" w:hAnsi="Dubai Medium" w:cs="Dubai Medium"/>
        </w:rPr>
        <w:t xml:space="preserve">However, BMI’s validity is contested in </w:t>
      </w:r>
      <w:r w:rsidR="000B2FD5">
        <w:rPr>
          <w:rFonts w:ascii="Dubai Medium" w:hAnsi="Dubai Medium" w:cs="Dubai Medium"/>
        </w:rPr>
        <w:t>muscular</w:t>
      </w:r>
      <w:r w:rsidR="00DD0062">
        <w:rPr>
          <w:rFonts w:ascii="Dubai Medium" w:hAnsi="Dubai Medium" w:cs="Dubai Medium"/>
        </w:rPr>
        <w:t xml:space="preserve"> populations, as it </w:t>
      </w:r>
      <w:r w:rsidR="000B2FD5">
        <w:rPr>
          <w:rFonts w:ascii="Dubai Medium" w:hAnsi="Dubai Medium" w:cs="Dubai Medium"/>
        </w:rPr>
        <w:t>cannot</w:t>
      </w:r>
      <w:r w:rsidR="00DD0062">
        <w:rPr>
          <w:rFonts w:ascii="Dubai Medium" w:hAnsi="Dubai Medium" w:cs="Dubai Medium"/>
        </w:rPr>
        <w:t xml:space="preserve"> distinguish between</w:t>
      </w:r>
      <w:r w:rsidR="000B2FD5">
        <w:rPr>
          <w:rFonts w:ascii="Dubai Medium" w:hAnsi="Dubai Medium" w:cs="Dubai Medium"/>
        </w:rPr>
        <w:t xml:space="preserve"> lean mass and adiposity (Jensen et al., 2014)</w:t>
      </w:r>
    </w:p>
    <w:p w14:paraId="634A61A0" w14:textId="44FC0B2D" w:rsidR="00B26A9B" w:rsidRPr="00B96627" w:rsidRDefault="00B26A9B" w:rsidP="00B26A9B">
      <w:pPr>
        <w:rPr>
          <w:rFonts w:ascii="Dubai Medium" w:hAnsi="Dubai Medium" w:cs="Dubai Medium"/>
        </w:rPr>
      </w:pPr>
      <w:r w:rsidRPr="00B96627">
        <w:rPr>
          <w:rFonts w:ascii="Dubai Medium" w:hAnsi="Dubai Medium" w:cs="Dubai Medium"/>
        </w:rPr>
        <w:t xml:space="preserve">The Bodyfat </w:t>
      </w:r>
      <w:r w:rsidR="007F0387">
        <w:rPr>
          <w:rFonts w:ascii="Dubai Medium" w:hAnsi="Dubai Medium" w:cs="Dubai Medium"/>
        </w:rPr>
        <w:t>percentage</w:t>
      </w:r>
      <w:r w:rsidRPr="00B96627">
        <w:rPr>
          <w:rFonts w:ascii="Dubai Medium" w:hAnsi="Dubai Medium" w:cs="Dubai Medium"/>
        </w:rPr>
        <w:t xml:space="preserve"> that was calculated is 23.1%, with this in relation to the norms table falls into the Fair category (20% - 24%) (Heyward, 2022). This brings to light the need for targeted Body fat-loss strategies</w:t>
      </w:r>
      <w:r w:rsidR="002422F5">
        <w:rPr>
          <w:rFonts w:ascii="Dubai Medium" w:hAnsi="Dubai Medium" w:cs="Dubai Medium"/>
        </w:rPr>
        <w:t xml:space="preserve"> and aligning with </w:t>
      </w:r>
      <w:r w:rsidR="001A7BAC">
        <w:rPr>
          <w:rFonts w:ascii="Dubai Medium" w:hAnsi="Dubai Medium" w:cs="Dubai Medium"/>
        </w:rPr>
        <w:t xml:space="preserve">WHR findings but highlighting BMIs limitations in isolations. </w:t>
      </w:r>
    </w:p>
    <w:p w14:paraId="37901E01" w14:textId="7E8E6293" w:rsidR="00B26A9B" w:rsidRPr="00B96627" w:rsidRDefault="00B26A9B" w:rsidP="00B26A9B">
      <w:pPr>
        <w:rPr>
          <w:rFonts w:ascii="Dubai Medium" w:hAnsi="Dubai Medium" w:cs="Dubai Medium"/>
          <w:b/>
          <w:bCs/>
        </w:rPr>
      </w:pPr>
      <w:r w:rsidRPr="00B96627">
        <w:rPr>
          <w:rFonts w:ascii="Dubai Medium" w:hAnsi="Dubai Medium" w:cs="Dubai Medium"/>
          <w:b/>
          <w:bCs/>
        </w:rPr>
        <w:t xml:space="preserve">Cardiovascular Fitness </w:t>
      </w:r>
    </w:p>
    <w:p w14:paraId="2EDBCEE7" w14:textId="73922C1C" w:rsidR="00B26A9B" w:rsidRPr="00B96627" w:rsidRDefault="00B26A9B" w:rsidP="00B26A9B">
      <w:pPr>
        <w:rPr>
          <w:rFonts w:ascii="Dubai Medium" w:hAnsi="Dubai Medium" w:cs="Dubai Medium"/>
        </w:rPr>
      </w:pPr>
      <w:r w:rsidRPr="00B96627">
        <w:rPr>
          <w:rFonts w:ascii="Dubai Medium" w:hAnsi="Dubai Medium" w:cs="Dubai Medium"/>
        </w:rPr>
        <w:t xml:space="preserve">The blood pressure that was measured came to 140/90mmHg which places this client </w:t>
      </w:r>
      <w:r w:rsidR="00CE383A" w:rsidRPr="00B96627">
        <w:rPr>
          <w:rFonts w:ascii="Dubai Medium" w:hAnsi="Dubai Medium" w:cs="Dubai Medium"/>
        </w:rPr>
        <w:t>into</w:t>
      </w:r>
      <w:r w:rsidRPr="00B96627">
        <w:rPr>
          <w:rFonts w:ascii="Dubai Medium" w:hAnsi="Dubai Medium" w:cs="Dubai Medium"/>
        </w:rPr>
        <w:t xml:space="preserve"> stage 2 hypertension (≥140/90) this would be a critical risk factor for a stroke or a myocardial infraction. This would warrant an immediate lifestyle changes are warranted. (ACSM, 2022)</w:t>
      </w:r>
    </w:p>
    <w:p w14:paraId="419D32C8" w14:textId="6852B301" w:rsidR="00B26A9B" w:rsidRPr="00B96627" w:rsidRDefault="00B26A9B" w:rsidP="00B26A9B">
      <w:pPr>
        <w:rPr>
          <w:rFonts w:ascii="Dubai Medium" w:hAnsi="Dubai Medium" w:cs="Dubai Medium"/>
        </w:rPr>
      </w:pPr>
      <w:r w:rsidRPr="00B96627">
        <w:rPr>
          <w:rFonts w:ascii="Dubai Medium" w:hAnsi="Dubai Medium" w:cs="Dubai Medium"/>
        </w:rPr>
        <w:lastRenderedPageBreak/>
        <w:t>The Clients results from the Astrand Bike Test (Astrand et al. 1977), were 41.3mL/kg/min this falls within the fair range. The ACSM recommends ≥45mL/kg/min for cardiovascular resilience in males aged between 20-29. (ACSM, 2022)</w:t>
      </w:r>
    </w:p>
    <w:p w14:paraId="46B20BB5" w14:textId="41D362A9" w:rsidR="00B26A9B" w:rsidRPr="00B96627" w:rsidRDefault="00B26A9B" w:rsidP="00B26A9B">
      <w:pPr>
        <w:rPr>
          <w:rFonts w:ascii="Dubai Medium" w:hAnsi="Dubai Medium" w:cs="Dubai Medium"/>
          <w:b/>
          <w:bCs/>
        </w:rPr>
      </w:pPr>
      <w:r w:rsidRPr="00B96627">
        <w:rPr>
          <w:rFonts w:ascii="Dubai Medium" w:hAnsi="Dubai Medium" w:cs="Dubai Medium"/>
          <w:b/>
          <w:bCs/>
        </w:rPr>
        <w:t>Muscular Fitness</w:t>
      </w:r>
    </w:p>
    <w:p w14:paraId="3777EB8E" w14:textId="06921F55" w:rsidR="00B26A9B" w:rsidRPr="00B96627" w:rsidRDefault="00B26A9B" w:rsidP="00B26A9B">
      <w:pPr>
        <w:rPr>
          <w:rFonts w:ascii="Dubai Medium" w:hAnsi="Dubai Medium" w:cs="Dubai Medium"/>
        </w:rPr>
      </w:pPr>
      <w:r w:rsidRPr="00B96627">
        <w:rPr>
          <w:rFonts w:ascii="Dubai Medium" w:hAnsi="Dubai Medium" w:cs="Dubai Medium"/>
        </w:rPr>
        <w:t>The clients grip strength came in at 0.82 which is critically low and would fall in the &lt;10th percentile (&lt;1.08) (NSCA, 2023). This would reflect that this client is compromised functional strength linking to sarcopenia risk. Resistance training is essential to mitigate this</w:t>
      </w:r>
      <w:r w:rsidR="00981491">
        <w:rPr>
          <w:rFonts w:ascii="Dubai Medium" w:hAnsi="Dubai Medium" w:cs="Dubai Medium"/>
        </w:rPr>
        <w:t xml:space="preserve"> </w:t>
      </w:r>
      <w:r w:rsidRPr="00B96627">
        <w:rPr>
          <w:rFonts w:ascii="Dubai Medium" w:hAnsi="Dubai Medium" w:cs="Dubai Medium"/>
        </w:rPr>
        <w:t>(Bohannon, 2019)</w:t>
      </w:r>
      <w:r w:rsidR="00981491">
        <w:rPr>
          <w:rFonts w:ascii="Dubai Medium" w:hAnsi="Dubai Medium" w:cs="Dubai Medium"/>
        </w:rPr>
        <w:t xml:space="preserve">. </w:t>
      </w:r>
    </w:p>
    <w:p w14:paraId="0E948766" w14:textId="01D8885F" w:rsidR="00B26A9B" w:rsidRPr="00B96627" w:rsidRDefault="00B26A9B" w:rsidP="00B26A9B">
      <w:pPr>
        <w:rPr>
          <w:rFonts w:ascii="Dubai Medium" w:hAnsi="Dubai Medium" w:cs="Dubai Medium"/>
        </w:rPr>
      </w:pPr>
      <w:r w:rsidRPr="00B96627">
        <w:rPr>
          <w:rFonts w:ascii="Dubai Medium" w:hAnsi="Dubai Medium" w:cs="Dubai Medium"/>
        </w:rPr>
        <w:t xml:space="preserve">In the push-up test the client achieved 16 which aligns with "Good" (16 - 21) in the NSCA norms table but this would border on "needs improvement". (NSCA, 2023) This indicates a moderate muscular endurance </w:t>
      </w:r>
      <w:r w:rsidR="007D4CDF" w:rsidRPr="00B96627">
        <w:rPr>
          <w:rFonts w:ascii="Dubai Medium" w:hAnsi="Dubai Medium" w:cs="Dubai Medium"/>
        </w:rPr>
        <w:t>level,</w:t>
      </w:r>
      <w:r w:rsidRPr="00B96627">
        <w:rPr>
          <w:rFonts w:ascii="Dubai Medium" w:hAnsi="Dubai Medium" w:cs="Dubai Medium"/>
        </w:rPr>
        <w:t xml:space="preserve"> but it shows that there is need for improvement</w:t>
      </w:r>
      <w:r w:rsidR="00A21CF1">
        <w:rPr>
          <w:rFonts w:ascii="Dubai Medium" w:hAnsi="Dubai Medium" w:cs="Dubai Medium"/>
        </w:rPr>
        <w:t>, Lab-based dynamometry provides greater precision that field tests like push-ups (Semantic Scholar, 2018).</w:t>
      </w:r>
    </w:p>
    <w:p w14:paraId="731AFB3D" w14:textId="017ADD60" w:rsidR="00B26A9B" w:rsidRPr="00B96627" w:rsidRDefault="00B26A9B" w:rsidP="00B26A9B">
      <w:pPr>
        <w:rPr>
          <w:rFonts w:ascii="Dubai Medium" w:hAnsi="Dubai Medium" w:cs="Dubai Medium"/>
          <w:b/>
          <w:bCs/>
        </w:rPr>
      </w:pPr>
      <w:r w:rsidRPr="00B96627">
        <w:rPr>
          <w:rFonts w:ascii="Dubai Medium" w:hAnsi="Dubai Medium" w:cs="Dubai Medium"/>
          <w:b/>
          <w:bCs/>
        </w:rPr>
        <w:t>Flexibility</w:t>
      </w:r>
    </w:p>
    <w:p w14:paraId="6D255349" w14:textId="622E27F7" w:rsidR="00B26A9B" w:rsidRPr="00B96627" w:rsidRDefault="00B26A9B" w:rsidP="00B26A9B">
      <w:pPr>
        <w:rPr>
          <w:rFonts w:ascii="Dubai Medium" w:hAnsi="Dubai Medium" w:cs="Dubai Medium"/>
        </w:rPr>
      </w:pPr>
      <w:r w:rsidRPr="00B96627">
        <w:rPr>
          <w:rFonts w:ascii="Dubai Medium" w:hAnsi="Dubai Medium" w:cs="Dubai Medium"/>
        </w:rPr>
        <w:t>The sit-and-reach test was scored at 28cm which falls into the 50th percentile in the ACSM norms table. (ACSM, 2022), this shows an average hamstring flexibility in relation to average population. With this average flexibility it is sufficient for daily living, improving upon this flexibility can have the impact of enhanced injury resilience during exercise</w:t>
      </w:r>
      <w:r w:rsidR="00D271D0">
        <w:rPr>
          <w:rFonts w:ascii="Dubai Medium" w:hAnsi="Dubai Medium" w:cs="Dubai Medium"/>
        </w:rPr>
        <w:t xml:space="preserve"> (</w:t>
      </w:r>
      <w:r w:rsidR="00D271D0" w:rsidRPr="00D271D0">
        <w:rPr>
          <w:rFonts w:ascii="Dubai Medium" w:hAnsi="Dubai Medium" w:cs="Dubai Medium"/>
        </w:rPr>
        <w:t>López-</w:t>
      </w:r>
      <w:proofErr w:type="spellStart"/>
      <w:r w:rsidR="00D271D0" w:rsidRPr="00D271D0">
        <w:rPr>
          <w:rFonts w:ascii="Dubai Medium" w:hAnsi="Dubai Medium" w:cs="Dubai Medium"/>
        </w:rPr>
        <w:t>Miñarro</w:t>
      </w:r>
      <w:proofErr w:type="spellEnd"/>
      <w:r w:rsidR="00D271D0" w:rsidRPr="00D271D0">
        <w:rPr>
          <w:rFonts w:ascii="Dubai Medium" w:hAnsi="Dubai Medium" w:cs="Dubai Medium"/>
        </w:rPr>
        <w:t xml:space="preserve"> et al., 2019</w:t>
      </w:r>
      <w:r w:rsidR="00D271D0">
        <w:rPr>
          <w:rFonts w:ascii="Dubai Medium" w:hAnsi="Dubai Medium" w:cs="Dubai Medium"/>
        </w:rPr>
        <w:t xml:space="preserve">). </w:t>
      </w:r>
    </w:p>
    <w:p w14:paraId="4BF908BC" w14:textId="39CA7D65" w:rsidR="00B26A9B" w:rsidRPr="00B96627" w:rsidRDefault="00B26A9B" w:rsidP="00B26A9B">
      <w:pPr>
        <w:rPr>
          <w:rFonts w:ascii="Dubai Medium" w:hAnsi="Dubai Medium" w:cs="Dubai Medium"/>
          <w:b/>
          <w:bCs/>
        </w:rPr>
      </w:pPr>
      <w:r w:rsidRPr="00B96627">
        <w:rPr>
          <w:rFonts w:ascii="Dubai Medium" w:hAnsi="Dubai Medium" w:cs="Dubai Medium"/>
          <w:b/>
          <w:bCs/>
        </w:rPr>
        <w:t>Measurement errors</w:t>
      </w:r>
    </w:p>
    <w:p w14:paraId="2BD0FFD2" w14:textId="3D62B468" w:rsidR="00B26A9B" w:rsidRPr="00B96627" w:rsidRDefault="00B26A9B" w:rsidP="00B26A9B">
      <w:pPr>
        <w:rPr>
          <w:rFonts w:ascii="Dubai Medium" w:hAnsi="Dubai Medium" w:cs="Dubai Medium"/>
        </w:rPr>
      </w:pPr>
      <w:r w:rsidRPr="00B96627">
        <w:rPr>
          <w:rFonts w:ascii="Dubai Medium" w:hAnsi="Dubai Medium" w:cs="Dubai Medium"/>
        </w:rPr>
        <w:t xml:space="preserve">Errors can come up when testing with equipment such as with the skinfold </w:t>
      </w:r>
      <w:r w:rsidR="000E7212" w:rsidRPr="00B96627">
        <w:rPr>
          <w:rFonts w:ascii="Dubai Medium" w:hAnsi="Dubai Medium" w:cs="Dubai Medium"/>
        </w:rPr>
        <w:t>callipers</w:t>
      </w:r>
      <w:r w:rsidR="000E7212">
        <w:rPr>
          <w:rFonts w:ascii="Dubai Medium" w:hAnsi="Dubai Medium" w:cs="Dubai Medium"/>
        </w:rPr>
        <w:t xml:space="preserve">; they </w:t>
      </w:r>
      <w:r w:rsidRPr="00B96627">
        <w:rPr>
          <w:rFonts w:ascii="Dubai Medium" w:hAnsi="Dubai Medium" w:cs="Dubai Medium"/>
        </w:rPr>
        <w:t xml:space="preserve">can vary the results gathered from the </w:t>
      </w:r>
      <w:r w:rsidR="00ED00D8" w:rsidRPr="00B96627">
        <w:rPr>
          <w:rFonts w:ascii="Dubai Medium" w:hAnsi="Dubai Medium" w:cs="Dubai Medium"/>
        </w:rPr>
        <w:t>callipers</w:t>
      </w:r>
      <w:r w:rsidRPr="00B96627">
        <w:rPr>
          <w:rFonts w:ascii="Dubai Medium" w:hAnsi="Dubai Medium" w:cs="Dubai Medium"/>
        </w:rPr>
        <w:t xml:space="preserve"> by "±3%" (Heyward, 2022), due to practitioner technique. </w:t>
      </w:r>
      <w:r w:rsidR="008D5BBE">
        <w:rPr>
          <w:rFonts w:ascii="Dubai Medium" w:hAnsi="Dubai Medium" w:cs="Dubai Medium"/>
        </w:rPr>
        <w:t>E</w:t>
      </w:r>
      <w:r w:rsidRPr="00B96627">
        <w:rPr>
          <w:rFonts w:ascii="Dubai Medium" w:hAnsi="Dubai Medium" w:cs="Dubai Medium"/>
        </w:rPr>
        <w:t>rrors can</w:t>
      </w:r>
      <w:r w:rsidR="008D5BBE">
        <w:rPr>
          <w:rFonts w:ascii="Dubai Medium" w:hAnsi="Dubai Medium" w:cs="Dubai Medium"/>
        </w:rPr>
        <w:t xml:space="preserve"> also</w:t>
      </w:r>
      <w:r w:rsidRPr="00B96627">
        <w:rPr>
          <w:rFonts w:ascii="Dubai Medium" w:hAnsi="Dubai Medium" w:cs="Dubai Medium"/>
        </w:rPr>
        <w:t xml:space="preserve"> amount in the </w:t>
      </w:r>
      <w:r w:rsidR="008D5BBE">
        <w:rPr>
          <w:rFonts w:ascii="Dubai Medium" w:hAnsi="Dubai Medium" w:cs="Dubai Medium"/>
        </w:rPr>
        <w:t>A</w:t>
      </w:r>
      <w:r w:rsidRPr="00B96627">
        <w:rPr>
          <w:rFonts w:ascii="Dubai Medium" w:hAnsi="Dubai Medium" w:cs="Dubai Medium"/>
        </w:rPr>
        <w:t xml:space="preserve">strand bike test (Astrand and rhyming 1954), with the heart rate monitor lagging due to connectivity </w:t>
      </w:r>
      <w:proofErr w:type="gramStart"/>
      <w:r w:rsidRPr="00B96627">
        <w:rPr>
          <w:rFonts w:ascii="Dubai Medium" w:hAnsi="Dubai Medium" w:cs="Dubai Medium"/>
        </w:rPr>
        <w:t>and also</w:t>
      </w:r>
      <w:proofErr w:type="gramEnd"/>
      <w:r w:rsidRPr="00B96627">
        <w:rPr>
          <w:rFonts w:ascii="Dubai Medium" w:hAnsi="Dubai Medium" w:cs="Dubai Medium"/>
        </w:rPr>
        <w:t xml:space="preserve"> inconsistent cycling cadence which can affect the end result. </w:t>
      </w:r>
    </w:p>
    <w:p w14:paraId="0BF2E7DF" w14:textId="77777777" w:rsidR="00B26A9B" w:rsidRPr="00B96627" w:rsidRDefault="00B26A9B" w:rsidP="00B26A9B">
      <w:pPr>
        <w:rPr>
          <w:rFonts w:ascii="Dubai Medium" w:hAnsi="Dubai Medium" w:cs="Dubai Medium"/>
        </w:rPr>
      </w:pPr>
    </w:p>
    <w:p w14:paraId="231E35A8" w14:textId="057C218D" w:rsidR="00B26A9B" w:rsidRPr="00B96627" w:rsidRDefault="00B26A9B" w:rsidP="00B26A9B">
      <w:pPr>
        <w:rPr>
          <w:rFonts w:ascii="Dubai Medium" w:hAnsi="Dubai Medium" w:cs="Dubai Medium"/>
        </w:rPr>
      </w:pPr>
    </w:p>
    <w:p w14:paraId="10743268" w14:textId="77777777" w:rsidR="00B26A9B" w:rsidRPr="00B96627" w:rsidRDefault="00B26A9B" w:rsidP="00B26A9B">
      <w:pPr>
        <w:rPr>
          <w:rFonts w:ascii="Dubai Medium" w:hAnsi="Dubai Medium" w:cs="Dubai Medium"/>
        </w:rPr>
      </w:pPr>
    </w:p>
    <w:p w14:paraId="294CFD2B" w14:textId="4D14F418" w:rsidR="00B26A9B" w:rsidRPr="004B0B2C" w:rsidRDefault="00B96627" w:rsidP="00B26A9B">
      <w:pPr>
        <w:rPr>
          <w:rFonts w:ascii="Dubai Medium" w:hAnsi="Dubai Medium" w:cs="Dubai Medium"/>
          <w:b/>
          <w:bCs/>
          <w:sz w:val="40"/>
          <w:szCs w:val="40"/>
          <w:u w:val="single"/>
        </w:rPr>
      </w:pPr>
      <w:r w:rsidRPr="004B0B2C">
        <w:rPr>
          <w:rFonts w:ascii="Dubai Medium" w:hAnsi="Dubai Medium" w:cs="Dubai Medium"/>
          <w:b/>
          <w:bCs/>
          <w:sz w:val="40"/>
          <w:szCs w:val="40"/>
          <w:u w:val="single"/>
        </w:rPr>
        <w:t>Part 4</w:t>
      </w:r>
      <w:r w:rsidR="0040606C">
        <w:rPr>
          <w:rFonts w:ascii="Dubai Medium" w:hAnsi="Dubai Medium" w:cs="Dubai Medium"/>
          <w:b/>
          <w:bCs/>
          <w:sz w:val="40"/>
          <w:szCs w:val="40"/>
          <w:u w:val="single"/>
        </w:rPr>
        <w:t xml:space="preserve"> – Rewrite with PT recommendations PPTX</w:t>
      </w:r>
    </w:p>
    <w:p w14:paraId="00B5FB8E" w14:textId="0187D00C" w:rsidR="00B26A9B" w:rsidRPr="00B96627" w:rsidRDefault="00B26A9B" w:rsidP="00B26A9B">
      <w:pPr>
        <w:rPr>
          <w:rFonts w:ascii="Dubai Medium" w:hAnsi="Dubai Medium" w:cs="Dubai Medium"/>
          <w:b/>
          <w:bCs/>
        </w:rPr>
      </w:pPr>
      <w:r w:rsidRPr="00B96627">
        <w:rPr>
          <w:rFonts w:ascii="Dubai Medium" w:hAnsi="Dubai Medium" w:cs="Dubai Medium"/>
          <w:b/>
          <w:bCs/>
          <w:noProof/>
        </w:rPr>
        <w:drawing>
          <wp:anchor distT="0" distB="0" distL="114300" distR="114300" simplePos="0" relativeHeight="251658240" behindDoc="0" locked="0" layoutInCell="1" allowOverlap="1" wp14:anchorId="0EEC981C" wp14:editId="4DF89D55">
            <wp:simplePos x="0" y="0"/>
            <wp:positionH relativeFrom="margin">
              <wp:align>center</wp:align>
            </wp:positionH>
            <wp:positionV relativeFrom="paragraph">
              <wp:posOffset>414418</wp:posOffset>
            </wp:positionV>
            <wp:extent cx="7278370" cy="871855"/>
            <wp:effectExtent l="0" t="0" r="0" b="4445"/>
            <wp:wrapSquare wrapText="bothSides"/>
            <wp:docPr id="165744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4448" name="Picture 16574448"/>
                    <pic:cNvPicPr/>
                  </pic:nvPicPr>
                  <pic:blipFill rotWithShape="1">
                    <a:blip r:embed="rId5">
                      <a:extLst>
                        <a:ext uri="{28A0092B-C50C-407E-A947-70E740481C1C}">
                          <a14:useLocalDpi xmlns:a14="http://schemas.microsoft.com/office/drawing/2010/main" val="0"/>
                        </a:ext>
                      </a:extLst>
                    </a:blip>
                    <a:srcRect l="537" t="2892" r="849" b="1629"/>
                    <a:stretch/>
                  </pic:blipFill>
                  <pic:spPr bwMode="auto">
                    <a:xfrm>
                      <a:off x="0" y="0"/>
                      <a:ext cx="7278370" cy="8718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96627">
        <w:rPr>
          <w:rFonts w:ascii="Dubai Medium" w:hAnsi="Dubai Medium" w:cs="Dubai Medium"/>
          <w:b/>
          <w:bCs/>
        </w:rPr>
        <w:t>Strength and weakness</w:t>
      </w:r>
    </w:p>
    <w:p w14:paraId="2FDD595C" w14:textId="471EBEBA" w:rsidR="00B26A9B" w:rsidRPr="00B96627" w:rsidRDefault="00B26A9B" w:rsidP="00B26A9B">
      <w:pPr>
        <w:rPr>
          <w:rFonts w:ascii="Dubai Medium" w:hAnsi="Dubai Medium" w:cs="Dubai Medium"/>
        </w:rPr>
      </w:pPr>
    </w:p>
    <w:p w14:paraId="4DD90DD6" w14:textId="77777777" w:rsidR="00B26A9B" w:rsidRPr="00B96627" w:rsidRDefault="00B26A9B" w:rsidP="00B26A9B">
      <w:pPr>
        <w:rPr>
          <w:rFonts w:ascii="Dubai Medium" w:hAnsi="Dubai Medium" w:cs="Dubai Medium"/>
        </w:rPr>
      </w:pPr>
    </w:p>
    <w:p w14:paraId="59B9D8CA" w14:textId="6570B307" w:rsidR="00B26A9B" w:rsidRPr="00B96627" w:rsidRDefault="00B26A9B" w:rsidP="00B26A9B">
      <w:pPr>
        <w:rPr>
          <w:rFonts w:ascii="Dubai Medium" w:hAnsi="Dubai Medium" w:cs="Dubai Medium"/>
        </w:rPr>
      </w:pPr>
      <w:r w:rsidRPr="00B96627">
        <w:rPr>
          <w:rFonts w:ascii="Dubai Medium" w:hAnsi="Dubai Medium" w:cs="Dubai Medium"/>
        </w:rPr>
        <w:t>From the clients results the Hypertensive state and low grip strength both facilitate the need for the need for intervention. Such as 150 min/</w:t>
      </w:r>
      <w:proofErr w:type="spellStart"/>
      <w:r w:rsidRPr="00B96627">
        <w:rPr>
          <w:rFonts w:ascii="Dubai Medium" w:hAnsi="Dubai Medium" w:cs="Dubai Medium"/>
        </w:rPr>
        <w:t>wk</w:t>
      </w:r>
      <w:proofErr w:type="spellEnd"/>
      <w:r w:rsidRPr="00B96627">
        <w:rPr>
          <w:rFonts w:ascii="Dubai Medium" w:hAnsi="Dubai Medium" w:cs="Dubai Medium"/>
        </w:rPr>
        <w:t xml:space="preserve"> at 60-85% </w:t>
      </w:r>
      <w:proofErr w:type="spellStart"/>
      <w:r w:rsidRPr="00B96627">
        <w:rPr>
          <w:rFonts w:ascii="Dubai Medium" w:hAnsi="Dubai Medium" w:cs="Dubai Medium"/>
        </w:rPr>
        <w:t>MaxHR</w:t>
      </w:r>
      <w:proofErr w:type="spellEnd"/>
      <w:r w:rsidRPr="00B96627">
        <w:rPr>
          <w:rFonts w:ascii="Dubai Medium" w:hAnsi="Dubai Medium" w:cs="Dubai Medium"/>
        </w:rPr>
        <w:t xml:space="preserve"> (WHO, 2023) and implementation of resistance training 3x per week with the use of 70 - 80% 1rm for this to improve grip strength as a target ≥1.08 (NSCA, 2023). </w:t>
      </w:r>
      <w:r w:rsidR="00893856" w:rsidRPr="00B96627">
        <w:rPr>
          <w:rFonts w:ascii="Dubai Medium" w:hAnsi="Dubai Medium" w:cs="Dubai Medium"/>
        </w:rPr>
        <w:t>However,</w:t>
      </w:r>
      <w:r w:rsidRPr="00B96627">
        <w:rPr>
          <w:rFonts w:ascii="Dubai Medium" w:hAnsi="Dubai Medium" w:cs="Dubai Medium"/>
        </w:rPr>
        <w:t xml:space="preserve"> the average flexibility and moderate aerobic capacity results provide a starting point for other interventions such as introducing dynamic stretching to enhance injury resilience during exercise.</w:t>
      </w:r>
    </w:p>
    <w:p w14:paraId="49BEAA54" w14:textId="77777777" w:rsidR="00B26A9B" w:rsidRPr="00B96627" w:rsidRDefault="00B26A9B" w:rsidP="00B26A9B">
      <w:pPr>
        <w:rPr>
          <w:rFonts w:ascii="Dubai Medium" w:hAnsi="Dubai Medium" w:cs="Dubai Medium"/>
        </w:rPr>
      </w:pPr>
    </w:p>
    <w:p w14:paraId="32993667" w14:textId="77777777" w:rsidR="00B26A9B" w:rsidRPr="00B96627" w:rsidRDefault="00B26A9B" w:rsidP="00B26A9B">
      <w:pPr>
        <w:rPr>
          <w:rFonts w:ascii="Dubai Medium" w:hAnsi="Dubai Medium" w:cs="Dubai Medium"/>
          <w:b/>
          <w:bCs/>
        </w:rPr>
      </w:pPr>
      <w:r w:rsidRPr="00B96627">
        <w:rPr>
          <w:rFonts w:ascii="Dubai Medium" w:hAnsi="Dubai Medium" w:cs="Dubai Medium"/>
          <w:b/>
          <w:bCs/>
        </w:rPr>
        <w:t>Reference list:</w:t>
      </w:r>
    </w:p>
    <w:p w14:paraId="46099B6B" w14:textId="25FF7879" w:rsidR="00B26A9B" w:rsidRDefault="00B26A9B" w:rsidP="00B26A9B">
      <w:pPr>
        <w:rPr>
          <w:rFonts w:ascii="Dubai Medium" w:hAnsi="Dubai Medium" w:cs="Dubai Medium"/>
        </w:rPr>
      </w:pPr>
      <w:r w:rsidRPr="00B96627">
        <w:rPr>
          <w:rFonts w:ascii="Dubai Medium" w:hAnsi="Dubai Medium" w:cs="Dubai Medium"/>
        </w:rPr>
        <w:t>American College of Cardiology/American Heart Association Task Force on Practice Guidelines &amp; The Obesity Society. (2014). 2013 AHA/ACC/</w:t>
      </w:r>
      <w:proofErr w:type="gramStart"/>
      <w:r w:rsidRPr="00B96627">
        <w:rPr>
          <w:rFonts w:ascii="Dubai Medium" w:hAnsi="Dubai Medium" w:cs="Dubai Medium"/>
        </w:rPr>
        <w:t>TOS</w:t>
      </w:r>
      <w:proofErr w:type="gramEnd"/>
      <w:r w:rsidRPr="00B96627">
        <w:rPr>
          <w:rFonts w:ascii="Dubai Medium" w:hAnsi="Dubai Medium" w:cs="Dubai Medium"/>
        </w:rPr>
        <w:t xml:space="preserve"> guideline for the management of overweight and obesity in adults. </w:t>
      </w:r>
      <w:r w:rsidRPr="00B96627">
        <w:rPr>
          <w:rFonts w:ascii="Dubai Medium" w:hAnsi="Dubai Medium" w:cs="Dubai Medium"/>
          <w:i/>
          <w:iCs/>
        </w:rPr>
        <w:t>Journal of the American College of Cardiology</w:t>
      </w:r>
      <w:r w:rsidRPr="00B96627">
        <w:rPr>
          <w:rFonts w:ascii="Dubai Medium" w:hAnsi="Dubai Medium" w:cs="Dubai Medium"/>
        </w:rPr>
        <w:t>, </w:t>
      </w:r>
      <w:r w:rsidRPr="00B96627">
        <w:rPr>
          <w:rFonts w:ascii="Dubai Medium" w:hAnsi="Dubai Medium" w:cs="Dubai Medium"/>
          <w:i/>
          <w:iCs/>
        </w:rPr>
        <w:t>63</w:t>
      </w:r>
      <w:r w:rsidR="00B8385B">
        <w:rPr>
          <w:rFonts w:ascii="Dubai Medium" w:hAnsi="Dubai Medium" w:cs="Dubai Medium"/>
          <w:i/>
          <w:iCs/>
        </w:rPr>
        <w:t xml:space="preserve"> </w:t>
      </w:r>
      <w:r w:rsidRPr="00B96627">
        <w:rPr>
          <w:rFonts w:ascii="Dubai Medium" w:hAnsi="Dubai Medium" w:cs="Dubai Medium"/>
        </w:rPr>
        <w:t>(25 Pt B), 2985–3023.</w:t>
      </w:r>
    </w:p>
    <w:p w14:paraId="061E3ED5" w14:textId="77777777" w:rsidR="00B8385B" w:rsidRPr="00B96627" w:rsidRDefault="00B8385B" w:rsidP="00B26A9B">
      <w:pPr>
        <w:rPr>
          <w:rFonts w:ascii="Dubai Medium" w:hAnsi="Dubai Medium" w:cs="Dubai Medium"/>
        </w:rPr>
      </w:pPr>
    </w:p>
    <w:p w14:paraId="799C3A53" w14:textId="219B6C37" w:rsidR="00B26A9B" w:rsidRPr="00B96627" w:rsidRDefault="00B26A9B" w:rsidP="00B26A9B">
      <w:pPr>
        <w:rPr>
          <w:rFonts w:ascii="Dubai Medium" w:hAnsi="Dubai Medium" w:cs="Dubai Medium"/>
        </w:rPr>
      </w:pPr>
      <w:proofErr w:type="spellStart"/>
      <w:r w:rsidRPr="00B96627">
        <w:rPr>
          <w:rFonts w:ascii="Dubai Medium" w:hAnsi="Dubai Medium" w:cs="Dubai Medium"/>
        </w:rPr>
        <w:lastRenderedPageBreak/>
        <w:t>Åstrand</w:t>
      </w:r>
      <w:proofErr w:type="spellEnd"/>
      <w:r w:rsidRPr="00B96627">
        <w:rPr>
          <w:rFonts w:ascii="Dubai Medium" w:hAnsi="Dubai Medium" w:cs="Dubai Medium"/>
        </w:rPr>
        <w:t>, P. O., &amp; Rodahl, K. (1977). </w:t>
      </w:r>
      <w:r w:rsidRPr="00B96627">
        <w:rPr>
          <w:rFonts w:ascii="Dubai Medium" w:hAnsi="Dubai Medium" w:cs="Dubai Medium"/>
          <w:i/>
          <w:iCs/>
        </w:rPr>
        <w:t>Textbook of Work Physiology</w:t>
      </w:r>
      <w:r w:rsidRPr="00B96627">
        <w:rPr>
          <w:rFonts w:ascii="Dubai Medium" w:hAnsi="Dubai Medium" w:cs="Dubai Medium"/>
        </w:rPr>
        <w:t> (3rd ed.). McGraw-Hill.</w:t>
      </w:r>
    </w:p>
    <w:p w14:paraId="797675EA" w14:textId="77777777" w:rsidR="00B26A9B" w:rsidRPr="00B96627" w:rsidRDefault="00B26A9B" w:rsidP="00B26A9B">
      <w:pPr>
        <w:rPr>
          <w:rFonts w:ascii="Dubai Medium" w:hAnsi="Dubai Medium" w:cs="Dubai Medium"/>
        </w:rPr>
      </w:pPr>
    </w:p>
    <w:p w14:paraId="50968446" w14:textId="56E73106" w:rsidR="00B26A9B" w:rsidRPr="00B96627" w:rsidRDefault="00B26A9B" w:rsidP="00B26A9B">
      <w:pPr>
        <w:rPr>
          <w:rFonts w:ascii="Dubai Medium" w:hAnsi="Dubai Medium" w:cs="Dubai Medium"/>
        </w:rPr>
      </w:pPr>
      <w:proofErr w:type="spellStart"/>
      <w:r w:rsidRPr="00B96627">
        <w:rPr>
          <w:rFonts w:ascii="Dubai Medium" w:hAnsi="Dubai Medium" w:cs="Dubai Medium"/>
        </w:rPr>
        <w:t>Åstrand</w:t>
      </w:r>
      <w:proofErr w:type="spellEnd"/>
      <w:r w:rsidRPr="00B96627">
        <w:rPr>
          <w:rFonts w:ascii="Dubai Medium" w:hAnsi="Dubai Medium" w:cs="Dubai Medium"/>
        </w:rPr>
        <w:t xml:space="preserve">, P. O., &amp; </w:t>
      </w:r>
      <w:proofErr w:type="spellStart"/>
      <w:r w:rsidRPr="00B96627">
        <w:rPr>
          <w:rFonts w:ascii="Dubai Medium" w:hAnsi="Dubai Medium" w:cs="Dubai Medium"/>
        </w:rPr>
        <w:t>Ryhming</w:t>
      </w:r>
      <w:proofErr w:type="spellEnd"/>
      <w:r w:rsidRPr="00B96627">
        <w:rPr>
          <w:rFonts w:ascii="Dubai Medium" w:hAnsi="Dubai Medium" w:cs="Dubai Medium"/>
        </w:rPr>
        <w:t>, I. (1954). A nomogram for calculation of aerobic capacity (physical fitness) from pulse rate during sub-maximal work. </w:t>
      </w:r>
      <w:r w:rsidRPr="00B96627">
        <w:rPr>
          <w:rFonts w:ascii="Dubai Medium" w:hAnsi="Dubai Medium" w:cs="Dubai Medium"/>
          <w:i/>
          <w:iCs/>
        </w:rPr>
        <w:t>Journal of Applied Physiology</w:t>
      </w:r>
      <w:r w:rsidRPr="00B96627">
        <w:rPr>
          <w:rFonts w:ascii="Dubai Medium" w:hAnsi="Dubai Medium" w:cs="Dubai Medium"/>
        </w:rPr>
        <w:t>, </w:t>
      </w:r>
      <w:r w:rsidRPr="00B96627">
        <w:rPr>
          <w:rFonts w:ascii="Dubai Medium" w:hAnsi="Dubai Medium" w:cs="Dubai Medium"/>
          <w:i/>
          <w:iCs/>
        </w:rPr>
        <w:t>7</w:t>
      </w:r>
      <w:r w:rsidRPr="00B96627">
        <w:rPr>
          <w:rFonts w:ascii="Dubai Medium" w:hAnsi="Dubai Medium" w:cs="Dubai Medium"/>
        </w:rPr>
        <w:t>(2), 218–221.</w:t>
      </w:r>
    </w:p>
    <w:p w14:paraId="395D4B6B" w14:textId="77777777" w:rsidR="00B26A9B" w:rsidRPr="00B96627" w:rsidRDefault="00B26A9B" w:rsidP="00B26A9B">
      <w:pPr>
        <w:rPr>
          <w:rFonts w:ascii="Dubai Medium" w:hAnsi="Dubai Medium" w:cs="Dubai Medium"/>
        </w:rPr>
      </w:pPr>
    </w:p>
    <w:p w14:paraId="4B23277B" w14:textId="1861D67B" w:rsidR="00B26A9B" w:rsidRPr="00B96627" w:rsidRDefault="00B26A9B" w:rsidP="00B26A9B">
      <w:pPr>
        <w:rPr>
          <w:rFonts w:ascii="Dubai Medium" w:hAnsi="Dubai Medium" w:cs="Dubai Medium"/>
        </w:rPr>
      </w:pPr>
      <w:r w:rsidRPr="00B96627">
        <w:rPr>
          <w:rFonts w:ascii="Dubai Medium" w:hAnsi="Dubai Medium" w:cs="Dubai Medium"/>
        </w:rPr>
        <w:t>Bohannon, R. W. (2019). Grip strength: An indispensable biomarker for older adults. </w:t>
      </w:r>
      <w:r w:rsidRPr="00B96627">
        <w:rPr>
          <w:rFonts w:ascii="Dubai Medium" w:hAnsi="Dubai Medium" w:cs="Dubai Medium"/>
          <w:i/>
          <w:iCs/>
        </w:rPr>
        <w:t>Clinical Interventions in Aging</w:t>
      </w:r>
      <w:r w:rsidRPr="00B96627">
        <w:rPr>
          <w:rFonts w:ascii="Dubai Medium" w:hAnsi="Dubai Medium" w:cs="Dubai Medium"/>
        </w:rPr>
        <w:t>, </w:t>
      </w:r>
      <w:r w:rsidRPr="00B96627">
        <w:rPr>
          <w:rFonts w:ascii="Dubai Medium" w:hAnsi="Dubai Medium" w:cs="Dubai Medium"/>
          <w:i/>
          <w:iCs/>
        </w:rPr>
        <w:t>14</w:t>
      </w:r>
      <w:r w:rsidRPr="00B96627">
        <w:rPr>
          <w:rFonts w:ascii="Dubai Medium" w:hAnsi="Dubai Medium" w:cs="Dubai Medium"/>
        </w:rPr>
        <w:t>, 1681–1691. </w:t>
      </w:r>
      <w:hyperlink r:id="rId6" w:history="1">
        <w:r w:rsidR="00EE0B01" w:rsidRPr="0015026D">
          <w:rPr>
            <w:rStyle w:val="Hyperlink"/>
            <w:rFonts w:ascii="Dubai Medium" w:hAnsi="Dubai Medium" w:cs="Dubai Medium"/>
          </w:rPr>
          <w:t>https://doi.org/10.2147/CIA.S194543</w:t>
        </w:r>
      </w:hyperlink>
      <w:r w:rsidR="00EE0B01">
        <w:rPr>
          <w:rFonts w:ascii="Dubai Medium" w:hAnsi="Dubai Medium" w:cs="Dubai Medium"/>
        </w:rPr>
        <w:t xml:space="preserve"> ; </w:t>
      </w:r>
      <w:hyperlink r:id="rId7" w:history="1">
        <w:r w:rsidR="00EE0B01" w:rsidRPr="0015026D">
          <w:rPr>
            <w:rStyle w:val="Hyperlink"/>
            <w:rFonts w:ascii="Dubai Medium" w:hAnsi="Dubai Medium" w:cs="Dubai Medium"/>
          </w:rPr>
          <w:t>https://doi.org/10.2147/CIA.S194543</w:t>
        </w:r>
      </w:hyperlink>
      <w:r w:rsidR="00EE0B01">
        <w:rPr>
          <w:rFonts w:ascii="Dubai Medium" w:hAnsi="Dubai Medium" w:cs="Dubai Medium"/>
        </w:rPr>
        <w:t xml:space="preserve"> (Accessed on: </w:t>
      </w:r>
      <w:r w:rsidR="00E746B5">
        <w:rPr>
          <w:rFonts w:ascii="Dubai Medium" w:hAnsi="Dubai Medium" w:cs="Dubai Medium"/>
        </w:rPr>
        <w:t>12/03/2025</w:t>
      </w:r>
      <w:r w:rsidR="00EE0B01">
        <w:rPr>
          <w:rFonts w:ascii="Dubai Medium" w:hAnsi="Dubai Medium" w:cs="Dubai Medium"/>
        </w:rPr>
        <w:t>)</w:t>
      </w:r>
    </w:p>
    <w:p w14:paraId="1EAE6AD5" w14:textId="77777777" w:rsidR="00B26A9B" w:rsidRPr="00B96627" w:rsidRDefault="00B26A9B" w:rsidP="00B26A9B">
      <w:pPr>
        <w:rPr>
          <w:rFonts w:ascii="Dubai Medium" w:hAnsi="Dubai Medium" w:cs="Dubai Medium"/>
        </w:rPr>
      </w:pPr>
    </w:p>
    <w:p w14:paraId="24453C5B" w14:textId="3816D147" w:rsidR="00B26A9B" w:rsidRPr="00B96627" w:rsidRDefault="00B26A9B" w:rsidP="00B26A9B">
      <w:pPr>
        <w:rPr>
          <w:rFonts w:ascii="Dubai Medium" w:hAnsi="Dubai Medium" w:cs="Dubai Medium"/>
        </w:rPr>
      </w:pPr>
      <w:r w:rsidRPr="00B96627">
        <w:rPr>
          <w:rFonts w:ascii="Dubai Medium" w:hAnsi="Dubai Medium" w:cs="Dubai Medium"/>
        </w:rPr>
        <w:t>Caspersen, C. J., Powell, K. E., &amp; Christenson, G. M. (1985). Physical activity, exercise, and physical fitness: Definitions and distinctions for health-related research. </w:t>
      </w:r>
      <w:r w:rsidRPr="00B96627">
        <w:rPr>
          <w:rFonts w:ascii="Dubai Medium" w:hAnsi="Dubai Medium" w:cs="Dubai Medium"/>
          <w:i/>
          <w:iCs/>
        </w:rPr>
        <w:t>Public Health Reports</w:t>
      </w:r>
      <w:r w:rsidRPr="00B96627">
        <w:rPr>
          <w:rFonts w:ascii="Dubai Medium" w:hAnsi="Dubai Medium" w:cs="Dubai Medium"/>
        </w:rPr>
        <w:t>, </w:t>
      </w:r>
      <w:r w:rsidRPr="00B96627">
        <w:rPr>
          <w:rFonts w:ascii="Dubai Medium" w:hAnsi="Dubai Medium" w:cs="Dubai Medium"/>
          <w:i/>
          <w:iCs/>
        </w:rPr>
        <w:t>100</w:t>
      </w:r>
      <w:r w:rsidRPr="00B96627">
        <w:rPr>
          <w:rFonts w:ascii="Dubai Medium" w:hAnsi="Dubai Medium" w:cs="Dubai Medium"/>
        </w:rPr>
        <w:t>(2), 126–131.</w:t>
      </w:r>
    </w:p>
    <w:p w14:paraId="0F2933C5" w14:textId="77777777" w:rsidR="00B26A9B" w:rsidRPr="00B96627" w:rsidRDefault="00B26A9B" w:rsidP="00B26A9B">
      <w:pPr>
        <w:rPr>
          <w:rFonts w:ascii="Dubai Medium" w:hAnsi="Dubai Medium" w:cs="Dubai Medium"/>
        </w:rPr>
      </w:pPr>
    </w:p>
    <w:p w14:paraId="3AB3D5B2" w14:textId="47D12729" w:rsidR="00B26A9B" w:rsidRPr="00B96627" w:rsidRDefault="00B26A9B" w:rsidP="00B26A9B">
      <w:pPr>
        <w:rPr>
          <w:rFonts w:ascii="Dubai Medium" w:hAnsi="Dubai Medium" w:cs="Dubai Medium"/>
        </w:rPr>
      </w:pPr>
      <w:r w:rsidRPr="00B96627">
        <w:rPr>
          <w:rFonts w:ascii="Dubai Medium" w:hAnsi="Dubai Medium" w:cs="Dubai Medium"/>
        </w:rPr>
        <w:t>Jensen, M. D., Ryan, D. H., Apovian, C. M., et al. (2014). 2013 AHA/ACC/</w:t>
      </w:r>
      <w:proofErr w:type="gramStart"/>
      <w:r w:rsidRPr="00B96627">
        <w:rPr>
          <w:rFonts w:ascii="Dubai Medium" w:hAnsi="Dubai Medium" w:cs="Dubai Medium"/>
        </w:rPr>
        <w:t>TOS</w:t>
      </w:r>
      <w:proofErr w:type="gramEnd"/>
      <w:r w:rsidRPr="00B96627">
        <w:rPr>
          <w:rFonts w:ascii="Dubai Medium" w:hAnsi="Dubai Medium" w:cs="Dubai Medium"/>
        </w:rPr>
        <w:t xml:space="preserve"> guideline for the management of overweight and obesity in adults. </w:t>
      </w:r>
      <w:r w:rsidRPr="00B96627">
        <w:rPr>
          <w:rFonts w:ascii="Dubai Medium" w:hAnsi="Dubai Medium" w:cs="Dubai Medium"/>
          <w:i/>
          <w:iCs/>
        </w:rPr>
        <w:t>Journal of the American College of Cardiology</w:t>
      </w:r>
      <w:r w:rsidRPr="00B96627">
        <w:rPr>
          <w:rFonts w:ascii="Dubai Medium" w:hAnsi="Dubai Medium" w:cs="Dubai Medium"/>
        </w:rPr>
        <w:t>, </w:t>
      </w:r>
      <w:r w:rsidRPr="00B96627">
        <w:rPr>
          <w:rFonts w:ascii="Dubai Medium" w:hAnsi="Dubai Medium" w:cs="Dubai Medium"/>
          <w:i/>
          <w:iCs/>
        </w:rPr>
        <w:t>63</w:t>
      </w:r>
      <w:r w:rsidRPr="00B96627">
        <w:rPr>
          <w:rFonts w:ascii="Dubai Medium" w:hAnsi="Dubai Medium" w:cs="Dubai Medium"/>
        </w:rPr>
        <w:t>(25 Pt B), 2985–3023.</w:t>
      </w:r>
    </w:p>
    <w:p w14:paraId="2019F24C" w14:textId="77777777" w:rsidR="00B26A9B" w:rsidRPr="00B96627" w:rsidRDefault="00B26A9B" w:rsidP="00B26A9B">
      <w:pPr>
        <w:rPr>
          <w:rFonts w:ascii="Dubai Medium" w:hAnsi="Dubai Medium" w:cs="Dubai Medium"/>
        </w:rPr>
      </w:pPr>
    </w:p>
    <w:p w14:paraId="1E70FEEA" w14:textId="45829E4C" w:rsidR="00B26A9B" w:rsidRPr="00B96627" w:rsidRDefault="00B26A9B" w:rsidP="00B26A9B">
      <w:pPr>
        <w:rPr>
          <w:rFonts w:ascii="Dubai Medium" w:hAnsi="Dubai Medium" w:cs="Dubai Medium"/>
        </w:rPr>
      </w:pPr>
      <w:r w:rsidRPr="00B96627">
        <w:rPr>
          <w:rFonts w:ascii="Dubai Medium" w:hAnsi="Dubai Medium" w:cs="Dubai Medium"/>
        </w:rPr>
        <w:t xml:space="preserve">Lee, I.-M., Shiroma, E. J., </w:t>
      </w:r>
      <w:proofErr w:type="spellStart"/>
      <w:r w:rsidRPr="00B96627">
        <w:rPr>
          <w:rFonts w:ascii="Dubai Medium" w:hAnsi="Dubai Medium" w:cs="Dubai Medium"/>
        </w:rPr>
        <w:t>Lobelo</w:t>
      </w:r>
      <w:proofErr w:type="spellEnd"/>
      <w:r w:rsidRPr="00B96627">
        <w:rPr>
          <w:rFonts w:ascii="Dubai Medium" w:hAnsi="Dubai Medium" w:cs="Dubai Medium"/>
        </w:rPr>
        <w:t>, F., et al. (2014). Effect of physical inactivity on major non-communicable diseases worldwide: An analysis of burden of disease and life expectancy. </w:t>
      </w:r>
      <w:r w:rsidRPr="00B96627">
        <w:rPr>
          <w:rFonts w:ascii="Dubai Medium" w:hAnsi="Dubai Medium" w:cs="Dubai Medium"/>
          <w:i/>
          <w:iCs/>
        </w:rPr>
        <w:t>The Lancet</w:t>
      </w:r>
      <w:r w:rsidRPr="00B96627">
        <w:rPr>
          <w:rFonts w:ascii="Dubai Medium" w:hAnsi="Dubai Medium" w:cs="Dubai Medium"/>
        </w:rPr>
        <w:t>, </w:t>
      </w:r>
      <w:r w:rsidRPr="00B96627">
        <w:rPr>
          <w:rFonts w:ascii="Dubai Medium" w:hAnsi="Dubai Medium" w:cs="Dubai Medium"/>
          <w:i/>
          <w:iCs/>
        </w:rPr>
        <w:t>380</w:t>
      </w:r>
      <w:r w:rsidRPr="00B96627">
        <w:rPr>
          <w:rFonts w:ascii="Dubai Medium" w:hAnsi="Dubai Medium" w:cs="Dubai Medium"/>
        </w:rPr>
        <w:t>(9838), 219–229. </w:t>
      </w:r>
      <w:hyperlink r:id="rId8" w:history="1">
        <w:r w:rsidR="008A29C9" w:rsidRPr="0015026D">
          <w:rPr>
            <w:rStyle w:val="Hyperlink"/>
            <w:rFonts w:ascii="Dubai Medium" w:hAnsi="Dubai Medium" w:cs="Dubai Medium"/>
          </w:rPr>
          <w:t>https://doi.org/10.1016/S0140-6736(14)60648-6</w:t>
        </w:r>
      </w:hyperlink>
      <w:r w:rsidR="008A29C9">
        <w:rPr>
          <w:rFonts w:ascii="Dubai Medium" w:hAnsi="Dubai Medium" w:cs="Dubai Medium"/>
        </w:rPr>
        <w:t xml:space="preserve"> ; </w:t>
      </w:r>
      <w:hyperlink r:id="rId9" w:history="1">
        <w:r w:rsidR="008A29C9" w:rsidRPr="0015026D">
          <w:rPr>
            <w:rStyle w:val="Hyperlink"/>
            <w:rFonts w:ascii="Dubai Medium" w:hAnsi="Dubai Medium" w:cs="Dubai Medium"/>
          </w:rPr>
          <w:t>https://doi.org/10.1016/S0140-6736\(14\)60648-6</w:t>
        </w:r>
      </w:hyperlink>
      <w:r w:rsidR="008A29C9">
        <w:rPr>
          <w:rFonts w:ascii="Dubai Medium" w:hAnsi="Dubai Medium" w:cs="Dubai Medium"/>
        </w:rPr>
        <w:t xml:space="preserve"> (Accessed on: </w:t>
      </w:r>
      <w:r w:rsidR="00E746B5">
        <w:rPr>
          <w:rFonts w:ascii="Dubai Medium" w:hAnsi="Dubai Medium" w:cs="Dubai Medium"/>
        </w:rPr>
        <w:t>12/03/2025</w:t>
      </w:r>
      <w:r w:rsidR="008A29C9">
        <w:rPr>
          <w:rFonts w:ascii="Dubai Medium" w:hAnsi="Dubai Medium" w:cs="Dubai Medium"/>
        </w:rPr>
        <w:t>)</w:t>
      </w:r>
    </w:p>
    <w:p w14:paraId="6FF01E69" w14:textId="77777777" w:rsidR="00B26A9B" w:rsidRPr="00B96627" w:rsidRDefault="00B26A9B" w:rsidP="00B26A9B">
      <w:pPr>
        <w:rPr>
          <w:rFonts w:ascii="Dubai Medium" w:hAnsi="Dubai Medium" w:cs="Dubai Medium"/>
        </w:rPr>
      </w:pPr>
    </w:p>
    <w:p w14:paraId="69CBA651" w14:textId="75B8A533" w:rsidR="00B26A9B" w:rsidRPr="00B96627" w:rsidRDefault="00B26A9B" w:rsidP="00B26A9B">
      <w:pPr>
        <w:rPr>
          <w:rFonts w:ascii="Dubai Medium" w:hAnsi="Dubai Medium" w:cs="Dubai Medium"/>
        </w:rPr>
      </w:pPr>
      <w:r w:rsidRPr="00B96627">
        <w:rPr>
          <w:rFonts w:ascii="Dubai Medium" w:hAnsi="Dubai Medium" w:cs="Dubai Medium"/>
        </w:rPr>
        <w:lastRenderedPageBreak/>
        <w:t>Liguori, G., &amp; American College of Sports Medicine (ACSM). (2020). </w:t>
      </w:r>
      <w:r w:rsidRPr="00B96627">
        <w:rPr>
          <w:rFonts w:ascii="Dubai Medium" w:hAnsi="Dubai Medium" w:cs="Dubai Medium"/>
          <w:i/>
          <w:iCs/>
        </w:rPr>
        <w:t>ACSM’s Guidelines for Exercise Testing and Prescription</w:t>
      </w:r>
      <w:r w:rsidRPr="00B96627">
        <w:rPr>
          <w:rFonts w:ascii="Dubai Medium" w:hAnsi="Dubai Medium" w:cs="Dubai Medium"/>
        </w:rPr>
        <w:t> (11th ed.) [</w:t>
      </w:r>
      <w:proofErr w:type="spellStart"/>
      <w:r w:rsidRPr="00B96627">
        <w:rPr>
          <w:rFonts w:ascii="Dubai Medium" w:hAnsi="Dubai Medium" w:cs="Dubai Medium"/>
        </w:rPr>
        <w:t>BibliU</w:t>
      </w:r>
      <w:proofErr w:type="spellEnd"/>
      <w:r w:rsidRPr="00B96627">
        <w:rPr>
          <w:rFonts w:ascii="Dubai Medium" w:hAnsi="Dubai Medium" w:cs="Dubai Medium"/>
        </w:rPr>
        <w:t xml:space="preserve"> version]. Wolters Kluwer Health.</w:t>
      </w:r>
    </w:p>
    <w:p w14:paraId="44B85B26" w14:textId="77777777" w:rsidR="00B26A9B" w:rsidRPr="00B96627" w:rsidRDefault="00B26A9B" w:rsidP="00B26A9B">
      <w:pPr>
        <w:rPr>
          <w:rFonts w:ascii="Dubai Medium" w:hAnsi="Dubai Medium" w:cs="Dubai Medium"/>
        </w:rPr>
      </w:pPr>
    </w:p>
    <w:p w14:paraId="6F8DA5F5" w14:textId="5153CA52" w:rsidR="00B26A9B" w:rsidRPr="00B96627" w:rsidRDefault="00B26A9B" w:rsidP="00B26A9B">
      <w:pPr>
        <w:rPr>
          <w:rFonts w:ascii="Dubai Medium" w:hAnsi="Dubai Medium" w:cs="Dubai Medium"/>
        </w:rPr>
      </w:pPr>
      <w:proofErr w:type="spellStart"/>
      <w:r w:rsidRPr="00B96627">
        <w:rPr>
          <w:rFonts w:ascii="Dubai Medium" w:hAnsi="Dubai Medium" w:cs="Dubai Medium"/>
        </w:rPr>
        <w:t>Montoye</w:t>
      </w:r>
      <w:proofErr w:type="spellEnd"/>
      <w:r w:rsidRPr="00B96627">
        <w:rPr>
          <w:rFonts w:ascii="Dubai Medium" w:hAnsi="Dubai Medium" w:cs="Dubai Medium"/>
        </w:rPr>
        <w:t>, H. J., &amp; Lamphiear, D. E. (1977). Grip and arm strength in males and females, age 10 to 69. </w:t>
      </w:r>
      <w:r w:rsidRPr="00B96627">
        <w:rPr>
          <w:rFonts w:ascii="Dubai Medium" w:hAnsi="Dubai Medium" w:cs="Dubai Medium"/>
          <w:i/>
          <w:iCs/>
        </w:rPr>
        <w:t>Research Quarterly for Exercise and Sport</w:t>
      </w:r>
      <w:r w:rsidRPr="00B96627">
        <w:rPr>
          <w:rFonts w:ascii="Dubai Medium" w:hAnsi="Dubai Medium" w:cs="Dubai Medium"/>
        </w:rPr>
        <w:t>, </w:t>
      </w:r>
      <w:r w:rsidRPr="00B96627">
        <w:rPr>
          <w:rFonts w:ascii="Dubai Medium" w:hAnsi="Dubai Medium" w:cs="Dubai Medium"/>
          <w:i/>
          <w:iCs/>
        </w:rPr>
        <w:t>48</w:t>
      </w:r>
      <w:r w:rsidRPr="00B96627">
        <w:rPr>
          <w:rFonts w:ascii="Dubai Medium" w:hAnsi="Dubai Medium" w:cs="Dubai Medium"/>
        </w:rPr>
        <w:t>(1), 109–120.</w:t>
      </w:r>
    </w:p>
    <w:p w14:paraId="28248A16" w14:textId="77777777" w:rsidR="00B26A9B" w:rsidRPr="00B96627" w:rsidRDefault="00B26A9B" w:rsidP="00B26A9B">
      <w:pPr>
        <w:rPr>
          <w:rFonts w:ascii="Dubai Medium" w:hAnsi="Dubai Medium" w:cs="Dubai Medium"/>
        </w:rPr>
      </w:pPr>
    </w:p>
    <w:p w14:paraId="33F8EF38" w14:textId="766D2BDF" w:rsidR="005F128E" w:rsidRPr="00B96627" w:rsidRDefault="005F128E" w:rsidP="005F128E">
      <w:pPr>
        <w:rPr>
          <w:rFonts w:ascii="Dubai Medium" w:hAnsi="Dubai Medium" w:cs="Dubai Medium"/>
        </w:rPr>
      </w:pPr>
      <w:proofErr w:type="spellStart"/>
      <w:r w:rsidRPr="00B96627">
        <w:rPr>
          <w:rFonts w:ascii="Dubai Medium" w:hAnsi="Dubai Medium" w:cs="Dubai Medium"/>
        </w:rPr>
        <w:t>Montoye</w:t>
      </w:r>
      <w:proofErr w:type="spellEnd"/>
      <w:r w:rsidRPr="00B96627">
        <w:rPr>
          <w:rFonts w:ascii="Dubai Medium" w:hAnsi="Dubai Medium" w:cs="Dubai Medium"/>
        </w:rPr>
        <w:t>, H. J., Willis, P. W., Cunningham, D. A., &amp; Keller, J. B. (1957). The validity of a 3-minute step test for predicting maximal oxygen intake. </w:t>
      </w:r>
      <w:r w:rsidRPr="00B96627">
        <w:rPr>
          <w:rFonts w:ascii="Dubai Medium" w:hAnsi="Dubai Medium" w:cs="Dubai Medium"/>
          <w:i/>
          <w:iCs/>
        </w:rPr>
        <w:t>Journal of Applied Physiology</w:t>
      </w:r>
      <w:r w:rsidRPr="00B96627">
        <w:rPr>
          <w:rFonts w:ascii="Dubai Medium" w:hAnsi="Dubai Medium" w:cs="Dubai Medium"/>
        </w:rPr>
        <w:t>, </w:t>
      </w:r>
      <w:r w:rsidRPr="00B96627">
        <w:rPr>
          <w:rFonts w:ascii="Dubai Medium" w:hAnsi="Dubai Medium" w:cs="Dubai Medium"/>
          <w:i/>
          <w:iCs/>
        </w:rPr>
        <w:t>10</w:t>
      </w:r>
      <w:r w:rsidRPr="00B96627">
        <w:rPr>
          <w:rFonts w:ascii="Dubai Medium" w:hAnsi="Dubai Medium" w:cs="Dubai Medium"/>
        </w:rPr>
        <w:t>(2), 223</w:t>
      </w:r>
      <w:r>
        <w:rPr>
          <w:rFonts w:ascii="Dubai Medium" w:hAnsi="Dubai Medium" w:cs="Dubai Medium"/>
        </w:rPr>
        <w:t xml:space="preserve">- </w:t>
      </w:r>
      <w:r w:rsidRPr="00B96627">
        <w:rPr>
          <w:rFonts w:ascii="Dubai Medium" w:hAnsi="Dubai Medium" w:cs="Dubai Medium"/>
        </w:rPr>
        <w:t>228.</w:t>
      </w:r>
      <w:r>
        <w:rPr>
          <w:rFonts w:ascii="Dubai Medium" w:hAnsi="Dubai Medium" w:cs="Dubai Medium"/>
        </w:rPr>
        <w:t xml:space="preserve"> Available at:</w:t>
      </w:r>
      <w:r w:rsidRPr="00B96627">
        <w:rPr>
          <w:rFonts w:ascii="Dubai Medium" w:hAnsi="Dubai Medium" w:cs="Dubai Medium"/>
        </w:rPr>
        <w:t> </w:t>
      </w:r>
      <w:hyperlink r:id="rId10" w:history="1">
        <w:r w:rsidRPr="0015026D">
          <w:rPr>
            <w:rStyle w:val="Hyperlink"/>
            <w:rFonts w:ascii="Dubai Medium" w:hAnsi="Dubai Medium" w:cs="Dubai Medium"/>
          </w:rPr>
          <w:t>https://doi.org/10.1152/jappl.1957.10.2.223</w:t>
        </w:r>
      </w:hyperlink>
      <w:r>
        <w:rPr>
          <w:rFonts w:ascii="Dubai Medium" w:hAnsi="Dubai Medium" w:cs="Dubai Medium"/>
        </w:rPr>
        <w:t xml:space="preserve"> ; </w:t>
      </w:r>
      <w:hyperlink r:id="rId11" w:history="1">
        <w:r w:rsidRPr="0015026D">
          <w:rPr>
            <w:rStyle w:val="Hyperlink"/>
            <w:rFonts w:ascii="Dubai Medium" w:hAnsi="Dubai Medium" w:cs="Dubai Medium"/>
          </w:rPr>
          <w:t>https://doi.org/10.1152/jappl.1957.10.2.223</w:t>
        </w:r>
      </w:hyperlink>
      <w:r>
        <w:rPr>
          <w:rFonts w:ascii="Dubai Medium" w:hAnsi="Dubai Medium" w:cs="Dubai Medium"/>
        </w:rPr>
        <w:t xml:space="preserve"> (Accessed on: </w:t>
      </w:r>
      <w:r w:rsidR="00E746B5">
        <w:rPr>
          <w:rFonts w:ascii="Dubai Medium" w:hAnsi="Dubai Medium" w:cs="Dubai Medium"/>
        </w:rPr>
        <w:t>12/03/2025</w:t>
      </w:r>
      <w:r>
        <w:rPr>
          <w:rFonts w:ascii="Dubai Medium" w:hAnsi="Dubai Medium" w:cs="Dubai Medium"/>
        </w:rPr>
        <w:t>)</w:t>
      </w:r>
    </w:p>
    <w:p w14:paraId="48C75750" w14:textId="77777777" w:rsidR="00B26A9B" w:rsidRPr="00B96627" w:rsidRDefault="00B26A9B" w:rsidP="00B26A9B">
      <w:pPr>
        <w:rPr>
          <w:rFonts w:ascii="Dubai Medium" w:hAnsi="Dubai Medium" w:cs="Dubai Medium"/>
        </w:rPr>
      </w:pPr>
    </w:p>
    <w:p w14:paraId="4906D973" w14:textId="77777777" w:rsidR="00E746B5" w:rsidRPr="00B96627" w:rsidRDefault="00B26A9B" w:rsidP="00E746B5">
      <w:pPr>
        <w:rPr>
          <w:rFonts w:ascii="Dubai Medium" w:hAnsi="Dubai Medium" w:cs="Dubai Medium"/>
        </w:rPr>
      </w:pPr>
      <w:r w:rsidRPr="00B96627">
        <w:rPr>
          <w:rFonts w:ascii="Dubai Medium" w:hAnsi="Dubai Medium" w:cs="Dubai Medium"/>
        </w:rPr>
        <w:t>Ross, R., Neeland, I. J., Yamashita, S., et al. (2020). Waist circumference as a vital sign in clinical practice: A consensus statement from the IAS and ICCR Working Group on Visceral Obesity. </w:t>
      </w:r>
      <w:r w:rsidRPr="00B96627">
        <w:rPr>
          <w:rFonts w:ascii="Dubai Medium" w:hAnsi="Dubai Medium" w:cs="Dubai Medium"/>
          <w:i/>
          <w:iCs/>
        </w:rPr>
        <w:t>Nature Reviews Endocrinology</w:t>
      </w:r>
      <w:r w:rsidRPr="00B96627">
        <w:rPr>
          <w:rFonts w:ascii="Dubai Medium" w:hAnsi="Dubai Medium" w:cs="Dubai Medium"/>
        </w:rPr>
        <w:t>, </w:t>
      </w:r>
      <w:r w:rsidRPr="00B96627">
        <w:rPr>
          <w:rFonts w:ascii="Dubai Medium" w:hAnsi="Dubai Medium" w:cs="Dubai Medium"/>
          <w:i/>
          <w:iCs/>
        </w:rPr>
        <w:t>16</w:t>
      </w:r>
      <w:r w:rsidRPr="00B96627">
        <w:rPr>
          <w:rFonts w:ascii="Dubai Medium" w:hAnsi="Dubai Medium" w:cs="Dubai Medium"/>
        </w:rPr>
        <w:t>(3), 177–189. </w:t>
      </w:r>
      <w:hyperlink r:id="rId12" w:history="1">
        <w:r w:rsidR="003F1AAE" w:rsidRPr="0015026D">
          <w:rPr>
            <w:rStyle w:val="Hyperlink"/>
            <w:rFonts w:ascii="Dubai Medium" w:hAnsi="Dubai Medium" w:cs="Dubai Medium"/>
          </w:rPr>
          <w:t>https://doi.org/10.1038/s41574-019-0310-7</w:t>
        </w:r>
      </w:hyperlink>
      <w:r w:rsidR="003F1AAE">
        <w:rPr>
          <w:rFonts w:ascii="Dubai Medium" w:hAnsi="Dubai Medium" w:cs="Dubai Medium"/>
        </w:rPr>
        <w:t xml:space="preserve"> ; </w:t>
      </w:r>
      <w:hyperlink r:id="rId13" w:history="1">
        <w:r w:rsidR="003F1AAE" w:rsidRPr="0015026D">
          <w:rPr>
            <w:rStyle w:val="Hyperlink"/>
            <w:rFonts w:ascii="Dubai Medium" w:hAnsi="Dubai Medium" w:cs="Dubai Medium"/>
          </w:rPr>
          <w:t>https://doi.org/10.1038/s41574-019-0310-7</w:t>
        </w:r>
      </w:hyperlink>
      <w:r w:rsidR="003F1AAE">
        <w:rPr>
          <w:rFonts w:ascii="Dubai Medium" w:hAnsi="Dubai Medium" w:cs="Dubai Medium"/>
        </w:rPr>
        <w:t xml:space="preserve"> </w:t>
      </w:r>
      <w:r w:rsidR="00E746B5">
        <w:rPr>
          <w:rFonts w:ascii="Dubai Medium" w:hAnsi="Dubai Medium" w:cs="Dubai Medium"/>
        </w:rPr>
        <w:t>(Accessed on: 12/03/2025)</w:t>
      </w:r>
    </w:p>
    <w:p w14:paraId="77E303D1" w14:textId="26D0DE7B" w:rsidR="00126AE2" w:rsidRPr="00B96627" w:rsidRDefault="00126AE2" w:rsidP="00B26A9B">
      <w:pPr>
        <w:rPr>
          <w:rFonts w:ascii="Dubai Medium" w:hAnsi="Dubai Medium" w:cs="Dubai Medium"/>
        </w:rPr>
      </w:pPr>
    </w:p>
    <w:p w14:paraId="016C0A3D" w14:textId="068D6162" w:rsidR="00B26A9B" w:rsidRDefault="00B26A9B" w:rsidP="00B26A9B">
      <w:pPr>
        <w:rPr>
          <w:rFonts w:ascii="Dubai Medium" w:hAnsi="Dubai Medium" w:cs="Dubai Medium"/>
        </w:rPr>
      </w:pPr>
      <w:r w:rsidRPr="00B96627">
        <w:rPr>
          <w:rFonts w:ascii="Dubai Medium" w:hAnsi="Dubai Medium" w:cs="Dubai Medium"/>
        </w:rPr>
        <w:t>Ryan, E. D., &amp; Cramer, J. T. (2012). Fitness testing protocols and norms. In R. W. Earle &amp; T. R. Baechle (Eds.), </w:t>
      </w:r>
      <w:r w:rsidRPr="00B96627">
        <w:rPr>
          <w:rFonts w:ascii="Dubai Medium" w:hAnsi="Dubai Medium" w:cs="Dubai Medium"/>
          <w:i/>
          <w:iCs/>
        </w:rPr>
        <w:t>NSCA’s Essentials of Personal Training</w:t>
      </w:r>
      <w:r w:rsidRPr="00B96627">
        <w:rPr>
          <w:rFonts w:ascii="Dubai Medium" w:hAnsi="Dubai Medium" w:cs="Dubai Medium"/>
        </w:rPr>
        <w:t> (2nd ed., pp. 201–250). Human Kinetics.</w:t>
      </w:r>
    </w:p>
    <w:p w14:paraId="79753061" w14:textId="77777777" w:rsidR="00126AE2" w:rsidRPr="00B96627" w:rsidRDefault="00126AE2" w:rsidP="00B26A9B">
      <w:pPr>
        <w:rPr>
          <w:rFonts w:ascii="Dubai Medium" w:hAnsi="Dubai Medium" w:cs="Dubai Medium"/>
        </w:rPr>
      </w:pPr>
    </w:p>
    <w:p w14:paraId="666666A4" w14:textId="77777777" w:rsidR="00E746B5" w:rsidRPr="00B96627" w:rsidRDefault="00B26A9B" w:rsidP="00E746B5">
      <w:pPr>
        <w:rPr>
          <w:rFonts w:ascii="Dubai Medium" w:hAnsi="Dubai Medium" w:cs="Dubai Medium"/>
        </w:rPr>
      </w:pPr>
      <w:r w:rsidRPr="00B96627">
        <w:rPr>
          <w:rFonts w:ascii="Dubai Medium" w:hAnsi="Dubai Medium" w:cs="Dubai Medium"/>
        </w:rPr>
        <w:t xml:space="preserve">Vissers, D., Hens, W., </w:t>
      </w:r>
      <w:proofErr w:type="spellStart"/>
      <w:r w:rsidRPr="00B96627">
        <w:rPr>
          <w:rFonts w:ascii="Dubai Medium" w:hAnsi="Dubai Medium" w:cs="Dubai Medium"/>
        </w:rPr>
        <w:t>Taeymans</w:t>
      </w:r>
      <w:proofErr w:type="spellEnd"/>
      <w:r w:rsidRPr="00B96627">
        <w:rPr>
          <w:rFonts w:ascii="Dubai Medium" w:hAnsi="Dubai Medium" w:cs="Dubai Medium"/>
        </w:rPr>
        <w:t>, J., et al. (2016). Waist, neck circumferences, waist-to-hip ratio. </w:t>
      </w:r>
      <w:proofErr w:type="spellStart"/>
      <w:r w:rsidRPr="00B96627">
        <w:rPr>
          <w:rFonts w:ascii="Dubai Medium" w:hAnsi="Dubai Medium" w:cs="Dubai Medium"/>
          <w:i/>
          <w:iCs/>
        </w:rPr>
        <w:t>PLoS</w:t>
      </w:r>
      <w:proofErr w:type="spellEnd"/>
      <w:r w:rsidRPr="00B96627">
        <w:rPr>
          <w:rFonts w:ascii="Dubai Medium" w:hAnsi="Dubai Medium" w:cs="Dubai Medium"/>
          <w:i/>
          <w:iCs/>
        </w:rPr>
        <w:t xml:space="preserve"> ONE</w:t>
      </w:r>
      <w:r w:rsidRPr="00B96627">
        <w:rPr>
          <w:rFonts w:ascii="Dubai Medium" w:hAnsi="Dubai Medium" w:cs="Dubai Medium"/>
        </w:rPr>
        <w:t>, </w:t>
      </w:r>
      <w:r w:rsidRPr="00B96627">
        <w:rPr>
          <w:rFonts w:ascii="Dubai Medium" w:hAnsi="Dubai Medium" w:cs="Dubai Medium"/>
          <w:i/>
          <w:iCs/>
        </w:rPr>
        <w:t>11</w:t>
      </w:r>
      <w:r w:rsidRPr="00B96627">
        <w:rPr>
          <w:rFonts w:ascii="Dubai Medium" w:hAnsi="Dubai Medium" w:cs="Dubai Medium"/>
        </w:rPr>
        <w:t>(11), e0166070. </w:t>
      </w:r>
      <w:hyperlink r:id="rId14" w:history="1">
        <w:r w:rsidR="00544074" w:rsidRPr="0015026D">
          <w:rPr>
            <w:rStyle w:val="Hyperlink"/>
            <w:rFonts w:ascii="Dubai Medium" w:hAnsi="Dubai Medium" w:cs="Dubai Medium"/>
          </w:rPr>
          <w:t>https://doi.org/10.1371/journal.pone.0166070</w:t>
        </w:r>
      </w:hyperlink>
      <w:r w:rsidR="00544074">
        <w:rPr>
          <w:rFonts w:ascii="Dubai Medium" w:hAnsi="Dubai Medium" w:cs="Dubai Medium"/>
        </w:rPr>
        <w:t xml:space="preserve"> ; </w:t>
      </w:r>
      <w:hyperlink r:id="rId15" w:history="1">
        <w:r w:rsidR="00865EB4" w:rsidRPr="0015026D">
          <w:rPr>
            <w:rStyle w:val="Hyperlink"/>
            <w:rFonts w:ascii="Dubai Medium" w:hAnsi="Dubai Medium" w:cs="Dubai Medium"/>
          </w:rPr>
          <w:t>https://doi.org/10.1371/journal.pone.0166070</w:t>
        </w:r>
      </w:hyperlink>
      <w:r w:rsidR="00544074">
        <w:rPr>
          <w:rFonts w:ascii="Dubai Medium" w:hAnsi="Dubai Medium" w:cs="Dubai Medium"/>
        </w:rPr>
        <w:t xml:space="preserve"> </w:t>
      </w:r>
      <w:r w:rsidR="00E746B5">
        <w:rPr>
          <w:rFonts w:ascii="Dubai Medium" w:hAnsi="Dubai Medium" w:cs="Dubai Medium"/>
        </w:rPr>
        <w:t>(Accessed on: 12/03/2025)</w:t>
      </w:r>
    </w:p>
    <w:p w14:paraId="27DB2417" w14:textId="77777777" w:rsidR="00865EB4" w:rsidRPr="00B26A9B" w:rsidRDefault="00865EB4">
      <w:pPr>
        <w:rPr>
          <w:rFonts w:ascii="Dubai Medium" w:hAnsi="Dubai Medium" w:cs="Dubai Medium"/>
        </w:rPr>
      </w:pPr>
    </w:p>
    <w:sectPr w:rsidR="00865EB4" w:rsidRPr="00B26A9B" w:rsidSect="00B966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ubai Medium">
    <w:panose1 w:val="020B0603030403030204"/>
    <w:charset w:val="00"/>
    <w:family w:val="swiss"/>
    <w:pitch w:val="variable"/>
    <w:sig w:usb0="80002067"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A9B"/>
    <w:rsid w:val="0008367C"/>
    <w:rsid w:val="0008442C"/>
    <w:rsid w:val="00093974"/>
    <w:rsid w:val="000B2FD5"/>
    <w:rsid w:val="000E7212"/>
    <w:rsid w:val="0011521E"/>
    <w:rsid w:val="00126AE2"/>
    <w:rsid w:val="00142318"/>
    <w:rsid w:val="0014712D"/>
    <w:rsid w:val="00182D3E"/>
    <w:rsid w:val="00185497"/>
    <w:rsid w:val="001A7A4E"/>
    <w:rsid w:val="001A7BAC"/>
    <w:rsid w:val="001A7F9B"/>
    <w:rsid w:val="00214444"/>
    <w:rsid w:val="0022172A"/>
    <w:rsid w:val="002422F5"/>
    <w:rsid w:val="00244181"/>
    <w:rsid w:val="00244DD7"/>
    <w:rsid w:val="0026149E"/>
    <w:rsid w:val="002A0F18"/>
    <w:rsid w:val="002D299E"/>
    <w:rsid w:val="002E6201"/>
    <w:rsid w:val="00316581"/>
    <w:rsid w:val="0037676C"/>
    <w:rsid w:val="00391A18"/>
    <w:rsid w:val="003F1AAE"/>
    <w:rsid w:val="0040606C"/>
    <w:rsid w:val="004335D0"/>
    <w:rsid w:val="004B0B2C"/>
    <w:rsid w:val="004B64B0"/>
    <w:rsid w:val="00544074"/>
    <w:rsid w:val="005441B1"/>
    <w:rsid w:val="0056670F"/>
    <w:rsid w:val="00574C95"/>
    <w:rsid w:val="00587679"/>
    <w:rsid w:val="005A48E3"/>
    <w:rsid w:val="005F128E"/>
    <w:rsid w:val="00600A2F"/>
    <w:rsid w:val="00611FF8"/>
    <w:rsid w:val="00626180"/>
    <w:rsid w:val="006646CB"/>
    <w:rsid w:val="006F599F"/>
    <w:rsid w:val="00700FFE"/>
    <w:rsid w:val="00723269"/>
    <w:rsid w:val="00727A1D"/>
    <w:rsid w:val="007310A6"/>
    <w:rsid w:val="00741675"/>
    <w:rsid w:val="007801F6"/>
    <w:rsid w:val="007C6B83"/>
    <w:rsid w:val="007D2C5C"/>
    <w:rsid w:val="007D4CDF"/>
    <w:rsid w:val="007F0387"/>
    <w:rsid w:val="00813B18"/>
    <w:rsid w:val="008572B1"/>
    <w:rsid w:val="00865EB4"/>
    <w:rsid w:val="0088784B"/>
    <w:rsid w:val="00893856"/>
    <w:rsid w:val="008A29C9"/>
    <w:rsid w:val="008D5BBE"/>
    <w:rsid w:val="008E2131"/>
    <w:rsid w:val="008F0820"/>
    <w:rsid w:val="0095733B"/>
    <w:rsid w:val="00981491"/>
    <w:rsid w:val="00984766"/>
    <w:rsid w:val="0099326E"/>
    <w:rsid w:val="00995A5B"/>
    <w:rsid w:val="00A21CF1"/>
    <w:rsid w:val="00A34BB5"/>
    <w:rsid w:val="00AA5B30"/>
    <w:rsid w:val="00AE49F7"/>
    <w:rsid w:val="00B26A9B"/>
    <w:rsid w:val="00B5584D"/>
    <w:rsid w:val="00B8385B"/>
    <w:rsid w:val="00B96627"/>
    <w:rsid w:val="00C0036B"/>
    <w:rsid w:val="00C619D9"/>
    <w:rsid w:val="00CA5454"/>
    <w:rsid w:val="00CE383A"/>
    <w:rsid w:val="00CE398B"/>
    <w:rsid w:val="00D2601D"/>
    <w:rsid w:val="00D271D0"/>
    <w:rsid w:val="00D55809"/>
    <w:rsid w:val="00D861EC"/>
    <w:rsid w:val="00DD0062"/>
    <w:rsid w:val="00DE718C"/>
    <w:rsid w:val="00E03629"/>
    <w:rsid w:val="00E1120D"/>
    <w:rsid w:val="00E20C6D"/>
    <w:rsid w:val="00E35644"/>
    <w:rsid w:val="00E439CE"/>
    <w:rsid w:val="00E571BF"/>
    <w:rsid w:val="00E746B5"/>
    <w:rsid w:val="00EB1C55"/>
    <w:rsid w:val="00EC0BE0"/>
    <w:rsid w:val="00ED00D8"/>
    <w:rsid w:val="00EE0B01"/>
    <w:rsid w:val="00F06E7B"/>
    <w:rsid w:val="00F40248"/>
    <w:rsid w:val="00F45B78"/>
    <w:rsid w:val="00F67C21"/>
    <w:rsid w:val="00F91D46"/>
    <w:rsid w:val="00FD197D"/>
    <w:rsid w:val="00FF0346"/>
    <w:rsid w:val="00FF0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2D78"/>
  <w15:chartTrackingRefBased/>
  <w15:docId w15:val="{F8639EC5-AA9A-46EE-9817-1E52E3DE1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26A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A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A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A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A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A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A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A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A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A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A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A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A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A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A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A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A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A9B"/>
    <w:rPr>
      <w:rFonts w:eastAsiaTheme="majorEastAsia" w:cstheme="majorBidi"/>
      <w:color w:val="272727" w:themeColor="text1" w:themeTint="D8"/>
    </w:rPr>
  </w:style>
  <w:style w:type="paragraph" w:styleId="Title">
    <w:name w:val="Title"/>
    <w:basedOn w:val="Normal"/>
    <w:next w:val="Normal"/>
    <w:link w:val="TitleChar"/>
    <w:uiPriority w:val="10"/>
    <w:qFormat/>
    <w:rsid w:val="00B26A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A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A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A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A9B"/>
    <w:pPr>
      <w:spacing w:before="160"/>
      <w:jc w:val="center"/>
    </w:pPr>
    <w:rPr>
      <w:i/>
      <w:iCs/>
      <w:color w:val="404040" w:themeColor="text1" w:themeTint="BF"/>
    </w:rPr>
  </w:style>
  <w:style w:type="character" w:customStyle="1" w:styleId="QuoteChar">
    <w:name w:val="Quote Char"/>
    <w:basedOn w:val="DefaultParagraphFont"/>
    <w:link w:val="Quote"/>
    <w:uiPriority w:val="29"/>
    <w:rsid w:val="00B26A9B"/>
    <w:rPr>
      <w:i/>
      <w:iCs/>
      <w:color w:val="404040" w:themeColor="text1" w:themeTint="BF"/>
    </w:rPr>
  </w:style>
  <w:style w:type="paragraph" w:styleId="ListParagraph">
    <w:name w:val="List Paragraph"/>
    <w:basedOn w:val="Normal"/>
    <w:uiPriority w:val="34"/>
    <w:qFormat/>
    <w:rsid w:val="00B26A9B"/>
    <w:pPr>
      <w:ind w:left="720"/>
      <w:contextualSpacing/>
    </w:pPr>
  </w:style>
  <w:style w:type="character" w:styleId="IntenseEmphasis">
    <w:name w:val="Intense Emphasis"/>
    <w:basedOn w:val="DefaultParagraphFont"/>
    <w:uiPriority w:val="21"/>
    <w:qFormat/>
    <w:rsid w:val="00B26A9B"/>
    <w:rPr>
      <w:i/>
      <w:iCs/>
      <w:color w:val="0F4761" w:themeColor="accent1" w:themeShade="BF"/>
    </w:rPr>
  </w:style>
  <w:style w:type="paragraph" w:styleId="IntenseQuote">
    <w:name w:val="Intense Quote"/>
    <w:basedOn w:val="Normal"/>
    <w:next w:val="Normal"/>
    <w:link w:val="IntenseQuoteChar"/>
    <w:uiPriority w:val="30"/>
    <w:qFormat/>
    <w:rsid w:val="00B26A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A9B"/>
    <w:rPr>
      <w:i/>
      <w:iCs/>
      <w:color w:val="0F4761" w:themeColor="accent1" w:themeShade="BF"/>
    </w:rPr>
  </w:style>
  <w:style w:type="character" w:styleId="IntenseReference">
    <w:name w:val="Intense Reference"/>
    <w:basedOn w:val="DefaultParagraphFont"/>
    <w:uiPriority w:val="32"/>
    <w:qFormat/>
    <w:rsid w:val="00B26A9B"/>
    <w:rPr>
      <w:b/>
      <w:bCs/>
      <w:smallCaps/>
      <w:color w:val="0F4761" w:themeColor="accent1" w:themeShade="BF"/>
      <w:spacing w:val="5"/>
    </w:rPr>
  </w:style>
  <w:style w:type="character" w:styleId="Hyperlink">
    <w:name w:val="Hyperlink"/>
    <w:basedOn w:val="DefaultParagraphFont"/>
    <w:uiPriority w:val="99"/>
    <w:unhideWhenUsed/>
    <w:rsid w:val="00126AE2"/>
    <w:rPr>
      <w:color w:val="467886" w:themeColor="hyperlink"/>
      <w:u w:val="single"/>
    </w:rPr>
  </w:style>
  <w:style w:type="character" w:styleId="UnresolvedMention">
    <w:name w:val="Unresolved Mention"/>
    <w:basedOn w:val="DefaultParagraphFont"/>
    <w:uiPriority w:val="99"/>
    <w:semiHidden/>
    <w:unhideWhenUsed/>
    <w:rsid w:val="00126A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140-6736(14)60648-6" TargetMode="External"/><Relationship Id="rId13" Type="http://schemas.openxmlformats.org/officeDocument/2006/relationships/hyperlink" Target="https://doi.org/10.1038/s41574-019-0310-7" TargetMode="External"/><Relationship Id="rId3" Type="http://schemas.openxmlformats.org/officeDocument/2006/relationships/webSettings" Target="webSettings.xml"/><Relationship Id="rId7" Type="http://schemas.openxmlformats.org/officeDocument/2006/relationships/hyperlink" Target="https://doi.org/10.2147/CIA.S194543" TargetMode="External"/><Relationship Id="rId12" Type="http://schemas.openxmlformats.org/officeDocument/2006/relationships/hyperlink" Target="https://doi.org/10.1038/s41574-019-0310-7"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2147/CIA.S194543" TargetMode="External"/><Relationship Id="rId11" Type="http://schemas.openxmlformats.org/officeDocument/2006/relationships/hyperlink" Target="https://doi.org/10.1152/jappl.1957.10.2.223" TargetMode="External"/><Relationship Id="rId5" Type="http://schemas.openxmlformats.org/officeDocument/2006/relationships/image" Target="media/image2.png"/><Relationship Id="rId15" Type="http://schemas.openxmlformats.org/officeDocument/2006/relationships/hyperlink" Target="https://doi.org/10.1371/journal.pone.0166070" TargetMode="External"/><Relationship Id="rId10" Type="http://schemas.openxmlformats.org/officeDocument/2006/relationships/hyperlink" Target="https://doi.org/10.1152/jappl.1957.10.2.223" TargetMode="External"/><Relationship Id="rId4" Type="http://schemas.openxmlformats.org/officeDocument/2006/relationships/image" Target="media/image1.png"/><Relationship Id="rId9" Type="http://schemas.openxmlformats.org/officeDocument/2006/relationships/hyperlink" Target="https://doi.org/10.1016/S0140-6736\(14\)60648-6" TargetMode="External"/><Relationship Id="rId14" Type="http://schemas.openxmlformats.org/officeDocument/2006/relationships/hyperlink" Target="https://doi.org/10.1371/journal.pone.01660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402</TotalTime>
  <Pages>9</Pages>
  <Words>1928</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Harvey (2405385)</dc:creator>
  <cp:keywords/>
  <dc:description/>
  <cp:lastModifiedBy>Josh Harvey (2405385)</cp:lastModifiedBy>
  <cp:revision>97</cp:revision>
  <dcterms:created xsi:type="dcterms:W3CDTF">2025-03-16T16:44:00Z</dcterms:created>
  <dcterms:modified xsi:type="dcterms:W3CDTF">2025-03-24T10:13:00Z</dcterms:modified>
</cp:coreProperties>
</file>