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329D98" w14:textId="77777777" w:rsidR="002E0A42" w:rsidRDefault="005F6144">
      <w:pPr>
        <w:pBdr>
          <w:top w:val="nil"/>
          <w:left w:val="nil"/>
          <w:bottom w:val="nil"/>
          <w:right w:val="nil"/>
          <w:between w:val="nil"/>
        </w:pBdr>
        <w:ind w:left="-180" w:right="-334"/>
        <w:jc w:val="left"/>
        <w:rPr>
          <w:rFonts w:ascii="Georgia" w:eastAsia="Georgia" w:hAnsi="Georgia" w:cs="Georgia"/>
          <w:color w:val="000000"/>
        </w:rPr>
      </w:pPr>
      <w:r>
        <w:rPr>
          <w:rFonts w:ascii="Georgia" w:eastAsia="Georgia" w:hAnsi="Georgia" w:cs="Georgia"/>
          <w:noProof/>
          <w:color w:val="000000"/>
        </w:rPr>
        <w:drawing>
          <wp:inline distT="0" distB="0" distL="0" distR="0" wp14:anchorId="164224F5" wp14:editId="029076FE">
            <wp:extent cx="1909445" cy="636270"/>
            <wp:effectExtent l="19050" t="19050" r="19050" b="19050"/>
            <wp:docPr id="5" name="image2.png" descr="Immagine che contiene testo, Carattere, schermata, logo&#10;&#10;Descrizione generata automaticamente"/>
            <wp:cNvGraphicFramePr/>
            <a:graphic xmlns:a="http://schemas.openxmlformats.org/drawingml/2006/main">
              <a:graphicData uri="http://schemas.openxmlformats.org/drawingml/2006/picture">
                <pic:pic xmlns:pic="http://schemas.openxmlformats.org/drawingml/2006/picture">
                  <pic:nvPicPr>
                    <pic:cNvPr id="0" name="image2.png" descr="Immagine che contiene testo, Carattere, schermata, logo&#10;&#10;Descrizione generata automaticamente"/>
                    <pic:cNvPicPr preferRelativeResize="0"/>
                  </pic:nvPicPr>
                  <pic:blipFill>
                    <a:blip r:embed="rId9"/>
                    <a:srcRect/>
                    <a:stretch>
                      <a:fillRect/>
                    </a:stretch>
                  </pic:blipFill>
                  <pic:spPr>
                    <a:xfrm>
                      <a:off x="0" y="0"/>
                      <a:ext cx="1909445" cy="636270"/>
                    </a:xfrm>
                    <a:prstGeom prst="rect">
                      <a:avLst/>
                    </a:prstGeom>
                    <a:ln w="19050">
                      <a:solidFill>
                        <a:srgbClr val="000000"/>
                      </a:solidFill>
                      <a:prstDash val="solid"/>
                    </a:ln>
                  </pic:spPr>
                </pic:pic>
              </a:graphicData>
            </a:graphic>
          </wp:inline>
        </w:drawing>
      </w:r>
    </w:p>
    <w:p w14:paraId="08D4A6B1" w14:textId="77777777" w:rsidR="002E0A42" w:rsidRDefault="002E0A42">
      <w:pPr>
        <w:pBdr>
          <w:top w:val="nil"/>
          <w:left w:val="nil"/>
          <w:bottom w:val="nil"/>
          <w:right w:val="nil"/>
          <w:between w:val="nil"/>
        </w:pBdr>
        <w:ind w:left="-180" w:right="-334"/>
        <w:jc w:val="left"/>
        <w:rPr>
          <w:rFonts w:ascii="Georgia" w:eastAsia="Georgia" w:hAnsi="Georgia" w:cs="Georgia"/>
          <w:color w:val="000000"/>
        </w:rPr>
      </w:pPr>
    </w:p>
    <w:p w14:paraId="610B78F0" w14:textId="77777777" w:rsidR="002E0A42" w:rsidRDefault="002E0A42">
      <w:pPr>
        <w:pBdr>
          <w:top w:val="nil"/>
          <w:left w:val="nil"/>
          <w:bottom w:val="nil"/>
          <w:right w:val="nil"/>
          <w:between w:val="nil"/>
        </w:pBdr>
        <w:ind w:left="-180" w:right="-334"/>
        <w:jc w:val="left"/>
        <w:rPr>
          <w:rFonts w:ascii="Georgia" w:eastAsia="Georgia" w:hAnsi="Georgia" w:cs="Georgia"/>
          <w:color w:val="000000"/>
        </w:rPr>
      </w:pPr>
    </w:p>
    <w:p w14:paraId="102B8893" w14:textId="77777777" w:rsidR="002E0A42" w:rsidRDefault="005F6144">
      <w:pPr>
        <w:pBdr>
          <w:top w:val="nil"/>
          <w:left w:val="nil"/>
          <w:bottom w:val="nil"/>
          <w:right w:val="nil"/>
          <w:between w:val="nil"/>
        </w:pBdr>
        <w:ind w:left="-180" w:right="-334"/>
        <w:jc w:val="center"/>
        <w:rPr>
          <w:rFonts w:ascii="Arial" w:eastAsia="Arial" w:hAnsi="Arial" w:cs="Arial"/>
          <w:b/>
          <w:color w:val="000000"/>
          <w:sz w:val="28"/>
          <w:szCs w:val="28"/>
        </w:rPr>
      </w:pPr>
      <w:r>
        <w:rPr>
          <w:rFonts w:ascii="Arial" w:eastAsia="Arial" w:hAnsi="Arial" w:cs="Arial"/>
          <w:b/>
          <w:color w:val="000000"/>
          <w:sz w:val="28"/>
          <w:szCs w:val="28"/>
        </w:rPr>
        <w:t xml:space="preserve">Postgraduate/Distance Learning </w:t>
      </w:r>
    </w:p>
    <w:p w14:paraId="71232CC4" w14:textId="77777777" w:rsidR="002E0A42" w:rsidRDefault="005F6144">
      <w:pPr>
        <w:pBdr>
          <w:top w:val="nil"/>
          <w:left w:val="nil"/>
          <w:bottom w:val="nil"/>
          <w:right w:val="nil"/>
          <w:between w:val="nil"/>
        </w:pBdr>
        <w:ind w:left="-180" w:right="-334"/>
        <w:jc w:val="center"/>
        <w:rPr>
          <w:rFonts w:ascii="Arial" w:eastAsia="Arial" w:hAnsi="Arial" w:cs="Arial"/>
          <w:b/>
          <w:color w:val="000000"/>
          <w:sz w:val="28"/>
          <w:szCs w:val="28"/>
        </w:rPr>
      </w:pPr>
      <w:r>
        <w:rPr>
          <w:rFonts w:ascii="Arial" w:eastAsia="Arial" w:hAnsi="Arial" w:cs="Arial"/>
          <w:b/>
          <w:color w:val="000000"/>
          <w:sz w:val="28"/>
          <w:szCs w:val="28"/>
        </w:rPr>
        <w:t>Assignment coversheet &amp; feedback form</w:t>
      </w:r>
    </w:p>
    <w:p w14:paraId="6D795256" w14:textId="77777777" w:rsidR="002E0A42" w:rsidRDefault="002E0A42">
      <w:pPr>
        <w:rPr>
          <w:rFonts w:ascii="Arial" w:eastAsia="Arial" w:hAnsi="Arial" w:cs="Arial"/>
          <w:sz w:val="28"/>
          <w:szCs w:val="28"/>
        </w:rPr>
      </w:pPr>
    </w:p>
    <w:p w14:paraId="6258A640" w14:textId="77777777" w:rsidR="002E0A42" w:rsidRDefault="005F6144">
      <w:pPr>
        <w:pStyle w:val="Titolo3"/>
      </w:pPr>
      <w:r>
        <w:t>THIS SHEET MUST BE THE FIRST PAGE OF THE ASSIGNMENT YOU ARE SUBMITTING  (DO NOT SEND AS A SEPARATE FILE)</w:t>
      </w:r>
    </w:p>
    <w:p w14:paraId="7DEECC93" w14:textId="77777777" w:rsidR="002E0A42" w:rsidRDefault="002E0A42">
      <w:pPr>
        <w:pStyle w:val="Titolo3"/>
      </w:pPr>
    </w:p>
    <w:tbl>
      <w:tblPr>
        <w:tblStyle w:val="a"/>
        <w:tblW w:w="88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928"/>
        <w:gridCol w:w="283"/>
        <w:gridCol w:w="1557"/>
        <w:gridCol w:w="286"/>
        <w:gridCol w:w="1802"/>
      </w:tblGrid>
      <w:tr w:rsidR="002E0A42" w14:paraId="08080568" w14:textId="77777777">
        <w:trPr>
          <w:trHeight w:val="614"/>
        </w:trPr>
        <w:tc>
          <w:tcPr>
            <w:tcW w:w="8856" w:type="dxa"/>
            <w:gridSpan w:val="5"/>
          </w:tcPr>
          <w:p w14:paraId="4D2B0FC0"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b/>
                <w:color w:val="000000"/>
                <w:sz w:val="22"/>
                <w:szCs w:val="22"/>
              </w:rPr>
              <w:t>For completion by the student</w:t>
            </w:r>
            <w:r>
              <w:rPr>
                <w:rFonts w:ascii="Arial" w:eastAsia="Arial" w:hAnsi="Arial" w:cs="Arial"/>
                <w:color w:val="000000"/>
                <w:sz w:val="22"/>
                <w:szCs w:val="22"/>
              </w:rPr>
              <w:t>:</w:t>
            </w:r>
          </w:p>
        </w:tc>
      </w:tr>
      <w:tr w:rsidR="002E0A42" w14:paraId="26322C09" w14:textId="77777777">
        <w:trPr>
          <w:trHeight w:val="718"/>
        </w:trPr>
        <w:tc>
          <w:tcPr>
            <w:tcW w:w="8856" w:type="dxa"/>
            <w:gridSpan w:val="5"/>
          </w:tcPr>
          <w:p w14:paraId="36C4134A"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Student Name: Francesca Croce</w:t>
            </w:r>
          </w:p>
          <w:p w14:paraId="1B24D3AE" w14:textId="77777777" w:rsidR="002E0A42" w:rsidRDefault="002E0A42">
            <w:pPr>
              <w:pBdr>
                <w:top w:val="nil"/>
                <w:left w:val="nil"/>
                <w:bottom w:val="nil"/>
                <w:right w:val="nil"/>
                <w:between w:val="nil"/>
              </w:pBdr>
              <w:ind w:right="34"/>
              <w:jc w:val="left"/>
              <w:rPr>
                <w:rFonts w:ascii="Arial" w:eastAsia="Arial" w:hAnsi="Arial" w:cs="Arial"/>
                <w:color w:val="000000"/>
                <w:sz w:val="22"/>
                <w:szCs w:val="22"/>
              </w:rPr>
            </w:pPr>
          </w:p>
          <w:p w14:paraId="6ED96CDC"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Student </w:t>
            </w:r>
            <w:r>
              <w:rPr>
                <w:rFonts w:ascii="Arial" w:eastAsia="Arial" w:hAnsi="Arial" w:cs="Arial"/>
                <w:b/>
                <w:color w:val="000000"/>
                <w:sz w:val="22"/>
                <w:szCs w:val="22"/>
                <w:u w:val="single"/>
              </w:rPr>
              <w:t>University</w:t>
            </w:r>
            <w:r>
              <w:rPr>
                <w:rFonts w:ascii="Arial" w:eastAsia="Arial" w:hAnsi="Arial" w:cs="Arial"/>
                <w:color w:val="000000"/>
                <w:sz w:val="22"/>
                <w:szCs w:val="22"/>
                <w:u w:val="single"/>
              </w:rPr>
              <w:t xml:space="preserve"> </w:t>
            </w:r>
            <w:r>
              <w:rPr>
                <w:rFonts w:ascii="Arial" w:eastAsia="Arial" w:hAnsi="Arial" w:cs="Arial"/>
                <w:color w:val="000000"/>
                <w:sz w:val="22"/>
                <w:szCs w:val="22"/>
              </w:rPr>
              <w:t>Email: 2317231@student.uwtsd.ac.uk</w:t>
            </w:r>
          </w:p>
        </w:tc>
      </w:tr>
      <w:tr w:rsidR="002E0A42" w14:paraId="06C0EB11" w14:textId="77777777">
        <w:trPr>
          <w:trHeight w:val="849"/>
        </w:trPr>
        <w:tc>
          <w:tcPr>
            <w:tcW w:w="4928" w:type="dxa"/>
            <w:vAlign w:val="center"/>
          </w:tcPr>
          <w:p w14:paraId="6DD00F56"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Module code: </w:t>
            </w:r>
          </w:p>
          <w:p w14:paraId="61E94DAD"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                             HPCA7016</w:t>
            </w:r>
          </w:p>
          <w:p w14:paraId="4E55D45E"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Module title: </w:t>
            </w:r>
          </w:p>
          <w:p w14:paraId="4DC0F0EA"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 Researching Contemporary Cosmologies</w:t>
            </w:r>
          </w:p>
        </w:tc>
        <w:tc>
          <w:tcPr>
            <w:tcW w:w="2126" w:type="dxa"/>
            <w:gridSpan w:val="3"/>
            <w:vAlign w:val="center"/>
          </w:tcPr>
          <w:p w14:paraId="7DE727E2" w14:textId="77777777" w:rsidR="002E0A42" w:rsidRDefault="005F6144">
            <w:pPr>
              <w:pBdr>
                <w:top w:val="nil"/>
                <w:left w:val="nil"/>
                <w:bottom w:val="nil"/>
                <w:right w:val="nil"/>
                <w:between w:val="nil"/>
              </w:pBdr>
              <w:ind w:right="34" w:firstLine="0"/>
              <w:jc w:val="center"/>
              <w:rPr>
                <w:rFonts w:ascii="Arial" w:eastAsia="Arial" w:hAnsi="Arial" w:cs="Arial"/>
                <w:color w:val="000000"/>
                <w:sz w:val="22"/>
                <w:szCs w:val="22"/>
              </w:rPr>
            </w:pPr>
            <w:r>
              <w:rPr>
                <w:rFonts w:ascii="Arial" w:eastAsia="Arial" w:hAnsi="Arial" w:cs="Arial"/>
                <w:color w:val="000000"/>
                <w:sz w:val="22"/>
                <w:szCs w:val="22"/>
              </w:rPr>
              <w:t>Student ID number:</w:t>
            </w:r>
          </w:p>
          <w:p w14:paraId="27F1F201"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2317231</w:t>
            </w:r>
          </w:p>
        </w:tc>
        <w:tc>
          <w:tcPr>
            <w:tcW w:w="1802" w:type="dxa"/>
          </w:tcPr>
          <w:p w14:paraId="07DDCF3B" w14:textId="77777777" w:rsidR="002E0A42" w:rsidRDefault="005F6144">
            <w:pPr>
              <w:pBdr>
                <w:top w:val="nil"/>
                <w:left w:val="nil"/>
                <w:bottom w:val="nil"/>
                <w:right w:val="nil"/>
                <w:between w:val="nil"/>
              </w:pBdr>
              <w:ind w:right="34" w:firstLine="0"/>
              <w:jc w:val="center"/>
              <w:rPr>
                <w:rFonts w:ascii="Arial" w:eastAsia="Arial" w:hAnsi="Arial" w:cs="Arial"/>
                <w:color w:val="000000"/>
                <w:sz w:val="22"/>
                <w:szCs w:val="22"/>
              </w:rPr>
            </w:pPr>
            <w:r>
              <w:rPr>
                <w:rFonts w:ascii="Arial" w:eastAsia="Arial" w:hAnsi="Arial" w:cs="Arial"/>
                <w:color w:val="000000"/>
                <w:sz w:val="22"/>
                <w:szCs w:val="22"/>
              </w:rPr>
              <w:t>Educational support needs:</w:t>
            </w:r>
          </w:p>
          <w:p w14:paraId="6363CD1E" w14:textId="77777777" w:rsidR="002E0A42" w:rsidRDefault="005F6144">
            <w:pPr>
              <w:pBdr>
                <w:top w:val="nil"/>
                <w:left w:val="nil"/>
                <w:bottom w:val="nil"/>
                <w:right w:val="nil"/>
                <w:between w:val="nil"/>
              </w:pBdr>
              <w:ind w:right="34" w:firstLine="0"/>
              <w:jc w:val="center"/>
              <w:rPr>
                <w:rFonts w:ascii="Arial" w:eastAsia="Arial" w:hAnsi="Arial" w:cs="Arial"/>
                <w:color w:val="000000"/>
                <w:sz w:val="22"/>
                <w:szCs w:val="22"/>
              </w:rPr>
            </w:pPr>
            <w:r>
              <w:rPr>
                <w:rFonts w:ascii="Arial" w:eastAsia="Arial" w:hAnsi="Arial" w:cs="Arial"/>
                <w:color w:val="000000"/>
                <w:sz w:val="22"/>
                <w:szCs w:val="22"/>
              </w:rPr>
              <w:t>No</w:t>
            </w:r>
          </w:p>
        </w:tc>
      </w:tr>
      <w:tr w:rsidR="002E0A42" w14:paraId="5A5F435A" w14:textId="77777777">
        <w:trPr>
          <w:trHeight w:val="1139"/>
        </w:trPr>
        <w:tc>
          <w:tcPr>
            <w:tcW w:w="8856" w:type="dxa"/>
            <w:gridSpan w:val="5"/>
          </w:tcPr>
          <w:p w14:paraId="3206A59F" w14:textId="77777777" w:rsidR="002E0A42" w:rsidRDefault="005F6144">
            <w:pPr>
              <w:rPr>
                <w:rFonts w:ascii="Arial" w:eastAsia="Arial" w:hAnsi="Arial" w:cs="Arial"/>
                <w:sz w:val="22"/>
                <w:szCs w:val="22"/>
              </w:rPr>
            </w:pPr>
            <w:r>
              <w:rPr>
                <w:rFonts w:ascii="Arial" w:eastAsia="Arial" w:hAnsi="Arial" w:cs="Arial"/>
                <w:sz w:val="22"/>
                <w:szCs w:val="22"/>
              </w:rPr>
              <w:t xml:space="preserve">Assignment title: </w:t>
            </w:r>
          </w:p>
          <w:p w14:paraId="742EB3B1" w14:textId="77777777" w:rsidR="006431BC" w:rsidRDefault="006431BC">
            <w:pPr>
              <w:pBdr>
                <w:top w:val="nil"/>
                <w:left w:val="nil"/>
                <w:bottom w:val="nil"/>
                <w:right w:val="nil"/>
                <w:between w:val="nil"/>
              </w:pBdr>
              <w:ind w:right="34"/>
              <w:jc w:val="left"/>
              <w:rPr>
                <w:rFonts w:ascii="Calibri" w:hAnsi="Calibri"/>
                <w:b/>
                <w:color w:val="000000"/>
                <w:sz w:val="24"/>
                <w:szCs w:val="24"/>
              </w:rPr>
            </w:pPr>
            <w:r w:rsidRPr="006431BC">
              <w:rPr>
                <w:rFonts w:ascii="Calibri" w:hAnsi="Calibri"/>
                <w:b/>
                <w:color w:val="000000"/>
                <w:sz w:val="24"/>
                <w:szCs w:val="24"/>
              </w:rPr>
              <w:t>Research Project in Contemporary Cosmology</w:t>
            </w:r>
          </w:p>
          <w:p w14:paraId="3155E0D4" w14:textId="1BE185BA" w:rsidR="002E0A42" w:rsidRDefault="005F6144">
            <w:pPr>
              <w:pBdr>
                <w:top w:val="nil"/>
                <w:left w:val="nil"/>
                <w:bottom w:val="nil"/>
                <w:right w:val="nil"/>
                <w:between w:val="nil"/>
              </w:pBdr>
              <w:ind w:right="34"/>
              <w:jc w:val="left"/>
              <w:rPr>
                <w:rFonts w:ascii="Calibri" w:hAnsi="Calibri"/>
                <w:b/>
                <w:color w:val="000000"/>
                <w:sz w:val="24"/>
                <w:szCs w:val="24"/>
              </w:rPr>
            </w:pPr>
            <w:r>
              <w:rPr>
                <w:rFonts w:ascii="Arial" w:eastAsia="Arial" w:hAnsi="Arial" w:cs="Arial"/>
                <w:color w:val="000000"/>
                <w:sz w:val="22"/>
                <w:szCs w:val="22"/>
              </w:rPr>
              <w:t>Assignment due date: 1 M</w:t>
            </w:r>
            <w:r w:rsidR="006431BC">
              <w:rPr>
                <w:rFonts w:ascii="Arial" w:eastAsia="Arial" w:hAnsi="Arial" w:cs="Arial"/>
                <w:color w:val="000000"/>
                <w:sz w:val="22"/>
                <w:szCs w:val="22"/>
              </w:rPr>
              <w:t>ay</w:t>
            </w:r>
            <w:r>
              <w:rPr>
                <w:rFonts w:ascii="Arial" w:eastAsia="Arial" w:hAnsi="Arial" w:cs="Arial"/>
                <w:color w:val="000000"/>
                <w:sz w:val="22"/>
                <w:szCs w:val="22"/>
              </w:rPr>
              <w:t xml:space="preserve"> 2025</w:t>
            </w:r>
          </w:p>
          <w:p w14:paraId="469EEFB8" w14:textId="77777777" w:rsidR="002E0A42" w:rsidRDefault="002E0A42">
            <w:pPr>
              <w:pBdr>
                <w:top w:val="nil"/>
                <w:left w:val="nil"/>
                <w:bottom w:val="nil"/>
                <w:right w:val="nil"/>
                <w:between w:val="nil"/>
              </w:pBdr>
              <w:ind w:right="34"/>
              <w:jc w:val="left"/>
              <w:rPr>
                <w:rFonts w:ascii="Arial" w:eastAsia="Arial" w:hAnsi="Arial" w:cs="Arial"/>
                <w:color w:val="000000"/>
                <w:sz w:val="22"/>
                <w:szCs w:val="22"/>
              </w:rPr>
            </w:pPr>
          </w:p>
        </w:tc>
      </w:tr>
      <w:tr w:rsidR="002E0A42" w14:paraId="26AD04EC" w14:textId="77777777">
        <w:trPr>
          <w:trHeight w:val="978"/>
        </w:trPr>
        <w:tc>
          <w:tcPr>
            <w:tcW w:w="8856" w:type="dxa"/>
            <w:gridSpan w:val="5"/>
            <w:tcBorders>
              <w:bottom w:val="single" w:sz="4" w:space="0" w:color="000000"/>
            </w:tcBorders>
          </w:tcPr>
          <w:p w14:paraId="13A7C7EA" w14:textId="77777777" w:rsidR="002E0A42" w:rsidRDefault="005F6144">
            <w:pPr>
              <w:rPr>
                <w:rFonts w:ascii="Arial" w:eastAsia="Arial" w:hAnsi="Arial" w:cs="Arial"/>
                <w:sz w:val="22"/>
                <w:szCs w:val="22"/>
              </w:rPr>
            </w:pPr>
            <w:r>
              <w:rPr>
                <w:rFonts w:ascii="Arial" w:eastAsia="Arial" w:hAnsi="Arial" w:cs="Arial"/>
                <w:sz w:val="22"/>
                <w:szCs w:val="22"/>
              </w:rPr>
              <w:t>This assignment is for the       1</w:t>
            </w:r>
            <w:r>
              <w:rPr>
                <w:rFonts w:ascii="Arial" w:eastAsia="Arial" w:hAnsi="Arial" w:cs="Arial"/>
                <w:sz w:val="22"/>
                <w:szCs w:val="22"/>
                <w:vertAlign w:val="superscript"/>
              </w:rPr>
              <w:t xml:space="preserve">st </w:t>
            </w:r>
            <w:bookmarkStart w:id="0" w:name="bookmark=id.gjdgxs" w:colFirst="0" w:colLast="0"/>
            <w:bookmarkEnd w:id="0"/>
            <w:r>
              <w:rPr>
                <w:rFonts w:ascii="Arial" w:eastAsia="Arial" w:hAnsi="Arial" w:cs="Arial"/>
                <w:sz w:val="22"/>
                <w:szCs w:val="22"/>
              </w:rPr>
              <w:t>☐    2</w:t>
            </w:r>
            <w:r>
              <w:rPr>
                <w:rFonts w:ascii="Arial" w:eastAsia="Arial" w:hAnsi="Arial" w:cs="Arial"/>
                <w:sz w:val="22"/>
                <w:szCs w:val="22"/>
                <w:vertAlign w:val="superscript"/>
              </w:rPr>
              <w:t>nd</w:t>
            </w:r>
            <w:r>
              <w:rPr>
                <w:rFonts w:ascii="Arial" w:eastAsia="Arial" w:hAnsi="Arial" w:cs="Arial"/>
                <w:sz w:val="22"/>
                <w:szCs w:val="22"/>
              </w:rPr>
              <w:t xml:space="preserve">  </w:t>
            </w:r>
            <w:bookmarkStart w:id="1" w:name="bookmark=id.30j0zll" w:colFirst="0" w:colLast="0"/>
            <w:bookmarkEnd w:id="1"/>
            <w:r>
              <w:rPr>
                <w:rFonts w:ascii="Arial" w:eastAsia="Arial" w:hAnsi="Arial" w:cs="Arial"/>
                <w:sz w:val="22"/>
                <w:szCs w:val="22"/>
              </w:rPr>
              <w:t>☐     3</w:t>
            </w:r>
            <w:r>
              <w:rPr>
                <w:rFonts w:ascii="Arial" w:eastAsia="Arial" w:hAnsi="Arial" w:cs="Arial"/>
                <w:sz w:val="22"/>
                <w:szCs w:val="22"/>
                <w:vertAlign w:val="superscript"/>
              </w:rPr>
              <w:t>rd</w:t>
            </w:r>
            <w:r>
              <w:rPr>
                <w:rFonts w:ascii="Arial" w:eastAsia="Arial" w:hAnsi="Arial" w:cs="Arial"/>
                <w:sz w:val="22"/>
                <w:szCs w:val="22"/>
              </w:rPr>
              <w:t xml:space="preserve">  </w:t>
            </w:r>
            <w:bookmarkStart w:id="2" w:name="bookmark=id.1fob9te" w:colFirst="0" w:colLast="0"/>
            <w:bookmarkEnd w:id="2"/>
            <w:r>
              <w:rPr>
                <w:rFonts w:ascii="Arial" w:eastAsia="Arial" w:hAnsi="Arial" w:cs="Arial"/>
                <w:sz w:val="22"/>
                <w:szCs w:val="22"/>
              </w:rPr>
              <w:t>☐      4</w:t>
            </w:r>
            <w:r>
              <w:rPr>
                <w:rFonts w:ascii="Arial" w:eastAsia="Arial" w:hAnsi="Arial" w:cs="Arial"/>
                <w:sz w:val="22"/>
                <w:szCs w:val="22"/>
                <w:vertAlign w:val="superscript"/>
              </w:rPr>
              <w:t>th</w:t>
            </w:r>
            <w:r>
              <w:rPr>
                <w:rFonts w:ascii="Arial" w:eastAsia="Arial" w:hAnsi="Arial" w:cs="Arial"/>
                <w:sz w:val="22"/>
                <w:szCs w:val="22"/>
              </w:rPr>
              <w:t xml:space="preserve"> </w:t>
            </w:r>
            <w:bookmarkStart w:id="3" w:name="bookmark=id.3znysh7" w:colFirst="0" w:colLast="0"/>
            <w:bookmarkEnd w:id="3"/>
            <w:r>
              <w:rPr>
                <w:rFonts w:ascii="Arial" w:eastAsia="Arial" w:hAnsi="Arial" w:cs="Arial"/>
                <w:sz w:val="22"/>
                <w:szCs w:val="22"/>
              </w:rPr>
              <w:t>☒      5</w:t>
            </w:r>
            <w:r>
              <w:rPr>
                <w:rFonts w:ascii="Arial" w:eastAsia="Arial" w:hAnsi="Arial" w:cs="Arial"/>
                <w:sz w:val="22"/>
                <w:szCs w:val="22"/>
                <w:vertAlign w:val="superscript"/>
              </w:rPr>
              <w:t>th</w:t>
            </w:r>
            <w:r>
              <w:rPr>
                <w:rFonts w:ascii="Arial" w:eastAsia="Arial" w:hAnsi="Arial" w:cs="Arial"/>
                <w:sz w:val="22"/>
                <w:szCs w:val="22"/>
              </w:rPr>
              <w:t xml:space="preserve"> </w:t>
            </w:r>
            <w:bookmarkStart w:id="4" w:name="bookmark=id.2et92p0" w:colFirst="0" w:colLast="0"/>
            <w:bookmarkEnd w:id="4"/>
            <w:r>
              <w:rPr>
                <w:rFonts w:ascii="Arial" w:eastAsia="Arial" w:hAnsi="Arial" w:cs="Arial"/>
                <w:sz w:val="22"/>
                <w:szCs w:val="22"/>
              </w:rPr>
              <w:t>☐      6</w:t>
            </w:r>
            <w:r>
              <w:rPr>
                <w:rFonts w:ascii="Arial" w:eastAsia="Arial" w:hAnsi="Arial" w:cs="Arial"/>
                <w:sz w:val="22"/>
                <w:szCs w:val="22"/>
                <w:vertAlign w:val="superscript"/>
              </w:rPr>
              <w:t>th</w:t>
            </w:r>
            <w:r>
              <w:rPr>
                <w:rFonts w:ascii="Arial" w:eastAsia="Arial" w:hAnsi="Arial" w:cs="Arial"/>
                <w:sz w:val="22"/>
                <w:szCs w:val="22"/>
              </w:rPr>
              <w:t xml:space="preserve"> </w:t>
            </w:r>
            <w:bookmarkStart w:id="5" w:name="bookmark=id.tyjcwt" w:colFirst="0" w:colLast="0"/>
            <w:bookmarkEnd w:id="5"/>
            <w:r>
              <w:rPr>
                <w:rFonts w:ascii="Arial" w:eastAsia="Arial" w:hAnsi="Arial" w:cs="Arial"/>
                <w:sz w:val="22"/>
                <w:szCs w:val="22"/>
              </w:rPr>
              <w:t>☐</w:t>
            </w:r>
            <w:r>
              <w:rPr>
                <w:rFonts w:ascii="Arial" w:eastAsia="Arial" w:hAnsi="Arial" w:cs="Arial"/>
                <w:b/>
                <w:sz w:val="22"/>
                <w:szCs w:val="22"/>
              </w:rPr>
              <w:t xml:space="preserve">           </w:t>
            </w:r>
            <w:r>
              <w:rPr>
                <w:rFonts w:ascii="Arial" w:eastAsia="Arial" w:hAnsi="Arial" w:cs="Arial"/>
                <w:sz w:val="22"/>
                <w:szCs w:val="22"/>
              </w:rPr>
              <w:t>module of the degree</w:t>
            </w:r>
          </w:p>
        </w:tc>
      </w:tr>
      <w:tr w:rsidR="002E0A42" w14:paraId="304A584B" w14:textId="77777777">
        <w:trPr>
          <w:trHeight w:val="978"/>
        </w:trPr>
        <w:tc>
          <w:tcPr>
            <w:tcW w:w="8856" w:type="dxa"/>
            <w:gridSpan w:val="5"/>
            <w:shd w:val="clear" w:color="auto" w:fill="D9D9D9"/>
          </w:tcPr>
          <w:p w14:paraId="56A28BF4"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I confirm that this is my original work and that I have adhered to the University policy on plagiarism.</w:t>
            </w:r>
          </w:p>
          <w:p w14:paraId="34DFEEA7"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noProof/>
              </w:rPr>
              <w:drawing>
                <wp:anchor distT="0" distB="0" distL="114300" distR="114300" simplePos="0" relativeHeight="251658240" behindDoc="0" locked="0" layoutInCell="1" hidden="0" allowOverlap="1" wp14:anchorId="7B319349" wp14:editId="37EC4D63">
                  <wp:simplePos x="0" y="0"/>
                  <wp:positionH relativeFrom="column">
                    <wp:posOffset>523800</wp:posOffset>
                  </wp:positionH>
                  <wp:positionV relativeFrom="paragraph">
                    <wp:posOffset>149225</wp:posOffset>
                  </wp:positionV>
                  <wp:extent cx="1334135" cy="305435"/>
                  <wp:effectExtent l="0" t="0" r="0" b="0"/>
                  <wp:wrapNone/>
                  <wp:docPr id="4" name="image1.jpg" descr="Immagine che contiene calligrafia, Carattere, tipografia, handwritten&#10;&#10;Descrizione generata automaticamente"/>
                  <wp:cNvGraphicFramePr/>
                  <a:graphic xmlns:a="http://schemas.openxmlformats.org/drawingml/2006/main">
                    <a:graphicData uri="http://schemas.openxmlformats.org/drawingml/2006/picture">
                      <pic:pic xmlns:pic="http://schemas.openxmlformats.org/drawingml/2006/picture">
                        <pic:nvPicPr>
                          <pic:cNvPr id="0" name="image1.jpg" descr="Immagine che contiene calligrafia, Carattere, tipografia, handwritten&#10;&#10;Descrizione generata automaticamente"/>
                          <pic:cNvPicPr preferRelativeResize="0"/>
                        </pic:nvPicPr>
                        <pic:blipFill>
                          <a:blip r:embed="rId10"/>
                          <a:srcRect/>
                          <a:stretch>
                            <a:fillRect/>
                          </a:stretch>
                        </pic:blipFill>
                        <pic:spPr>
                          <a:xfrm>
                            <a:off x="0" y="0"/>
                            <a:ext cx="1334135" cy="305435"/>
                          </a:xfrm>
                          <a:prstGeom prst="rect">
                            <a:avLst/>
                          </a:prstGeom>
                          <a:ln/>
                        </pic:spPr>
                      </pic:pic>
                    </a:graphicData>
                  </a:graphic>
                </wp:anchor>
              </w:drawing>
            </w:r>
          </w:p>
          <w:p w14:paraId="0DD33C6F" w14:textId="77777777" w:rsidR="002E0A42" w:rsidRDefault="002E0A42">
            <w:pPr>
              <w:pBdr>
                <w:top w:val="nil"/>
                <w:left w:val="nil"/>
                <w:bottom w:val="nil"/>
                <w:right w:val="nil"/>
                <w:between w:val="nil"/>
              </w:pBdr>
              <w:ind w:right="34"/>
              <w:jc w:val="left"/>
              <w:rPr>
                <w:rFonts w:ascii="Arial" w:eastAsia="Arial" w:hAnsi="Arial" w:cs="Arial"/>
                <w:color w:val="000000"/>
                <w:sz w:val="22"/>
                <w:szCs w:val="22"/>
              </w:rPr>
            </w:pPr>
          </w:p>
          <w:p w14:paraId="7BC237E7"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Arial" w:eastAsia="Arial" w:hAnsi="Arial" w:cs="Arial"/>
                <w:color w:val="000000"/>
                <w:sz w:val="22"/>
                <w:szCs w:val="22"/>
              </w:rPr>
              <w:t xml:space="preserve">Signed </w:t>
            </w:r>
          </w:p>
          <w:p w14:paraId="64E780FE" w14:textId="77777777" w:rsidR="002E0A42" w:rsidRDefault="005F6144">
            <w:pPr>
              <w:pBdr>
                <w:top w:val="nil"/>
                <w:left w:val="nil"/>
                <w:bottom w:val="nil"/>
                <w:right w:val="nil"/>
                <w:between w:val="nil"/>
              </w:pBdr>
              <w:ind w:right="34"/>
              <w:jc w:val="left"/>
              <w:rPr>
                <w:rFonts w:ascii="Calibri" w:hAnsi="Calibri"/>
                <w:b/>
                <w:color w:val="000000"/>
                <w:sz w:val="44"/>
                <w:szCs w:val="44"/>
              </w:rPr>
            </w:pPr>
            <w:r>
              <w:rPr>
                <w:rFonts w:ascii="Calibri" w:hAnsi="Calibri"/>
                <w:b/>
                <w:color w:val="000000"/>
                <w:sz w:val="24"/>
                <w:szCs w:val="24"/>
              </w:rPr>
              <w:t xml:space="preserve">Email submission:if you are submitting this form via email, please tick this box </w:t>
            </w:r>
            <w:r>
              <w:rPr>
                <w:rFonts w:ascii="Arial" w:eastAsia="Arial" w:hAnsi="Arial" w:cs="Arial"/>
                <w:color w:val="000000"/>
                <w:sz w:val="22"/>
                <w:szCs w:val="22"/>
              </w:rPr>
              <w:t xml:space="preserve">☒ </w:t>
            </w:r>
          </w:p>
          <w:p w14:paraId="204C75A7" w14:textId="77777777" w:rsidR="002E0A42" w:rsidRDefault="005F6144">
            <w:pPr>
              <w:pBdr>
                <w:top w:val="nil"/>
                <w:left w:val="nil"/>
                <w:bottom w:val="nil"/>
                <w:right w:val="nil"/>
                <w:between w:val="nil"/>
              </w:pBdr>
              <w:ind w:right="34"/>
              <w:jc w:val="left"/>
              <w:rPr>
                <w:rFonts w:ascii="Arial" w:eastAsia="Arial" w:hAnsi="Arial" w:cs="Arial"/>
                <w:color w:val="000000"/>
                <w:sz w:val="22"/>
                <w:szCs w:val="22"/>
              </w:rPr>
            </w:pPr>
            <w:r>
              <w:rPr>
                <w:rFonts w:ascii="Calibri" w:hAnsi="Calibri"/>
                <w:b/>
                <w:color w:val="000000"/>
                <w:sz w:val="24"/>
                <w:szCs w:val="24"/>
              </w:rPr>
              <w:t>(as a substitute for your signature) to confirm that you agree to the above declaration.</w:t>
            </w:r>
          </w:p>
        </w:tc>
      </w:tr>
      <w:tr w:rsidR="002E0A42" w14:paraId="08813488" w14:textId="77777777">
        <w:trPr>
          <w:trHeight w:val="3972"/>
        </w:trPr>
        <w:tc>
          <w:tcPr>
            <w:tcW w:w="8856" w:type="dxa"/>
            <w:gridSpan w:val="5"/>
          </w:tcPr>
          <w:p w14:paraId="2F29F9CF" w14:textId="77777777" w:rsidR="002E0A42" w:rsidRDefault="002E0A42">
            <w:pPr>
              <w:rPr>
                <w:rFonts w:ascii="Arial" w:eastAsia="Arial" w:hAnsi="Arial" w:cs="Arial"/>
                <w:b/>
              </w:rPr>
            </w:pPr>
          </w:p>
          <w:p w14:paraId="78613564" w14:textId="77777777" w:rsidR="002E0A42" w:rsidRDefault="005F6144">
            <w:pPr>
              <w:rPr>
                <w:rFonts w:ascii="Arial" w:eastAsia="Arial" w:hAnsi="Arial" w:cs="Arial"/>
              </w:rPr>
            </w:pPr>
            <w:r>
              <w:rPr>
                <w:rFonts w:ascii="Arial" w:eastAsia="Arial" w:hAnsi="Arial" w:cs="Arial"/>
                <w:b/>
              </w:rPr>
              <w:t>Assignment Mark</w:t>
            </w:r>
          </w:p>
          <w:tbl>
            <w:tblPr>
              <w:tblStyle w:val="a0"/>
              <w:tblW w:w="863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2E0A42" w14:paraId="5E2844D5" w14:textId="77777777">
              <w:tc>
                <w:tcPr>
                  <w:tcW w:w="6970" w:type="dxa"/>
                </w:tcPr>
                <w:p w14:paraId="444A2A33" w14:textId="77777777" w:rsidR="002E0A42" w:rsidRDefault="002E0A42">
                  <w:pPr>
                    <w:rPr>
                      <w:rFonts w:ascii="Arial" w:eastAsia="Arial" w:hAnsi="Arial" w:cs="Arial"/>
                      <w:sz w:val="20"/>
                      <w:szCs w:val="20"/>
                    </w:rPr>
                  </w:pPr>
                </w:p>
                <w:p w14:paraId="6C41BD84" w14:textId="77777777" w:rsidR="002E0A42" w:rsidRDefault="005F6144">
                  <w:pPr>
                    <w:rPr>
                      <w:rFonts w:ascii="Arial" w:eastAsia="Arial" w:hAnsi="Arial" w:cs="Arial"/>
                      <w:sz w:val="20"/>
                      <w:szCs w:val="20"/>
                    </w:rPr>
                  </w:pPr>
                  <w:r>
                    <w:rPr>
                      <w:rFonts w:ascii="Arial" w:eastAsia="Arial" w:hAnsi="Arial" w:cs="Arial"/>
                      <w:sz w:val="20"/>
                      <w:szCs w:val="20"/>
                    </w:rPr>
                    <w:t>1</w:t>
                  </w:r>
                  <w:r>
                    <w:rPr>
                      <w:rFonts w:ascii="Arial" w:eastAsia="Arial" w:hAnsi="Arial" w:cs="Arial"/>
                      <w:sz w:val="20"/>
                      <w:szCs w:val="20"/>
                      <w:vertAlign w:val="superscript"/>
                    </w:rPr>
                    <w:t>st</w:t>
                  </w:r>
                  <w:r>
                    <w:rPr>
                      <w:rFonts w:ascii="Arial" w:eastAsia="Arial" w:hAnsi="Arial" w:cs="Arial"/>
                      <w:sz w:val="20"/>
                      <w:szCs w:val="20"/>
                    </w:rPr>
                    <w:t xml:space="preserve"> Marker’s Provisional mark</w:t>
                  </w:r>
                </w:p>
              </w:tc>
              <w:tc>
                <w:tcPr>
                  <w:tcW w:w="1660" w:type="dxa"/>
                </w:tcPr>
                <w:p w14:paraId="31106CBC" w14:textId="77777777" w:rsidR="002E0A42" w:rsidRDefault="002E0A42">
                  <w:pPr>
                    <w:rPr>
                      <w:rFonts w:ascii="Arial" w:eastAsia="Arial" w:hAnsi="Arial" w:cs="Arial"/>
                      <w:sz w:val="20"/>
                      <w:szCs w:val="20"/>
                    </w:rPr>
                  </w:pPr>
                </w:p>
              </w:tc>
            </w:tr>
            <w:tr w:rsidR="002E0A42" w14:paraId="3E4CAB8E" w14:textId="77777777">
              <w:tc>
                <w:tcPr>
                  <w:tcW w:w="6970" w:type="dxa"/>
                </w:tcPr>
                <w:p w14:paraId="49E585BB" w14:textId="77777777" w:rsidR="002E0A42" w:rsidRDefault="002E0A42">
                  <w:pPr>
                    <w:rPr>
                      <w:rFonts w:ascii="Arial" w:eastAsia="Arial" w:hAnsi="Arial" w:cs="Arial"/>
                      <w:sz w:val="20"/>
                      <w:szCs w:val="20"/>
                    </w:rPr>
                  </w:pPr>
                </w:p>
                <w:p w14:paraId="0548356C" w14:textId="77777777" w:rsidR="002E0A42" w:rsidRDefault="005F6144">
                  <w:pPr>
                    <w:rPr>
                      <w:rFonts w:ascii="Arial" w:eastAsia="Arial" w:hAnsi="Arial" w:cs="Arial"/>
                      <w:sz w:val="20"/>
                      <w:szCs w:val="20"/>
                    </w:rPr>
                  </w:pPr>
                  <w:r>
                    <w:rPr>
                      <w:rFonts w:ascii="Arial" w:eastAsia="Arial" w:hAnsi="Arial" w:cs="Arial"/>
                      <w:sz w:val="20"/>
                      <w:szCs w:val="20"/>
                    </w:rPr>
                    <w:t>2</w:t>
                  </w:r>
                  <w:r>
                    <w:rPr>
                      <w:rFonts w:ascii="Arial" w:eastAsia="Arial" w:hAnsi="Arial" w:cs="Arial"/>
                      <w:sz w:val="20"/>
                      <w:szCs w:val="20"/>
                      <w:vertAlign w:val="superscript"/>
                    </w:rPr>
                    <w:t>nd</w:t>
                  </w:r>
                  <w:r>
                    <w:rPr>
                      <w:rFonts w:ascii="Arial" w:eastAsia="Arial" w:hAnsi="Arial" w:cs="Arial"/>
                      <w:sz w:val="20"/>
                      <w:szCs w:val="20"/>
                    </w:rPr>
                    <w:t xml:space="preserve"> Marker’s/Moderator’s provisional mark</w:t>
                  </w:r>
                </w:p>
              </w:tc>
              <w:tc>
                <w:tcPr>
                  <w:tcW w:w="1660" w:type="dxa"/>
                </w:tcPr>
                <w:p w14:paraId="3E362595" w14:textId="77777777" w:rsidR="002E0A42" w:rsidRDefault="002E0A42">
                  <w:pPr>
                    <w:rPr>
                      <w:rFonts w:ascii="Arial" w:eastAsia="Arial" w:hAnsi="Arial" w:cs="Arial"/>
                      <w:sz w:val="20"/>
                      <w:szCs w:val="20"/>
                    </w:rPr>
                  </w:pPr>
                </w:p>
              </w:tc>
            </w:tr>
            <w:tr w:rsidR="002E0A42" w14:paraId="45653528" w14:textId="77777777">
              <w:tc>
                <w:tcPr>
                  <w:tcW w:w="6970" w:type="dxa"/>
                </w:tcPr>
                <w:p w14:paraId="1E5E4C0B" w14:textId="77777777" w:rsidR="002E0A42" w:rsidRDefault="002E0A42">
                  <w:pPr>
                    <w:rPr>
                      <w:rFonts w:ascii="Arial" w:eastAsia="Arial" w:hAnsi="Arial" w:cs="Arial"/>
                      <w:sz w:val="20"/>
                      <w:szCs w:val="20"/>
                    </w:rPr>
                  </w:pPr>
                </w:p>
                <w:p w14:paraId="2297F33A" w14:textId="77777777" w:rsidR="002E0A42" w:rsidRDefault="005F6144">
                  <w:pPr>
                    <w:rPr>
                      <w:rFonts w:ascii="Arial" w:eastAsia="Arial" w:hAnsi="Arial" w:cs="Arial"/>
                      <w:sz w:val="20"/>
                      <w:szCs w:val="20"/>
                    </w:rPr>
                  </w:pPr>
                  <w:r>
                    <w:rPr>
                      <w:rFonts w:ascii="Arial" w:eastAsia="Arial" w:hAnsi="Arial" w:cs="Arial"/>
                      <w:sz w:val="20"/>
                      <w:szCs w:val="20"/>
                    </w:rPr>
                    <w:t>External Examiner’s mark (if relevant)</w:t>
                  </w:r>
                </w:p>
              </w:tc>
              <w:tc>
                <w:tcPr>
                  <w:tcW w:w="1660" w:type="dxa"/>
                </w:tcPr>
                <w:p w14:paraId="3A5AB882" w14:textId="77777777" w:rsidR="002E0A42" w:rsidRDefault="002E0A42">
                  <w:pPr>
                    <w:rPr>
                      <w:rFonts w:ascii="Arial" w:eastAsia="Arial" w:hAnsi="Arial" w:cs="Arial"/>
                      <w:sz w:val="20"/>
                      <w:szCs w:val="20"/>
                    </w:rPr>
                  </w:pPr>
                </w:p>
              </w:tc>
            </w:tr>
            <w:tr w:rsidR="002E0A42" w14:paraId="66D163A3" w14:textId="77777777">
              <w:tc>
                <w:tcPr>
                  <w:tcW w:w="6970" w:type="dxa"/>
                </w:tcPr>
                <w:p w14:paraId="56B528E1" w14:textId="77777777" w:rsidR="002E0A42" w:rsidRDefault="002E0A42">
                  <w:pPr>
                    <w:rPr>
                      <w:rFonts w:ascii="Arial" w:eastAsia="Arial" w:hAnsi="Arial" w:cs="Arial"/>
                      <w:sz w:val="20"/>
                      <w:szCs w:val="20"/>
                    </w:rPr>
                  </w:pPr>
                </w:p>
                <w:p w14:paraId="7EEE2869" w14:textId="77777777" w:rsidR="002E0A42" w:rsidRDefault="005F6144">
                  <w:pPr>
                    <w:rPr>
                      <w:rFonts w:ascii="Arial" w:eastAsia="Arial" w:hAnsi="Arial" w:cs="Arial"/>
                      <w:b/>
                      <w:sz w:val="20"/>
                      <w:szCs w:val="20"/>
                    </w:rPr>
                  </w:pPr>
                  <w:r>
                    <w:rPr>
                      <w:rFonts w:ascii="Arial" w:eastAsia="Arial" w:hAnsi="Arial" w:cs="Arial"/>
                      <w:b/>
                      <w:sz w:val="20"/>
                      <w:szCs w:val="20"/>
                    </w:rPr>
                    <w:t>Final Mark</w:t>
                  </w:r>
                </w:p>
                <w:p w14:paraId="11913AD6" w14:textId="77777777" w:rsidR="002E0A42" w:rsidRDefault="002E0A42">
                  <w:pPr>
                    <w:rPr>
                      <w:rFonts w:ascii="Arial" w:eastAsia="Arial" w:hAnsi="Arial" w:cs="Arial"/>
                      <w:sz w:val="20"/>
                      <w:szCs w:val="20"/>
                    </w:rPr>
                  </w:pPr>
                </w:p>
              </w:tc>
              <w:tc>
                <w:tcPr>
                  <w:tcW w:w="1660" w:type="dxa"/>
                </w:tcPr>
                <w:p w14:paraId="0B8ACC6F" w14:textId="77777777" w:rsidR="002E0A42" w:rsidRDefault="002E0A42">
                  <w:pPr>
                    <w:rPr>
                      <w:rFonts w:ascii="Arial" w:eastAsia="Arial" w:hAnsi="Arial" w:cs="Arial"/>
                      <w:sz w:val="20"/>
                      <w:szCs w:val="20"/>
                    </w:rPr>
                  </w:pPr>
                </w:p>
              </w:tc>
            </w:tr>
          </w:tbl>
          <w:p w14:paraId="09E84F97" w14:textId="77777777" w:rsidR="002E0A42" w:rsidRDefault="002E0A42">
            <w:pPr>
              <w:pBdr>
                <w:top w:val="nil"/>
                <w:left w:val="nil"/>
                <w:bottom w:val="nil"/>
                <w:right w:val="nil"/>
                <w:between w:val="nil"/>
              </w:pBdr>
              <w:ind w:left="142" w:right="34"/>
              <w:jc w:val="left"/>
              <w:rPr>
                <w:rFonts w:ascii="Arial" w:eastAsia="Arial" w:hAnsi="Arial" w:cs="Arial"/>
                <w:b/>
                <w:color w:val="000000"/>
                <w:sz w:val="22"/>
                <w:szCs w:val="22"/>
              </w:rPr>
            </w:pPr>
          </w:p>
          <w:p w14:paraId="3042127F" w14:textId="77777777" w:rsidR="002E0A42" w:rsidRDefault="005F6144">
            <w:pPr>
              <w:pBdr>
                <w:top w:val="nil"/>
                <w:left w:val="nil"/>
                <w:bottom w:val="nil"/>
                <w:right w:val="nil"/>
                <w:between w:val="nil"/>
              </w:pBdr>
              <w:ind w:left="142" w:right="34"/>
              <w:jc w:val="left"/>
              <w:rPr>
                <w:rFonts w:ascii="Arial" w:eastAsia="Arial" w:hAnsi="Arial" w:cs="Arial"/>
                <w:color w:val="000000"/>
                <w:sz w:val="22"/>
                <w:szCs w:val="22"/>
              </w:rPr>
            </w:pPr>
            <w:r>
              <w:rPr>
                <w:rFonts w:ascii="Arial" w:eastAsia="Arial" w:hAnsi="Arial" w:cs="Arial"/>
                <w:b/>
                <w:color w:val="000000"/>
                <w:sz w:val="22"/>
                <w:szCs w:val="22"/>
              </w:rPr>
              <w:t>NB.</w:t>
            </w:r>
            <w:r>
              <w:rPr>
                <w:rFonts w:ascii="Arial" w:eastAsia="Arial" w:hAnsi="Arial" w:cs="Arial"/>
                <w:color w:val="000000"/>
                <w:sz w:val="22"/>
                <w:szCs w:val="22"/>
              </w:rPr>
              <w:t xml:space="preserve">  All marks are provisional until confirmed by the Final Examination Board.</w:t>
            </w:r>
          </w:p>
          <w:p w14:paraId="71CC6647"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497CB152"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4FAB769F"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7FF297CF"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18B6EF8A" w14:textId="77777777" w:rsidR="002E0A42" w:rsidRDefault="002E0A42">
            <w:pPr>
              <w:pBdr>
                <w:top w:val="nil"/>
                <w:left w:val="nil"/>
                <w:bottom w:val="nil"/>
                <w:right w:val="nil"/>
                <w:between w:val="nil"/>
              </w:pBdr>
              <w:jc w:val="left"/>
              <w:rPr>
                <w:rFonts w:ascii="Arial" w:eastAsia="Arial" w:hAnsi="Arial" w:cs="Arial"/>
                <w:b/>
                <w:color w:val="000000"/>
                <w:sz w:val="22"/>
                <w:szCs w:val="22"/>
              </w:rPr>
            </w:pPr>
          </w:p>
          <w:p w14:paraId="3D10470B" w14:textId="77777777" w:rsidR="002E0A42" w:rsidRDefault="005F6144">
            <w:pPr>
              <w:pBdr>
                <w:top w:val="nil"/>
                <w:left w:val="nil"/>
                <w:bottom w:val="nil"/>
                <w:right w:val="nil"/>
                <w:between w:val="nil"/>
              </w:pBdr>
              <w:jc w:val="left"/>
              <w:rPr>
                <w:rFonts w:ascii="Arial" w:eastAsia="Arial" w:hAnsi="Arial" w:cs="Arial"/>
                <w:b/>
                <w:color w:val="000000"/>
                <w:sz w:val="22"/>
                <w:szCs w:val="22"/>
              </w:rPr>
            </w:pPr>
            <w:r>
              <w:rPr>
                <w:rFonts w:ascii="Arial" w:eastAsia="Arial" w:hAnsi="Arial" w:cs="Arial"/>
                <w:b/>
                <w:color w:val="000000"/>
                <w:sz w:val="22"/>
                <w:szCs w:val="22"/>
              </w:rPr>
              <w:t>For completion by Marker 1 :</w:t>
            </w:r>
          </w:p>
          <w:p w14:paraId="34823688" w14:textId="77777777" w:rsidR="002E0A42" w:rsidRDefault="005F6144">
            <w:pPr>
              <w:pBdr>
                <w:top w:val="nil"/>
                <w:left w:val="nil"/>
                <w:bottom w:val="nil"/>
                <w:right w:val="nil"/>
                <w:between w:val="nil"/>
              </w:pBdr>
              <w:jc w:val="left"/>
              <w:rPr>
                <w:rFonts w:ascii="Arial" w:eastAsia="Arial" w:hAnsi="Arial" w:cs="Arial"/>
                <w:color w:val="000000"/>
                <w:sz w:val="22"/>
                <w:szCs w:val="22"/>
              </w:rPr>
            </w:pPr>
            <w:r>
              <w:rPr>
                <w:rFonts w:ascii="Arial" w:eastAsia="Arial" w:hAnsi="Arial" w:cs="Arial"/>
                <w:color w:val="000000"/>
                <w:sz w:val="22"/>
                <w:szCs w:val="22"/>
              </w:rPr>
              <w:t>Comments:</w:t>
            </w:r>
          </w:p>
          <w:p w14:paraId="0272C877" w14:textId="77777777" w:rsidR="002E0A42" w:rsidRDefault="002E0A42">
            <w:pPr>
              <w:pBdr>
                <w:top w:val="nil"/>
                <w:left w:val="nil"/>
                <w:bottom w:val="nil"/>
                <w:right w:val="nil"/>
                <w:between w:val="nil"/>
              </w:pBdr>
              <w:jc w:val="left"/>
              <w:rPr>
                <w:rFonts w:ascii="Arial" w:eastAsia="Arial" w:hAnsi="Arial" w:cs="Arial"/>
                <w:color w:val="000000"/>
                <w:sz w:val="22"/>
                <w:szCs w:val="22"/>
              </w:rPr>
            </w:pPr>
          </w:p>
        </w:tc>
      </w:tr>
      <w:tr w:rsidR="002E0A42" w14:paraId="3B95ADC3" w14:textId="77777777">
        <w:trPr>
          <w:trHeight w:val="492"/>
        </w:trPr>
        <w:tc>
          <w:tcPr>
            <w:tcW w:w="6768" w:type="dxa"/>
            <w:gridSpan w:val="3"/>
          </w:tcPr>
          <w:p w14:paraId="5FC8FAD5" w14:textId="77777777" w:rsidR="002E0A42" w:rsidRDefault="005F6144">
            <w:pPr>
              <w:pBdr>
                <w:top w:val="nil"/>
                <w:left w:val="nil"/>
                <w:bottom w:val="nil"/>
                <w:right w:val="nil"/>
                <w:between w:val="nil"/>
              </w:pBdr>
              <w:ind w:left="142" w:right="34"/>
              <w:jc w:val="left"/>
              <w:rPr>
                <w:rFonts w:ascii="Arial" w:eastAsia="Arial" w:hAnsi="Arial" w:cs="Arial"/>
                <w:color w:val="000000"/>
                <w:sz w:val="22"/>
                <w:szCs w:val="22"/>
              </w:rPr>
            </w:pPr>
            <w:r>
              <w:rPr>
                <w:rFonts w:ascii="Arial" w:eastAsia="Arial" w:hAnsi="Arial" w:cs="Arial"/>
                <w:color w:val="000000"/>
                <w:sz w:val="22"/>
                <w:szCs w:val="22"/>
              </w:rPr>
              <w:t>Marker’s signature:</w:t>
            </w:r>
          </w:p>
        </w:tc>
        <w:tc>
          <w:tcPr>
            <w:tcW w:w="2088" w:type="dxa"/>
            <w:gridSpan w:val="2"/>
          </w:tcPr>
          <w:p w14:paraId="3C4B9B68" w14:textId="77777777" w:rsidR="002E0A42" w:rsidRDefault="005F6144">
            <w:pPr>
              <w:pBdr>
                <w:top w:val="nil"/>
                <w:left w:val="nil"/>
                <w:bottom w:val="nil"/>
                <w:right w:val="nil"/>
                <w:between w:val="nil"/>
              </w:pBdr>
              <w:ind w:left="142" w:right="34"/>
              <w:jc w:val="left"/>
              <w:rPr>
                <w:rFonts w:ascii="Arial" w:eastAsia="Arial" w:hAnsi="Arial" w:cs="Arial"/>
                <w:color w:val="000000"/>
                <w:sz w:val="22"/>
                <w:szCs w:val="22"/>
              </w:rPr>
            </w:pPr>
            <w:r>
              <w:rPr>
                <w:rFonts w:ascii="Arial" w:eastAsia="Arial" w:hAnsi="Arial" w:cs="Arial"/>
                <w:color w:val="000000"/>
                <w:sz w:val="22"/>
                <w:szCs w:val="22"/>
              </w:rPr>
              <w:t>Date:</w:t>
            </w:r>
          </w:p>
        </w:tc>
      </w:tr>
      <w:tr w:rsidR="002E0A42" w14:paraId="3281B834" w14:textId="77777777">
        <w:tc>
          <w:tcPr>
            <w:tcW w:w="8856" w:type="dxa"/>
            <w:gridSpan w:val="5"/>
          </w:tcPr>
          <w:p w14:paraId="7837E887" w14:textId="77777777" w:rsidR="002E0A42" w:rsidRDefault="002E0A42">
            <w:pPr>
              <w:pBdr>
                <w:top w:val="nil"/>
                <w:left w:val="nil"/>
                <w:bottom w:val="nil"/>
                <w:right w:val="nil"/>
                <w:between w:val="nil"/>
              </w:pBdr>
              <w:ind w:right="-334"/>
              <w:jc w:val="left"/>
              <w:rPr>
                <w:rFonts w:ascii="Arial" w:eastAsia="Arial" w:hAnsi="Arial" w:cs="Arial"/>
                <w:i/>
                <w:color w:val="000000"/>
                <w:sz w:val="22"/>
                <w:szCs w:val="22"/>
              </w:rPr>
            </w:pPr>
          </w:p>
          <w:p w14:paraId="13E08951" w14:textId="77777777" w:rsidR="002E0A42" w:rsidRDefault="005F6144">
            <w:pPr>
              <w:pBdr>
                <w:top w:val="nil"/>
                <w:left w:val="nil"/>
                <w:bottom w:val="nil"/>
                <w:right w:val="nil"/>
                <w:between w:val="nil"/>
              </w:pBdr>
              <w:ind w:right="-334"/>
              <w:jc w:val="left"/>
              <w:rPr>
                <w:rFonts w:ascii="Arial" w:eastAsia="Arial" w:hAnsi="Arial" w:cs="Arial"/>
                <w:b/>
                <w:color w:val="000000"/>
                <w:sz w:val="22"/>
                <w:szCs w:val="22"/>
              </w:rPr>
            </w:pPr>
            <w:r>
              <w:rPr>
                <w:rFonts w:ascii="Arial" w:eastAsia="Arial" w:hAnsi="Arial" w:cs="Arial"/>
                <w:b/>
                <w:color w:val="000000"/>
                <w:sz w:val="22"/>
                <w:szCs w:val="22"/>
              </w:rPr>
              <w:t>For completion by Marker 2/Moderator:</w:t>
            </w:r>
          </w:p>
          <w:p w14:paraId="2800AF16" w14:textId="77777777" w:rsidR="002E0A42" w:rsidRDefault="002E0A42">
            <w:pPr>
              <w:pBdr>
                <w:top w:val="nil"/>
                <w:left w:val="nil"/>
                <w:bottom w:val="nil"/>
                <w:right w:val="nil"/>
                <w:between w:val="nil"/>
              </w:pBdr>
              <w:ind w:right="-334"/>
              <w:jc w:val="left"/>
              <w:rPr>
                <w:rFonts w:ascii="Arial" w:eastAsia="Arial" w:hAnsi="Arial" w:cs="Arial"/>
                <w:b/>
                <w:color w:val="000000"/>
                <w:sz w:val="22"/>
                <w:szCs w:val="22"/>
              </w:rPr>
            </w:pPr>
          </w:p>
          <w:p w14:paraId="3D499D7C" w14:textId="77777777" w:rsidR="002E0A42" w:rsidRDefault="005F6144">
            <w:pPr>
              <w:pBdr>
                <w:top w:val="nil"/>
                <w:left w:val="nil"/>
                <w:bottom w:val="nil"/>
                <w:right w:val="nil"/>
                <w:between w:val="nil"/>
              </w:pBdr>
              <w:ind w:right="-334"/>
              <w:jc w:val="left"/>
              <w:rPr>
                <w:rFonts w:ascii="Arial" w:eastAsia="Arial" w:hAnsi="Arial" w:cs="Arial"/>
                <w:color w:val="000000"/>
                <w:sz w:val="22"/>
                <w:szCs w:val="22"/>
              </w:rPr>
            </w:pPr>
            <w:r>
              <w:rPr>
                <w:rFonts w:ascii="Arial" w:eastAsia="Arial" w:hAnsi="Arial" w:cs="Arial"/>
                <w:color w:val="000000"/>
                <w:sz w:val="22"/>
                <w:szCs w:val="22"/>
              </w:rPr>
              <w:t>Comments:</w:t>
            </w:r>
          </w:p>
          <w:p w14:paraId="4C2B6441"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37B1F305"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40C4E5C0"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5CAED5E8"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3A511959"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54462CAB"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232C84F3"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7DF5162C"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3E608328"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17946209"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tc>
      </w:tr>
      <w:tr w:rsidR="002E0A42" w14:paraId="00DCB494" w14:textId="77777777">
        <w:trPr>
          <w:trHeight w:val="720"/>
        </w:trPr>
        <w:tc>
          <w:tcPr>
            <w:tcW w:w="5211" w:type="dxa"/>
            <w:gridSpan w:val="2"/>
          </w:tcPr>
          <w:p w14:paraId="358480ED" w14:textId="77777777" w:rsidR="002E0A42" w:rsidRDefault="005F6144">
            <w:pPr>
              <w:pBdr>
                <w:top w:val="nil"/>
                <w:left w:val="nil"/>
                <w:bottom w:val="nil"/>
                <w:right w:val="nil"/>
                <w:between w:val="nil"/>
              </w:pBdr>
              <w:ind w:right="-334"/>
              <w:jc w:val="left"/>
              <w:rPr>
                <w:rFonts w:ascii="Arial" w:eastAsia="Arial" w:hAnsi="Arial" w:cs="Arial"/>
                <w:color w:val="000000"/>
                <w:sz w:val="22"/>
                <w:szCs w:val="22"/>
              </w:rPr>
            </w:pPr>
            <w:r>
              <w:rPr>
                <w:rFonts w:ascii="Arial" w:eastAsia="Arial" w:hAnsi="Arial" w:cs="Arial"/>
                <w:color w:val="000000"/>
                <w:sz w:val="22"/>
                <w:szCs w:val="22"/>
              </w:rPr>
              <w:lastRenderedPageBreak/>
              <w:t>Marker’s Signature:</w:t>
            </w:r>
          </w:p>
        </w:tc>
        <w:tc>
          <w:tcPr>
            <w:tcW w:w="3645" w:type="dxa"/>
            <w:gridSpan w:val="3"/>
          </w:tcPr>
          <w:p w14:paraId="3752DC5D" w14:textId="77777777" w:rsidR="002E0A42" w:rsidRDefault="005F6144">
            <w:pPr>
              <w:pBdr>
                <w:top w:val="nil"/>
                <w:left w:val="nil"/>
                <w:bottom w:val="nil"/>
                <w:right w:val="nil"/>
                <w:between w:val="nil"/>
              </w:pBdr>
              <w:ind w:right="-334"/>
              <w:jc w:val="left"/>
              <w:rPr>
                <w:rFonts w:ascii="Arial" w:eastAsia="Arial" w:hAnsi="Arial" w:cs="Arial"/>
                <w:color w:val="000000"/>
                <w:sz w:val="22"/>
                <w:szCs w:val="22"/>
              </w:rPr>
            </w:pPr>
            <w:r>
              <w:rPr>
                <w:rFonts w:ascii="Arial" w:eastAsia="Arial" w:hAnsi="Arial" w:cs="Arial"/>
                <w:color w:val="000000"/>
                <w:sz w:val="22"/>
                <w:szCs w:val="22"/>
              </w:rPr>
              <w:t>Date:</w:t>
            </w:r>
          </w:p>
        </w:tc>
      </w:tr>
      <w:tr w:rsidR="002E0A42" w14:paraId="216DD69F" w14:textId="77777777">
        <w:trPr>
          <w:trHeight w:val="720"/>
        </w:trPr>
        <w:tc>
          <w:tcPr>
            <w:tcW w:w="8856" w:type="dxa"/>
            <w:gridSpan w:val="5"/>
          </w:tcPr>
          <w:p w14:paraId="2E084E9C" w14:textId="77777777" w:rsidR="002E0A42" w:rsidRDefault="005F6144">
            <w:pPr>
              <w:rPr>
                <w:rFonts w:ascii="Arial" w:eastAsia="Arial" w:hAnsi="Arial" w:cs="Arial"/>
                <w:b/>
                <w:sz w:val="22"/>
                <w:szCs w:val="22"/>
              </w:rPr>
            </w:pPr>
            <w:r>
              <w:rPr>
                <w:rFonts w:ascii="Arial" w:eastAsia="Arial" w:hAnsi="Arial" w:cs="Arial"/>
                <w:b/>
                <w:sz w:val="22"/>
                <w:szCs w:val="22"/>
              </w:rPr>
              <w:t>External Examiner’s comments (if relevant)</w:t>
            </w:r>
          </w:p>
          <w:p w14:paraId="0FBC7D09"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4D157063"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4A856B4E"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7B726FB1"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7033C9C4"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0DD056C6"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0C9D9312"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p w14:paraId="141FC24E" w14:textId="77777777" w:rsidR="002E0A42" w:rsidRDefault="002E0A42">
            <w:pPr>
              <w:pBdr>
                <w:top w:val="nil"/>
                <w:left w:val="nil"/>
                <w:bottom w:val="nil"/>
                <w:right w:val="nil"/>
                <w:between w:val="nil"/>
              </w:pBdr>
              <w:ind w:right="-334"/>
              <w:jc w:val="left"/>
              <w:rPr>
                <w:rFonts w:ascii="Arial" w:eastAsia="Arial" w:hAnsi="Arial" w:cs="Arial"/>
                <w:color w:val="000000"/>
                <w:sz w:val="22"/>
                <w:szCs w:val="22"/>
              </w:rPr>
            </w:pPr>
          </w:p>
        </w:tc>
      </w:tr>
      <w:tr w:rsidR="002E0A42" w14:paraId="286EFD33" w14:textId="77777777">
        <w:trPr>
          <w:trHeight w:val="720"/>
        </w:trPr>
        <w:tc>
          <w:tcPr>
            <w:tcW w:w="5211" w:type="dxa"/>
            <w:gridSpan w:val="2"/>
          </w:tcPr>
          <w:p w14:paraId="0DCF52A7" w14:textId="77777777" w:rsidR="002E0A42" w:rsidRDefault="005F6144">
            <w:pPr>
              <w:rPr>
                <w:rFonts w:ascii="Arial" w:eastAsia="Arial" w:hAnsi="Arial" w:cs="Arial"/>
                <w:sz w:val="22"/>
                <w:szCs w:val="22"/>
              </w:rPr>
            </w:pPr>
            <w:r>
              <w:rPr>
                <w:rFonts w:ascii="Arial" w:eastAsia="Arial" w:hAnsi="Arial" w:cs="Arial"/>
                <w:sz w:val="22"/>
                <w:szCs w:val="22"/>
              </w:rPr>
              <w:t>External Examiner’s Signature:</w:t>
            </w:r>
          </w:p>
        </w:tc>
        <w:tc>
          <w:tcPr>
            <w:tcW w:w="3645" w:type="dxa"/>
            <w:gridSpan w:val="3"/>
          </w:tcPr>
          <w:p w14:paraId="65A28FAE" w14:textId="77777777" w:rsidR="002E0A42" w:rsidRDefault="005F6144">
            <w:pPr>
              <w:rPr>
                <w:rFonts w:ascii="Arial" w:eastAsia="Arial" w:hAnsi="Arial" w:cs="Arial"/>
                <w:sz w:val="22"/>
                <w:szCs w:val="22"/>
              </w:rPr>
            </w:pPr>
            <w:r>
              <w:rPr>
                <w:rFonts w:ascii="Arial" w:eastAsia="Arial" w:hAnsi="Arial" w:cs="Arial"/>
                <w:sz w:val="22"/>
                <w:szCs w:val="22"/>
              </w:rPr>
              <w:t>Date:</w:t>
            </w:r>
          </w:p>
        </w:tc>
      </w:tr>
    </w:tbl>
    <w:p w14:paraId="44F45216" w14:textId="77777777" w:rsidR="002E0A42" w:rsidRDefault="002E0A42">
      <w:pPr>
        <w:pBdr>
          <w:top w:val="nil"/>
          <w:left w:val="nil"/>
          <w:bottom w:val="nil"/>
          <w:right w:val="nil"/>
          <w:between w:val="nil"/>
        </w:pBdr>
        <w:ind w:right="-334"/>
        <w:jc w:val="left"/>
        <w:rPr>
          <w:rFonts w:ascii="Trebuchet MS" w:eastAsia="Trebuchet MS" w:hAnsi="Trebuchet MS" w:cs="Trebuchet MS"/>
          <w:color w:val="000000"/>
          <w:sz w:val="24"/>
          <w:szCs w:val="24"/>
        </w:rPr>
      </w:pPr>
    </w:p>
    <w:p w14:paraId="6BFDF78C" w14:textId="77777777" w:rsidR="002E0A42" w:rsidRDefault="005F6144">
      <w:pPr>
        <w:rPr>
          <w:b/>
        </w:rPr>
      </w:pPr>
      <w:r>
        <w:br w:type="page"/>
      </w:r>
    </w:p>
    <w:p w14:paraId="14FEA51D" w14:textId="4545FA5F" w:rsidR="00856B1D" w:rsidRDefault="005F6144" w:rsidP="00C36B47">
      <w:pPr>
        <w:pBdr>
          <w:top w:val="nil"/>
          <w:left w:val="nil"/>
          <w:bottom w:val="nil"/>
          <w:right w:val="nil"/>
          <w:between w:val="nil"/>
        </w:pBdr>
        <w:ind w:right="34"/>
        <w:jc w:val="left"/>
        <w:rPr>
          <w:rFonts w:ascii="Calibri" w:hAnsi="Calibri"/>
          <w:color w:val="000000"/>
          <w:sz w:val="22"/>
          <w:szCs w:val="22"/>
        </w:rPr>
      </w:pPr>
      <w:r>
        <w:rPr>
          <w:rFonts w:ascii="Calibri" w:hAnsi="Calibri"/>
          <w:color w:val="000000"/>
          <w:sz w:val="22"/>
          <w:szCs w:val="22"/>
        </w:rPr>
        <w:lastRenderedPageBreak/>
        <w:t>HPCA7016</w:t>
      </w:r>
    </w:p>
    <w:p w14:paraId="28A2F1A5" w14:textId="77777777" w:rsidR="00C36B47" w:rsidRPr="00856B1D" w:rsidRDefault="00C36B47" w:rsidP="00C36B47">
      <w:pPr>
        <w:pBdr>
          <w:top w:val="nil"/>
          <w:left w:val="nil"/>
          <w:bottom w:val="nil"/>
          <w:right w:val="nil"/>
          <w:between w:val="nil"/>
        </w:pBdr>
        <w:ind w:right="34"/>
        <w:jc w:val="left"/>
        <w:rPr>
          <w:rFonts w:ascii="Calibri" w:hAnsi="Calibri"/>
          <w:color w:val="000000"/>
          <w:sz w:val="22"/>
          <w:szCs w:val="22"/>
        </w:rPr>
      </w:pPr>
    </w:p>
    <w:p w14:paraId="51C77784" w14:textId="064FEEB0" w:rsidR="002E0A42" w:rsidRDefault="001F79D7" w:rsidP="001F79D7">
      <w:pPr>
        <w:rPr>
          <w:rFonts w:ascii="Calibri" w:hAnsi="Calibri"/>
          <w:b/>
          <w:sz w:val="24"/>
          <w:szCs w:val="24"/>
        </w:rPr>
      </w:pPr>
      <w:r>
        <w:rPr>
          <w:rFonts w:ascii="Arial" w:hAnsi="Arial" w:cs="Arial"/>
          <w:b/>
          <w:bCs/>
        </w:rPr>
        <w:t>Research Project in Contemporary Cosmology</w:t>
      </w:r>
    </w:p>
    <w:p w14:paraId="438499E6" w14:textId="71328BD4" w:rsidR="007A3988" w:rsidRPr="001F79D7" w:rsidRDefault="007A3988" w:rsidP="001F79D7">
      <w:pPr>
        <w:rPr>
          <w:rFonts w:ascii="Arial" w:hAnsi="Arial" w:cs="Arial"/>
        </w:rPr>
      </w:pPr>
      <w:r>
        <w:rPr>
          <w:rFonts w:ascii="Calibri" w:hAnsi="Calibri"/>
          <w:b/>
          <w:sz w:val="24"/>
          <w:szCs w:val="24"/>
        </w:rPr>
        <w:t>Intergenerational Transmission of Values. The Case of Astrology</w:t>
      </w:r>
    </w:p>
    <w:p w14:paraId="405BE1B1" w14:textId="19D3C770" w:rsidR="00856B1D" w:rsidRDefault="005F6144" w:rsidP="00856B1D">
      <w:r>
        <w:rPr>
          <w:sz w:val="20"/>
          <w:szCs w:val="20"/>
        </w:rPr>
        <w:t xml:space="preserve">Word Count:  </w:t>
      </w:r>
      <w:r w:rsidR="00547A65">
        <w:rPr>
          <w:sz w:val="20"/>
          <w:szCs w:val="20"/>
        </w:rPr>
        <w:t>51</w:t>
      </w:r>
      <w:r w:rsidR="00F52CC0">
        <w:rPr>
          <w:sz w:val="20"/>
          <w:szCs w:val="20"/>
        </w:rPr>
        <w:t>60</w:t>
      </w:r>
      <w:r w:rsidR="00CE2804">
        <w:rPr>
          <w:sz w:val="20"/>
          <w:szCs w:val="20"/>
        </w:rPr>
        <w:tab/>
      </w:r>
      <w:r w:rsidR="00CE2804">
        <w:rPr>
          <w:sz w:val="20"/>
          <w:szCs w:val="20"/>
        </w:rPr>
        <w:tab/>
        <w:t xml:space="preserve"> </w:t>
      </w:r>
    </w:p>
    <w:p w14:paraId="04DE332F" w14:textId="5B5E43D3" w:rsidR="00856B1D" w:rsidRDefault="00856B1D" w:rsidP="00D207E1">
      <w:pPr>
        <w:ind w:firstLine="0"/>
      </w:pPr>
    </w:p>
    <w:p w14:paraId="34BFC4DF" w14:textId="77777777" w:rsidR="00856B1D" w:rsidRDefault="00856B1D" w:rsidP="00D207E1">
      <w:pPr>
        <w:ind w:firstLine="0"/>
      </w:pPr>
    </w:p>
    <w:p w14:paraId="0CB71B2B" w14:textId="29F300E3" w:rsidR="00D207E1" w:rsidRDefault="000959B5" w:rsidP="00C36B47">
      <w:pPr>
        <w:ind w:firstLine="720"/>
      </w:pPr>
      <w:r w:rsidRPr="000959B5">
        <w:rPr>
          <w:i/>
          <w:iCs/>
        </w:rPr>
        <w:t>Introduction</w:t>
      </w:r>
    </w:p>
    <w:p w14:paraId="6ED6DAF7" w14:textId="0E7AD6DE" w:rsidR="00954511" w:rsidRDefault="00FC6BCF" w:rsidP="0095699F">
      <w:r w:rsidRPr="00FC6BCF">
        <w:t xml:space="preserve">In </w:t>
      </w:r>
      <w:r w:rsidRPr="00FC6BCF">
        <w:rPr>
          <w:i/>
          <w:iCs/>
        </w:rPr>
        <w:t>Cultural Transmission and Evolution</w:t>
      </w:r>
      <w:r w:rsidRPr="00FC6BCF">
        <w:t xml:space="preserve"> (1981)</w:t>
      </w:r>
      <w:r>
        <w:t>,</w:t>
      </w:r>
      <w:r w:rsidR="0015397C">
        <w:rPr>
          <w:rStyle w:val="Rimandonotaapidipagina"/>
        </w:rPr>
        <w:footnoteReference w:id="1"/>
      </w:r>
      <w:r w:rsidRPr="00FC6BCF">
        <w:t xml:space="preserve"> </w:t>
      </w:r>
      <w:r w:rsidR="00CC7397">
        <w:t xml:space="preserve">the geneticist </w:t>
      </w:r>
      <w:r>
        <w:t>L</w:t>
      </w:r>
      <w:r w:rsidRPr="00FC6BCF">
        <w:t xml:space="preserve">uigi L. Cavalli-Sforza and </w:t>
      </w:r>
      <w:r w:rsidR="00CC7397">
        <w:t xml:space="preserve">the biologist </w:t>
      </w:r>
      <w:r w:rsidRPr="00FC6BCF">
        <w:t xml:space="preserve">Marcus W. Feldman </w:t>
      </w:r>
      <w:r w:rsidR="00954511" w:rsidRPr="00954511">
        <w:t xml:space="preserve">investigated the extent to which cultural traits can be modeled in a manner analogous to genetic inheritance. Their </w:t>
      </w:r>
      <w:r w:rsidR="006069C1">
        <w:t xml:space="preserve">quantitiative </w:t>
      </w:r>
      <w:r w:rsidR="00954511" w:rsidRPr="00954511">
        <w:t xml:space="preserve">research led to the conclusion that </w:t>
      </w:r>
      <w:r w:rsidR="00954511">
        <w:t>‘c</w:t>
      </w:r>
      <w:r w:rsidR="00954511" w:rsidRPr="00954511">
        <w:t>ultural transmission can simulate genetic transmission, making it difficult to separate them in a careful analysis</w:t>
      </w:r>
      <w:r w:rsidR="00954511">
        <w:t>’.</w:t>
      </w:r>
      <w:r w:rsidR="0015397C">
        <w:rPr>
          <w:rStyle w:val="Rimandonotaapidipagina"/>
        </w:rPr>
        <w:footnoteReference w:id="2"/>
      </w:r>
      <w:r w:rsidR="00954511">
        <w:t xml:space="preserve"> </w:t>
      </w:r>
      <w:r w:rsidR="00954511" w:rsidRPr="00954511">
        <w:t>Building upon this framework, and drawing from previous qualitative research</w:t>
      </w:r>
      <w:r w:rsidR="00954511">
        <w:t xml:space="preserve"> studies</w:t>
      </w:r>
      <w:r w:rsidR="00954511" w:rsidRPr="00954511">
        <w:t xml:space="preserve"> that demonstrated a significant correlation between the intergenerational transmission of values and the emotional and communicative dynamics between parents and children, this study </w:t>
      </w:r>
      <w:r w:rsidR="00954511">
        <w:t>aims at</w:t>
      </w:r>
      <w:r w:rsidR="00954511" w:rsidRPr="00954511">
        <w:t xml:space="preserve"> examin</w:t>
      </w:r>
      <w:r w:rsidR="00954511">
        <w:t>ing</w:t>
      </w:r>
      <w:r w:rsidR="00954511" w:rsidRPr="00954511">
        <w:t xml:space="preserve"> whether similar mechanisms are at play in the transmission of belief—or disbelief—in astrology</w:t>
      </w:r>
      <w:r w:rsidR="00954511">
        <w:t>, and if similar conclusion can be applied in this context</w:t>
      </w:r>
      <w:r w:rsidR="006069C1">
        <w:t xml:space="preserve"> using qualitative research methods</w:t>
      </w:r>
      <w:r w:rsidR="0095699F">
        <w:t xml:space="preserve">; hence, questionnaires had been provided to a </w:t>
      </w:r>
      <w:r w:rsidR="006069C1">
        <w:t>small group of participants across Italy and UK</w:t>
      </w:r>
      <w:r w:rsidR="0095699F">
        <w:t>, some of whom agreed to contribute to the research through a</w:t>
      </w:r>
      <w:r w:rsidR="005450FB">
        <w:t>n</w:t>
      </w:r>
      <w:r w:rsidR="0095699F">
        <w:t xml:space="preserve"> interview.</w:t>
      </w:r>
    </w:p>
    <w:p w14:paraId="63D7EA72" w14:textId="14F5D086" w:rsidR="00954511" w:rsidRDefault="00954511" w:rsidP="006069C1">
      <w:r w:rsidRPr="00954511">
        <w:t xml:space="preserve">Specifically, </w:t>
      </w:r>
      <w:r w:rsidR="0095699F">
        <w:t>this</w:t>
      </w:r>
      <w:r w:rsidRPr="00954511">
        <w:t xml:space="preserve"> research aims to determine whether belief in astrology functions as a culturally transmitted trait passed down within families and shaped by the belief systems </w:t>
      </w:r>
      <w:r>
        <w:t>and</w:t>
      </w:r>
      <w:r w:rsidRPr="00954511">
        <w:t xml:space="preserve"> </w:t>
      </w:r>
      <w:r>
        <w:t>cosmological</w:t>
      </w:r>
      <w:r w:rsidRPr="00954511">
        <w:t xml:space="preserve"> frameworks </w:t>
      </w:r>
      <w:r>
        <w:t>existing</w:t>
      </w:r>
      <w:r w:rsidRPr="00954511">
        <w:t xml:space="preserve"> within the household.</w:t>
      </w:r>
      <w:r>
        <w:t xml:space="preserve"> </w:t>
      </w:r>
      <w:r w:rsidR="003F58CB">
        <w:t>On the other hand</w:t>
      </w:r>
      <w:r>
        <w:t>, it also con</w:t>
      </w:r>
      <w:r w:rsidR="003F58CB">
        <w:t>s</w:t>
      </w:r>
      <w:r>
        <w:t>i</w:t>
      </w:r>
      <w:r w:rsidR="003F58CB">
        <w:t>d</w:t>
      </w:r>
      <w:r>
        <w:t xml:space="preserve">ers whether such beliefs emerge independently of familiar influence, </w:t>
      </w:r>
      <w:r w:rsidRPr="00954511">
        <w:t>perhaps as a result of introspective processes</w:t>
      </w:r>
      <w:r>
        <w:t xml:space="preserve"> </w:t>
      </w:r>
      <w:r w:rsidRPr="00954511">
        <w:t>or exposure to external cultural sources such as peers, mentors, media, or broader socio</w:t>
      </w:r>
      <w:r w:rsidR="00313EC6">
        <w:t>-</w:t>
      </w:r>
      <w:r w:rsidRPr="00954511">
        <w:t xml:space="preserve">cultural narratives. In addition to tracing the potential pathways of belief transmission, the study also explores whether belief in astrology is correlated with </w:t>
      </w:r>
      <w:r w:rsidR="0061154E">
        <w:t>a</w:t>
      </w:r>
      <w:r w:rsidRPr="00954511">
        <w:t xml:space="preserve"> tendency to perceive meaningful coincidences</w:t>
      </w:r>
      <w:r w:rsidR="0061154E">
        <w:t xml:space="preserve">, often referred to as synchronicities, </w:t>
      </w:r>
      <w:r w:rsidR="0061154E" w:rsidRPr="00954511">
        <w:t>implicitly or explicitly endorsed in one’s family environment</w:t>
      </w:r>
      <w:r w:rsidR="0061154E">
        <w:t>.</w:t>
      </w:r>
      <w:r w:rsidR="006069C1">
        <w:t xml:space="preserve"> </w:t>
      </w:r>
      <w:r w:rsidR="0061154E">
        <w:t xml:space="preserve">By investigating these questions, the research seeks to observe the ways in which belief systems are formed, maintained or challenged across generations, assessing if the transmission of astrological belief follows patterns akin to those found in the intergenerational transfer of religious or moral values, or else if they are more sporadic or shaped by the cultural environment or individual factors. </w:t>
      </w:r>
    </w:p>
    <w:p w14:paraId="3D67BE51" w14:textId="72EC8EB6" w:rsidR="0015397C" w:rsidRDefault="005B078E" w:rsidP="005759FA">
      <w:r>
        <w:t>After having introduced the study</w:t>
      </w:r>
      <w:r w:rsidR="003F58CB">
        <w:t xml:space="preserve">, I will provide the theoretical background </w:t>
      </w:r>
      <w:r w:rsidR="0079369A">
        <w:t>proposed by Cavalli-Sforza and Feldman</w:t>
      </w:r>
      <w:r w:rsidR="00193732">
        <w:t xml:space="preserve">, presenting their conceptual framework employed to investigate how culture </w:t>
      </w:r>
      <w:r w:rsidR="005561AE">
        <w:t>is transmitted</w:t>
      </w:r>
      <w:r w:rsidR="00193732">
        <w:t xml:space="preserve"> across generations</w:t>
      </w:r>
      <w:r w:rsidR="00CC7397">
        <w:t>.</w:t>
      </w:r>
      <w:r w:rsidR="00435568">
        <w:t xml:space="preserve"> </w:t>
      </w:r>
      <w:r w:rsidR="00414339" w:rsidRPr="00414339">
        <w:t xml:space="preserve">Moreover, I will discuss the correlation between astrology and synchronicity as a </w:t>
      </w:r>
      <w:r w:rsidR="005561AE">
        <w:t xml:space="preserve">further </w:t>
      </w:r>
      <w:r w:rsidR="00414339">
        <w:t xml:space="preserve">model to </w:t>
      </w:r>
      <w:r w:rsidR="005561AE">
        <w:lastRenderedPageBreak/>
        <w:t>investigate</w:t>
      </w:r>
      <w:r w:rsidR="00414339">
        <w:t xml:space="preserve"> whether such beliefs had transmitted or </w:t>
      </w:r>
      <w:r w:rsidR="005561AE">
        <w:t xml:space="preserve">had </w:t>
      </w:r>
      <w:r w:rsidR="00414339">
        <w:t>autonomously developed by the participants.</w:t>
      </w:r>
      <w:r w:rsidR="005759FA">
        <w:t xml:space="preserve"> </w:t>
      </w:r>
      <w:r w:rsidR="006069C1">
        <w:t>Secondly</w:t>
      </w:r>
      <w:r w:rsidR="00435568">
        <w:t>, I shall present published data surveys dealing with the intergenerational transmission of values and beliefs within families, the role of parents in the comple</w:t>
      </w:r>
      <w:r w:rsidR="00313EC6">
        <w:t>x</w:t>
      </w:r>
      <w:r w:rsidR="00435568">
        <w:t xml:space="preserve"> process of faith formation in their offspring, the impact of parents-children relationship and </w:t>
      </w:r>
      <w:r w:rsidR="00E75AFF">
        <w:t xml:space="preserve">their ways of </w:t>
      </w:r>
      <w:r w:rsidR="00435568">
        <w:t>communicati</w:t>
      </w:r>
      <w:r w:rsidR="00E75AFF">
        <w:t>ng</w:t>
      </w:r>
      <w:r w:rsidR="00435568">
        <w:t xml:space="preserve"> on the development of religious values and practices</w:t>
      </w:r>
      <w:r w:rsidR="00E75AFF">
        <w:t xml:space="preserve"> in young people</w:t>
      </w:r>
      <w:r w:rsidR="006069C1">
        <w:t xml:space="preserve">. The methodology and the rationale </w:t>
      </w:r>
      <w:r>
        <w:t xml:space="preserve">grounding </w:t>
      </w:r>
      <w:r w:rsidRPr="005759FA">
        <w:t>the recruitment of participants and the collection of data</w:t>
      </w:r>
      <w:r w:rsidR="006069C1" w:rsidRPr="005759FA">
        <w:t xml:space="preserve"> will be subsequently </w:t>
      </w:r>
      <w:r w:rsidR="005561AE" w:rsidRPr="005759FA">
        <w:t>presented. C</w:t>
      </w:r>
      <w:r w:rsidRPr="005759FA">
        <w:t>hallenges</w:t>
      </w:r>
      <w:r w:rsidR="005561AE" w:rsidRPr="005759FA">
        <w:t xml:space="preserve"> and</w:t>
      </w:r>
      <w:r w:rsidR="00C21500" w:rsidRPr="005759FA">
        <w:t xml:space="preserve"> </w:t>
      </w:r>
      <w:r w:rsidRPr="005759FA">
        <w:t xml:space="preserve">limitations </w:t>
      </w:r>
      <w:r w:rsidR="005561AE" w:rsidRPr="005759FA">
        <w:t xml:space="preserve">will be </w:t>
      </w:r>
      <w:r w:rsidR="005866E5" w:rsidRPr="005759FA">
        <w:t>address</w:t>
      </w:r>
      <w:r w:rsidR="005561AE" w:rsidRPr="005759FA">
        <w:t>ed, along with</w:t>
      </w:r>
      <w:r w:rsidR="005866E5" w:rsidRPr="005759FA">
        <w:t xml:space="preserve"> positionality and possible biases</w:t>
      </w:r>
      <w:r w:rsidR="005561AE" w:rsidRPr="005759FA">
        <w:t>.</w:t>
      </w:r>
    </w:p>
    <w:p w14:paraId="17F137DC" w14:textId="77777777" w:rsidR="00D207E1" w:rsidRDefault="00D207E1" w:rsidP="00C36B47">
      <w:pPr>
        <w:ind w:firstLine="0"/>
      </w:pPr>
    </w:p>
    <w:p w14:paraId="30560339" w14:textId="7BF2BABE" w:rsidR="00D207E1" w:rsidRPr="00E71879" w:rsidRDefault="0015397C" w:rsidP="00C36B47">
      <w:pPr>
        <w:ind w:firstLine="720"/>
      </w:pPr>
      <w:r w:rsidRPr="0015397C">
        <w:rPr>
          <w:i/>
          <w:iCs/>
        </w:rPr>
        <w:t>Hypothesis</w:t>
      </w:r>
    </w:p>
    <w:p w14:paraId="4B3CE953" w14:textId="1088CB0D" w:rsidR="0015397C" w:rsidRDefault="00191E3B" w:rsidP="0015397C">
      <w:r>
        <w:t>Cultural transmission is ‘a transfer process carrying cultural information from one generation to the next, and from one group to the next’,</w:t>
      </w:r>
      <w:r>
        <w:rPr>
          <w:rStyle w:val="Rimandonotaapidipagina"/>
        </w:rPr>
        <w:footnoteReference w:id="3"/>
      </w:r>
      <w:r>
        <w:t xml:space="preserve"> as Ute </w:t>
      </w:r>
      <w:r w:rsidRPr="00191E3B">
        <w:t>Schönpflug</w:t>
      </w:r>
      <w:r>
        <w:t xml:space="preserve"> defined in 2008</w:t>
      </w:r>
      <w:r w:rsidR="002028DE">
        <w:t xml:space="preserve">. </w:t>
      </w:r>
      <w:r w:rsidR="00856E85">
        <w:t xml:space="preserve">Such a universal process concerns </w:t>
      </w:r>
      <w:r w:rsidR="00856E85" w:rsidRPr="00856E85">
        <w:t>values</w:t>
      </w:r>
      <w:r w:rsidR="00F811EF">
        <w:t xml:space="preserve"> and </w:t>
      </w:r>
      <w:r w:rsidR="00856E85" w:rsidRPr="00856E85">
        <w:t>skills</w:t>
      </w:r>
      <w:r w:rsidR="00F811EF">
        <w:t xml:space="preserve"> </w:t>
      </w:r>
      <w:r w:rsidR="00856E85">
        <w:t>which appear as transmitted from parents to children in a similar way to the biological transmission of physical traits</w:t>
      </w:r>
      <w:r w:rsidR="002C19DB">
        <w:t>.</w:t>
      </w:r>
      <w:r w:rsidR="00B47DE6">
        <w:t xml:space="preserve"> Yet, unlike </w:t>
      </w:r>
      <w:r w:rsidR="0030331C">
        <w:t xml:space="preserve">biological transmission, through which ‘a population tends to </w:t>
      </w:r>
      <w:r w:rsidR="00CC10FF">
        <w:t>r</w:t>
      </w:r>
      <w:r w:rsidR="0030331C">
        <w:t>emain absolutely unchanged over generations’</w:t>
      </w:r>
      <w:r w:rsidR="0030331C">
        <w:rPr>
          <w:rStyle w:val="Rimandonotaapidipagina"/>
        </w:rPr>
        <w:footnoteReference w:id="4"/>
      </w:r>
      <w:r w:rsidR="005175A3">
        <w:t xml:space="preserve"> – commented Cavalli-Sforza – cultural transmission is ‘extremely variable’</w:t>
      </w:r>
      <w:r w:rsidR="00CC10FF">
        <w:t>,</w:t>
      </w:r>
      <w:r w:rsidR="005175A3">
        <w:t xml:space="preserve"> due to processes that responsible for very fast change as well as for a very high conservation.</w:t>
      </w:r>
      <w:r w:rsidR="005175A3">
        <w:rPr>
          <w:rStyle w:val="Rimandonotaapidipagina"/>
        </w:rPr>
        <w:footnoteReference w:id="5"/>
      </w:r>
      <w:r w:rsidR="005175A3">
        <w:t xml:space="preserve"> </w:t>
      </w:r>
      <w:r w:rsidR="002C19DB">
        <w:t>Using the words of Cavalli-Sforza</w:t>
      </w:r>
      <w:r w:rsidR="005759FA">
        <w:t xml:space="preserve"> et al.</w:t>
      </w:r>
      <w:r w:rsidR="002C19DB">
        <w:t>, ‘cultural transmission is the process of acquisition of behaviours, attitudes, or technologies through imprinting, conditionin</w:t>
      </w:r>
      <w:r w:rsidR="00F811EF">
        <w:t>g</w:t>
      </w:r>
      <w:r w:rsidR="002C19DB">
        <w:t>, imitation, active teaching and learning, or co</w:t>
      </w:r>
      <w:r w:rsidR="00F811EF">
        <w:t>mb</w:t>
      </w:r>
      <w:r w:rsidR="002C19DB">
        <w:t>ination of these’.</w:t>
      </w:r>
      <w:r w:rsidR="002C19DB">
        <w:rPr>
          <w:rStyle w:val="Rimandonotaapidipagina"/>
        </w:rPr>
        <w:footnoteReference w:id="6"/>
      </w:r>
      <w:r w:rsidR="00856E85">
        <w:t xml:space="preserve"> Rooted </w:t>
      </w:r>
      <w:r w:rsidR="00195E1A">
        <w:t>in</w:t>
      </w:r>
      <w:r w:rsidR="00856E85">
        <w:t xml:space="preserve"> biology, and more specifically to genetics, </w:t>
      </w:r>
      <w:r w:rsidR="00856E85" w:rsidRPr="00856E85">
        <w:t>notably through the work of Cavalli-Sforza and Feldman</w:t>
      </w:r>
      <w:r w:rsidR="00856E85">
        <w:t xml:space="preserve">, the study </w:t>
      </w:r>
      <w:r w:rsidR="002C19DB">
        <w:t xml:space="preserve">of </w:t>
      </w:r>
      <w:r w:rsidR="00856E85">
        <w:t>cultural transmission belongs to a multidisciplinary field involving evolutionary psychology, anthropology and social sciences.</w:t>
      </w:r>
    </w:p>
    <w:p w14:paraId="459F437E" w14:textId="30E0560A" w:rsidR="0013456A" w:rsidRDefault="002C19DB" w:rsidP="0013456A">
      <w:r>
        <w:rPr>
          <w:lang w:val="en-GB"/>
        </w:rPr>
        <w:t xml:space="preserve">In their volume </w:t>
      </w:r>
      <w:r w:rsidRPr="00FC6BCF">
        <w:rPr>
          <w:i/>
          <w:iCs/>
        </w:rPr>
        <w:t>Cultural Transmission and Evolution</w:t>
      </w:r>
      <w:r w:rsidR="005759FA">
        <w:rPr>
          <w:i/>
          <w:iCs/>
        </w:rPr>
        <w:t xml:space="preserve"> </w:t>
      </w:r>
      <w:r w:rsidRPr="00FC6BCF">
        <w:t>(1981)</w:t>
      </w:r>
      <w:r>
        <w:t xml:space="preserve">, Cavalli-Sforza and Feldman elaborated their </w:t>
      </w:r>
      <w:r w:rsidR="00F811EF">
        <w:t>quantitative t</w:t>
      </w:r>
      <w:r>
        <w:t xml:space="preserve">heory </w:t>
      </w:r>
      <w:r w:rsidR="00F811EF">
        <w:t>about</w:t>
      </w:r>
      <w:r>
        <w:t xml:space="preserve"> cultural transmission relying on a</w:t>
      </w:r>
      <w:r w:rsidR="00F811EF">
        <w:t xml:space="preserve"> </w:t>
      </w:r>
      <w:r>
        <w:t xml:space="preserve">survey that they pursued </w:t>
      </w:r>
      <w:r w:rsidR="00F811EF">
        <w:t>at Stanford University</w:t>
      </w:r>
      <w:r w:rsidR="00D35C27">
        <w:t xml:space="preserve">, whose findings were published on </w:t>
      </w:r>
      <w:r w:rsidR="00D35C27">
        <w:rPr>
          <w:i/>
          <w:iCs/>
        </w:rPr>
        <w:t>Science</w:t>
      </w:r>
      <w:r w:rsidR="00D35C27">
        <w:t xml:space="preserve"> in 1982</w:t>
      </w:r>
      <w:r w:rsidR="001A0F2B">
        <w:t>.</w:t>
      </w:r>
      <w:r w:rsidR="00D35C27">
        <w:rPr>
          <w:rStyle w:val="Rimandonotaapidipagina"/>
        </w:rPr>
        <w:footnoteReference w:id="7"/>
      </w:r>
      <w:r w:rsidR="00D35C27">
        <w:t xml:space="preserve"> </w:t>
      </w:r>
      <w:r w:rsidR="0068776F">
        <w:t>A questionnaire was distributed amongst students of biology to determine the extent to which there was a correlation between their religious attitudes, political ideas, belief systems, habits, preferences in terms of sport and entertainment and those of their parents.</w:t>
      </w:r>
      <w:r w:rsidR="001A0F2B">
        <w:t xml:space="preserve"> Despite many studies dealing with the influence of parents on children had been </w:t>
      </w:r>
      <w:r w:rsidR="00C91085">
        <w:t>already</w:t>
      </w:r>
      <w:r w:rsidR="001A0F2B">
        <w:t xml:space="preserve"> conducted,</w:t>
      </w:r>
      <w:r w:rsidR="001A0F2B">
        <w:rPr>
          <w:rStyle w:val="Rimandonotaapidipagina"/>
        </w:rPr>
        <w:footnoteReference w:id="8"/>
      </w:r>
      <w:r w:rsidR="001A0F2B">
        <w:t xml:space="preserve"> Cavalli-Sforza and Feldman aimed at rectifying previous results that had been criticised due to scar</w:t>
      </w:r>
      <w:r w:rsidR="000D3ED3">
        <w:t>c</w:t>
      </w:r>
      <w:r w:rsidR="001A0F2B">
        <w:t>e reliability, mode of sample collection and poor assessment. They found out, as expected, a strong transmission of political and religious tendencies from parents to children, categories that do not bear any important biological component.</w:t>
      </w:r>
      <w:r w:rsidR="002805B6">
        <w:rPr>
          <w:rStyle w:val="Rimandonotaapidipagina"/>
        </w:rPr>
        <w:footnoteReference w:id="9"/>
      </w:r>
      <w:r w:rsidR="001A0F2B">
        <w:t xml:space="preserve"> </w:t>
      </w:r>
      <w:r w:rsidR="006D4F90">
        <w:t>Through the a</w:t>
      </w:r>
      <w:r w:rsidR="001A0F2B">
        <w:t>dopt</w:t>
      </w:r>
      <w:r w:rsidR="006D4F90">
        <w:t>ion of</w:t>
      </w:r>
      <w:r w:rsidR="001A0F2B">
        <w:t xml:space="preserve"> </w:t>
      </w:r>
      <w:r w:rsidR="009D0390">
        <w:t xml:space="preserve">some of the </w:t>
      </w:r>
      <w:r w:rsidR="009D0390">
        <w:lastRenderedPageBreak/>
        <w:t>terminology employed in epidemiology, which shows many parallels with the diffusion of culture,</w:t>
      </w:r>
      <w:r w:rsidR="00733B62">
        <w:rPr>
          <w:rStyle w:val="Rimandonotaapidipagina"/>
        </w:rPr>
        <w:footnoteReference w:id="10"/>
      </w:r>
      <w:r w:rsidR="009D0390">
        <w:t xml:space="preserve"> s</w:t>
      </w:r>
      <w:r w:rsidR="001A0F2B">
        <w:t xml:space="preserve">uch a transmission from parents to their offspring has been </w:t>
      </w:r>
      <w:r w:rsidR="009D0390">
        <w:t>designated</w:t>
      </w:r>
      <w:r w:rsidR="001C47F4">
        <w:t xml:space="preserve"> by Cavalli-Sforza and Feldman</w:t>
      </w:r>
      <w:r w:rsidR="009D0390">
        <w:t xml:space="preserve"> as “vertical transmission”, as opposed to “horizontal transmission”, which </w:t>
      </w:r>
      <w:r w:rsidR="00735AA3">
        <w:t>describes</w:t>
      </w:r>
      <w:r w:rsidR="009D0390">
        <w:t xml:space="preserve"> sharing information amongst </w:t>
      </w:r>
      <w:r w:rsidR="00735AA3">
        <w:t>people of the same generation, and “oblique transmission”, introduced by the two researchers to denote intergenerational transmission which does not involve direct descendants.</w:t>
      </w:r>
      <w:r w:rsidR="009D0390">
        <w:rPr>
          <w:rStyle w:val="Rimandonotaapidipagina"/>
        </w:rPr>
        <w:footnoteReference w:id="11"/>
      </w:r>
      <w:r w:rsidR="00CC3577">
        <w:t xml:space="preserve"> </w:t>
      </w:r>
      <w:r w:rsidR="00F27F3E">
        <w:t xml:space="preserve">Besides these </w:t>
      </w:r>
      <w:r w:rsidR="00B10895">
        <w:t>mechanisms</w:t>
      </w:r>
      <w:r w:rsidR="00F27F3E">
        <w:t xml:space="preserve"> </w:t>
      </w:r>
      <w:r w:rsidR="009345A7">
        <w:t>concerning</w:t>
      </w:r>
      <w:r w:rsidR="00F27F3E">
        <w:t xml:space="preserve"> the relationship between two individuals</w:t>
      </w:r>
      <w:r w:rsidR="009345A7">
        <w:t xml:space="preserve">, as in a </w:t>
      </w:r>
      <w:r w:rsidR="00F27F3E">
        <w:t>one</w:t>
      </w:r>
      <w:r w:rsidR="009345A7">
        <w:t>-</w:t>
      </w:r>
      <w:r w:rsidR="00F27F3E">
        <w:t>to</w:t>
      </w:r>
      <w:r w:rsidR="009345A7">
        <w:t>-</w:t>
      </w:r>
      <w:r w:rsidR="00F27F3E">
        <w:t xml:space="preserve">one communication, the </w:t>
      </w:r>
      <w:r w:rsidR="009345A7">
        <w:t>researchers distinguished a transmission from one person to many (teacher to students, for instance), as well as from many people to one individual (social pressure).</w:t>
      </w:r>
      <w:r w:rsidR="009345A7">
        <w:rPr>
          <w:rStyle w:val="Rimandonotaapidipagina"/>
        </w:rPr>
        <w:footnoteReference w:id="12"/>
      </w:r>
      <w:r w:rsidR="00F27F3E">
        <w:t xml:space="preserve"> </w:t>
      </w:r>
      <w:r w:rsidR="00CC3577">
        <w:t xml:space="preserve">Plausibly the most common </w:t>
      </w:r>
      <w:r w:rsidR="00557C9C">
        <w:t>way of spreading information, vertical transmission undergoes processes akin to genetic transmission</w:t>
      </w:r>
      <w:r w:rsidR="00EB426B">
        <w:t>, namely reproduction and mutation, which ‘ensure that evolutionary change will take place’.</w:t>
      </w:r>
      <w:r w:rsidR="00EB426B">
        <w:rPr>
          <w:rStyle w:val="Rimandonotaapidipagina"/>
        </w:rPr>
        <w:footnoteReference w:id="13"/>
      </w:r>
      <w:r w:rsidR="00EB426B">
        <w:t xml:space="preserve"> Values, ideas</w:t>
      </w:r>
      <w:r w:rsidR="00E135EB">
        <w:t xml:space="preserve">, language and </w:t>
      </w:r>
      <w:r w:rsidR="00EB426B">
        <w:t xml:space="preserve">behaviour can indeed </w:t>
      </w:r>
      <w:r w:rsidR="00E135EB">
        <w:t xml:space="preserve">be </w:t>
      </w:r>
      <w:r w:rsidR="00EB426B">
        <w:t xml:space="preserve">reproduced and transmitted </w:t>
      </w:r>
      <w:r w:rsidR="00E135EB">
        <w:t>through teaching and imitation</w:t>
      </w:r>
      <w:r w:rsidR="00F848F8">
        <w:t xml:space="preserve">, and </w:t>
      </w:r>
      <w:r w:rsidR="00E135EB">
        <w:t>they can be adopted entirely through a process that</w:t>
      </w:r>
      <w:r w:rsidR="00AF4619">
        <w:t xml:space="preserve">, at least in some </w:t>
      </w:r>
      <w:r w:rsidR="00AF4619" w:rsidRPr="00FC183C">
        <w:t xml:space="preserve">cases, </w:t>
      </w:r>
      <w:r w:rsidR="00E135EB" w:rsidRPr="00FC183C">
        <w:t xml:space="preserve">requires </w:t>
      </w:r>
      <w:r w:rsidR="00F848F8" w:rsidRPr="00FC183C">
        <w:t xml:space="preserve">awareness </w:t>
      </w:r>
      <w:r w:rsidR="00AF4619" w:rsidRPr="00FC183C">
        <w:t xml:space="preserve">of the information to be passed </w:t>
      </w:r>
      <w:r w:rsidR="00F848F8" w:rsidRPr="00FC183C">
        <w:t xml:space="preserve">and acceptance of </w:t>
      </w:r>
      <w:r w:rsidR="00AF4619" w:rsidRPr="00FC183C">
        <w:t>it, according</w:t>
      </w:r>
      <w:r w:rsidR="00AF4619">
        <w:t xml:space="preserve"> to Schönpflug</w:t>
      </w:r>
      <w:r w:rsidR="00F848F8">
        <w:t>.</w:t>
      </w:r>
      <w:r w:rsidR="00F848F8">
        <w:rPr>
          <w:rStyle w:val="Rimandonotaapidipagina"/>
        </w:rPr>
        <w:footnoteReference w:id="14"/>
      </w:r>
      <w:r w:rsidR="00F848F8">
        <w:t xml:space="preserve"> Conversely, </w:t>
      </w:r>
      <w:r w:rsidR="00A9496B">
        <w:t>a mutation occurs when the transmitted information shows differences with the original instance, and a new model for the next generations is created.</w:t>
      </w:r>
      <w:r w:rsidR="006C201F">
        <w:rPr>
          <w:rStyle w:val="Rimandonotaapidipagina"/>
        </w:rPr>
        <w:footnoteReference w:id="15"/>
      </w:r>
      <w:r w:rsidR="00A9496B">
        <w:t xml:space="preserve"> The causes for such a mutation can vary, and can be the result of deliberate choices made by the rec</w:t>
      </w:r>
      <w:r w:rsidR="000D3ED3">
        <w:t>i</w:t>
      </w:r>
      <w:r w:rsidR="00A9496B">
        <w:t xml:space="preserve">pient or </w:t>
      </w:r>
      <w:r w:rsidR="0013456A">
        <w:t xml:space="preserve">either </w:t>
      </w:r>
      <w:r w:rsidR="00520651">
        <w:t>of</w:t>
      </w:r>
      <w:r w:rsidR="00A9496B">
        <w:t xml:space="preserve"> unconscious </w:t>
      </w:r>
      <w:r w:rsidR="0013456A">
        <w:t>mechanisms</w:t>
      </w:r>
      <w:r w:rsidR="00A9496B">
        <w:t xml:space="preserve">. </w:t>
      </w:r>
    </w:p>
    <w:p w14:paraId="2F326498" w14:textId="7A43095D" w:rsidR="00AE56D0" w:rsidRDefault="0013456A" w:rsidP="00175C6F">
      <w:r>
        <w:t>P</w:t>
      </w:r>
      <w:r w:rsidR="00E70E68">
        <w:t>revious s</w:t>
      </w:r>
      <w:r w:rsidR="00A9496B">
        <w:t>tudies demonstrate</w:t>
      </w:r>
      <w:r w:rsidR="00AF4619">
        <w:t>d</w:t>
      </w:r>
      <w:r w:rsidR="00A9496B">
        <w:t xml:space="preserve"> a strong correlation between parenting styles and </w:t>
      </w:r>
      <w:r w:rsidR="001F535C">
        <w:t>the transmission of religious values</w:t>
      </w:r>
      <w:r w:rsidR="00772077">
        <w:t>,</w:t>
      </w:r>
      <w:r w:rsidR="001F535C">
        <w:rPr>
          <w:rStyle w:val="Rimandonotaapidipagina"/>
        </w:rPr>
        <w:footnoteReference w:id="16"/>
      </w:r>
      <w:r w:rsidR="00772077">
        <w:t xml:space="preserve"> such that ‘parents are normally very important in shaping the religious and spiritual lives of their teenage children, even though they may not realize it’,</w:t>
      </w:r>
      <w:r w:rsidR="00772077">
        <w:rPr>
          <w:rStyle w:val="Rimandonotaapidipagina"/>
        </w:rPr>
        <w:footnoteReference w:id="17"/>
      </w:r>
      <w:r w:rsidR="00772077">
        <w:t xml:space="preserve"> as </w:t>
      </w:r>
      <w:r w:rsidR="0088206F">
        <w:t xml:space="preserve">the sociologist </w:t>
      </w:r>
      <w:r w:rsidR="00772077">
        <w:t>Christian Smith noted</w:t>
      </w:r>
      <w:r w:rsidR="00823159">
        <w:t xml:space="preserve">; as a consequence of this, </w:t>
      </w:r>
      <w:r w:rsidR="00DD60F7" w:rsidRPr="00800C7B">
        <w:t>Hardy</w:t>
      </w:r>
      <w:r w:rsidR="00BE6531">
        <w:t xml:space="preserve"> et al. </w:t>
      </w:r>
      <w:r w:rsidR="00DD60F7">
        <w:t xml:space="preserve">found in 2011 that </w:t>
      </w:r>
      <w:r w:rsidR="00AB6CF5">
        <w:t>‘</w:t>
      </w:r>
      <w:r w:rsidR="00AB6CF5" w:rsidRPr="001005EE">
        <w:t>an authoritative parenting style may best</w:t>
      </w:r>
      <w:r w:rsidR="00AB6CF5">
        <w:t xml:space="preserve"> </w:t>
      </w:r>
      <w:r w:rsidR="00AB6CF5" w:rsidRPr="001005EE">
        <w:t>facilitate the intergenerational transmission of</w:t>
      </w:r>
      <w:r w:rsidR="00AB6CF5">
        <w:t xml:space="preserve"> </w:t>
      </w:r>
      <w:r w:rsidR="00AB6CF5" w:rsidRPr="001005EE">
        <w:t>religious practices and spirituality</w:t>
      </w:r>
      <w:r w:rsidR="00AB6CF5">
        <w:t>’</w:t>
      </w:r>
      <w:r w:rsidR="00DD60F7">
        <w:t>,</w:t>
      </w:r>
      <w:r w:rsidR="00AB6CF5">
        <w:rPr>
          <w:rStyle w:val="Rimandonotaapidipagina"/>
        </w:rPr>
        <w:footnoteReference w:id="18"/>
      </w:r>
      <w:r w:rsidR="00DD60F7">
        <w:t xml:space="preserve"> while </w:t>
      </w:r>
      <w:r w:rsidR="00AF4619">
        <w:t>‘</w:t>
      </w:r>
      <w:r w:rsidR="00823159">
        <w:t>parenting styles that are considered cold, distant, confusing, or strained tend to lessen the successful transmission’, stated Burr, Kuns, Atkins, Bertrama and Sears</w:t>
      </w:r>
      <w:r w:rsidR="00DD60F7">
        <w:t xml:space="preserve"> in 201</w:t>
      </w:r>
      <w:r w:rsidR="006465F8">
        <w:t>5</w:t>
      </w:r>
      <w:r w:rsidR="00823159">
        <w:t>.</w:t>
      </w:r>
      <w:r w:rsidR="00823159">
        <w:rPr>
          <w:rStyle w:val="Rimandonotaapidipagina"/>
        </w:rPr>
        <w:footnoteReference w:id="19"/>
      </w:r>
      <w:r w:rsidR="00A56114">
        <w:t xml:space="preserve"> </w:t>
      </w:r>
      <w:r w:rsidR="00AF4619">
        <w:t>The same researchers reported that the ‘level of cohesion and connection among family members’ play a major role in the intergenerational transmission of beliefs and practices.</w:t>
      </w:r>
      <w:r w:rsidR="00D0397E">
        <w:rPr>
          <w:rStyle w:val="Rimandonotaapidipagina"/>
        </w:rPr>
        <w:footnoteReference w:id="20"/>
      </w:r>
      <w:r w:rsidR="00D0397E">
        <w:t xml:space="preserve"> In particular, sharing the same religious </w:t>
      </w:r>
      <w:r w:rsidR="00D0397E">
        <w:lastRenderedPageBreak/>
        <w:t>practices, participating in church attendance, partaking in family celebrations not only favours the transmission</w:t>
      </w:r>
      <w:r w:rsidR="00691E77">
        <w:t xml:space="preserve"> and the development</w:t>
      </w:r>
      <w:r w:rsidR="00D0397E">
        <w:t xml:space="preserve"> of values, but reinforce the sense of belonging to a certain religious or spiritual community.</w:t>
      </w:r>
    </w:p>
    <w:p w14:paraId="62EB7A30" w14:textId="538E559A" w:rsidR="009A2648" w:rsidRDefault="0013456A" w:rsidP="009122D5">
      <w:r>
        <w:t>T</w:t>
      </w:r>
      <w:r w:rsidR="00E63C73">
        <w:t xml:space="preserve">he </w:t>
      </w:r>
      <w:r w:rsidR="00A56114" w:rsidRPr="00A56114">
        <w:t>stud</w:t>
      </w:r>
      <w:r w:rsidR="00A56114">
        <w:t>y</w:t>
      </w:r>
      <w:r w:rsidR="00A56114" w:rsidRPr="00A56114">
        <w:t xml:space="preserve"> </w:t>
      </w:r>
      <w:r w:rsidR="00DD60F7">
        <w:t>conducted by</w:t>
      </w:r>
      <w:r w:rsidR="00E63C73">
        <w:t xml:space="preserve"> Goodman and Dyer, which</w:t>
      </w:r>
      <w:r w:rsidR="00A56114">
        <w:t xml:space="preserve"> </w:t>
      </w:r>
      <w:r w:rsidR="00A56114" w:rsidRPr="00A56114">
        <w:t>conceptualis</w:t>
      </w:r>
      <w:r w:rsidR="00A56114">
        <w:t>ed</w:t>
      </w:r>
      <w:r w:rsidR="00A56114" w:rsidRPr="00A56114">
        <w:t xml:space="preserve"> data through the </w:t>
      </w:r>
      <w:r w:rsidR="00A56114">
        <w:t>bioecological model of the psychologist Urie Brofenbrenner, interpreted the variation of transmission as the result of the combination of</w:t>
      </w:r>
      <w:r w:rsidR="00E63C73">
        <w:t xml:space="preserve"> the personal traits of both parents and children</w:t>
      </w:r>
      <w:r w:rsidR="00463CE7">
        <w:t xml:space="preserve">, affecting their relationship, </w:t>
      </w:r>
      <w:r w:rsidR="00E63C73">
        <w:t>with contextual influences outside the family environment,</w:t>
      </w:r>
      <w:r w:rsidR="00E63C73">
        <w:rPr>
          <w:rStyle w:val="Rimandonotaapidipagina"/>
        </w:rPr>
        <w:footnoteReference w:id="21"/>
      </w:r>
      <w:r w:rsidR="00E63C73">
        <w:t xml:space="preserve"> a complex structure of external inputs that Brofenbrenner</w:t>
      </w:r>
      <w:r>
        <w:t xml:space="preserve">, in </w:t>
      </w:r>
      <w:r w:rsidRPr="00FC183C">
        <w:t xml:space="preserve">his </w:t>
      </w:r>
      <w:r w:rsidRPr="00FC183C">
        <w:rPr>
          <w:i/>
          <w:iCs/>
        </w:rPr>
        <w:t>Ecology of Human Development</w:t>
      </w:r>
      <w:r w:rsidR="006D4F90" w:rsidRPr="00FC183C">
        <w:t xml:space="preserve"> (1979)</w:t>
      </w:r>
      <w:r w:rsidRPr="00FC183C">
        <w:t>,</w:t>
      </w:r>
      <w:r w:rsidR="00E63C73" w:rsidRPr="00FC183C">
        <w:t xml:space="preserve"> articulated in different levels as microsystem, mesosystem, exosystem and macrosystem.</w:t>
      </w:r>
      <w:r w:rsidR="00E63C73" w:rsidRPr="00FC183C">
        <w:rPr>
          <w:rStyle w:val="Rimandonotaapidipagina"/>
        </w:rPr>
        <w:footnoteReference w:id="22"/>
      </w:r>
      <w:r w:rsidR="00463CE7">
        <w:t xml:space="preserve"> </w:t>
      </w:r>
      <w:r w:rsidR="00FC3DE5" w:rsidRPr="00FC3DE5">
        <w:t>These theories are consistent with Cavalli-Sforza and Feldman’s mode</w:t>
      </w:r>
      <w:r w:rsidR="00FC3DE5">
        <w:t>s of cultural transmission, which include the interference of ‘</w:t>
      </w:r>
      <w:r w:rsidR="00FC3DE5">
        <w:rPr>
          <w:i/>
          <w:iCs/>
        </w:rPr>
        <w:t xml:space="preserve">sib-sib </w:t>
      </w:r>
      <w:r w:rsidR="00FC3DE5">
        <w:t>interaction’</w:t>
      </w:r>
      <w:r w:rsidR="000B28CF">
        <w:t xml:space="preserve"> or </w:t>
      </w:r>
      <w:r w:rsidR="00FC3DE5">
        <w:t>‘</w:t>
      </w:r>
      <w:r w:rsidR="00FC3DE5">
        <w:rPr>
          <w:i/>
          <w:iCs/>
        </w:rPr>
        <w:t>more remote generations</w:t>
      </w:r>
      <w:r w:rsidR="00FC3DE5">
        <w:t>’</w:t>
      </w:r>
      <w:r w:rsidR="00C21500">
        <w:t xml:space="preserve">’ </w:t>
      </w:r>
      <w:r w:rsidR="00FC3DE5">
        <w:t xml:space="preserve">contributions </w:t>
      </w:r>
      <w:r w:rsidR="000B28CF">
        <w:t>together with several</w:t>
      </w:r>
      <w:r w:rsidR="00FC3DE5">
        <w:t xml:space="preserve"> extrafamilial stimuli </w:t>
      </w:r>
      <w:r w:rsidR="003E2FB4">
        <w:t xml:space="preserve">(peers, teachers, social hierarchy, telecommunications) </w:t>
      </w:r>
      <w:r w:rsidR="00FC3DE5">
        <w:t xml:space="preserve">in the pure vertical </w:t>
      </w:r>
      <w:r w:rsidR="000D3ED3">
        <w:t>transfer</w:t>
      </w:r>
      <w:r w:rsidR="00FC3DE5">
        <w:t>.</w:t>
      </w:r>
      <w:r w:rsidR="00FC3DE5">
        <w:rPr>
          <w:rStyle w:val="Rimandonotaapidipagina"/>
        </w:rPr>
        <w:footnoteReference w:id="23"/>
      </w:r>
    </w:p>
    <w:p w14:paraId="0B33B201" w14:textId="5EEEAD94" w:rsidR="00CE6CB0" w:rsidRDefault="009122D5" w:rsidP="00E12EFD">
      <w:r>
        <w:t xml:space="preserve">Starting from these premises, my aim is to determine if astrology follows the same pattern of transmission. In his essay on synchronicities, C.G. Jung includes astrology amongst the various </w:t>
      </w:r>
      <w:r w:rsidR="002D4C71">
        <w:t>‘intuitive or “mantic”</w:t>
      </w:r>
      <w:r>
        <w:t xml:space="preserve"> methods</w:t>
      </w:r>
      <w:r w:rsidR="002D4C71">
        <w:t>’</w:t>
      </w:r>
      <w:r>
        <w:t xml:space="preserve"> of interpreting fate</w:t>
      </w:r>
      <w:r w:rsidR="0021153F">
        <w:t>,</w:t>
      </w:r>
      <w:r>
        <w:t xml:space="preserve"> like geomancy and </w:t>
      </w:r>
      <w:r w:rsidR="00016817">
        <w:t xml:space="preserve">the </w:t>
      </w:r>
      <w:r>
        <w:t>I Ching</w:t>
      </w:r>
      <w:r w:rsidR="0021153F">
        <w:t xml:space="preserve">, </w:t>
      </w:r>
      <w:r w:rsidR="003A4145">
        <w:t>‘which start with the psychic factor and take the existence of synchronicity as self-evident’.</w:t>
      </w:r>
      <w:r w:rsidR="003A4145">
        <w:rPr>
          <w:rStyle w:val="Rimandonotaapidipagina"/>
        </w:rPr>
        <w:footnoteReference w:id="24"/>
      </w:r>
      <w:r w:rsidR="003A4145">
        <w:t xml:space="preserve"> </w:t>
      </w:r>
      <w:r w:rsidR="0021153F">
        <w:t>Rather than referring to the synchronous manifestation of two events related by a causal explanation, Jung defines synchron</w:t>
      </w:r>
      <w:r w:rsidR="00016817">
        <w:t>ic</w:t>
      </w:r>
      <w:r w:rsidR="0021153F">
        <w:t xml:space="preserve">ities as meaningful coincidences ‘connected by </w:t>
      </w:r>
      <w:r w:rsidR="0021153F" w:rsidRPr="0021153F">
        <w:rPr>
          <w:i/>
          <w:iCs/>
        </w:rPr>
        <w:t>simultaneity</w:t>
      </w:r>
      <w:r w:rsidR="0021153F">
        <w:t xml:space="preserve"> and </w:t>
      </w:r>
      <w:r w:rsidR="0021153F" w:rsidRPr="0021153F">
        <w:rPr>
          <w:i/>
          <w:iCs/>
        </w:rPr>
        <w:t>meaning</w:t>
      </w:r>
      <w:r w:rsidR="0021153F">
        <w:t>’</w:t>
      </w:r>
      <w:r w:rsidR="00016817">
        <w:t>,</w:t>
      </w:r>
      <w:r w:rsidR="0021153F">
        <w:rPr>
          <w:rStyle w:val="Rimandonotaapidipagina"/>
        </w:rPr>
        <w:footnoteReference w:id="25"/>
      </w:r>
      <w:r w:rsidR="00016817">
        <w:t xml:space="preserve"> in which a sudden intuition of the ‘</w:t>
      </w:r>
      <w:r w:rsidR="00016817">
        <w:rPr>
          <w:i/>
          <w:iCs/>
        </w:rPr>
        <w:t>total situation</w:t>
      </w:r>
      <w:r w:rsidR="00016817">
        <w:t>’, as it occurs consulting the I Ching, takes place.</w:t>
      </w:r>
      <w:r w:rsidR="00016817">
        <w:rPr>
          <w:rStyle w:val="Rimandonotaapidipagina"/>
        </w:rPr>
        <w:footnoteReference w:id="26"/>
      </w:r>
      <w:r w:rsidR="00CE6CB0">
        <w:t xml:space="preserve"> </w:t>
      </w:r>
      <w:r w:rsidR="00A421C2">
        <w:t>This term was precisely coined to address ‘certain remarkable manifestations of the unconscious</w:t>
      </w:r>
      <w:r w:rsidR="00454739">
        <w:t>’, ‘psychic parallelisms which simply cannot be related to each other causally, but must be connected by another kind of principle’, he wrote.</w:t>
      </w:r>
      <w:r w:rsidR="00A421C2">
        <w:rPr>
          <w:rStyle w:val="Rimandonotaapidipagina"/>
        </w:rPr>
        <w:footnoteReference w:id="27"/>
      </w:r>
      <w:r w:rsidR="00A421C2">
        <w:t xml:space="preserve"> </w:t>
      </w:r>
      <w:r w:rsidR="000C1E0D">
        <w:t>He then acknowledged that ‘astrology would be an example of synchronicity on a grand scale if only there were enough thoroughly tested findings to support it’,</w:t>
      </w:r>
      <w:r w:rsidR="006078A1">
        <w:rPr>
          <w:rStyle w:val="Rimandonotaapidipagina"/>
        </w:rPr>
        <w:footnoteReference w:id="28"/>
      </w:r>
      <w:r w:rsidR="000C1E0D">
        <w:t xml:space="preserve"> and despite the </w:t>
      </w:r>
      <w:r w:rsidR="006078A1">
        <w:t>physical issue of the precession of the equinoxes, astrology’s validity is maintained because, he wrote, ‘whatever is born or done at this particular moment of time has the quality of this moment of time’,</w:t>
      </w:r>
      <w:r w:rsidR="00D57450">
        <w:rPr>
          <w:rStyle w:val="Rimandonotaapidipagina"/>
        </w:rPr>
        <w:footnoteReference w:id="29"/>
      </w:r>
      <w:r w:rsidR="006078A1">
        <w:t xml:space="preserve"> that is, the symbolic correspondence is preserved</w:t>
      </w:r>
      <w:r w:rsidR="006078A1">
        <w:rPr>
          <w:i/>
          <w:iCs/>
        </w:rPr>
        <w:t xml:space="preserve"> because</w:t>
      </w:r>
      <w:r w:rsidR="006078A1">
        <w:t xml:space="preserve"> of its synchronic character.</w:t>
      </w:r>
      <w:r w:rsidR="00E12EFD">
        <w:t xml:space="preserve"> T</w:t>
      </w:r>
      <w:r w:rsidR="00CE6CB0">
        <w:t xml:space="preserve">he astrological chart is considered by </w:t>
      </w:r>
      <w:r w:rsidR="00EA5DC8">
        <w:t xml:space="preserve">both </w:t>
      </w:r>
      <w:r w:rsidR="00CE6CB0">
        <w:t>Jung</w:t>
      </w:r>
      <w:r w:rsidR="00EA5DC8">
        <w:t xml:space="preserve"> and M.L Von Franz</w:t>
      </w:r>
      <w:r w:rsidR="00CE6CB0">
        <w:t xml:space="preserve"> like a mandala,</w:t>
      </w:r>
      <w:r w:rsidR="00E81EA7">
        <w:rPr>
          <w:rStyle w:val="Rimandonotaapidipagina"/>
        </w:rPr>
        <w:footnoteReference w:id="30"/>
      </w:r>
      <w:r w:rsidR="00CE6CB0">
        <w:t xml:space="preserve"> a symbol </w:t>
      </w:r>
      <w:r w:rsidR="00CE6CB0">
        <w:lastRenderedPageBreak/>
        <w:t xml:space="preserve">manifesting the </w:t>
      </w:r>
      <w:r w:rsidR="00CC6D18">
        <w:t xml:space="preserve">“Self” </w:t>
      </w:r>
      <w:r w:rsidR="00355FBD">
        <w:t>intended ‘</w:t>
      </w:r>
      <w:r w:rsidR="00CC6D18">
        <w:t>as the totality of the conscious and unconscious psyche</w:t>
      </w:r>
      <w:r w:rsidR="00355FBD">
        <w:t>’</w:t>
      </w:r>
      <w:r w:rsidR="00A172CD">
        <w:t>,</w:t>
      </w:r>
      <w:r w:rsidR="00CC6D18">
        <w:rPr>
          <w:rStyle w:val="Rimandonotaapidipagina"/>
        </w:rPr>
        <w:footnoteReference w:id="31"/>
      </w:r>
      <w:r w:rsidR="00A172CD">
        <w:t xml:space="preserve"> a symbolic representation of the </w:t>
      </w:r>
      <w:r w:rsidR="00A172CD">
        <w:rPr>
          <w:i/>
          <w:iCs/>
        </w:rPr>
        <w:t>meaningful</w:t>
      </w:r>
      <w:r w:rsidR="00A172CD">
        <w:t xml:space="preserve"> relationship between macrocosmos and human microcosmos. As N. Campion </w:t>
      </w:r>
      <w:r w:rsidR="00A172CD" w:rsidRPr="00B364F2">
        <w:t>carefully explain</w:t>
      </w:r>
      <w:r w:rsidR="006D6064" w:rsidRPr="00B364F2">
        <w:t>s</w:t>
      </w:r>
      <w:r w:rsidR="00A172CD" w:rsidRPr="00B364F2">
        <w:t xml:space="preserve"> in his </w:t>
      </w:r>
      <w:r w:rsidR="00A172CD" w:rsidRPr="00B364F2">
        <w:rPr>
          <w:i/>
          <w:iCs/>
        </w:rPr>
        <w:t>History of Western Astrology</w:t>
      </w:r>
      <w:r w:rsidR="00A172CD" w:rsidRPr="00B364F2">
        <w:t>,</w:t>
      </w:r>
      <w:r w:rsidR="004F4F8B" w:rsidRPr="004F4F8B">
        <w:rPr>
          <w:rStyle w:val="Rimandonotaapidipagina"/>
        </w:rPr>
        <w:t xml:space="preserve"> </w:t>
      </w:r>
      <w:r w:rsidR="004F4F8B" w:rsidRPr="00B364F2">
        <w:rPr>
          <w:rStyle w:val="Rimandonotaapidipagina"/>
        </w:rPr>
        <w:footnoteReference w:id="32"/>
      </w:r>
      <w:r w:rsidR="00A172CD" w:rsidRPr="00B364F2">
        <w:t xml:space="preserve"> since the Prehistoric Ages humanity developed a mystical relationship with the sky – L. Lévy-Bruhl’s </w:t>
      </w:r>
      <w:r w:rsidR="00A172CD" w:rsidRPr="00B364F2">
        <w:rPr>
          <w:i/>
          <w:iCs/>
        </w:rPr>
        <w:t>participation mystique</w:t>
      </w:r>
      <w:r w:rsidR="004F4F8B" w:rsidRPr="00B364F2">
        <w:t xml:space="preserve"> </w:t>
      </w:r>
      <w:r w:rsidR="00A172CD" w:rsidRPr="00B364F2">
        <w:t>–</w:t>
      </w:r>
      <w:r w:rsidR="004F4F8B">
        <w:t xml:space="preserve"> </w:t>
      </w:r>
      <w:r w:rsidR="006D6064" w:rsidRPr="00B364F2">
        <w:t>such</w:t>
      </w:r>
      <w:r w:rsidR="006D6064">
        <w:t xml:space="preserve"> that Neolithic astronomy is grounded on the conception of a reality ‘in which heaven and earth, visible and invisible worlds were intimately connected’</w:t>
      </w:r>
      <w:r w:rsidR="00DA6BF3">
        <w:t>.</w:t>
      </w:r>
      <w:r w:rsidR="00DA6BF3">
        <w:rPr>
          <w:rStyle w:val="Rimandonotaapidipagina"/>
        </w:rPr>
        <w:footnoteReference w:id="33"/>
      </w:r>
      <w:r w:rsidR="00B243B4">
        <w:t xml:space="preserve"> Once the need to preserve the harmony between heaven and earth became pressing,</w:t>
      </w:r>
      <w:r w:rsidR="003215DF">
        <w:t xml:space="preserve"> and so</w:t>
      </w:r>
      <w:r w:rsidR="00B243B4">
        <w:t xml:space="preserve"> the urgency to invent </w:t>
      </w:r>
      <w:r w:rsidR="00BA1A48">
        <w:t>‘methods</w:t>
      </w:r>
      <w:r w:rsidR="00B243B4">
        <w:t xml:space="preserve"> t</w:t>
      </w:r>
      <w:r w:rsidR="00BA1A48">
        <w:t>o predict synchronicity’</w:t>
      </w:r>
      <w:r w:rsidR="003215DF">
        <w:t>,</w:t>
      </w:r>
      <w:r w:rsidR="00BA1A48">
        <w:rPr>
          <w:rStyle w:val="Rimandonotaapidipagina"/>
        </w:rPr>
        <w:footnoteReference w:id="34"/>
      </w:r>
      <w:r w:rsidR="003215DF">
        <w:t xml:space="preserve"> humankind started to develop the tradition of astrology, ‘a highly organized and codified system of reading meaning into the sky’, which emerged in the valleys of Sumer before 2000</w:t>
      </w:r>
      <w:r w:rsidR="003215DF">
        <w:rPr>
          <w:smallCaps/>
        </w:rPr>
        <w:t xml:space="preserve"> bc.</w:t>
      </w:r>
      <w:r w:rsidR="0018125B">
        <w:rPr>
          <w:rStyle w:val="Rimandonotaapidipagina"/>
          <w:smallCaps/>
        </w:rPr>
        <w:footnoteReference w:id="35"/>
      </w:r>
      <w:r w:rsidR="0018125B">
        <w:rPr>
          <w:smallCaps/>
        </w:rPr>
        <w:t xml:space="preserve"> </w:t>
      </w:r>
      <w:r w:rsidR="000C424A" w:rsidRPr="000C424A">
        <w:t xml:space="preserve">Hence, astrology could be considered </w:t>
      </w:r>
      <w:r w:rsidR="000C424A">
        <w:t>as</w:t>
      </w:r>
      <w:r w:rsidR="00302E48">
        <w:t xml:space="preserve"> the structured, refined and sophisticated codification of a more basic immediate experience—i.e., the meaningful connection with the cosmos</w:t>
      </w:r>
      <w:r w:rsidR="000C424A">
        <w:t>.</w:t>
      </w:r>
      <w:r w:rsidR="00143EE1">
        <w:t xml:space="preserve"> In other words, using Cicero’s classification, astrology can be intended as a form of divination ‘dependent on art’, synchronicity ‘on nature’.</w:t>
      </w:r>
      <w:r w:rsidR="00143EE1">
        <w:rPr>
          <w:rStyle w:val="Rimandonotaapidipagina"/>
        </w:rPr>
        <w:footnoteReference w:id="36"/>
      </w:r>
    </w:p>
    <w:p w14:paraId="61AF4B73" w14:textId="74264A06" w:rsidR="00856B1D" w:rsidRDefault="00175C6F" w:rsidP="00C36B47">
      <w:r>
        <w:t xml:space="preserve">Due to the correlation </w:t>
      </w:r>
      <w:r w:rsidR="00473F65">
        <w:t xml:space="preserve">individuated by Jung </w:t>
      </w:r>
      <w:r>
        <w:t xml:space="preserve">between the concept of synchronicity and astrology, a symbiotic pattern of transmission is expected to be found in the data. </w:t>
      </w:r>
      <w:r w:rsidR="00464942">
        <w:t xml:space="preserve">Questionnaires showing discrepancy concerning the belief in them – i-e., acknowledging the existence of meaningful coincidences but not believing in the validity of astrology, or </w:t>
      </w:r>
      <w:r w:rsidR="00464942" w:rsidRPr="00464942">
        <w:rPr>
          <w:i/>
          <w:iCs/>
        </w:rPr>
        <w:t>vice versa</w:t>
      </w:r>
      <w:r w:rsidR="00464942">
        <w:t xml:space="preserve"> – </w:t>
      </w:r>
      <w:r w:rsidR="0085034D">
        <w:t>might</w:t>
      </w:r>
      <w:r w:rsidR="00464942">
        <w:t xml:space="preserve"> constitute </w:t>
      </w:r>
      <w:r w:rsidR="0085034D">
        <w:t>an indication o</w:t>
      </w:r>
      <w:r w:rsidR="00464942">
        <w:t xml:space="preserve">f </w:t>
      </w:r>
      <w:r w:rsidR="009D459D">
        <w:t>a plain</w:t>
      </w:r>
      <w:r w:rsidR="00464942">
        <w:t xml:space="preserve"> </w:t>
      </w:r>
      <w:r w:rsidR="009D459D">
        <w:t xml:space="preserve">transmission of </w:t>
      </w:r>
      <w:r w:rsidR="003220DF">
        <w:t xml:space="preserve">one </w:t>
      </w:r>
      <w:r w:rsidR="009D459D">
        <w:t>these view</w:t>
      </w:r>
      <w:r w:rsidR="003220DF">
        <w:t>s</w:t>
      </w:r>
      <w:r w:rsidR="009D459D">
        <w:t>, since the correlation between astrology and synchronicity was not grasped. Conversely, consistency between these variables would not exclude the possibility of a belief matured independen</w:t>
      </w:r>
      <w:r w:rsidR="002A7468">
        <w:t>tl</w:t>
      </w:r>
      <w:r w:rsidR="009D459D">
        <w:t xml:space="preserve">y by the subject. </w:t>
      </w:r>
    </w:p>
    <w:p w14:paraId="5EDCCCBB" w14:textId="77777777" w:rsidR="004F4F8B" w:rsidRDefault="004F4F8B" w:rsidP="00E83360"/>
    <w:p w14:paraId="3DF5B701" w14:textId="5E6C19CA" w:rsidR="004F4F8B" w:rsidRPr="00EB3D6D" w:rsidRDefault="00D95925" w:rsidP="00C36B47">
      <w:pPr>
        <w:ind w:firstLine="720"/>
      </w:pPr>
      <w:r w:rsidRPr="00A44D2C">
        <w:rPr>
          <w:i/>
          <w:iCs/>
        </w:rPr>
        <w:t>Previous studies</w:t>
      </w:r>
      <w:r w:rsidR="00EB3D6D">
        <w:t xml:space="preserve"> </w:t>
      </w:r>
    </w:p>
    <w:p w14:paraId="613C6682" w14:textId="4B685889" w:rsidR="00AD6B37" w:rsidRDefault="008D7E60" w:rsidP="00AD6B37">
      <w:r w:rsidRPr="008D7E60">
        <w:t>Studies deali</w:t>
      </w:r>
      <w:r>
        <w:t xml:space="preserve">ng with the intergenerational transmission of culture generally agree on the strong correlation between parenting style and the reception of </w:t>
      </w:r>
      <w:r w:rsidR="00AD6B37">
        <w:t>such values</w:t>
      </w:r>
      <w:r>
        <w:t xml:space="preserve"> from the offspring.</w:t>
      </w:r>
    </w:p>
    <w:p w14:paraId="6B985DB0" w14:textId="441BDBAD" w:rsidR="00AD6B37" w:rsidRDefault="00AD6B37" w:rsidP="00D73864">
      <w:r>
        <w:t xml:space="preserve">In the previously mentioned Stanford study conducted by Cavalli-Sforza and Feldman in 1982, </w:t>
      </w:r>
      <w:r w:rsidR="0060545F">
        <w:t>a comparison of similarities concerning various cultural categories between parent and child, parents and friends</w:t>
      </w:r>
      <w:r w:rsidR="0060545F">
        <w:rPr>
          <w:rStyle w:val="Rimandonotaapidipagina"/>
        </w:rPr>
        <w:footnoteReference w:id="37"/>
      </w:r>
      <w:r w:rsidR="0060545F">
        <w:t xml:space="preserve"> revealed that</w:t>
      </w:r>
      <w:r w:rsidR="00410BD0">
        <w:t xml:space="preserve"> ‘religious and political attitudes and affiliations have the strongest vertical transmission’</w:t>
      </w:r>
      <w:r w:rsidR="001F74A2">
        <w:t>,</w:t>
      </w:r>
      <w:r w:rsidR="00410BD0">
        <w:rPr>
          <w:rStyle w:val="Rimandonotaapidipagina"/>
        </w:rPr>
        <w:footnoteReference w:id="38"/>
      </w:r>
      <w:r w:rsidR="00957AFC">
        <w:t xml:space="preserve"> plausibly because these are more stable traits during the individual development</w:t>
      </w:r>
      <w:r w:rsidR="003F718C">
        <w:t>,</w:t>
      </w:r>
      <w:r w:rsidR="00957AFC">
        <w:rPr>
          <w:rStyle w:val="Rimandonotaapidipagina"/>
        </w:rPr>
        <w:footnoteReference w:id="39"/>
      </w:r>
      <w:r w:rsidR="003F718C">
        <w:t xml:space="preserve"> followed by </w:t>
      </w:r>
      <w:r w:rsidR="00633081">
        <w:t>beliefs (inc</w:t>
      </w:r>
      <w:r w:rsidR="00192478">
        <w:t>l</w:t>
      </w:r>
      <w:r w:rsidR="00633081">
        <w:t>uding superstitions),</w:t>
      </w:r>
      <w:r w:rsidR="001F74A2">
        <w:t xml:space="preserve"> </w:t>
      </w:r>
      <w:r w:rsidR="00633081">
        <w:lastRenderedPageBreak/>
        <w:t xml:space="preserve">entertainment, habits and </w:t>
      </w:r>
      <w:r w:rsidR="003F718C">
        <w:t>sport,</w:t>
      </w:r>
      <w:r w:rsidR="00633081">
        <w:rPr>
          <w:rStyle w:val="Rimandonotaapidipagina"/>
        </w:rPr>
        <w:footnoteReference w:id="40"/>
      </w:r>
      <w:r w:rsidR="003F718C">
        <w:t xml:space="preserve"> with both parents as possible transmitters.</w:t>
      </w:r>
      <w:r w:rsidR="003F718C">
        <w:rPr>
          <w:rStyle w:val="Rimandonotaapidipagina"/>
        </w:rPr>
        <w:footnoteReference w:id="41"/>
      </w:r>
      <w:r w:rsidR="00D73864">
        <w:t xml:space="preserve"> The difference between the classes of traits have been interpreted as </w:t>
      </w:r>
      <w:r w:rsidR="001F74A2">
        <w:t>a consequence of the fact that ‘intergenerational transmission might be the result of components of oblique rather than truly vertical transmission’</w:t>
      </w:r>
      <w:r w:rsidR="00D73864">
        <w:t>.</w:t>
      </w:r>
      <w:r w:rsidR="001F74A2">
        <w:rPr>
          <w:rStyle w:val="Rimandonotaapidipagina"/>
        </w:rPr>
        <w:footnoteReference w:id="42"/>
      </w:r>
    </w:p>
    <w:p w14:paraId="5FC29CAF" w14:textId="0A183CCD" w:rsidR="00AD6B37" w:rsidRDefault="00BB7304" w:rsidP="00612849">
      <w:r>
        <w:t>A study published in 2003</w:t>
      </w:r>
      <w:r w:rsidR="00F92616">
        <w:rPr>
          <w:rStyle w:val="Rimandonotaapidipagina"/>
        </w:rPr>
        <w:footnoteReference w:id="43"/>
      </w:r>
      <w:r>
        <w:t xml:space="preserve"> </w:t>
      </w:r>
      <w:r w:rsidR="00FA2D39">
        <w:t>explored</w:t>
      </w:r>
      <w:r w:rsidR="00F92616">
        <w:t xml:space="preserve"> parents-children communication style and frequency about religion, making an innovative use of diaries to complement surveys</w:t>
      </w:r>
      <w:r w:rsidR="00661673">
        <w:t>.</w:t>
      </w:r>
      <w:r w:rsidR="00D87D85">
        <w:rPr>
          <w:rStyle w:val="Rimandonotaapidipagina"/>
        </w:rPr>
        <w:footnoteReference w:id="44"/>
      </w:r>
      <w:r w:rsidR="00FA2D39">
        <w:t xml:space="preserve"> </w:t>
      </w:r>
      <w:r w:rsidR="004F4F8B">
        <w:t>The p</w:t>
      </w:r>
      <w:r w:rsidR="00FA2D39">
        <w:t xml:space="preserve">urpose was to investigate </w:t>
      </w:r>
      <w:r w:rsidR="00893D5B">
        <w:t xml:space="preserve">whether </w:t>
      </w:r>
      <w:r w:rsidR="00612849">
        <w:t>that communication</w:t>
      </w:r>
      <w:r w:rsidR="00FA2D39">
        <w:t xml:space="preserve"> is </w:t>
      </w:r>
      <w:r w:rsidR="00612849">
        <w:t>‘</w:t>
      </w:r>
      <w:r w:rsidR="00FA2D39">
        <w:t>structured as a unidirectional transmission […] or a more balanced, bi-directional reciprocity in which the child has an active role’.</w:t>
      </w:r>
      <w:r w:rsidR="00FA2D39">
        <w:rPr>
          <w:rStyle w:val="Rimandonotaapidipagina"/>
        </w:rPr>
        <w:footnoteReference w:id="45"/>
      </w:r>
      <w:r w:rsidR="00893D5B">
        <w:t xml:space="preserve"> The study concluded </w:t>
      </w:r>
      <w:r w:rsidR="00893D5B" w:rsidRPr="00893D5B">
        <w:t>that bi-directional reciprocity</w:t>
      </w:r>
      <w:r w:rsidR="00612849">
        <w:t xml:space="preserve"> characterised communications concerning religion, with children initiating conversations and asking questions, and mothers playing a central role</w:t>
      </w:r>
      <w:r w:rsidR="00612849" w:rsidRPr="00612849">
        <w:t xml:space="preserve">, while fathers </w:t>
      </w:r>
      <w:r w:rsidR="00612849">
        <w:t>were</w:t>
      </w:r>
      <w:r w:rsidR="00612849" w:rsidRPr="00612849">
        <w:t xml:space="preserve"> less involved</w:t>
      </w:r>
      <w:r w:rsidR="00612849">
        <w:t>.</w:t>
      </w:r>
      <w:r w:rsidR="00612849">
        <w:rPr>
          <w:rStyle w:val="Rimandonotaapidipagina"/>
        </w:rPr>
        <w:footnoteReference w:id="46"/>
      </w:r>
    </w:p>
    <w:p w14:paraId="2A0FE0AD" w14:textId="65E3FF06" w:rsidR="003B3CCA" w:rsidRDefault="007A36AB" w:rsidP="00F23227">
      <w:r>
        <w:t>In 2005 a stud</w:t>
      </w:r>
      <w:r w:rsidR="00192478">
        <w:t>y</w:t>
      </w:r>
      <w:r>
        <w:t xml:space="preserve"> tested the hypothesis of a correlation between </w:t>
      </w:r>
      <w:r w:rsidR="00412C23">
        <w:t xml:space="preserve">depressed mothers </w:t>
      </w:r>
      <w:r>
        <w:t xml:space="preserve">and a decrease in intergenerational </w:t>
      </w:r>
      <w:r w:rsidR="00412C23">
        <w:t>transfer</w:t>
      </w:r>
      <w:r>
        <w:t xml:space="preserve"> of religiosity</w:t>
      </w:r>
      <w:r w:rsidR="004C4510">
        <w:t>,</w:t>
      </w:r>
      <w:r>
        <w:rPr>
          <w:rStyle w:val="Rimandonotaapidipagina"/>
        </w:rPr>
        <w:footnoteReference w:id="47"/>
      </w:r>
      <w:r w:rsidR="004C4510">
        <w:t xml:space="preserve"> </w:t>
      </w:r>
      <w:r w:rsidR="00412C23">
        <w:t>concluding that indeed maternal depression d</w:t>
      </w:r>
      <w:r w:rsidR="00192478">
        <w:t>i</w:t>
      </w:r>
      <w:r w:rsidR="00412C23">
        <w:t>srupts and impacts on the transmission of religious values to children.</w:t>
      </w:r>
    </w:p>
    <w:p w14:paraId="69D2B91A" w14:textId="5D0C67A5" w:rsidR="00EA69A7" w:rsidRDefault="009D3EA0" w:rsidP="00EA69A7">
      <w:r w:rsidRPr="0063412C">
        <w:t>A study</w:t>
      </w:r>
      <w:r w:rsidR="00E03CA7">
        <w:rPr>
          <w:rStyle w:val="Rimandonotaapidipagina"/>
        </w:rPr>
        <w:footnoteReference w:id="48"/>
      </w:r>
      <w:r w:rsidRPr="0063412C">
        <w:t xml:space="preserve"> published in 2011 by Hardy et al. investigates how parenting styles influence the transmission of religiousness and spirituality</w:t>
      </w:r>
      <w:r w:rsidR="0063412C">
        <w:t xml:space="preserve"> through the comparison of </w:t>
      </w:r>
      <w:r w:rsidRPr="0063412C">
        <w:t xml:space="preserve">religious practices </w:t>
      </w:r>
      <w:r w:rsidR="0063412C">
        <w:t xml:space="preserve">of participants’ family of origin </w:t>
      </w:r>
      <w:r w:rsidRPr="0063412C">
        <w:t xml:space="preserve">during </w:t>
      </w:r>
      <w:r w:rsidR="0063412C">
        <w:t xml:space="preserve">their </w:t>
      </w:r>
      <w:r w:rsidRPr="0063412C">
        <w:t xml:space="preserve">adolescence </w:t>
      </w:r>
      <w:r w:rsidR="0063412C">
        <w:t xml:space="preserve">and </w:t>
      </w:r>
      <w:r w:rsidRPr="0063412C">
        <w:t>the participants</w:t>
      </w:r>
      <w:r w:rsidR="0063412C">
        <w:t>’</w:t>
      </w:r>
      <w:r w:rsidRPr="0063412C">
        <w:t xml:space="preserve"> current religiousness and spirituality</w:t>
      </w:r>
      <w:r w:rsidR="0063412C">
        <w:t xml:space="preserve">. </w:t>
      </w:r>
      <w:r w:rsidR="00E03CA7">
        <w:t>Having hypothetised the role of the parenting style in the development and retainment of the offspring’s religiosity, the researchers reported how four parenting models had been individuated, namely ‘authoritative, permissive, authorita</w:t>
      </w:r>
      <w:r w:rsidR="00192478">
        <w:t>r</w:t>
      </w:r>
      <w:r w:rsidR="00E03CA7">
        <w:t>ian and n</w:t>
      </w:r>
      <w:r w:rsidR="00E03CA7" w:rsidRPr="00EA69A7">
        <w:t>eglectful’.</w:t>
      </w:r>
      <w:r w:rsidR="00E03CA7" w:rsidRPr="00EA69A7">
        <w:rPr>
          <w:rStyle w:val="Rimandonotaapidipagina"/>
        </w:rPr>
        <w:footnoteReference w:id="49"/>
      </w:r>
      <w:r w:rsidR="00EA69A7">
        <w:t xml:space="preserve"> T</w:t>
      </w:r>
      <w:r w:rsidR="00EA69A7" w:rsidRPr="00EA69A7">
        <w:t xml:space="preserve">he authoritative model, due to its high standards </w:t>
      </w:r>
      <w:r w:rsidR="003C7639">
        <w:t>in</w:t>
      </w:r>
      <w:r w:rsidR="00EA69A7" w:rsidRPr="00EA69A7">
        <w:t xml:space="preserve"> demand, warm </w:t>
      </w:r>
      <w:r w:rsidR="003C7639">
        <w:t xml:space="preserve">and </w:t>
      </w:r>
      <w:r w:rsidR="00EA69A7" w:rsidRPr="00EA69A7">
        <w:t>positive communication style,</w:t>
      </w:r>
      <w:r w:rsidR="003C7639">
        <w:t xml:space="preserve"> and mild intrusions and restrictions,</w:t>
      </w:r>
      <w:r w:rsidR="00EA69A7" w:rsidRPr="00EA69A7">
        <w:t xml:space="preserve"> appears to be </w:t>
      </w:r>
      <w:r w:rsidR="003C7639">
        <w:t>‘</w:t>
      </w:r>
      <w:r w:rsidR="00EA69A7" w:rsidRPr="00EA69A7">
        <w:t>the most</w:t>
      </w:r>
      <w:r w:rsidR="003C7639">
        <w:t xml:space="preserve"> adaptive form of parenting’</w:t>
      </w:r>
      <w:r w:rsidR="003C7639">
        <w:rPr>
          <w:rStyle w:val="Rimandonotaapidipagina"/>
        </w:rPr>
        <w:footnoteReference w:id="50"/>
      </w:r>
      <w:r w:rsidR="003C7639">
        <w:t xml:space="preserve"> and thus</w:t>
      </w:r>
      <w:r w:rsidR="00EA69A7" w:rsidRPr="00EA69A7">
        <w:t xml:space="preserve"> effective model for cultural transmission.</w:t>
      </w:r>
      <w:r w:rsidR="003069F5">
        <w:rPr>
          <w:rStyle w:val="Rimandonotaapidipagina"/>
        </w:rPr>
        <w:footnoteReference w:id="51"/>
      </w:r>
    </w:p>
    <w:p w14:paraId="4C7C07E9" w14:textId="284E770B" w:rsidR="0063412C" w:rsidRDefault="006465F8" w:rsidP="00D32D18">
      <w:r>
        <w:lastRenderedPageBreak/>
        <w:t xml:space="preserve">Another study that reveals the impact of parental </w:t>
      </w:r>
      <w:r w:rsidR="00316020">
        <w:t>style on cultural transmission</w:t>
      </w:r>
      <w:r>
        <w:t xml:space="preserve"> is Burr et al.’s ‘Generation to Generation’</w:t>
      </w:r>
      <w:r w:rsidR="00316020">
        <w:t>.</w:t>
      </w:r>
      <w:r>
        <w:rPr>
          <w:rStyle w:val="Rimandonotaapidipagina"/>
        </w:rPr>
        <w:footnoteReference w:id="52"/>
      </w:r>
      <w:r w:rsidR="00316020">
        <w:t xml:space="preserve"> They highlighted the </w:t>
      </w:r>
      <w:r w:rsidR="003F0295">
        <w:t>importance of</w:t>
      </w:r>
      <w:r w:rsidR="00316020">
        <w:t xml:space="preserve"> collective </w:t>
      </w:r>
      <w:r w:rsidR="004E1F3A">
        <w:t>participation in traditions</w:t>
      </w:r>
      <w:r w:rsidR="00D667F0">
        <w:t>,</w:t>
      </w:r>
      <w:r w:rsidR="004E1F3A">
        <w:rPr>
          <w:rStyle w:val="Rimandonotaapidipagina"/>
        </w:rPr>
        <w:footnoteReference w:id="53"/>
      </w:r>
      <w:r w:rsidR="00D667F0">
        <w:t xml:space="preserve"> both through family and social circles,</w:t>
      </w:r>
      <w:r w:rsidR="00D667F0">
        <w:rPr>
          <w:rStyle w:val="Rimandonotaapidipagina"/>
        </w:rPr>
        <w:footnoteReference w:id="54"/>
      </w:r>
      <w:r w:rsidR="00D667F0">
        <w:t xml:space="preserve"> </w:t>
      </w:r>
      <w:r w:rsidR="003F0295">
        <w:t xml:space="preserve"> and role played not only by the mother, but also by the gr</w:t>
      </w:r>
      <w:r w:rsidR="000F1573">
        <w:t>andp</w:t>
      </w:r>
      <w:r w:rsidR="003F0295">
        <w:t>arents.</w:t>
      </w:r>
      <w:r w:rsidR="008A460D">
        <w:rPr>
          <w:rStyle w:val="Rimandonotaapidipagina"/>
        </w:rPr>
        <w:footnoteReference w:id="55"/>
      </w:r>
    </w:p>
    <w:p w14:paraId="7DB4433F" w14:textId="22F0202F" w:rsidR="000F1573" w:rsidRPr="006465F8" w:rsidRDefault="000F1573" w:rsidP="00E1657A">
      <w:pPr>
        <w:rPr>
          <w:i/>
          <w:iCs/>
        </w:rPr>
      </w:pPr>
      <w:r>
        <w:t>A study that focuses precisely on the role of grandparents was published in 2008.</w:t>
      </w:r>
      <w:r>
        <w:rPr>
          <w:rStyle w:val="Rimandonotaapidipagina"/>
        </w:rPr>
        <w:footnoteReference w:id="56"/>
      </w:r>
      <w:r w:rsidR="00E17973">
        <w:t xml:space="preserve"> Despite the challenging claims that marital instability and individualism </w:t>
      </w:r>
      <w:r w:rsidR="00E1657A" w:rsidRPr="00E1657A">
        <w:t>have diminished intergenerational religious continuity</w:t>
      </w:r>
      <w:r w:rsidR="00E1657A">
        <w:t>,</w:t>
      </w:r>
      <w:r w:rsidR="00E1657A">
        <w:rPr>
          <w:rStyle w:val="Rimandonotaapidipagina"/>
        </w:rPr>
        <w:footnoteReference w:id="57"/>
      </w:r>
      <w:r w:rsidR="00E1657A">
        <w:t xml:space="preserve"> the study found that </w:t>
      </w:r>
      <w:r w:rsidR="00E1657A" w:rsidRPr="00E1657A">
        <w:t xml:space="preserve">grandmothers </w:t>
      </w:r>
      <w:r w:rsidR="00E1657A">
        <w:t xml:space="preserve">still </w:t>
      </w:r>
      <w:r w:rsidR="00E1657A" w:rsidRPr="00E1657A">
        <w:t>shape their grandchildren’s religious beliefs,</w:t>
      </w:r>
      <w:r w:rsidR="00521C24">
        <w:rPr>
          <w:rStyle w:val="Rimandonotaapidipagina"/>
        </w:rPr>
        <w:footnoteReference w:id="58"/>
      </w:r>
      <w:r w:rsidR="00E1657A" w:rsidRPr="00E1657A">
        <w:t xml:space="preserve"> </w:t>
      </w:r>
      <w:r w:rsidR="00E1657A">
        <w:t xml:space="preserve">with gender </w:t>
      </w:r>
      <w:r w:rsidR="00E1657A" w:rsidRPr="00E1657A">
        <w:t>dynamics ampli</w:t>
      </w:r>
      <w:r w:rsidR="00E1657A">
        <w:t>fying</w:t>
      </w:r>
      <w:r w:rsidR="00E1657A" w:rsidRPr="00E1657A">
        <w:t xml:space="preserve"> grandmothers’ impact on granddaughters</w:t>
      </w:r>
      <w:r w:rsidR="00E1657A">
        <w:t>.</w:t>
      </w:r>
      <w:r w:rsidR="002C3059">
        <w:rPr>
          <w:rStyle w:val="Rimandonotaapidipagina"/>
        </w:rPr>
        <w:footnoteReference w:id="59"/>
      </w:r>
    </w:p>
    <w:p w14:paraId="79FD83E4" w14:textId="05D76D69" w:rsidR="00EF785A" w:rsidRDefault="00EC36F8" w:rsidP="00D32D18">
      <w:r>
        <w:t>A further study published in 2020</w:t>
      </w:r>
      <w:r>
        <w:rPr>
          <w:rStyle w:val="Rimandonotaapidipagina"/>
        </w:rPr>
        <w:footnoteReference w:id="60"/>
      </w:r>
      <w:r w:rsidR="00172BDA">
        <w:t xml:space="preserve"> attempt</w:t>
      </w:r>
      <w:r w:rsidR="002507F5">
        <w:t>s</w:t>
      </w:r>
      <w:r w:rsidR="00172BDA">
        <w:t xml:space="preserve"> to re-evaluate the same topic through the lens of </w:t>
      </w:r>
      <w:r w:rsidR="00172BDA" w:rsidRPr="00172BDA">
        <w:t>Bronfenbrenner’s bioecological model</w:t>
      </w:r>
      <w:r w:rsidR="00F57033">
        <w:t>, which focuses on how external processes</w:t>
      </w:r>
      <w:r w:rsidR="00017AB3">
        <w:t xml:space="preserve"> – systematised in the four components of ‘process-person-context-time’ – </w:t>
      </w:r>
      <w:r w:rsidR="00F57033">
        <w:t xml:space="preserve"> </w:t>
      </w:r>
      <w:r w:rsidR="00B33279">
        <w:t>influence</w:t>
      </w:r>
      <w:r w:rsidR="00F57033">
        <w:t xml:space="preserve"> one’s development.</w:t>
      </w:r>
      <w:r w:rsidR="00F57033">
        <w:rPr>
          <w:rStyle w:val="Rimandonotaapidipagina"/>
        </w:rPr>
        <w:footnoteReference w:id="61"/>
      </w:r>
    </w:p>
    <w:p w14:paraId="348A0FB3" w14:textId="4F07E7F7" w:rsidR="002507F5" w:rsidRPr="00816938" w:rsidRDefault="002507F5" w:rsidP="00816938">
      <w:r>
        <w:t>In 2020 another study</w:t>
      </w:r>
      <w:r>
        <w:rPr>
          <w:rStyle w:val="Rimandonotaapidipagina"/>
        </w:rPr>
        <w:footnoteReference w:id="62"/>
      </w:r>
      <w:r>
        <w:t xml:space="preserve"> examine</w:t>
      </w:r>
      <w:r w:rsidR="00192478">
        <w:t>d</w:t>
      </w:r>
      <w:r>
        <w:t xml:space="preserve"> how the intensity of parental religious ideology </w:t>
      </w:r>
      <w:r w:rsidRPr="002507F5">
        <w:t>influences the intergenerational transmission of faith,</w:t>
      </w:r>
      <w:r w:rsidR="004F4F8B">
        <w:t xml:space="preserve"> </w:t>
      </w:r>
      <w:r w:rsidR="00712AAD">
        <w:t>concluding that r</w:t>
      </w:r>
      <w:r w:rsidR="00712AAD" w:rsidRPr="00712AAD">
        <w:t>eligious ideology significantly shapes the strength of faith transmission, with conservative ideology linked to greater continuity across generations</w:t>
      </w:r>
      <w:r w:rsidR="00577008">
        <w:t>.</w:t>
      </w:r>
      <w:r w:rsidR="004C4252">
        <w:rPr>
          <w:rStyle w:val="Rimandonotaapidipagina"/>
        </w:rPr>
        <w:footnoteReference w:id="63"/>
      </w:r>
    </w:p>
    <w:p w14:paraId="290A4AB9" w14:textId="0422FBB4" w:rsidR="00EC36F8" w:rsidRDefault="00EC36F8" w:rsidP="00EC36F8">
      <w:r w:rsidRPr="00816938">
        <w:t>C. Smith’s studies on the transmission of faith in young Americans</w:t>
      </w:r>
      <w:r w:rsidRPr="00816938">
        <w:rPr>
          <w:rStyle w:val="Rimandonotaapidipagina"/>
        </w:rPr>
        <w:footnoteReference w:id="64"/>
      </w:r>
      <w:r w:rsidRPr="00816938">
        <w:t xml:space="preserve"> remark</w:t>
      </w:r>
      <w:r w:rsidR="00A44D2C" w:rsidRPr="00816938">
        <w:t xml:space="preserve"> </w:t>
      </w:r>
      <w:r w:rsidR="00816938" w:rsidRPr="00816938">
        <w:t>once more</w:t>
      </w:r>
      <w:r w:rsidRPr="00816938">
        <w:t xml:space="preserve"> how active parental religiosity fosters the offspring’s religious identity and practice</w:t>
      </w:r>
      <w:r w:rsidR="004F4F8B">
        <w:t xml:space="preserve">, </w:t>
      </w:r>
      <w:r w:rsidRPr="00816938">
        <w:t>investigat</w:t>
      </w:r>
      <w:r w:rsidR="004F4F8B">
        <w:t>ing</w:t>
      </w:r>
      <w:r w:rsidRPr="00816938">
        <w:t xml:space="preserve"> how both parental religious intensity and parenting styles play a role in the transmission of religious beliefs and practices to their children.</w:t>
      </w:r>
      <w:r w:rsidRPr="00816938">
        <w:rPr>
          <w:rStyle w:val="Rimandonotaapidipagina"/>
        </w:rPr>
        <w:footnoteReference w:id="65"/>
      </w:r>
    </w:p>
    <w:p w14:paraId="149ECDDE" w14:textId="7A08AD22" w:rsidR="00BA2A5B" w:rsidRDefault="00816938" w:rsidP="00816938">
      <w:r>
        <w:t>A recent study</w:t>
      </w:r>
      <w:r w:rsidR="008B2442">
        <w:rPr>
          <w:rStyle w:val="Rimandonotaapidipagina"/>
        </w:rPr>
        <w:footnoteReference w:id="66"/>
      </w:r>
      <w:r>
        <w:t xml:space="preserve"> examin</w:t>
      </w:r>
      <w:r w:rsidR="004F4F8B">
        <w:t>ing</w:t>
      </w:r>
      <w:r w:rsidRPr="00816938">
        <w:t xml:space="preserve"> parental</w:t>
      </w:r>
      <w:r w:rsidR="004F4F8B">
        <w:t xml:space="preserve"> </w:t>
      </w:r>
      <w:r w:rsidRPr="00816938">
        <w:t xml:space="preserve">influence </w:t>
      </w:r>
      <w:r w:rsidR="004F4F8B">
        <w:t xml:space="preserve">over </w:t>
      </w:r>
      <w:r w:rsidRPr="00816938">
        <w:t>the religious identity of adult children</w:t>
      </w:r>
      <w:r w:rsidR="004F4F8B">
        <w:t>,</w:t>
      </w:r>
      <w:r w:rsidRPr="00816938">
        <w:t xml:space="preserve"> </w:t>
      </w:r>
      <w:r>
        <w:t>conclud</w:t>
      </w:r>
      <w:r w:rsidR="004F4F8B">
        <w:t>ed</w:t>
      </w:r>
      <w:r>
        <w:t xml:space="preserve"> that ‘among the most powerful predictors of this transmission are the religious identity of the respondent’s father, the religious service attendance of their mother, and their own religious service attendance as a child’</w:t>
      </w:r>
      <w:r w:rsidR="008B2442">
        <w:t>.</w:t>
      </w:r>
      <w:r w:rsidR="008B2442">
        <w:rPr>
          <w:rStyle w:val="Rimandonotaapidipagina"/>
        </w:rPr>
        <w:footnoteReference w:id="67"/>
      </w:r>
    </w:p>
    <w:p w14:paraId="5F86B497" w14:textId="77777777" w:rsidR="004F4F8B" w:rsidRPr="007A36AB" w:rsidRDefault="004F4F8B" w:rsidP="00E46BB5">
      <w:pPr>
        <w:ind w:firstLine="0"/>
      </w:pPr>
    </w:p>
    <w:p w14:paraId="2D4CA747" w14:textId="23786FF7" w:rsidR="00912467" w:rsidRPr="00C36B47" w:rsidRDefault="00D95925" w:rsidP="00C36B47">
      <w:pPr>
        <w:ind w:firstLine="720"/>
        <w:rPr>
          <w:i/>
          <w:iCs/>
        </w:rPr>
      </w:pPr>
      <w:r w:rsidRPr="00465775">
        <w:rPr>
          <w:i/>
          <w:iCs/>
        </w:rPr>
        <w:lastRenderedPageBreak/>
        <w:t>Methods</w:t>
      </w:r>
    </w:p>
    <w:p w14:paraId="5B4D682A" w14:textId="4A646388" w:rsidR="00032D5A" w:rsidRDefault="00D95925" w:rsidP="00D95925">
      <w:r w:rsidRPr="00D95925">
        <w:t>The interesting combina</w:t>
      </w:r>
      <w:r>
        <w:t xml:space="preserve">tion of </w:t>
      </w:r>
      <w:r w:rsidR="006B4DCA">
        <w:t>Cavalli-Sforza and Feldman’s</w:t>
      </w:r>
      <w:r>
        <w:t xml:space="preserve"> biological-genetic approach to cultural transmissi</w:t>
      </w:r>
      <w:r w:rsidR="006B4DCA">
        <w:t xml:space="preserve">on </w:t>
      </w:r>
      <w:r>
        <w:t>and the evidence of the impact that parenting style has over the next generations</w:t>
      </w:r>
      <w:r w:rsidR="00B61D45">
        <w:t>’ development of values</w:t>
      </w:r>
      <w:r w:rsidR="006B4DCA">
        <w:t>, as previous studies demonstrated,</w:t>
      </w:r>
      <w:r w:rsidR="00B61D45">
        <w:t xml:space="preserve"> led me to set a qualitative research investigating the passing on of astrological beliefs. The study involved a small group of people living in Italy and in the UK who agreed on filling a questionnaire, some of which accepted to sit for a</w:t>
      </w:r>
      <w:r w:rsidR="00152A74">
        <w:t xml:space="preserve">n interview </w:t>
      </w:r>
      <w:r w:rsidR="00B645AB">
        <w:t>conducted</w:t>
      </w:r>
      <w:r w:rsidR="00152A74">
        <w:t xml:space="preserve"> to elicit their views on astrology and the origins of their opinions about it.</w:t>
      </w:r>
      <w:r w:rsidR="00032D5A">
        <w:t xml:space="preserve"> </w:t>
      </w:r>
    </w:p>
    <w:p w14:paraId="42822D07" w14:textId="28647C20" w:rsidR="006100F4" w:rsidRDefault="00032D5A" w:rsidP="002D7FEF">
      <w:r w:rsidRPr="00DA6BF3">
        <w:t xml:space="preserve">The subjects </w:t>
      </w:r>
      <w:r w:rsidR="00484E0B" w:rsidRPr="00DA6BF3">
        <w:t>who agreed to submit their questionnaire are</w:t>
      </w:r>
      <w:r w:rsidRPr="00DA6BF3">
        <w:t xml:space="preserve"> </w:t>
      </w:r>
      <w:r w:rsidR="006100F4" w:rsidRPr="00DA6BF3">
        <w:t>14</w:t>
      </w:r>
      <w:r w:rsidRPr="00DA6BF3">
        <w:rPr>
          <w:b/>
          <w:bCs/>
        </w:rPr>
        <w:t xml:space="preserve"> </w:t>
      </w:r>
      <w:r w:rsidRPr="00DA6BF3">
        <w:t>individuals of non</w:t>
      </w:r>
      <w:r w:rsidR="00192478" w:rsidRPr="00DA6BF3">
        <w:t>-</w:t>
      </w:r>
      <w:r w:rsidRPr="00DA6BF3">
        <w:t xml:space="preserve">specific age, gender, level of education and job, since the intention was not to collect a determined sample of data, but rather to seek out if </w:t>
      </w:r>
      <w:r w:rsidR="00625C40" w:rsidRPr="00DA6BF3">
        <w:t>views about astrology can follow the same patterns as the transmission of religious beliefs and values.</w:t>
      </w:r>
      <w:r w:rsidR="002D7FEF" w:rsidRPr="00DA6BF3">
        <w:t xml:space="preserve"> Of the </w:t>
      </w:r>
      <w:r w:rsidR="006100F4" w:rsidRPr="00DA6BF3">
        <w:t>14</w:t>
      </w:r>
      <w:r w:rsidR="002D7FEF" w:rsidRPr="00DA6BF3">
        <w:t xml:space="preserve"> respondents, </w:t>
      </w:r>
      <w:r w:rsidR="006100F4" w:rsidRPr="00DA6BF3">
        <w:t>6</w:t>
      </w:r>
      <w:r w:rsidR="002D7FEF" w:rsidRPr="00DA6BF3">
        <w:t xml:space="preserve"> are women, </w:t>
      </w:r>
      <w:r w:rsidR="006100F4" w:rsidRPr="00DA6BF3">
        <w:t>8</w:t>
      </w:r>
      <w:r w:rsidR="002D7FEF" w:rsidRPr="00DA6BF3">
        <w:t xml:space="preserve"> are men aged 18-86, mostly with high education and various occupational distribution—from </w:t>
      </w:r>
      <w:r w:rsidR="00777506" w:rsidRPr="00DA6BF3">
        <w:t xml:space="preserve">research and </w:t>
      </w:r>
      <w:r w:rsidR="002D7FEF" w:rsidRPr="00DA6BF3">
        <w:t xml:space="preserve">education </w:t>
      </w:r>
      <w:r w:rsidR="00777506" w:rsidRPr="00DA6BF3">
        <w:t>jobs</w:t>
      </w:r>
      <w:r w:rsidR="002D7FEF" w:rsidRPr="00DA6BF3">
        <w:t xml:space="preserve"> to retail and sale</w:t>
      </w:r>
      <w:r w:rsidR="00192478" w:rsidRPr="00DA6BF3">
        <w:t>s</w:t>
      </w:r>
      <w:r w:rsidR="002D7FEF" w:rsidRPr="00DA6BF3">
        <w:t>.</w:t>
      </w:r>
      <w:r w:rsidR="00777506" w:rsidRPr="00DA6BF3">
        <w:t xml:space="preserve"> </w:t>
      </w:r>
      <w:r w:rsidR="006100F4" w:rsidRPr="00DA6BF3">
        <w:t xml:space="preserve">9 respondents belongs to </w:t>
      </w:r>
      <w:r w:rsidR="001F1096" w:rsidRPr="00DA6BF3">
        <w:t>thre</w:t>
      </w:r>
      <w:r w:rsidR="00484E0B" w:rsidRPr="00DA6BF3">
        <w:t>e</w:t>
      </w:r>
      <w:r w:rsidR="006100F4" w:rsidRPr="00DA6BF3">
        <w:t xml:space="preserve"> families: a father</w:t>
      </w:r>
      <w:r w:rsidR="0095405A" w:rsidRPr="00DA6BF3">
        <w:t xml:space="preserve"> (</w:t>
      </w:r>
      <w:r w:rsidR="00D11F05" w:rsidRPr="00DA6BF3">
        <w:t>A</w:t>
      </w:r>
      <w:r w:rsidR="0095405A" w:rsidRPr="00DA6BF3">
        <w:t>)</w:t>
      </w:r>
      <w:r w:rsidR="006100F4" w:rsidRPr="00DA6BF3">
        <w:t>,</w:t>
      </w:r>
      <w:r w:rsidR="0095405A" w:rsidRPr="00DA6BF3">
        <w:rPr>
          <w:rStyle w:val="Rimandonotaapidipagina"/>
        </w:rPr>
        <w:footnoteReference w:id="68"/>
      </w:r>
      <w:r w:rsidR="006100F4" w:rsidRPr="00DA6BF3">
        <w:t xml:space="preserve"> his daughter </w:t>
      </w:r>
      <w:r w:rsidR="0095405A" w:rsidRPr="00DA6BF3">
        <w:t xml:space="preserve">(B) </w:t>
      </w:r>
      <w:r w:rsidR="006100F4" w:rsidRPr="00DA6BF3">
        <w:t>and his niece</w:t>
      </w:r>
      <w:r w:rsidR="0095405A" w:rsidRPr="00DA6BF3">
        <w:t xml:space="preserve"> (C)</w:t>
      </w:r>
      <w:r w:rsidR="006100F4" w:rsidRPr="00DA6BF3">
        <w:t xml:space="preserve">; a mother </w:t>
      </w:r>
      <w:r w:rsidR="0095405A" w:rsidRPr="00DA6BF3">
        <w:t>(</w:t>
      </w:r>
      <w:r w:rsidR="00D11F05" w:rsidRPr="00DA6BF3">
        <w:t>D</w:t>
      </w:r>
      <w:r w:rsidR="0095405A" w:rsidRPr="00DA6BF3">
        <w:t xml:space="preserve">) </w:t>
      </w:r>
      <w:r w:rsidR="006100F4" w:rsidRPr="00DA6BF3">
        <w:t>and her daugher</w:t>
      </w:r>
      <w:r w:rsidR="0095405A" w:rsidRPr="00DA6BF3">
        <w:t xml:space="preserve"> (</w:t>
      </w:r>
      <w:r w:rsidR="00D11F05" w:rsidRPr="00DA6BF3">
        <w:t>E</w:t>
      </w:r>
      <w:r w:rsidR="0095405A" w:rsidRPr="00DA6BF3">
        <w:t>)</w:t>
      </w:r>
      <w:r w:rsidR="006100F4" w:rsidRPr="00DA6BF3">
        <w:t>; a father</w:t>
      </w:r>
      <w:r w:rsidR="00BC01F3" w:rsidRPr="00DA6BF3">
        <w:t xml:space="preserve"> (</w:t>
      </w:r>
      <w:r w:rsidR="00D11F05" w:rsidRPr="00DA6BF3">
        <w:t>F)</w:t>
      </w:r>
      <w:r w:rsidR="0095405A" w:rsidRPr="00DA6BF3">
        <w:t xml:space="preserve"> </w:t>
      </w:r>
      <w:r w:rsidR="006100F4" w:rsidRPr="00DA6BF3">
        <w:t xml:space="preserve">and his two </w:t>
      </w:r>
      <w:r w:rsidR="00BC01F3" w:rsidRPr="00DA6BF3">
        <w:t>sons</w:t>
      </w:r>
      <w:r w:rsidR="0095405A" w:rsidRPr="00DA6BF3">
        <w:t xml:space="preserve"> (</w:t>
      </w:r>
      <w:r w:rsidR="00D11F05" w:rsidRPr="00DA6BF3">
        <w:t>G</w:t>
      </w:r>
      <w:r w:rsidR="0095405A" w:rsidRPr="00DA6BF3">
        <w:t xml:space="preserve">, </w:t>
      </w:r>
      <w:r w:rsidR="00D11F05" w:rsidRPr="00DA6BF3">
        <w:t>H</w:t>
      </w:r>
      <w:r w:rsidR="0095405A" w:rsidRPr="00DA6BF3">
        <w:t>)</w:t>
      </w:r>
      <w:r w:rsidR="006100F4" w:rsidRPr="00DA6BF3">
        <w:t xml:space="preserve">. </w:t>
      </w:r>
      <w:r w:rsidR="00C34FFC" w:rsidRPr="00DA6BF3">
        <w:t xml:space="preserve">They all agreed to be identified in their family role. </w:t>
      </w:r>
      <w:r w:rsidR="00484E0B" w:rsidRPr="00DA6BF3">
        <w:t xml:space="preserve">Moreover, </w:t>
      </w:r>
      <w:r w:rsidR="00060540" w:rsidRPr="00DA6BF3">
        <w:t>7</w:t>
      </w:r>
      <w:r w:rsidR="00484E0B" w:rsidRPr="00DA6BF3">
        <w:t xml:space="preserve"> participants </w:t>
      </w:r>
      <w:r w:rsidR="00C34FFC" w:rsidRPr="00DA6BF3">
        <w:t>were</w:t>
      </w:r>
      <w:r w:rsidR="00484E0B" w:rsidRPr="00DA6BF3">
        <w:t xml:space="preserve"> interviewed.</w:t>
      </w:r>
    </w:p>
    <w:p w14:paraId="36F4E4A4" w14:textId="11D9C075" w:rsidR="002D7FEF" w:rsidRDefault="00777506" w:rsidP="002D7FEF">
      <w:r>
        <w:t>Although I did not deliberately cho</w:t>
      </w:r>
      <w:r w:rsidR="00B645AB">
        <w:t>o</w:t>
      </w:r>
      <w:r>
        <w:t xml:space="preserve">se specific religious affiliations, </w:t>
      </w:r>
      <w:r w:rsidR="00834FBB">
        <w:t>most</w:t>
      </w:r>
      <w:r>
        <w:t xml:space="preserve"> </w:t>
      </w:r>
      <w:r w:rsidR="00834FBB">
        <w:t>of</w:t>
      </w:r>
      <w:r>
        <w:t xml:space="preserve"> the respond</w:t>
      </w:r>
      <w:r w:rsidR="00192478">
        <w:t>e</w:t>
      </w:r>
      <w:r>
        <w:t>nts come from a Roman Catholic background</w:t>
      </w:r>
      <w:r w:rsidR="00B645AB">
        <w:t xml:space="preserve">, which </w:t>
      </w:r>
      <w:r w:rsidR="00834FBB">
        <w:t>is consistent to</w:t>
      </w:r>
      <w:r w:rsidR="00764932">
        <w:t xml:space="preserve"> the fact that </w:t>
      </w:r>
      <w:r w:rsidR="00CA606B">
        <w:t xml:space="preserve">in </w:t>
      </w:r>
      <w:r w:rsidR="00B645AB">
        <w:t xml:space="preserve">their country of origin, Italy, </w:t>
      </w:r>
      <w:r w:rsidR="00764932" w:rsidRPr="00764932">
        <w:t>71</w:t>
      </w:r>
      <w:r w:rsidR="009F6F89">
        <w:t>.</w:t>
      </w:r>
      <w:r w:rsidR="00764932" w:rsidRPr="00764932">
        <w:t>1%</w:t>
      </w:r>
      <w:r w:rsidR="00764932">
        <w:t xml:space="preserve"> of the popula</w:t>
      </w:r>
      <w:r w:rsidR="00CA606B">
        <w:t>tion is Catholic, according to the data published by CENSIS (2024).</w:t>
      </w:r>
      <w:r w:rsidR="00BB15BE">
        <w:rPr>
          <w:rStyle w:val="Rimandonotaapidipagina"/>
        </w:rPr>
        <w:footnoteReference w:id="69"/>
      </w:r>
    </w:p>
    <w:p w14:paraId="52211D92" w14:textId="569640C5" w:rsidR="009A25AD" w:rsidRDefault="006B1067" w:rsidP="009A25AD">
      <w:r>
        <w:t xml:space="preserve">Questionnaires had been supplied manually. This choice was made </w:t>
      </w:r>
      <w:r w:rsidR="009A25AD">
        <w:t>not only on the assumption that elderly people would have not felt a</w:t>
      </w:r>
      <w:r w:rsidR="00192478">
        <w:t>t</w:t>
      </w:r>
      <w:r w:rsidR="009A25AD">
        <w:t xml:space="preserve"> ease dealing with online procedures, but especially after having received </w:t>
      </w:r>
      <w:r w:rsidR="00192478">
        <w:t>much</w:t>
      </w:r>
      <w:r w:rsidR="009A25AD">
        <w:t xml:space="preserve"> negative feedback about filling a form online from people I had previously asked to participate. Despite the challenging length of the questionnaire, all sections have been completed by the participants, who could choose to receive the form in English or in Italian.</w:t>
      </w:r>
      <w:r w:rsidR="00195E1A">
        <w:t xml:space="preserve"> The questions are mainly closed, single or multiple choice, and based on the Likert scale.</w:t>
      </w:r>
      <w:r w:rsidR="00F635E3">
        <w:t xml:space="preserve"> All questions </w:t>
      </w:r>
      <w:r w:rsidR="00C446A2">
        <w:t>presented an option to avoid answering.</w:t>
      </w:r>
      <w:r w:rsidR="00F635E3">
        <w:t xml:space="preserve"> </w:t>
      </w:r>
    </w:p>
    <w:p w14:paraId="78A170DD" w14:textId="781B2574" w:rsidR="00C44D4C" w:rsidRDefault="009A25AD" w:rsidP="00DE423A">
      <w:r>
        <w:t xml:space="preserve">The questionnaire is divided in four sections: </w:t>
      </w:r>
      <w:r w:rsidR="003C080E">
        <w:t>introduction; religious belief; meaningful coincidences; cosmological views; astrology.</w:t>
      </w:r>
      <w:r w:rsidR="002B4A07">
        <w:t xml:space="preserve"> The intention was to gather information about the participants’ opinions on these matters and, at the same time, allow them to reflect on such matter</w:t>
      </w:r>
      <w:r w:rsidR="00192478">
        <w:t>s</w:t>
      </w:r>
      <w:r w:rsidR="002B4A07">
        <w:t xml:space="preserve"> before getting to the last section, which deals with my research question. Ideally, questionnaires should have been given to individuals belon</w:t>
      </w:r>
      <w:r w:rsidR="00192478">
        <w:t>g</w:t>
      </w:r>
      <w:r w:rsidR="002B4A07">
        <w:t>ing to the same families, to be able to compare the real as well as the perceived values</w:t>
      </w:r>
      <w:r w:rsidR="001377DC">
        <w:t xml:space="preserve"> and beliefs</w:t>
      </w:r>
      <w:r w:rsidR="002B4A07">
        <w:t xml:space="preserve"> that had been transmitted and received</w:t>
      </w:r>
      <w:r w:rsidR="001377DC">
        <w:t xml:space="preserve">, and determine if an astrological interest was passed on in the same way as religious faith. </w:t>
      </w:r>
      <w:r w:rsidR="00F52CC0">
        <w:t>Only three</w:t>
      </w:r>
      <w:r w:rsidR="001377DC">
        <w:t xml:space="preserve"> </w:t>
      </w:r>
      <w:r w:rsidR="001377DC">
        <w:lastRenderedPageBreak/>
        <w:t>famil</w:t>
      </w:r>
      <w:r w:rsidR="00F52CC0">
        <w:t>ies</w:t>
      </w:r>
      <w:r w:rsidR="001377DC">
        <w:t xml:space="preserve"> agreed to provide their questionnaire. To overcome this limit</w:t>
      </w:r>
      <w:r w:rsidR="004B4490">
        <w:t xml:space="preserve"> and try to elicit the same matter from the other people who </w:t>
      </w:r>
      <w:r w:rsidR="001377DC">
        <w:t xml:space="preserve"> </w:t>
      </w:r>
      <w:r w:rsidR="004B4490">
        <w:t xml:space="preserve">partook individually, the questionnaire itself contains enquiries about the </w:t>
      </w:r>
      <w:r w:rsidR="00C44D4C">
        <w:t>views of</w:t>
      </w:r>
      <w:r w:rsidR="004B4490">
        <w:t xml:space="preserve"> parents and children.</w:t>
      </w:r>
      <w:r w:rsidR="00C44D4C">
        <w:t xml:space="preserve"> Unfortunately this option has its limitations, since the answers are biased by each subject’s personal experience and perception. While it is of interest observing how the perceived views of parents had an impact on the offspring, </w:t>
      </w:r>
      <w:r w:rsidR="00B53DC6">
        <w:t xml:space="preserve">being able to compare it with the actual perspective of the parents would create a more complete picture. </w:t>
      </w:r>
    </w:p>
    <w:p w14:paraId="182A5EF8" w14:textId="7FC8C0DF" w:rsidR="009103A7" w:rsidRDefault="009103A7" w:rsidP="002B4A07">
      <w:r>
        <w:t>After a brief introduction where participants were asked to provide information about their co</w:t>
      </w:r>
      <w:r w:rsidR="00192478">
        <w:t>u</w:t>
      </w:r>
      <w:r>
        <w:t>ntry of origin, their education level and their jobs, a section concerning faith and beliefs investigates the subjects’ religious attitudes. Inspired by the</w:t>
      </w:r>
      <w:r w:rsidR="000C1C22">
        <w:t xml:space="preserve"> European Social Survey Round 11 (2023-2024)</w:t>
      </w:r>
      <w:r w:rsidR="00D917A6">
        <w:t>,</w:t>
      </w:r>
      <w:r w:rsidR="000C1C22">
        <w:rPr>
          <w:rStyle w:val="Rimandonotaapidipagina"/>
        </w:rPr>
        <w:footnoteReference w:id="70"/>
      </w:r>
      <w:r w:rsidR="00D917A6">
        <w:t xml:space="preserve"> the sections include questions ab</w:t>
      </w:r>
      <w:r w:rsidR="008B7BF6">
        <w:t xml:space="preserve">out birth </w:t>
      </w:r>
      <w:r w:rsidR="00D917A6">
        <w:t xml:space="preserve">religious affiliations </w:t>
      </w:r>
      <w:r w:rsidR="008B7BF6">
        <w:t>at birth a</w:t>
      </w:r>
      <w:r w:rsidR="00D917A6">
        <w:t xml:space="preserve">nd possible change of faith, </w:t>
      </w:r>
      <w:r w:rsidR="008B7BF6">
        <w:t>the importance it plays in life and whether there is the expectation to transmit the same faith to children.</w:t>
      </w:r>
    </w:p>
    <w:p w14:paraId="355DEF41" w14:textId="60C145D8" w:rsidR="008B7BF6" w:rsidRPr="00192478" w:rsidRDefault="008B7BF6" w:rsidP="00192478">
      <w:pPr>
        <w:rPr>
          <w:rFonts w:ascii="Times New Roman" w:eastAsia="Times New Roman" w:hAnsi="Times New Roman" w:cs="Times New Roman"/>
          <w:sz w:val="24"/>
          <w:szCs w:val="24"/>
        </w:rPr>
      </w:pPr>
      <w:r>
        <w:t xml:space="preserve">The </w:t>
      </w:r>
      <w:r w:rsidRPr="00DA6BF3">
        <w:t>following section is dedicated to meaningful coincidences</w:t>
      </w:r>
      <w:r w:rsidR="005F54FE" w:rsidRPr="00DA6BF3">
        <w:t xml:space="preserve">, and was partially based on </w:t>
      </w:r>
      <w:r w:rsidR="001619A4" w:rsidRPr="00DA6BF3">
        <w:t>previous stud</w:t>
      </w:r>
      <w:r w:rsidR="00192478" w:rsidRPr="00DA6BF3">
        <w:t>i</w:t>
      </w:r>
      <w:r w:rsidR="001619A4" w:rsidRPr="00DA6BF3">
        <w:t>es on related topics.</w:t>
      </w:r>
      <w:r w:rsidR="002F4BA2" w:rsidRPr="00DA6BF3">
        <w:rPr>
          <w:rStyle w:val="Rimandonotaapidipagina"/>
        </w:rPr>
        <w:footnoteReference w:id="71"/>
      </w:r>
      <w:r w:rsidR="001619A4" w:rsidRPr="00DA6BF3">
        <w:t xml:space="preserve"> </w:t>
      </w:r>
      <w:r w:rsidR="008C0784" w:rsidRPr="00DA6BF3">
        <w:t>I opted for</w:t>
      </w:r>
      <w:r w:rsidRPr="00DA6BF3">
        <w:t xml:space="preserve"> this expression in place of the term ‘synchronicity’, coined by C.G. Jung in</w:t>
      </w:r>
      <w:r w:rsidR="00F3677A" w:rsidRPr="00DA6BF3">
        <w:t xml:space="preserve"> 1950</w:t>
      </w:r>
      <w:r w:rsidR="00F3677A" w:rsidRPr="00DA6BF3">
        <w:rPr>
          <w:rStyle w:val="Rimandonotaapidipagina"/>
        </w:rPr>
        <w:footnoteReference w:id="72"/>
      </w:r>
      <w:r w:rsidRPr="00DA6BF3">
        <w:t xml:space="preserve"> </w:t>
      </w:r>
      <w:r w:rsidR="000D499C" w:rsidRPr="00DA6BF3">
        <w:t xml:space="preserve">to refer to ‘the simultaneous occurrence of two meaningfully but not causally connected events […] which have the same or similar meaning’, as he explains and further develops in his essay </w:t>
      </w:r>
      <w:r w:rsidR="000D499C" w:rsidRPr="00DA6BF3">
        <w:rPr>
          <w:i/>
          <w:iCs/>
        </w:rPr>
        <w:t>Synchronicity: An Acausal Connecting Principle</w:t>
      </w:r>
      <w:r w:rsidR="000D499C" w:rsidRPr="00DA6BF3">
        <w:t xml:space="preserve"> (1952).</w:t>
      </w:r>
      <w:r w:rsidR="000D499C" w:rsidRPr="00DA6BF3">
        <w:rPr>
          <w:rStyle w:val="Rimandonotaapidipagina"/>
        </w:rPr>
        <w:footnoteReference w:id="73"/>
      </w:r>
      <w:r w:rsidR="008C0784" w:rsidRPr="00DA6BF3">
        <w:t xml:space="preserve"> This choice was made to</w:t>
      </w:r>
      <w:r w:rsidR="008C0784">
        <w:t xml:space="preserve"> avoid the risk of leading questions and of influencing the participants’ perspectives by providing a concept defined within a very specific theoretical framework. The expression “meaningful coincidences” seemed to present</w:t>
      </w:r>
      <w:r w:rsidR="008C0784" w:rsidRPr="008C0784">
        <w:t xml:space="preserve"> the concept </w:t>
      </w:r>
      <w:r w:rsidR="008C0784">
        <w:t>in</w:t>
      </w:r>
      <w:r w:rsidR="008C0784" w:rsidRPr="008C0784">
        <w:t xml:space="preserve"> its </w:t>
      </w:r>
      <w:r w:rsidR="008C0784">
        <w:t>most basic form.</w:t>
      </w:r>
      <w:r w:rsidR="009D23A2">
        <w:t xml:space="preserve"> While </w:t>
      </w:r>
      <w:r w:rsidR="00982F99">
        <w:t xml:space="preserve">predefined </w:t>
      </w:r>
      <w:r w:rsidR="009D23A2">
        <w:t xml:space="preserve">scenarios </w:t>
      </w:r>
      <w:r w:rsidR="00982F99">
        <w:rPr>
          <w:rFonts w:ascii="Calibri Light" w:eastAsia="Times New Roman" w:hAnsi="Calibri Light" w:cs="Calibri Light"/>
          <w:color w:val="222222"/>
          <w:shd w:val="clear" w:color="auto" w:fill="FFFFFF"/>
        </w:rPr>
        <w:t>could induce the</w:t>
      </w:r>
      <w:r w:rsidR="00192478" w:rsidRPr="00192478">
        <w:rPr>
          <w:rFonts w:ascii="Calibri Light" w:eastAsia="Times New Roman" w:hAnsi="Calibri Light" w:cs="Calibri Light"/>
          <w:color w:val="222222"/>
          <w:shd w:val="clear" w:color="auto" w:fill="FFFFFF"/>
        </w:rPr>
        <w:t xml:space="preserve"> </w:t>
      </w:r>
      <w:r w:rsidR="00982F99">
        <w:rPr>
          <w:rFonts w:ascii="Calibri Light" w:eastAsia="Times New Roman" w:hAnsi="Calibri Light" w:cs="Calibri Light"/>
          <w:color w:val="222222"/>
          <w:shd w:val="clear" w:color="auto" w:fill="FFFFFF"/>
        </w:rPr>
        <w:t>evocation</w:t>
      </w:r>
      <w:r w:rsidR="00192478">
        <w:rPr>
          <w:rFonts w:ascii="Calibri Light" w:eastAsia="Times New Roman" w:hAnsi="Calibri Light" w:cs="Calibri Light"/>
          <w:color w:val="222222"/>
          <w:shd w:val="clear" w:color="auto" w:fill="FFFFFF"/>
        </w:rPr>
        <w:t xml:space="preserve"> plausible personal</w:t>
      </w:r>
      <w:r w:rsidR="009D23A2">
        <w:t xml:space="preserve"> experiences and ease the engagement with the section, </w:t>
      </w:r>
      <w:r w:rsidR="00E45AB3">
        <w:t xml:space="preserve">open questions allowed </w:t>
      </w:r>
      <w:r w:rsidR="00982F99">
        <w:t>to</w:t>
      </w:r>
      <w:r w:rsidR="009D23A2">
        <w:t xml:space="preserve"> interpret the emerg</w:t>
      </w:r>
      <w:r w:rsidR="00982F99">
        <w:t>ence</w:t>
      </w:r>
      <w:r w:rsidR="009D23A2">
        <w:t xml:space="preserve"> of such occurrences</w:t>
      </w:r>
      <w:r w:rsidR="00E45AB3">
        <w:t>, to describe particular events and to report what members of family shared about meaningful coincidences.</w:t>
      </w:r>
      <w:r w:rsidR="00552127">
        <w:t xml:space="preserve"> </w:t>
      </w:r>
    </w:p>
    <w:p w14:paraId="641D5ECC" w14:textId="4D73E45F" w:rsidR="00256364" w:rsidRDefault="000349FD" w:rsidP="005D2E63">
      <w:r>
        <w:t xml:space="preserve">The section on cosmological views explores the subjects’ relationship with the universe, and was conceived as a further step to prepare the ground for the questions concerning astrology. </w:t>
      </w:r>
      <w:r w:rsidR="000C0A49">
        <w:t xml:space="preserve">While the questions deal mainly with </w:t>
      </w:r>
      <w:r>
        <w:t>the relationship between cosmos and consciousness</w:t>
      </w:r>
      <w:r w:rsidR="000C0A49">
        <w:t xml:space="preserve">, participants were asked to reflect on three different levels: not only their own </w:t>
      </w:r>
      <w:r w:rsidR="00256364">
        <w:t>view,</w:t>
      </w:r>
      <w:r w:rsidR="000C0A49">
        <w:t xml:space="preserve"> but also the opinions of their parents and children as perceived by them.</w:t>
      </w:r>
      <w:r w:rsidR="00C44D4C">
        <w:t xml:space="preserve"> Despite </w:t>
      </w:r>
      <w:r w:rsidR="00C44D4C">
        <w:lastRenderedPageBreak/>
        <w:t>this</w:t>
      </w:r>
      <w:r w:rsidR="00EB1FD3">
        <w:t xml:space="preserve"> method has limitations, as previously observed, it allows to provide at least a subjective picture of the transmission of such views.</w:t>
      </w:r>
    </w:p>
    <w:p w14:paraId="21ABCD2B" w14:textId="57BAB381" w:rsidR="00AA09F5" w:rsidRDefault="00EB1FD3" w:rsidP="00757C4A">
      <w:r>
        <w:t xml:space="preserve">The last section deals with </w:t>
      </w:r>
      <w:r w:rsidR="00937963">
        <w:t>astrology</w:t>
      </w:r>
      <w:r w:rsidR="00256364">
        <w:t xml:space="preserve">, and it is based on </w:t>
      </w:r>
      <w:r w:rsidR="00A43E6F">
        <w:t>a survey conducted by M.M. De Robertis and P.A. Delaney in 1993.</w:t>
      </w:r>
      <w:r w:rsidR="00A43E6F">
        <w:rPr>
          <w:rStyle w:val="Rimandonotaapidipagina"/>
        </w:rPr>
        <w:footnoteReference w:id="74"/>
      </w:r>
      <w:r w:rsidR="00703FB1">
        <w:t xml:space="preserve"> It deals with the respondents’ interest in astrology as well as the significance of astrology’s influence in their lives, evaluated through questions concerning the frequency of attention paid to horoscopes or of the likelihood of making conscious decision based upon horoscopes.</w:t>
      </w:r>
      <w:r w:rsidR="00703FB1">
        <w:rPr>
          <w:rStyle w:val="Rimandonotaapidipagina"/>
        </w:rPr>
        <w:footnoteReference w:id="75"/>
      </w:r>
      <w:r w:rsidR="00B301D0">
        <w:t xml:space="preserve"> </w:t>
      </w:r>
      <w:r w:rsidR="00AA09F5">
        <w:t xml:space="preserve">A question investigating attitudes and opinions about the validity of astrology </w:t>
      </w:r>
      <w:r w:rsidR="00A72177">
        <w:t xml:space="preserve">in order </w:t>
      </w:r>
      <w:r w:rsidR="00AA09F5">
        <w:t xml:space="preserve">to understand one’s character and destiny was evidently wrongly expressed, since it led a </w:t>
      </w:r>
      <w:r w:rsidR="00A72177" w:rsidRPr="00A72177">
        <w:t xml:space="preserve">respondent to differentiate </w:t>
      </w:r>
      <w:r w:rsidR="00AA09F5">
        <w:t xml:space="preserve">between the role of astrology in understanding character and in comprehending destiny, and to </w:t>
      </w:r>
      <w:r w:rsidR="00875929">
        <w:t>report</w:t>
      </w:r>
      <w:r w:rsidR="00AA09F5">
        <w:t xml:space="preserve"> that they recognised the former but not the latter. Moreover, beside</w:t>
      </w:r>
      <w:r w:rsidR="00875929">
        <w:t>s</w:t>
      </w:r>
      <w:r w:rsidR="00AA09F5">
        <w:t xml:space="preserve"> exploring views about </w:t>
      </w:r>
      <w:r w:rsidR="00552127">
        <w:t xml:space="preserve">other arts like palmistry, or forms of divination such as </w:t>
      </w:r>
      <w:r w:rsidR="00AA09F5">
        <w:t xml:space="preserve">geomancy, </w:t>
      </w:r>
      <w:r w:rsidR="004D164A">
        <w:t xml:space="preserve">the </w:t>
      </w:r>
      <w:r w:rsidR="00AA09F5">
        <w:t xml:space="preserve">I Ching or Tarot, </w:t>
      </w:r>
      <w:r w:rsidR="00875929">
        <w:t>the questionnaire</w:t>
      </w:r>
      <w:r w:rsidR="00846221">
        <w:t xml:space="preserve"> tries to elicit from the participants </w:t>
      </w:r>
      <w:r w:rsidR="00875929">
        <w:t xml:space="preserve">possible </w:t>
      </w:r>
      <w:r w:rsidR="00846221">
        <w:t xml:space="preserve">reasons </w:t>
      </w:r>
      <w:r w:rsidR="00875929">
        <w:t>for</w:t>
      </w:r>
      <w:r w:rsidR="00846221">
        <w:t xml:space="preserve"> encouraging interest in astrology in their children.</w:t>
      </w:r>
    </w:p>
    <w:p w14:paraId="5234093A" w14:textId="6676ED7C" w:rsidR="00FE2F34" w:rsidRPr="000D5D96" w:rsidRDefault="005450FB" w:rsidP="00F8588E">
      <w:r>
        <w:t>Semi-struc</w:t>
      </w:r>
      <w:r w:rsidR="00875929">
        <w:t>t</w:t>
      </w:r>
      <w:r>
        <w:t>ured i</w:t>
      </w:r>
      <w:r w:rsidR="001E5F48">
        <w:t xml:space="preserve">nterviews </w:t>
      </w:r>
      <w:r>
        <w:t>were</w:t>
      </w:r>
      <w:r w:rsidR="001E5F48">
        <w:t xml:space="preserve"> conducted </w:t>
      </w:r>
      <w:r>
        <w:t xml:space="preserve">online via Zoom, firstly allowing participants to make a general comment on the questionnaire, and then posing them questions aimed at eliciting further information about their family of origin’s perspective on the various topics, with a focus on astrology. </w:t>
      </w:r>
      <w:r w:rsidR="005157B4">
        <w:t>Beside the scope of the research, the discussion revealed that the questionnaire induced many of the respondents to reflect on their personal views as well as on the real or perceived transmission of these views. A woman who emphasised the uncertainty of her opinions about the cosmos</w:t>
      </w:r>
      <w:r w:rsidR="00FE2F34">
        <w:t xml:space="preserve"> and the difficulty she found in selecting the answers, admitted that the questionnaire induced a moment of self-reflection during which she could not understand ‘</w:t>
      </w:r>
      <w:r w:rsidR="000D5D96">
        <w:t>w</w:t>
      </w:r>
      <w:r w:rsidR="000D5D96" w:rsidRPr="000D5D96">
        <w:t xml:space="preserve">hether my perspective is autonomous and simply very different from my mother’s, or </w:t>
      </w:r>
      <w:r w:rsidR="000D5D96">
        <w:t xml:space="preserve">is it is </w:t>
      </w:r>
      <w:r w:rsidR="000D5D96" w:rsidRPr="000D5D96">
        <w:t>a re-elaborated version that I would never have developed without her input</w:t>
      </w:r>
      <w:r w:rsidR="000D5D96">
        <w:t>’.</w:t>
      </w:r>
      <w:r w:rsidR="0043332B">
        <w:rPr>
          <w:rStyle w:val="Rimandonotaapidipagina"/>
        </w:rPr>
        <w:footnoteReference w:id="76"/>
      </w:r>
      <w:r w:rsidR="002D29A5">
        <w:t xml:space="preserve"> Another respond</w:t>
      </w:r>
      <w:r w:rsidR="00875929">
        <w:t>ent</w:t>
      </w:r>
      <w:r w:rsidR="002D29A5">
        <w:t xml:space="preserve">, instead, expressed much concern about </w:t>
      </w:r>
      <w:r w:rsidR="00823091">
        <w:t>sharing</w:t>
      </w:r>
      <w:r w:rsidR="002D29A5">
        <w:t xml:space="preserve"> his religious and cosmological beliefs due to their </w:t>
      </w:r>
      <w:r w:rsidR="00823091">
        <w:t>very intimate character, and had to be reassured about the anon</w:t>
      </w:r>
      <w:r w:rsidR="00875929">
        <w:t>y</w:t>
      </w:r>
      <w:r w:rsidR="00823091">
        <w:t>mity and confidentiality of data and about the fact that nothing would have been shared online, for, he said, ‘I would have never talked about my beliefs in a survey outside these conditions’.</w:t>
      </w:r>
    </w:p>
    <w:p w14:paraId="0772E4CC" w14:textId="3085E00F" w:rsidR="008F4BDF" w:rsidRDefault="00072997" w:rsidP="008160E2">
      <w:r>
        <w:t>M</w:t>
      </w:r>
      <w:r w:rsidR="00F867C6">
        <w:t>any doubts ar</w:t>
      </w:r>
      <w:r w:rsidR="00875929">
        <w:t>i</w:t>
      </w:r>
      <w:r w:rsidR="008160E2">
        <w:t>se</w:t>
      </w:r>
      <w:r w:rsidR="00F867C6">
        <w:t xml:space="preserve"> in the process of defining my position, </w:t>
      </w:r>
      <w:r>
        <w:t>but one might argue that</w:t>
      </w:r>
      <w:r w:rsidR="00875929">
        <w:t xml:space="preserve"> </w:t>
      </w:r>
      <w:r w:rsidR="00AB7523">
        <w:t>anyone</w:t>
      </w:r>
      <w:r>
        <w:t xml:space="preserve"> is an insider</w:t>
      </w:r>
      <w:r w:rsidR="00875929">
        <w:t xml:space="preserve"> in this context</w:t>
      </w:r>
      <w:r>
        <w:t xml:space="preserve">, </w:t>
      </w:r>
      <w:r w:rsidR="00AB7523">
        <w:t>since</w:t>
      </w:r>
      <w:r>
        <w:t xml:space="preserve"> cultural transmission is a process that involve</w:t>
      </w:r>
      <w:r w:rsidR="00875929">
        <w:t>s</w:t>
      </w:r>
      <w:r>
        <w:t xml:space="preserve"> every human being. As such, the observer and the observed experience the same mechanisms of cultural transfert, and plausibly similar questions about the role of parents in the development of their children’s views. </w:t>
      </w:r>
      <w:r w:rsidR="00036148">
        <w:t>While favoured by an insider perspective, I had to monitor and take into account possible biases what could interfere in the interpretation of the data</w:t>
      </w:r>
      <w:r w:rsidR="00A16AAE">
        <w:t xml:space="preserve">, </w:t>
      </w:r>
      <w:r w:rsidR="00AB7523">
        <w:t>for</w:t>
      </w:r>
      <w:r w:rsidR="00A16AAE">
        <w:t xml:space="preserve"> ‘both the social and political context might have shaped or constrained the research’</w:t>
      </w:r>
      <w:r w:rsidR="008160E2">
        <w:t>.</w:t>
      </w:r>
      <w:r w:rsidR="00A16AAE">
        <w:rPr>
          <w:rStyle w:val="Rimandonotaapidipagina"/>
        </w:rPr>
        <w:footnoteReference w:id="77"/>
      </w:r>
      <w:r w:rsidR="008160E2">
        <w:t xml:space="preserve"> </w:t>
      </w:r>
      <w:r w:rsidR="00036148">
        <w:t xml:space="preserve">Moreover, since respondents </w:t>
      </w:r>
      <w:r w:rsidR="00DF7AAB">
        <w:t>are partly</w:t>
      </w:r>
      <w:r w:rsidR="00036148">
        <w:t xml:space="preserve"> Italian </w:t>
      </w:r>
      <w:r w:rsidR="00036148">
        <w:lastRenderedPageBreak/>
        <w:t>and Christian,</w:t>
      </w:r>
      <w:r w:rsidR="00DF7AAB">
        <w:t xml:space="preserve"> partly British observing other religions,</w:t>
      </w:r>
      <w:r w:rsidR="00036148">
        <w:t xml:space="preserve"> </w:t>
      </w:r>
      <w:r w:rsidR="00DF7AAB">
        <w:t xml:space="preserve">my position as </w:t>
      </w:r>
      <w:r w:rsidR="00465775">
        <w:t xml:space="preserve">an </w:t>
      </w:r>
      <w:r w:rsidR="00036148">
        <w:t xml:space="preserve">insider </w:t>
      </w:r>
      <w:r w:rsidR="00DF7AAB">
        <w:t>is stronger towards</w:t>
      </w:r>
      <w:r w:rsidR="00036148">
        <w:t xml:space="preserve"> a group </w:t>
      </w:r>
      <w:r w:rsidR="00DF7AAB">
        <w:t>of subjects than towards the other</w:t>
      </w:r>
      <w:r w:rsidR="00CA7037">
        <w:t>, being both Italian and Christian Catholic myself.</w:t>
      </w:r>
    </w:p>
    <w:p w14:paraId="14D53A3E" w14:textId="77777777" w:rsidR="004F4F8B" w:rsidRDefault="004F4F8B" w:rsidP="00E83360">
      <w:pPr>
        <w:ind w:firstLine="0"/>
      </w:pPr>
    </w:p>
    <w:p w14:paraId="44846FF4" w14:textId="0734340F" w:rsidR="004F4F8B" w:rsidRPr="00C36B47" w:rsidRDefault="00D95925" w:rsidP="00C36B47">
      <w:pPr>
        <w:ind w:firstLine="720"/>
        <w:rPr>
          <w:i/>
          <w:iCs/>
        </w:rPr>
      </w:pPr>
      <w:r w:rsidRPr="00D95925">
        <w:rPr>
          <w:i/>
          <w:iCs/>
        </w:rPr>
        <w:t>Discussion</w:t>
      </w:r>
    </w:p>
    <w:p w14:paraId="7B6D7946" w14:textId="07636A68" w:rsidR="00846467" w:rsidRPr="00846467" w:rsidRDefault="00882FB9" w:rsidP="00846467">
      <w:r>
        <w:t>While r</w:t>
      </w:r>
      <w:r w:rsidR="00961710" w:rsidRPr="00846467">
        <w:t>eligious beliefs</w:t>
      </w:r>
      <w:r>
        <w:t xml:space="preserve"> </w:t>
      </w:r>
      <w:r w:rsidR="00961710" w:rsidRPr="00846467">
        <w:t>demonstrate strong intergenerational continuity across the family groups</w:t>
      </w:r>
      <w:r>
        <w:t>, it confirms the hypothesis that parenting style and communication bear a great role in the transmission of faith</w:t>
      </w:r>
      <w:r w:rsidR="00961710" w:rsidRPr="00846467">
        <w:t xml:space="preserve">. In the </w:t>
      </w:r>
      <w:r w:rsidR="006A36EC" w:rsidRPr="00846467">
        <w:t>three family</w:t>
      </w:r>
      <w:r w:rsidR="00961710" w:rsidRPr="00846467">
        <w:t xml:space="preserve"> lineage</w:t>
      </w:r>
      <w:r w:rsidR="006A36EC" w:rsidRPr="00846467">
        <w:t>s</w:t>
      </w:r>
      <w:r w:rsidR="00961710" w:rsidRPr="00846467">
        <w:t xml:space="preserve">, a consistency of belief is maintained, </w:t>
      </w:r>
      <w:r w:rsidR="009A5305" w:rsidRPr="00846467">
        <w:t xml:space="preserve">and </w:t>
      </w:r>
      <w:r w:rsidR="00961710" w:rsidRPr="00846467">
        <w:t>the level of religiosity</w:t>
      </w:r>
      <w:r w:rsidR="009A5305" w:rsidRPr="00846467">
        <w:t xml:space="preserve"> is almost identical from a generation to the next. </w:t>
      </w:r>
      <w:r w:rsidR="006119C3" w:rsidRPr="00846467">
        <w:t>Yet, religion appears to maintain a very private character, since while some participants preferred not to report or their parents</w:t>
      </w:r>
      <w:r w:rsidR="009A5305" w:rsidRPr="00846467">
        <w:t>’</w:t>
      </w:r>
      <w:r w:rsidR="006119C3" w:rsidRPr="00846467">
        <w:t xml:space="preserve"> or their own faith, a woman gave an interpretation of her </w:t>
      </w:r>
      <w:r w:rsidR="009A5305" w:rsidRPr="00846467">
        <w:t>parents’</w:t>
      </w:r>
      <w:r w:rsidR="006119C3" w:rsidRPr="00846467">
        <w:t xml:space="preserve"> religiosity that does not match with her mother’s answers.</w:t>
      </w:r>
      <w:r w:rsidR="009A5305" w:rsidRPr="00846467">
        <w:t xml:space="preserve"> As expected, family communication and involvement is high in the i</w:t>
      </w:r>
      <w:r w:rsidR="00654E44" w:rsidRPr="00846467">
        <w:t>n</w:t>
      </w:r>
      <w:r w:rsidR="009A5305" w:rsidRPr="00846467">
        <w:t xml:space="preserve">stances where the same faith is transmitted with a similar intensity. </w:t>
      </w:r>
      <w:r w:rsidR="00846467" w:rsidRPr="00846467">
        <w:t>B</w:t>
      </w:r>
      <w:r w:rsidR="00654E44" w:rsidRPr="00846467">
        <w:t xml:space="preserve"> mentioned to have tried to transmit faith to her children</w:t>
      </w:r>
      <w:r w:rsidR="00846467" w:rsidRPr="00846467">
        <w:t xml:space="preserve"> – confirmed by C – </w:t>
      </w:r>
      <w:r w:rsidR="00654E44" w:rsidRPr="00846467">
        <w:t xml:space="preserve">and that in moments of major distress they found themselves praying together. </w:t>
      </w:r>
      <w:r w:rsidR="00846467" w:rsidRPr="00846467">
        <w:t>D</w:t>
      </w:r>
      <w:r w:rsidR="00654E44" w:rsidRPr="00846467">
        <w:t xml:space="preserve"> remembered she was a child, and her uncle used to make the sign of the cross under the bread before having lunch. </w:t>
      </w:r>
      <w:r w:rsidR="00846467" w:rsidRPr="00846467">
        <w:t>K</w:t>
      </w:r>
      <w:r w:rsidR="00654E44" w:rsidRPr="00846467">
        <w:t>’s communication with his parents’ had always been scant, especially with respect to faith or spirituality, and developed a different religious paradigm.</w:t>
      </w:r>
      <w:r w:rsidR="0080723D" w:rsidRPr="00846467">
        <w:t xml:space="preserve"> </w:t>
      </w:r>
      <w:r w:rsidR="00846467" w:rsidRPr="00846467">
        <w:t>M</w:t>
      </w:r>
      <w:r w:rsidR="0012673E" w:rsidRPr="00846467">
        <w:t>’s rationalism rejected his mother’s interest in ‘Oriental therapies’ into which ‘she ended up catapulted after a serious illness’</w:t>
      </w:r>
      <w:r w:rsidR="003036A4" w:rsidRPr="00846467">
        <w:t xml:space="preserve">, while embracing </w:t>
      </w:r>
      <w:r w:rsidR="00464C8B">
        <w:t xml:space="preserve">both </w:t>
      </w:r>
      <w:r w:rsidR="003036A4" w:rsidRPr="00846467">
        <w:t>his father’s family secularism and atheism</w:t>
      </w:r>
      <w:r w:rsidR="00464C8B">
        <w:t>.</w:t>
      </w:r>
    </w:p>
    <w:p w14:paraId="4866457E" w14:textId="01DF1BF8" w:rsidR="003A21E1" w:rsidRPr="00343A5E" w:rsidRDefault="003A21E1" w:rsidP="00343A5E">
      <w:r w:rsidRPr="00D76656">
        <w:t xml:space="preserve">Cosmological beliefs, particularly views on </w:t>
      </w:r>
      <w:r w:rsidR="00D52F17">
        <w:t>cosmic</w:t>
      </w:r>
      <w:r w:rsidRPr="00D76656">
        <w:t xml:space="preserve"> consciousness</w:t>
      </w:r>
      <w:r w:rsidR="00D52F17">
        <w:t>,</w:t>
      </w:r>
      <w:r w:rsidR="00882FB9" w:rsidRPr="00343A5E">
        <w:t xml:space="preserve"> closely resembl</w:t>
      </w:r>
      <w:r w:rsidR="00844E3F">
        <w:t>e</w:t>
      </w:r>
      <w:r w:rsidR="00882FB9" w:rsidRPr="00343A5E">
        <w:t xml:space="preserve"> religious patterns</w:t>
      </w:r>
      <w:r w:rsidR="006D07BD">
        <w:t xml:space="preserve"> of transmission</w:t>
      </w:r>
      <w:r w:rsidR="00D76656">
        <w:t xml:space="preserve">. </w:t>
      </w:r>
      <w:r w:rsidR="00846467" w:rsidRPr="00D76656">
        <w:t>A-B-C</w:t>
      </w:r>
      <w:r w:rsidR="00C27126" w:rsidRPr="00D76656">
        <w:t xml:space="preserve"> </w:t>
      </w:r>
      <w:r w:rsidRPr="00D76656">
        <w:t xml:space="preserve">endorse an interconnected universe with conscious elements </w:t>
      </w:r>
      <w:r w:rsidR="00503F81" w:rsidRPr="00D76656">
        <w:t xml:space="preserve">that includes </w:t>
      </w:r>
      <w:r w:rsidRPr="00D76656">
        <w:t>plants</w:t>
      </w:r>
      <w:r w:rsidR="00503F81" w:rsidRPr="00D76656">
        <w:t xml:space="preserve"> and</w:t>
      </w:r>
      <w:r w:rsidRPr="00D76656">
        <w:t xml:space="preserve"> microorganisms</w:t>
      </w:r>
      <w:r w:rsidR="00503F81" w:rsidRPr="00D76656">
        <w:t>,</w:t>
      </w:r>
      <w:r w:rsidRPr="00D76656">
        <w:t xml:space="preserve"> reporting frequent family discussions</w:t>
      </w:r>
      <w:r w:rsidR="00503F81" w:rsidRPr="00D76656">
        <w:t>, especially between mother and daughter</w:t>
      </w:r>
      <w:r w:rsidRPr="00D76656">
        <w:t>.</w:t>
      </w:r>
      <w:r w:rsidR="00503F81" w:rsidRPr="00D76656">
        <w:t xml:space="preserve"> </w:t>
      </w:r>
      <w:r w:rsidR="00E16D0F" w:rsidRPr="00D76656">
        <w:t xml:space="preserve">Despite the strong bond expressed in the interview, </w:t>
      </w:r>
      <w:r w:rsidR="00846467" w:rsidRPr="00D76656">
        <w:t>D</w:t>
      </w:r>
      <w:r w:rsidR="00E16D0F" w:rsidRPr="00D76656">
        <w:t xml:space="preserve"> and </w:t>
      </w:r>
      <w:r w:rsidR="00846467" w:rsidRPr="00D76656">
        <w:t>E</w:t>
      </w:r>
      <w:r w:rsidR="00606065" w:rsidRPr="00D76656">
        <w:t>’s perspectives</w:t>
      </w:r>
      <w:r w:rsidR="00E16D0F" w:rsidRPr="00D76656">
        <w:t xml:space="preserve"> </w:t>
      </w:r>
      <w:r w:rsidR="00606065" w:rsidRPr="00D76656">
        <w:t xml:space="preserve">slightly </w:t>
      </w:r>
      <w:r w:rsidR="00E16D0F" w:rsidRPr="00D76656">
        <w:t xml:space="preserve">differ, </w:t>
      </w:r>
      <w:r w:rsidR="007A5438" w:rsidRPr="00D76656">
        <w:t xml:space="preserve">and this might mirror the different sources of influence reported by them—personal thought for </w:t>
      </w:r>
      <w:r w:rsidR="00846467" w:rsidRPr="00D76656">
        <w:t>D</w:t>
      </w:r>
      <w:r w:rsidR="007A5438" w:rsidRPr="00D76656">
        <w:t>, family</w:t>
      </w:r>
      <w:r w:rsidR="00844E3F">
        <w:t xml:space="preserve"> (especially her b</w:t>
      </w:r>
      <w:r w:rsidR="00152708">
        <w:t>ro</w:t>
      </w:r>
      <w:r w:rsidR="00844E3F">
        <w:t>ther)</w:t>
      </w:r>
      <w:r w:rsidR="007A5438" w:rsidRPr="00D76656">
        <w:t xml:space="preserve">, books for </w:t>
      </w:r>
      <w:r w:rsidR="00846467" w:rsidRPr="00D76656">
        <w:t>E</w:t>
      </w:r>
      <w:r w:rsidR="007A5438" w:rsidRPr="00D76656">
        <w:t xml:space="preserve">. </w:t>
      </w:r>
      <w:r w:rsidR="00B30250" w:rsidRPr="00D76656">
        <w:t xml:space="preserve">After having declared that only living beings are conscious, </w:t>
      </w:r>
      <w:r w:rsidR="00846467" w:rsidRPr="00D76656">
        <w:t>D</w:t>
      </w:r>
      <w:r w:rsidR="00503F81" w:rsidRPr="00D76656">
        <w:t xml:space="preserve"> commented </w:t>
      </w:r>
      <w:r w:rsidR="0090657B" w:rsidRPr="00D76656">
        <w:t xml:space="preserve">to have had many </w:t>
      </w:r>
      <w:r w:rsidR="00846467" w:rsidRPr="00D76656">
        <w:t>doubts in this section of the</w:t>
      </w:r>
      <w:r w:rsidR="00503F81" w:rsidRPr="00D76656">
        <w:t xml:space="preserve"> questionnaire</w:t>
      </w:r>
      <w:r w:rsidR="00846467" w:rsidRPr="00D76656">
        <w:t xml:space="preserve">, which </w:t>
      </w:r>
      <w:r w:rsidR="00503F81" w:rsidRPr="00D76656">
        <w:t xml:space="preserve">allowed her to reflect </w:t>
      </w:r>
      <w:r w:rsidR="00B30250" w:rsidRPr="00D76656">
        <w:t xml:space="preserve">more </w:t>
      </w:r>
      <w:r w:rsidR="00503F81" w:rsidRPr="00D76656">
        <w:t>on this</w:t>
      </w:r>
      <w:r w:rsidR="0090657B" w:rsidRPr="00D76656">
        <w:t xml:space="preserve">: </w:t>
      </w:r>
      <w:r w:rsidR="00503F81" w:rsidRPr="00D76656">
        <w:t>‘</w:t>
      </w:r>
      <w:r w:rsidR="00527FC8" w:rsidRPr="00D76656">
        <w:t xml:space="preserve">the universe must be moved by something… It’s not possible that there are planets moving in such an harmonious way, and creatures so perfect in their nature, without the presence of something that </w:t>
      </w:r>
      <w:r w:rsidR="009E6E82" w:rsidRPr="00D76656">
        <w:t xml:space="preserve">had </w:t>
      </w:r>
      <w:r w:rsidR="00527FC8" w:rsidRPr="00D76656">
        <w:t>created everything’</w:t>
      </w:r>
      <w:r w:rsidR="0090657B" w:rsidRPr="00D76656">
        <w:t xml:space="preserve">; </w:t>
      </w:r>
      <w:r w:rsidR="00846467" w:rsidRPr="00D76656">
        <w:t>E</w:t>
      </w:r>
      <w:r w:rsidR="00B30250" w:rsidRPr="00D76656">
        <w:t xml:space="preserve"> indicated that everything has some form of consciousness </w:t>
      </w:r>
      <w:r w:rsidR="00606065" w:rsidRPr="00D76656">
        <w:t>‘</w:t>
      </w:r>
      <w:r w:rsidR="00B30250" w:rsidRPr="00844E3F">
        <w:rPr>
          <w:i/>
          <w:iCs/>
        </w:rPr>
        <w:t>because</w:t>
      </w:r>
      <w:r w:rsidR="00606065" w:rsidRPr="00844E3F">
        <w:rPr>
          <w:i/>
          <w:iCs/>
        </w:rPr>
        <w:t>’</w:t>
      </w:r>
      <w:r w:rsidR="00606065" w:rsidRPr="00D76656">
        <w:t>, she commented,</w:t>
      </w:r>
      <w:r w:rsidR="00B30250" w:rsidRPr="00D76656">
        <w:t xml:space="preserve"> </w:t>
      </w:r>
      <w:r w:rsidR="00606065" w:rsidRPr="00D76656">
        <w:t>‘</w:t>
      </w:r>
      <w:r w:rsidR="00B30250" w:rsidRPr="00D76656">
        <w:t>of the unity of creator and creation</w:t>
      </w:r>
      <w:r w:rsidR="00606065" w:rsidRPr="00D76656">
        <w:t>’.</w:t>
      </w:r>
      <w:r w:rsidR="00BC01F3" w:rsidRPr="00D76656">
        <w:t xml:space="preserve"> Similarly, </w:t>
      </w:r>
      <w:r w:rsidR="00846467" w:rsidRPr="00D76656">
        <w:t>F-I/J</w:t>
      </w:r>
      <w:r w:rsidR="00BC01F3" w:rsidRPr="00D76656">
        <w:t xml:space="preserve">’s </w:t>
      </w:r>
      <w:r w:rsidR="00D76656">
        <w:t>s</w:t>
      </w:r>
      <w:r w:rsidR="009838CF">
        <w:t>i</w:t>
      </w:r>
      <w:r w:rsidR="00D76656">
        <w:t xml:space="preserve">milar </w:t>
      </w:r>
      <w:r w:rsidR="00BC01F3" w:rsidRPr="00D76656">
        <w:t xml:space="preserve">views reflect the intense level of communication reported by </w:t>
      </w:r>
      <w:r w:rsidR="00846467" w:rsidRPr="00D76656">
        <w:t>F</w:t>
      </w:r>
      <w:r w:rsidR="00D76656">
        <w:t xml:space="preserve">, and the same can be seen in J and her family; K’s lack of communication with his family met again the expectations, </w:t>
      </w:r>
      <w:r w:rsidR="009F6CE9">
        <w:t>as he</w:t>
      </w:r>
      <w:r w:rsidR="00D76656">
        <w:t xml:space="preserve"> developed an </w:t>
      </w:r>
      <w:r w:rsidR="009838CF">
        <w:t>independent</w:t>
      </w:r>
      <w:r w:rsidR="00D76656">
        <w:t xml:space="preserve"> perspective on the universe</w:t>
      </w:r>
      <w:r w:rsidR="0089358B">
        <w:t xml:space="preserve">, while </w:t>
      </w:r>
      <w:r w:rsidR="0089358B" w:rsidRPr="0089358B">
        <w:t>M’s discussions with his grandmother and aunt reinforce interconnectedness</w:t>
      </w:r>
      <w:r w:rsidR="0089358B">
        <w:t>.</w:t>
      </w:r>
    </w:p>
    <w:p w14:paraId="33792314" w14:textId="2C66EC05" w:rsidR="002B3EA6" w:rsidRDefault="00666611" w:rsidP="00332874">
      <w:r w:rsidRPr="00666611">
        <w:t xml:space="preserve">Belief in meaningful coincidences appears to be widespread among the participants, with the majority identifying </w:t>
      </w:r>
      <w:r>
        <w:t>the answer ‘</w:t>
      </w:r>
      <w:r w:rsidRPr="00666611">
        <w:t>spontaneous associations</w:t>
      </w:r>
      <w:r>
        <w:t xml:space="preserve"> (</w:t>
      </w:r>
      <w:r w:rsidRPr="00666611">
        <w:t>such as thinking of someone and unexpectedly encountering them shortly thereafter</w:t>
      </w:r>
      <w:r>
        <w:t xml:space="preserve">)’ </w:t>
      </w:r>
      <w:r w:rsidRPr="00666611">
        <w:t>as the most representative example</w:t>
      </w:r>
      <w:r>
        <w:t>, followed by ‘u</w:t>
      </w:r>
      <w:r w:rsidRPr="00666611">
        <w:t>nexpected solution of a problem</w:t>
      </w:r>
      <w:r>
        <w:t>’.</w:t>
      </w:r>
      <w:r w:rsidR="00CF208C">
        <w:t xml:space="preserve"> </w:t>
      </w:r>
      <w:r w:rsidR="001D0CA4">
        <w:t>The survey</w:t>
      </w:r>
      <w:r w:rsidR="00CF208C">
        <w:t xml:space="preserve"> </w:t>
      </w:r>
      <w:r w:rsidR="00266D2E">
        <w:t>confirm</w:t>
      </w:r>
      <w:r w:rsidR="00CF208C">
        <w:t>s</w:t>
      </w:r>
      <w:r w:rsidR="00266D2E">
        <w:t xml:space="preserve"> the hypothesis of a “reproduction” or “mutation” of the belief depending on family communication</w:t>
      </w:r>
      <w:r w:rsidR="00CF208C">
        <w:t>s</w:t>
      </w:r>
      <w:r w:rsidR="00266D2E">
        <w:t xml:space="preserve">, </w:t>
      </w:r>
      <w:r w:rsidR="00CE5431">
        <w:t>but also</w:t>
      </w:r>
      <w:r w:rsidR="00266D2E">
        <w:t xml:space="preserve"> </w:t>
      </w:r>
      <w:r w:rsidR="00CF208C">
        <w:t>acknowledges</w:t>
      </w:r>
      <w:r w:rsidR="00266D2E">
        <w:t xml:space="preserve"> horizontal and oblique mechanisms of influence</w:t>
      </w:r>
      <w:r w:rsidR="00CE5431">
        <w:t xml:space="preserve">, such as books and social </w:t>
      </w:r>
      <w:r w:rsidR="00CE5431">
        <w:lastRenderedPageBreak/>
        <w:t>environment</w:t>
      </w:r>
      <w:r w:rsidR="00CF208C">
        <w:t>. B</w:t>
      </w:r>
      <w:r w:rsidR="00CE5431">
        <w:t xml:space="preserve"> and </w:t>
      </w:r>
      <w:r w:rsidR="00CF208C">
        <w:t xml:space="preserve">C </w:t>
      </w:r>
      <w:r w:rsidR="00CF208C" w:rsidRPr="00CF208C">
        <w:t xml:space="preserve">perceive </w:t>
      </w:r>
      <w:r w:rsidR="00CF208C">
        <w:t xml:space="preserve">meaningful </w:t>
      </w:r>
      <w:r w:rsidR="00CF208C" w:rsidRPr="00CF208C">
        <w:t>coincidences as deeply significant</w:t>
      </w:r>
      <w:r w:rsidR="00CF208C">
        <w:t xml:space="preserve">, </w:t>
      </w:r>
      <w:r w:rsidR="00CF208C" w:rsidRPr="00CF208C">
        <w:t>with family discussions reinforcing this belief</w:t>
      </w:r>
      <w:r w:rsidR="00C53B79">
        <w:t>.</w:t>
      </w:r>
      <w:r w:rsidR="00CE5431">
        <w:t xml:space="preserve"> F-G/H share the same frequency of coincidences, but with different perceptions about their impact on their lives, which might be due to a different kind of relationship between the father and the sons, or </w:t>
      </w:r>
      <w:r w:rsidR="001E4AC2">
        <w:t xml:space="preserve">simply </w:t>
      </w:r>
      <w:r w:rsidR="00316942">
        <w:t xml:space="preserve">to </w:t>
      </w:r>
      <w:r w:rsidR="001E4AC2">
        <w:t>different experiences</w:t>
      </w:r>
      <w:r w:rsidR="00316942">
        <w:t xml:space="preserve">. </w:t>
      </w:r>
      <w:r w:rsidR="00A23584">
        <w:t>D and E display the same views</w:t>
      </w:r>
      <w:r w:rsidR="0011670C">
        <w:t xml:space="preserve"> – see table 1 –</w:t>
      </w:r>
      <w:r w:rsidR="00EE0942">
        <w:t xml:space="preserve"> and </w:t>
      </w:r>
      <w:r w:rsidR="00A23584">
        <w:t>L commented that his discussions as a</w:t>
      </w:r>
      <w:r w:rsidR="009838CF">
        <w:t xml:space="preserve"> </w:t>
      </w:r>
      <w:r w:rsidR="00A23584">
        <w:t>child with his grandmother and aunt had a great impact on him</w:t>
      </w:r>
      <w:r w:rsidR="00EE0942">
        <w:t xml:space="preserve">, while </w:t>
      </w:r>
      <w:r w:rsidR="00976478">
        <w:t>J</w:t>
      </w:r>
      <w:r w:rsidR="00EE0942">
        <w:t xml:space="preserve"> shows to have matured her own perspective since no discussion about it occurred with her family.</w:t>
      </w:r>
    </w:p>
    <w:p w14:paraId="03795669" w14:textId="60F49E68" w:rsidR="00720F97" w:rsidRDefault="00720F97" w:rsidP="00332874"/>
    <w:tbl>
      <w:tblPr>
        <w:tblStyle w:val="Grigliatabella"/>
        <w:tblW w:w="9209" w:type="dxa"/>
        <w:tblLook w:val="04A0" w:firstRow="1" w:lastRow="0" w:firstColumn="1" w:lastColumn="0" w:noHBand="0" w:noVBand="1"/>
      </w:tblPr>
      <w:tblGrid>
        <w:gridCol w:w="830"/>
        <w:gridCol w:w="1433"/>
        <w:gridCol w:w="6946"/>
      </w:tblGrid>
      <w:tr w:rsidR="00C36B47" w:rsidRPr="00D41AC1" w14:paraId="6DEF7404" w14:textId="77777777" w:rsidTr="00D07C41">
        <w:tc>
          <w:tcPr>
            <w:tcW w:w="830" w:type="dxa"/>
            <w:vAlign w:val="center"/>
          </w:tcPr>
          <w:p w14:paraId="6697DF2F"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b/>
                <w:bCs/>
                <w:color w:val="000000"/>
                <w:sz w:val="20"/>
                <w:szCs w:val="20"/>
              </w:rPr>
              <w:t>Subject</w:t>
            </w:r>
          </w:p>
        </w:tc>
        <w:tc>
          <w:tcPr>
            <w:tcW w:w="1433" w:type="dxa"/>
            <w:vAlign w:val="center"/>
          </w:tcPr>
          <w:p w14:paraId="6B5A05CF"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b/>
                <w:bCs/>
                <w:color w:val="000000"/>
                <w:sz w:val="20"/>
                <w:szCs w:val="20"/>
              </w:rPr>
              <w:t>Relationship</w:t>
            </w:r>
          </w:p>
        </w:tc>
        <w:tc>
          <w:tcPr>
            <w:tcW w:w="6946" w:type="dxa"/>
            <w:vAlign w:val="center"/>
          </w:tcPr>
          <w:p w14:paraId="779DBA13" w14:textId="77777777" w:rsidR="00C36B47" w:rsidRDefault="00C36B47" w:rsidP="00D07C41">
            <w:pPr>
              <w:spacing w:line="276" w:lineRule="auto"/>
              <w:ind w:firstLine="0"/>
              <w:jc w:val="left"/>
              <w:rPr>
                <w:rFonts w:cstheme="majorHAnsi"/>
                <w:b/>
                <w:bCs/>
                <w:sz w:val="20"/>
                <w:szCs w:val="20"/>
              </w:rPr>
            </w:pPr>
            <w:r w:rsidRPr="00D41AC1">
              <w:rPr>
                <w:rFonts w:cstheme="majorHAnsi"/>
                <w:b/>
                <w:bCs/>
                <w:sz w:val="20"/>
                <w:szCs w:val="20"/>
              </w:rPr>
              <w:t xml:space="preserve">Which of the following best describes how you interpret meaningful coincidences? </w:t>
            </w:r>
          </w:p>
          <w:p w14:paraId="78F8700C" w14:textId="77777777" w:rsidR="00C36B47" w:rsidRPr="00D41AC1" w:rsidRDefault="00C36B47" w:rsidP="00D07C41">
            <w:pPr>
              <w:spacing w:line="276" w:lineRule="auto"/>
              <w:ind w:firstLine="0"/>
              <w:jc w:val="left"/>
              <w:rPr>
                <w:rFonts w:cstheme="majorHAnsi"/>
                <w:b/>
                <w:bCs/>
                <w:sz w:val="20"/>
                <w:szCs w:val="20"/>
              </w:rPr>
            </w:pPr>
            <w:r w:rsidRPr="00F950ED">
              <w:rPr>
                <w:rFonts w:cstheme="majorHAnsi"/>
                <w:b/>
                <w:bCs/>
                <w:sz w:val="18"/>
                <w:szCs w:val="18"/>
              </w:rPr>
              <w:t>(list of options given)</w:t>
            </w:r>
          </w:p>
        </w:tc>
      </w:tr>
      <w:tr w:rsidR="00C36B47" w:rsidRPr="00D41AC1" w14:paraId="13E9C24B" w14:textId="77777777" w:rsidTr="00D07C41">
        <w:trPr>
          <w:trHeight w:val="81"/>
        </w:trPr>
        <w:tc>
          <w:tcPr>
            <w:tcW w:w="830" w:type="dxa"/>
            <w:vAlign w:val="center"/>
          </w:tcPr>
          <w:p w14:paraId="1642C0CE"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A</w:t>
            </w:r>
          </w:p>
        </w:tc>
        <w:tc>
          <w:tcPr>
            <w:tcW w:w="1433" w:type="dxa"/>
            <w:vAlign w:val="center"/>
          </w:tcPr>
          <w:p w14:paraId="19EB6259"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Father of B</w:t>
            </w:r>
          </w:p>
        </w:tc>
        <w:tc>
          <w:tcPr>
            <w:tcW w:w="6946" w:type="dxa"/>
            <w:vAlign w:val="center"/>
          </w:tcPr>
          <w:p w14:paraId="7628BD0E" w14:textId="77777777" w:rsidR="00C36B47" w:rsidRPr="00D41AC1" w:rsidRDefault="00C36B47" w:rsidP="00D07C41">
            <w:pPr>
              <w:spacing w:line="276" w:lineRule="auto"/>
              <w:ind w:firstLine="0"/>
              <w:rPr>
                <w:rFonts w:cstheme="majorHAnsi"/>
                <w:sz w:val="20"/>
                <w:szCs w:val="20"/>
                <w:lang w:val="it-IT"/>
              </w:rPr>
            </w:pPr>
            <w:r w:rsidRPr="00D41AC1">
              <w:rPr>
                <w:rFonts w:cstheme="majorHAnsi"/>
                <w:sz w:val="20"/>
                <w:szCs w:val="20"/>
                <w:lang w:val="it-IT"/>
              </w:rPr>
              <w:t>Destiny / Fate</w:t>
            </w:r>
          </w:p>
        </w:tc>
      </w:tr>
      <w:tr w:rsidR="00C36B47" w:rsidRPr="00D41AC1" w14:paraId="1C7303D6" w14:textId="77777777" w:rsidTr="00D07C41">
        <w:tc>
          <w:tcPr>
            <w:tcW w:w="830" w:type="dxa"/>
            <w:vAlign w:val="center"/>
          </w:tcPr>
          <w:p w14:paraId="09CF62A2"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B</w:t>
            </w:r>
          </w:p>
        </w:tc>
        <w:tc>
          <w:tcPr>
            <w:tcW w:w="1433" w:type="dxa"/>
            <w:vAlign w:val="center"/>
          </w:tcPr>
          <w:p w14:paraId="74079AD8"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Mother of C</w:t>
            </w:r>
          </w:p>
        </w:tc>
        <w:tc>
          <w:tcPr>
            <w:tcW w:w="6946" w:type="dxa"/>
            <w:vAlign w:val="center"/>
          </w:tcPr>
          <w:p w14:paraId="62CC40EF"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A physical principle not yet discovered by science</w:t>
            </w:r>
          </w:p>
          <w:p w14:paraId="50E40364"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A sign from a higher power or the universe</w:t>
            </w:r>
          </w:p>
          <w:p w14:paraId="5662E2C0"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The fact that everything is connected to everything else in the universe</w:t>
            </w:r>
          </w:p>
          <w:p w14:paraId="2AA1CE45"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Intuition</w:t>
            </w:r>
          </w:p>
        </w:tc>
      </w:tr>
      <w:tr w:rsidR="00C36B47" w:rsidRPr="00B96D59" w14:paraId="2341CBFA" w14:textId="77777777" w:rsidTr="00D07C41">
        <w:tc>
          <w:tcPr>
            <w:tcW w:w="830" w:type="dxa"/>
            <w:vAlign w:val="center"/>
          </w:tcPr>
          <w:p w14:paraId="0366E942"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C</w:t>
            </w:r>
          </w:p>
        </w:tc>
        <w:tc>
          <w:tcPr>
            <w:tcW w:w="1433" w:type="dxa"/>
            <w:vAlign w:val="center"/>
          </w:tcPr>
          <w:p w14:paraId="1E0F4B84"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Daughter of B</w:t>
            </w:r>
          </w:p>
        </w:tc>
        <w:tc>
          <w:tcPr>
            <w:tcW w:w="6946" w:type="dxa"/>
            <w:vAlign w:val="center"/>
          </w:tcPr>
          <w:p w14:paraId="4BD0C5D1"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The fact that everything is connected to everything else in the universe</w:t>
            </w:r>
          </w:p>
        </w:tc>
      </w:tr>
      <w:tr w:rsidR="00C36B47" w:rsidRPr="00B96D59" w14:paraId="77FD0E9E" w14:textId="77777777" w:rsidTr="00D07C41">
        <w:tc>
          <w:tcPr>
            <w:tcW w:w="830" w:type="dxa"/>
            <w:vAlign w:val="center"/>
          </w:tcPr>
          <w:p w14:paraId="2E3B02A0" w14:textId="77777777" w:rsidR="00C36B47" w:rsidRPr="00D41AC1" w:rsidRDefault="00C36B47" w:rsidP="00D07C41">
            <w:pPr>
              <w:spacing w:line="240" w:lineRule="auto"/>
              <w:ind w:firstLine="0"/>
              <w:jc w:val="center"/>
              <w:rPr>
                <w:rFonts w:cstheme="majorHAnsi"/>
                <w:color w:val="000000"/>
                <w:sz w:val="6"/>
                <w:szCs w:val="6"/>
              </w:rPr>
            </w:pPr>
          </w:p>
        </w:tc>
        <w:tc>
          <w:tcPr>
            <w:tcW w:w="1433" w:type="dxa"/>
            <w:vAlign w:val="center"/>
          </w:tcPr>
          <w:p w14:paraId="28E06E92" w14:textId="77777777" w:rsidR="00C36B47" w:rsidRPr="00D41AC1" w:rsidRDefault="00C36B47" w:rsidP="00D07C41">
            <w:pPr>
              <w:spacing w:line="240" w:lineRule="auto"/>
              <w:ind w:firstLine="0"/>
              <w:jc w:val="center"/>
              <w:rPr>
                <w:rFonts w:cstheme="majorHAnsi"/>
                <w:color w:val="000000"/>
                <w:sz w:val="6"/>
                <w:szCs w:val="6"/>
              </w:rPr>
            </w:pPr>
          </w:p>
        </w:tc>
        <w:tc>
          <w:tcPr>
            <w:tcW w:w="6946" w:type="dxa"/>
            <w:vAlign w:val="center"/>
          </w:tcPr>
          <w:p w14:paraId="44FEA497" w14:textId="77777777" w:rsidR="00C36B47" w:rsidRPr="00D41AC1" w:rsidRDefault="00C36B47" w:rsidP="00D07C41">
            <w:pPr>
              <w:spacing w:line="276" w:lineRule="auto"/>
              <w:ind w:firstLine="0"/>
              <w:rPr>
                <w:rFonts w:cstheme="majorHAnsi"/>
                <w:sz w:val="6"/>
                <w:szCs w:val="6"/>
              </w:rPr>
            </w:pPr>
          </w:p>
        </w:tc>
      </w:tr>
      <w:tr w:rsidR="00C36B47" w:rsidRPr="00B96D59" w14:paraId="2DBC7E8B" w14:textId="77777777" w:rsidTr="00D07C41">
        <w:trPr>
          <w:trHeight w:val="240"/>
        </w:trPr>
        <w:tc>
          <w:tcPr>
            <w:tcW w:w="830" w:type="dxa"/>
            <w:vAlign w:val="center"/>
          </w:tcPr>
          <w:p w14:paraId="4226B477"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D</w:t>
            </w:r>
          </w:p>
        </w:tc>
        <w:tc>
          <w:tcPr>
            <w:tcW w:w="1433" w:type="dxa"/>
            <w:vAlign w:val="center"/>
          </w:tcPr>
          <w:p w14:paraId="61E616D0"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Mother of E</w:t>
            </w:r>
          </w:p>
        </w:tc>
        <w:tc>
          <w:tcPr>
            <w:tcW w:w="6946" w:type="dxa"/>
            <w:vAlign w:val="center"/>
          </w:tcPr>
          <w:p w14:paraId="530624BE"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The fact that everything is connected to everything else in the universe</w:t>
            </w:r>
          </w:p>
        </w:tc>
      </w:tr>
      <w:tr w:rsidR="00C36B47" w:rsidRPr="00B96D59" w14:paraId="75C21209" w14:textId="77777777" w:rsidTr="00D07C41">
        <w:tc>
          <w:tcPr>
            <w:tcW w:w="830" w:type="dxa"/>
            <w:vAlign w:val="center"/>
          </w:tcPr>
          <w:p w14:paraId="334F5517"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E</w:t>
            </w:r>
          </w:p>
        </w:tc>
        <w:tc>
          <w:tcPr>
            <w:tcW w:w="1433" w:type="dxa"/>
            <w:vAlign w:val="center"/>
          </w:tcPr>
          <w:p w14:paraId="05802ED9"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Daughter of D</w:t>
            </w:r>
          </w:p>
        </w:tc>
        <w:tc>
          <w:tcPr>
            <w:tcW w:w="6946" w:type="dxa"/>
            <w:vAlign w:val="center"/>
          </w:tcPr>
          <w:p w14:paraId="2191E5FE"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 xml:space="preserve">Destiny / Fate </w:t>
            </w:r>
          </w:p>
          <w:p w14:paraId="75310CB9"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The fact that everything is connected to everything else in the universe</w:t>
            </w:r>
          </w:p>
        </w:tc>
      </w:tr>
      <w:tr w:rsidR="00C36B47" w:rsidRPr="00B96D59" w14:paraId="5E9E371C" w14:textId="77777777" w:rsidTr="00D07C41">
        <w:tc>
          <w:tcPr>
            <w:tcW w:w="830" w:type="dxa"/>
            <w:vAlign w:val="center"/>
          </w:tcPr>
          <w:p w14:paraId="313AD4CA" w14:textId="77777777" w:rsidR="00C36B47" w:rsidRPr="00D41AC1" w:rsidRDefault="00C36B47" w:rsidP="00D07C41">
            <w:pPr>
              <w:spacing w:line="240" w:lineRule="auto"/>
              <w:ind w:firstLine="0"/>
              <w:jc w:val="center"/>
              <w:rPr>
                <w:rFonts w:cstheme="majorHAnsi"/>
                <w:color w:val="000000"/>
                <w:sz w:val="6"/>
                <w:szCs w:val="6"/>
              </w:rPr>
            </w:pPr>
          </w:p>
        </w:tc>
        <w:tc>
          <w:tcPr>
            <w:tcW w:w="1433" w:type="dxa"/>
            <w:vAlign w:val="center"/>
          </w:tcPr>
          <w:p w14:paraId="3902040D" w14:textId="77777777" w:rsidR="00C36B47" w:rsidRPr="00D41AC1" w:rsidRDefault="00C36B47" w:rsidP="00D07C41">
            <w:pPr>
              <w:spacing w:line="240" w:lineRule="auto"/>
              <w:ind w:firstLine="0"/>
              <w:jc w:val="center"/>
              <w:rPr>
                <w:rFonts w:cstheme="majorHAnsi"/>
                <w:color w:val="000000"/>
                <w:sz w:val="6"/>
                <w:szCs w:val="6"/>
              </w:rPr>
            </w:pPr>
          </w:p>
        </w:tc>
        <w:tc>
          <w:tcPr>
            <w:tcW w:w="6946" w:type="dxa"/>
            <w:vAlign w:val="center"/>
          </w:tcPr>
          <w:p w14:paraId="1D62492E" w14:textId="77777777" w:rsidR="00C36B47" w:rsidRPr="00D41AC1" w:rsidRDefault="00C36B47" w:rsidP="00D07C41">
            <w:pPr>
              <w:spacing w:line="276" w:lineRule="auto"/>
              <w:ind w:firstLine="0"/>
              <w:rPr>
                <w:rFonts w:cstheme="majorHAnsi"/>
                <w:sz w:val="6"/>
                <w:szCs w:val="6"/>
              </w:rPr>
            </w:pPr>
          </w:p>
        </w:tc>
      </w:tr>
      <w:tr w:rsidR="00C36B47" w:rsidRPr="00D41AC1" w14:paraId="0647C4E4" w14:textId="77777777" w:rsidTr="00D07C41">
        <w:tc>
          <w:tcPr>
            <w:tcW w:w="830" w:type="dxa"/>
            <w:vAlign w:val="center"/>
          </w:tcPr>
          <w:p w14:paraId="76B51F5C"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F</w:t>
            </w:r>
          </w:p>
        </w:tc>
        <w:tc>
          <w:tcPr>
            <w:tcW w:w="1433" w:type="dxa"/>
            <w:vAlign w:val="center"/>
          </w:tcPr>
          <w:p w14:paraId="1D8105BC"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Father of G/H</w:t>
            </w:r>
          </w:p>
        </w:tc>
        <w:tc>
          <w:tcPr>
            <w:tcW w:w="6946" w:type="dxa"/>
            <w:vAlign w:val="center"/>
          </w:tcPr>
          <w:p w14:paraId="79C5B3C4"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A physical principle not yet discovered by science</w:t>
            </w:r>
          </w:p>
          <w:p w14:paraId="308E686E"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A sign from a higher power or the universe</w:t>
            </w:r>
          </w:p>
          <w:p w14:paraId="6249121C"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The fact that everything is connected to everything else in the universe</w:t>
            </w:r>
          </w:p>
          <w:p w14:paraId="2848A752"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Intuition</w:t>
            </w:r>
          </w:p>
        </w:tc>
      </w:tr>
      <w:tr w:rsidR="00C36B47" w:rsidRPr="00D41AC1" w14:paraId="0409692C" w14:textId="77777777" w:rsidTr="00D07C41">
        <w:tc>
          <w:tcPr>
            <w:tcW w:w="830" w:type="dxa"/>
            <w:vAlign w:val="center"/>
          </w:tcPr>
          <w:p w14:paraId="0A5918FA"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G</w:t>
            </w:r>
          </w:p>
        </w:tc>
        <w:tc>
          <w:tcPr>
            <w:tcW w:w="1433" w:type="dxa"/>
            <w:vAlign w:val="center"/>
          </w:tcPr>
          <w:p w14:paraId="171FE080"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Son of F</w:t>
            </w:r>
          </w:p>
        </w:tc>
        <w:tc>
          <w:tcPr>
            <w:tcW w:w="6946" w:type="dxa"/>
            <w:vAlign w:val="center"/>
          </w:tcPr>
          <w:p w14:paraId="3CF45263"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 xml:space="preserve">Destiny / Fate </w:t>
            </w:r>
          </w:p>
        </w:tc>
      </w:tr>
      <w:tr w:rsidR="00C36B47" w:rsidRPr="00B96D59" w14:paraId="4D316561" w14:textId="77777777" w:rsidTr="00D07C41">
        <w:tc>
          <w:tcPr>
            <w:tcW w:w="830" w:type="dxa"/>
            <w:vAlign w:val="center"/>
          </w:tcPr>
          <w:p w14:paraId="78148237"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H</w:t>
            </w:r>
          </w:p>
        </w:tc>
        <w:tc>
          <w:tcPr>
            <w:tcW w:w="1433" w:type="dxa"/>
            <w:vAlign w:val="center"/>
          </w:tcPr>
          <w:p w14:paraId="45D471E4" w14:textId="77777777" w:rsidR="00C36B47" w:rsidRPr="00D41AC1" w:rsidRDefault="00C36B47" w:rsidP="00D07C41">
            <w:pPr>
              <w:spacing w:line="240" w:lineRule="auto"/>
              <w:ind w:firstLine="0"/>
              <w:jc w:val="center"/>
              <w:rPr>
                <w:rFonts w:cstheme="majorHAnsi"/>
                <w:sz w:val="20"/>
                <w:szCs w:val="20"/>
                <w:lang w:val="it-IT"/>
              </w:rPr>
            </w:pPr>
            <w:r w:rsidRPr="00D41AC1">
              <w:rPr>
                <w:rFonts w:cstheme="majorHAnsi"/>
                <w:color w:val="000000"/>
                <w:sz w:val="20"/>
                <w:szCs w:val="20"/>
              </w:rPr>
              <w:t>Son of F</w:t>
            </w:r>
          </w:p>
        </w:tc>
        <w:tc>
          <w:tcPr>
            <w:tcW w:w="6946" w:type="dxa"/>
            <w:vAlign w:val="center"/>
          </w:tcPr>
          <w:p w14:paraId="0221FFB0"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The fact that everything is connected to everything else in the universe</w:t>
            </w:r>
          </w:p>
          <w:p w14:paraId="6D5ABDD4" w14:textId="77777777" w:rsidR="00C36B47" w:rsidRPr="00D41AC1" w:rsidRDefault="00C36B47" w:rsidP="00D07C41">
            <w:pPr>
              <w:spacing w:line="276" w:lineRule="auto"/>
              <w:ind w:firstLine="0"/>
              <w:rPr>
                <w:rFonts w:cstheme="majorHAnsi"/>
                <w:sz w:val="20"/>
                <w:szCs w:val="20"/>
              </w:rPr>
            </w:pPr>
            <w:r w:rsidRPr="00D41AC1">
              <w:rPr>
                <w:rFonts w:cstheme="majorHAnsi"/>
                <w:sz w:val="20"/>
                <w:szCs w:val="20"/>
              </w:rPr>
              <w:t>A reflection of my subconscious thoughts</w:t>
            </w:r>
          </w:p>
        </w:tc>
      </w:tr>
    </w:tbl>
    <w:p w14:paraId="72C9180A" w14:textId="77777777" w:rsidR="00C36B47" w:rsidRPr="00B96D59" w:rsidRDefault="00C36B47" w:rsidP="00C36B47">
      <w:pPr>
        <w:ind w:firstLine="0"/>
        <w:rPr>
          <w:sz w:val="18"/>
          <w:szCs w:val="18"/>
        </w:rPr>
      </w:pPr>
      <w:r w:rsidRPr="00AD152E">
        <w:rPr>
          <w:i/>
          <w:iCs/>
          <w:sz w:val="18"/>
          <w:szCs w:val="18"/>
        </w:rPr>
        <w:t>Table 1</w:t>
      </w:r>
      <w:r w:rsidRPr="00B96D59">
        <w:rPr>
          <w:sz w:val="18"/>
          <w:szCs w:val="18"/>
        </w:rPr>
        <w:t>: Summary of the three families answers about meaningful coincidences</w:t>
      </w:r>
    </w:p>
    <w:p w14:paraId="09B3A038" w14:textId="77777777" w:rsidR="00720F97" w:rsidRDefault="00720F97" w:rsidP="00720F97">
      <w:pPr>
        <w:ind w:firstLine="0"/>
      </w:pPr>
    </w:p>
    <w:p w14:paraId="3F8932A7" w14:textId="336F41D3" w:rsidR="002B3EA6" w:rsidRDefault="00037FAA" w:rsidP="002B3EA6">
      <w:r>
        <w:t xml:space="preserve">The results concerning astrology </w:t>
      </w:r>
      <w:r w:rsidR="001D3247">
        <w:t xml:space="preserve">show consistency with the </w:t>
      </w:r>
      <w:r w:rsidR="00C70532">
        <w:t xml:space="preserve">hypothesis and with </w:t>
      </w:r>
      <w:r w:rsidR="009838CF">
        <w:t>r</w:t>
      </w:r>
      <w:r w:rsidR="00C70532">
        <w:t>eligious and cosmological beliefs. Within the three clusters, data suggest amplification across generations in two of the three families in exam</w:t>
      </w:r>
      <w:r w:rsidR="009838CF">
        <w:t>ination</w:t>
      </w:r>
      <w:r w:rsidR="00C70532">
        <w:t xml:space="preserve">. In particular, strong vertical transmission is expressed by </w:t>
      </w:r>
      <w:r w:rsidR="003D18AF">
        <w:t xml:space="preserve">D and E, both </w:t>
      </w:r>
      <w:r w:rsidR="009034D0">
        <w:t>of whom are engaged with</w:t>
      </w:r>
      <w:r w:rsidR="003D18AF">
        <w:t xml:space="preserve"> astrology and </w:t>
      </w:r>
      <w:r w:rsidR="009034D0">
        <w:t>significantly</w:t>
      </w:r>
      <w:r w:rsidR="003D18AF">
        <w:t xml:space="preserve"> influenced </w:t>
      </w:r>
      <w:r w:rsidR="009B3C1B">
        <w:t xml:space="preserve">– in </w:t>
      </w:r>
      <w:r w:rsidR="009B3C1B" w:rsidRPr="009B3C1B">
        <w:t>in diametrically opposite ways</w:t>
      </w:r>
      <w:r w:rsidR="009B3C1B">
        <w:t xml:space="preserve"> – </w:t>
      </w:r>
      <w:r w:rsidR="003D18AF">
        <w:t xml:space="preserve">by D’s family, </w:t>
      </w:r>
      <w:r w:rsidR="009034D0">
        <w:t>involved</w:t>
      </w:r>
      <w:r w:rsidR="003D18AF" w:rsidRPr="003D18AF">
        <w:t xml:space="preserve"> </w:t>
      </w:r>
      <w:r w:rsidR="003D18AF">
        <w:t xml:space="preserve">with ESP and natural healing. </w:t>
      </w:r>
      <w:r w:rsidR="009B3C1B">
        <w:t xml:space="preserve">While the former rejected such inheritance and </w:t>
      </w:r>
      <w:r w:rsidR="002B3193">
        <w:t>then “tamed” it by approaching the “safer” astrology, the latter embraced the ancient wisdom with enthusiasm.</w:t>
      </w:r>
      <w:r w:rsidR="009B3C1B">
        <w:t xml:space="preserve"> </w:t>
      </w:r>
      <w:r w:rsidR="003D18AF">
        <w:t>Also another participant reported a close relative</w:t>
      </w:r>
      <w:r w:rsidR="009034D0">
        <w:t xml:space="preserve"> with an</w:t>
      </w:r>
      <w:r w:rsidR="003D18AF">
        <w:t xml:space="preserve"> interest in astrology a</w:t>
      </w:r>
      <w:r w:rsidR="009034D0">
        <w:t>s well as</w:t>
      </w:r>
      <w:r w:rsidR="003D18AF">
        <w:t xml:space="preserve"> an ancestor </w:t>
      </w:r>
      <w:r w:rsidR="009034D0">
        <w:t>involved</w:t>
      </w:r>
      <w:r w:rsidR="003D18AF">
        <w:t xml:space="preserve"> in spiritualistic practice</w:t>
      </w:r>
      <w:r w:rsidR="006E7956">
        <w:t>s, and his interest in Tarots emerges from his sons’ beliefs in it.</w:t>
      </w:r>
      <w:r w:rsidR="00A05C47">
        <w:t xml:space="preserve"> B’s interest in astrology and similar techniques, derived from her mother’s close friend who </w:t>
      </w:r>
      <w:r w:rsidR="009838CF">
        <w:t>practices</w:t>
      </w:r>
      <w:r w:rsidR="00A05C47">
        <w:t xml:space="preserve"> chiromancy, is more uncertain: ‘I </w:t>
      </w:r>
      <w:r w:rsidR="00A05C47" w:rsidRPr="00A05C47">
        <w:t>generally identify with the character traits</w:t>
      </w:r>
      <w:r w:rsidR="00A05C47">
        <w:t xml:space="preserve">, but </w:t>
      </w:r>
      <w:r w:rsidR="00A05C47" w:rsidRPr="00A05C47">
        <w:t xml:space="preserve">I’ve never had any real confirmation when someone reads my horoscope or palm. Maybe I’ve just never come across a </w:t>
      </w:r>
      <w:r w:rsidR="00A05C47">
        <w:t>good</w:t>
      </w:r>
      <w:r w:rsidR="00A05C47" w:rsidRPr="00A05C47">
        <w:t xml:space="preserve"> astrologer. I do listen to Paolo Fox on TV, but I see him more as entertainment, a charlatan</w:t>
      </w:r>
      <w:r w:rsidR="00A05C47">
        <w:t>’</w:t>
      </w:r>
      <w:r w:rsidR="00BB3A3B">
        <w:t xml:space="preserve">, she </w:t>
      </w:r>
      <w:r w:rsidR="0043332B">
        <w:t>explained</w:t>
      </w:r>
      <w:r w:rsidR="00BB3A3B">
        <w:t>.</w:t>
      </w:r>
      <w:r w:rsidR="00335E00">
        <w:t xml:space="preserve"> </w:t>
      </w:r>
      <w:r w:rsidR="0043332B">
        <w:t xml:space="preserve">Her daughter </w:t>
      </w:r>
      <w:r w:rsidR="00D639EA">
        <w:t>highlighted that</w:t>
      </w:r>
      <w:r w:rsidR="0043332B">
        <w:t xml:space="preserve"> familial discussions concerning astrology and possible transmission</w:t>
      </w:r>
      <w:r w:rsidR="00D639EA">
        <w:t xml:space="preserve"> of it </w:t>
      </w:r>
      <w:r w:rsidR="0043332B">
        <w:t>should be ‘not imposed</w:t>
      </w:r>
      <w:r w:rsidR="00D639EA">
        <w:t>.</w:t>
      </w:r>
      <w:r w:rsidR="0043332B">
        <w:t xml:space="preserve"> </w:t>
      </w:r>
      <w:r w:rsidR="00D639EA" w:rsidRPr="00D639EA">
        <w:t>Obviously, such sensitivities are sociali</w:t>
      </w:r>
      <w:r w:rsidR="00D639EA">
        <w:t>s</w:t>
      </w:r>
      <w:r w:rsidR="00D639EA" w:rsidRPr="00D639EA">
        <w:t>ed within a family context</w:t>
      </w:r>
      <w:r w:rsidR="00D639EA">
        <w:t>’.</w:t>
      </w:r>
      <w:r w:rsidR="005F4554">
        <w:t xml:space="preserve"> On the same page is </w:t>
      </w:r>
      <w:r w:rsidR="005F4554">
        <w:lastRenderedPageBreak/>
        <w:t xml:space="preserve">another participant, who commented that spiritual interests are free choices and, as such, they should not be encouraged by the parents. </w:t>
      </w:r>
      <w:r w:rsidR="003C6EE4">
        <w:t xml:space="preserve">Despite his fondness </w:t>
      </w:r>
      <w:r w:rsidR="009838CF">
        <w:t>for</w:t>
      </w:r>
      <w:r w:rsidR="003C6EE4">
        <w:t xml:space="preserve"> meaningful coincidences, L was not exposed nor is he </w:t>
      </w:r>
      <w:r w:rsidR="009838CF">
        <w:t xml:space="preserve">now </w:t>
      </w:r>
      <w:r w:rsidR="003C6EE4">
        <w:t xml:space="preserve">interested in astrology; though, he recalled that his stepmother gave him the book of </w:t>
      </w:r>
      <w:r w:rsidR="004D164A">
        <w:t xml:space="preserve">the </w:t>
      </w:r>
      <w:r w:rsidR="003C6EE4">
        <w:t xml:space="preserve">I Ching that he still consults regularly. </w:t>
      </w:r>
      <w:r w:rsidR="00DE37F5">
        <w:t>While M is consistent with the rational approach inherited by his paternal side – see table 2 – and unequivocally dismisses both the importance of meaningful coincidences and astrology, the other participants who declared not to have received any familial influence with respect to astrology, maintain a more cautious approach, allowing this practice some room for validity.</w:t>
      </w:r>
    </w:p>
    <w:p w14:paraId="4E3D0010" w14:textId="6A9BE5DB" w:rsidR="00C36B47" w:rsidRDefault="00C36B47" w:rsidP="002B3EA6"/>
    <w:tbl>
      <w:tblPr>
        <w:tblStyle w:val="Grigliatabella"/>
        <w:tblpPr w:leftFromText="141" w:rightFromText="141" w:vertAnchor="page" w:horzAnchor="margin" w:tblpY="4801"/>
        <w:tblW w:w="9999" w:type="dxa"/>
        <w:tblLayout w:type="fixed"/>
        <w:tblLook w:val="04A0" w:firstRow="1" w:lastRow="0" w:firstColumn="1" w:lastColumn="0" w:noHBand="0" w:noVBand="1"/>
      </w:tblPr>
      <w:tblGrid>
        <w:gridCol w:w="752"/>
        <w:gridCol w:w="1310"/>
        <w:gridCol w:w="992"/>
        <w:gridCol w:w="1134"/>
        <w:gridCol w:w="1134"/>
        <w:gridCol w:w="993"/>
        <w:gridCol w:w="1842"/>
        <w:gridCol w:w="1842"/>
      </w:tblGrid>
      <w:tr w:rsidR="00C36B47" w:rsidRPr="00256934" w14:paraId="1C4B2FCA" w14:textId="77777777" w:rsidTr="00C36B47">
        <w:tc>
          <w:tcPr>
            <w:tcW w:w="752" w:type="dxa"/>
            <w:vAlign w:val="center"/>
          </w:tcPr>
          <w:p w14:paraId="6E66CEDB" w14:textId="77777777" w:rsidR="00C36B47" w:rsidRPr="004E51ED" w:rsidRDefault="00C36B47" w:rsidP="00C36B47">
            <w:pPr>
              <w:ind w:firstLine="0"/>
              <w:jc w:val="center"/>
              <w:rPr>
                <w:rFonts w:cstheme="majorHAnsi"/>
                <w:sz w:val="18"/>
                <w:szCs w:val="18"/>
              </w:rPr>
            </w:pPr>
            <w:r w:rsidRPr="004E51ED">
              <w:rPr>
                <w:rFonts w:cstheme="majorHAnsi"/>
                <w:b/>
                <w:bCs/>
                <w:color w:val="000000"/>
                <w:sz w:val="18"/>
                <w:szCs w:val="18"/>
              </w:rPr>
              <w:t>Subject</w:t>
            </w:r>
          </w:p>
        </w:tc>
        <w:tc>
          <w:tcPr>
            <w:tcW w:w="1310" w:type="dxa"/>
            <w:vAlign w:val="center"/>
          </w:tcPr>
          <w:p w14:paraId="791A97DF" w14:textId="77777777" w:rsidR="00C36B47" w:rsidRPr="004E51ED" w:rsidRDefault="00C36B47" w:rsidP="00C36B47">
            <w:pPr>
              <w:ind w:firstLine="0"/>
              <w:jc w:val="center"/>
              <w:rPr>
                <w:rFonts w:cstheme="majorHAnsi"/>
                <w:sz w:val="18"/>
                <w:szCs w:val="18"/>
              </w:rPr>
            </w:pPr>
            <w:r w:rsidRPr="004E51ED">
              <w:rPr>
                <w:rFonts w:cstheme="majorHAnsi"/>
                <w:b/>
                <w:bCs/>
                <w:color w:val="000000"/>
                <w:sz w:val="18"/>
                <w:szCs w:val="18"/>
              </w:rPr>
              <w:t>Relationship</w:t>
            </w:r>
          </w:p>
        </w:tc>
        <w:tc>
          <w:tcPr>
            <w:tcW w:w="992" w:type="dxa"/>
            <w:vAlign w:val="center"/>
          </w:tcPr>
          <w:p w14:paraId="0C415102" w14:textId="77777777" w:rsidR="00C36B47" w:rsidRPr="004E51ED" w:rsidRDefault="00C36B47" w:rsidP="00C36B47">
            <w:pPr>
              <w:spacing w:line="240" w:lineRule="auto"/>
              <w:ind w:firstLine="0"/>
              <w:jc w:val="center"/>
              <w:rPr>
                <w:rFonts w:cstheme="majorHAnsi"/>
                <w:b/>
                <w:bCs/>
                <w:sz w:val="18"/>
                <w:szCs w:val="18"/>
              </w:rPr>
            </w:pPr>
            <w:r w:rsidRPr="004E51ED">
              <w:rPr>
                <w:rFonts w:cstheme="majorHAnsi"/>
                <w:b/>
                <w:bCs/>
                <w:sz w:val="18"/>
                <w:szCs w:val="18"/>
              </w:rPr>
              <w:t xml:space="preserve">Frequency of </w:t>
            </w:r>
            <w:r>
              <w:rPr>
                <w:rFonts w:cstheme="majorHAnsi"/>
                <w:b/>
                <w:bCs/>
                <w:sz w:val="18"/>
                <w:szCs w:val="18"/>
              </w:rPr>
              <w:t>M.C</w:t>
            </w:r>
            <w:r w:rsidRPr="004E51ED">
              <w:rPr>
                <w:rFonts w:cstheme="majorHAnsi"/>
                <w:b/>
                <w:bCs/>
                <w:sz w:val="18"/>
                <w:szCs w:val="18"/>
              </w:rPr>
              <w:t>.</w:t>
            </w:r>
            <w:r>
              <w:rPr>
                <w:rFonts w:cstheme="majorHAnsi"/>
                <w:b/>
                <w:bCs/>
                <w:sz w:val="18"/>
                <w:szCs w:val="18"/>
              </w:rPr>
              <w:t>*</w:t>
            </w:r>
            <w:r w:rsidRPr="004E51ED">
              <w:rPr>
                <w:rFonts w:cstheme="majorHAnsi"/>
                <w:b/>
                <w:bCs/>
                <w:sz w:val="18"/>
                <w:szCs w:val="18"/>
              </w:rPr>
              <w:t xml:space="preserve"> </w:t>
            </w:r>
          </w:p>
          <w:p w14:paraId="40CD6B1B" w14:textId="77777777" w:rsidR="00C36B47" w:rsidRPr="004E51ED" w:rsidRDefault="00C36B47" w:rsidP="00C36B47">
            <w:pPr>
              <w:spacing w:line="240" w:lineRule="auto"/>
              <w:ind w:firstLine="0"/>
              <w:jc w:val="center"/>
              <w:rPr>
                <w:rFonts w:cstheme="majorHAnsi"/>
                <w:b/>
                <w:bCs/>
                <w:sz w:val="18"/>
                <w:szCs w:val="18"/>
              </w:rPr>
            </w:pPr>
            <w:r w:rsidRPr="004E51ED">
              <w:rPr>
                <w:rFonts w:cstheme="majorHAnsi"/>
                <w:b/>
                <w:bCs/>
                <w:sz w:val="18"/>
                <w:szCs w:val="18"/>
              </w:rPr>
              <w:t>(5 pts.)</w:t>
            </w:r>
          </w:p>
        </w:tc>
        <w:tc>
          <w:tcPr>
            <w:tcW w:w="1134" w:type="dxa"/>
            <w:vAlign w:val="center"/>
          </w:tcPr>
          <w:p w14:paraId="2392B930" w14:textId="77777777" w:rsidR="00C36B47" w:rsidRPr="004E51ED" w:rsidRDefault="00C36B47" w:rsidP="00C36B47">
            <w:pPr>
              <w:spacing w:line="240" w:lineRule="auto"/>
              <w:ind w:firstLine="0"/>
              <w:jc w:val="center"/>
              <w:rPr>
                <w:rFonts w:cstheme="majorHAnsi"/>
                <w:b/>
                <w:bCs/>
                <w:sz w:val="18"/>
                <w:szCs w:val="18"/>
              </w:rPr>
            </w:pPr>
            <w:r w:rsidRPr="004E51ED">
              <w:rPr>
                <w:rFonts w:cstheme="majorHAnsi"/>
                <w:b/>
                <w:bCs/>
                <w:sz w:val="18"/>
                <w:szCs w:val="18"/>
              </w:rPr>
              <w:t xml:space="preserve">Importance </w:t>
            </w:r>
            <w:r>
              <w:rPr>
                <w:rFonts w:cstheme="majorHAnsi"/>
                <w:b/>
                <w:bCs/>
                <w:sz w:val="18"/>
                <w:szCs w:val="18"/>
              </w:rPr>
              <w:t>given to</w:t>
            </w:r>
            <w:r w:rsidRPr="004E51ED">
              <w:rPr>
                <w:rFonts w:cstheme="majorHAnsi"/>
                <w:b/>
                <w:bCs/>
                <w:sz w:val="18"/>
                <w:szCs w:val="18"/>
              </w:rPr>
              <w:t xml:space="preserve"> </w:t>
            </w:r>
            <w:r>
              <w:rPr>
                <w:rFonts w:cstheme="majorHAnsi"/>
                <w:b/>
                <w:bCs/>
                <w:sz w:val="18"/>
                <w:szCs w:val="18"/>
              </w:rPr>
              <w:t>M.C</w:t>
            </w:r>
            <w:r w:rsidRPr="004E51ED">
              <w:rPr>
                <w:rFonts w:cstheme="majorHAnsi"/>
                <w:b/>
                <w:bCs/>
                <w:sz w:val="18"/>
                <w:szCs w:val="18"/>
              </w:rPr>
              <w:t xml:space="preserve">. </w:t>
            </w:r>
          </w:p>
          <w:p w14:paraId="4ED719C3" w14:textId="77777777" w:rsidR="00C36B47" w:rsidRPr="004E51ED" w:rsidRDefault="00C36B47" w:rsidP="00C36B47">
            <w:pPr>
              <w:spacing w:line="240" w:lineRule="auto"/>
              <w:ind w:firstLine="0"/>
              <w:jc w:val="center"/>
              <w:rPr>
                <w:rFonts w:cstheme="majorHAnsi"/>
                <w:b/>
                <w:bCs/>
                <w:sz w:val="18"/>
                <w:szCs w:val="18"/>
              </w:rPr>
            </w:pPr>
            <w:r w:rsidRPr="004E51ED">
              <w:rPr>
                <w:rFonts w:cstheme="majorHAnsi"/>
                <w:b/>
                <w:bCs/>
                <w:sz w:val="18"/>
                <w:szCs w:val="18"/>
              </w:rPr>
              <w:t>(5 pts.)</w:t>
            </w:r>
          </w:p>
        </w:tc>
        <w:tc>
          <w:tcPr>
            <w:tcW w:w="1134" w:type="dxa"/>
            <w:vAlign w:val="center"/>
          </w:tcPr>
          <w:p w14:paraId="2D0437F1" w14:textId="77777777" w:rsidR="00C36B47" w:rsidRPr="004E51ED" w:rsidRDefault="00C36B47" w:rsidP="00C36B47">
            <w:pPr>
              <w:spacing w:line="240" w:lineRule="auto"/>
              <w:ind w:firstLine="0"/>
              <w:jc w:val="center"/>
              <w:rPr>
                <w:rFonts w:cstheme="majorHAnsi"/>
                <w:b/>
                <w:bCs/>
                <w:sz w:val="18"/>
                <w:szCs w:val="18"/>
              </w:rPr>
            </w:pPr>
            <w:r>
              <w:rPr>
                <w:rFonts w:cstheme="majorHAnsi"/>
                <w:b/>
                <w:bCs/>
                <w:sz w:val="18"/>
                <w:szCs w:val="18"/>
              </w:rPr>
              <w:t>M.C.: s</w:t>
            </w:r>
            <w:r w:rsidRPr="004E51ED">
              <w:rPr>
                <w:rFonts w:cstheme="majorHAnsi"/>
                <w:b/>
                <w:bCs/>
                <w:sz w:val="18"/>
                <w:szCs w:val="18"/>
              </w:rPr>
              <w:t>imilar views of family?</w:t>
            </w:r>
          </w:p>
        </w:tc>
        <w:tc>
          <w:tcPr>
            <w:tcW w:w="993" w:type="dxa"/>
            <w:vAlign w:val="center"/>
          </w:tcPr>
          <w:p w14:paraId="15E2D3D2" w14:textId="77777777" w:rsidR="00C36B47" w:rsidRPr="004E51ED" w:rsidRDefault="00C36B47" w:rsidP="00C36B47">
            <w:pPr>
              <w:spacing w:line="240" w:lineRule="auto"/>
              <w:ind w:firstLine="0"/>
              <w:jc w:val="center"/>
              <w:rPr>
                <w:rFonts w:cstheme="majorHAnsi"/>
                <w:b/>
                <w:bCs/>
                <w:sz w:val="18"/>
                <w:szCs w:val="18"/>
              </w:rPr>
            </w:pPr>
            <w:r w:rsidRPr="004E51ED">
              <w:rPr>
                <w:rFonts w:cstheme="majorHAnsi"/>
                <w:b/>
                <w:bCs/>
                <w:sz w:val="18"/>
                <w:szCs w:val="18"/>
              </w:rPr>
              <w:t xml:space="preserve">Belief in astrology </w:t>
            </w:r>
          </w:p>
          <w:p w14:paraId="39E4ECC4" w14:textId="77777777" w:rsidR="00C36B47" w:rsidRPr="004E51ED" w:rsidRDefault="00C36B47" w:rsidP="00C36B47">
            <w:pPr>
              <w:spacing w:line="240" w:lineRule="auto"/>
              <w:ind w:firstLine="0"/>
              <w:jc w:val="center"/>
              <w:rPr>
                <w:rFonts w:cstheme="majorHAnsi"/>
                <w:b/>
                <w:bCs/>
                <w:sz w:val="18"/>
                <w:szCs w:val="18"/>
              </w:rPr>
            </w:pPr>
            <w:r w:rsidRPr="004E51ED">
              <w:rPr>
                <w:rFonts w:cstheme="majorHAnsi"/>
                <w:b/>
                <w:bCs/>
                <w:sz w:val="18"/>
                <w:szCs w:val="18"/>
              </w:rPr>
              <w:t>(5 pts.)</w:t>
            </w:r>
          </w:p>
        </w:tc>
        <w:tc>
          <w:tcPr>
            <w:tcW w:w="1842" w:type="dxa"/>
            <w:vAlign w:val="center"/>
          </w:tcPr>
          <w:p w14:paraId="1E5BEE00" w14:textId="77777777" w:rsidR="00C36B47" w:rsidRPr="004E51ED" w:rsidRDefault="00C36B47" w:rsidP="00C36B47">
            <w:pPr>
              <w:spacing w:line="240" w:lineRule="auto"/>
              <w:ind w:firstLine="0"/>
              <w:jc w:val="center"/>
              <w:rPr>
                <w:rFonts w:cstheme="majorHAnsi"/>
                <w:b/>
                <w:bCs/>
                <w:sz w:val="18"/>
                <w:szCs w:val="18"/>
              </w:rPr>
            </w:pPr>
            <w:r w:rsidRPr="004E51ED">
              <w:rPr>
                <w:rFonts w:cstheme="majorHAnsi"/>
                <w:b/>
                <w:bCs/>
                <w:sz w:val="18"/>
                <w:szCs w:val="18"/>
              </w:rPr>
              <w:t xml:space="preserve">Stronger (more than astrol.) belief in other forms of divinations / </w:t>
            </w:r>
            <w:r>
              <w:rPr>
                <w:rFonts w:cstheme="majorHAnsi"/>
                <w:b/>
                <w:bCs/>
                <w:sz w:val="18"/>
                <w:szCs w:val="18"/>
              </w:rPr>
              <w:t>ESP</w:t>
            </w:r>
            <w:r w:rsidRPr="004E51ED">
              <w:rPr>
                <w:rFonts w:cstheme="majorHAnsi"/>
                <w:b/>
                <w:bCs/>
                <w:sz w:val="18"/>
                <w:szCs w:val="18"/>
              </w:rPr>
              <w:t>*</w:t>
            </w:r>
            <w:r>
              <w:rPr>
                <w:rFonts w:cstheme="majorHAnsi"/>
                <w:b/>
                <w:bCs/>
                <w:sz w:val="18"/>
                <w:szCs w:val="18"/>
              </w:rPr>
              <w:t>*</w:t>
            </w:r>
            <w:r w:rsidRPr="004E51ED">
              <w:rPr>
                <w:rFonts w:cstheme="majorHAnsi"/>
                <w:b/>
                <w:bCs/>
                <w:sz w:val="18"/>
                <w:szCs w:val="18"/>
              </w:rPr>
              <w:t xml:space="preserve"> </w:t>
            </w:r>
          </w:p>
        </w:tc>
        <w:tc>
          <w:tcPr>
            <w:tcW w:w="1842" w:type="dxa"/>
            <w:vAlign w:val="center"/>
          </w:tcPr>
          <w:p w14:paraId="47C644D3" w14:textId="77777777" w:rsidR="00C36B47" w:rsidRPr="004E51ED" w:rsidRDefault="00C36B47" w:rsidP="00C36B47">
            <w:pPr>
              <w:spacing w:line="240" w:lineRule="auto"/>
              <w:ind w:firstLine="0"/>
              <w:jc w:val="center"/>
              <w:rPr>
                <w:rFonts w:cstheme="majorHAnsi"/>
                <w:b/>
                <w:bCs/>
                <w:sz w:val="18"/>
                <w:szCs w:val="18"/>
              </w:rPr>
            </w:pPr>
            <w:r>
              <w:rPr>
                <w:rFonts w:cstheme="majorHAnsi"/>
                <w:b/>
                <w:bCs/>
                <w:sz w:val="18"/>
                <w:szCs w:val="18"/>
              </w:rPr>
              <w:t>Astrol. / divination / ESP: source of beliefs’ influence</w:t>
            </w:r>
          </w:p>
        </w:tc>
      </w:tr>
      <w:tr w:rsidR="00C36B47" w:rsidRPr="004E51ED" w14:paraId="0F356D03" w14:textId="77777777" w:rsidTr="00C36B47">
        <w:tc>
          <w:tcPr>
            <w:tcW w:w="752" w:type="dxa"/>
            <w:vAlign w:val="center"/>
          </w:tcPr>
          <w:p w14:paraId="0B7529C2"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A</w:t>
            </w:r>
          </w:p>
        </w:tc>
        <w:tc>
          <w:tcPr>
            <w:tcW w:w="1310" w:type="dxa"/>
            <w:vAlign w:val="center"/>
          </w:tcPr>
          <w:p w14:paraId="28CFB4FF"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Father of B</w:t>
            </w:r>
          </w:p>
        </w:tc>
        <w:tc>
          <w:tcPr>
            <w:tcW w:w="992" w:type="dxa"/>
            <w:vAlign w:val="center"/>
          </w:tcPr>
          <w:p w14:paraId="435F52FC"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134" w:type="dxa"/>
            <w:vAlign w:val="center"/>
          </w:tcPr>
          <w:p w14:paraId="3AFF57CD" w14:textId="77777777" w:rsidR="00C36B47" w:rsidRPr="004E51ED" w:rsidRDefault="00C36B47" w:rsidP="00C36B47">
            <w:pPr>
              <w:ind w:firstLine="0"/>
              <w:jc w:val="center"/>
              <w:rPr>
                <w:rFonts w:cstheme="majorHAnsi"/>
                <w:sz w:val="18"/>
                <w:szCs w:val="18"/>
              </w:rPr>
            </w:pPr>
            <w:r w:rsidRPr="004E51ED">
              <w:rPr>
                <w:rFonts w:cstheme="majorHAnsi"/>
                <w:sz w:val="18"/>
                <w:szCs w:val="18"/>
              </w:rPr>
              <w:t>2</w:t>
            </w:r>
          </w:p>
        </w:tc>
        <w:tc>
          <w:tcPr>
            <w:tcW w:w="1134" w:type="dxa"/>
            <w:vAlign w:val="center"/>
          </w:tcPr>
          <w:p w14:paraId="70D82D89" w14:textId="77777777" w:rsidR="00C36B47" w:rsidRPr="004E51ED" w:rsidRDefault="00C36B47" w:rsidP="00C36B47">
            <w:pPr>
              <w:ind w:firstLine="0"/>
              <w:jc w:val="center"/>
              <w:rPr>
                <w:rFonts w:cstheme="majorHAnsi"/>
                <w:sz w:val="18"/>
                <w:szCs w:val="18"/>
              </w:rPr>
            </w:pPr>
            <w:r w:rsidRPr="004E51ED">
              <w:rPr>
                <w:rFonts w:cstheme="majorHAnsi"/>
                <w:sz w:val="18"/>
                <w:szCs w:val="18"/>
              </w:rPr>
              <w:t>Don’t know</w:t>
            </w:r>
          </w:p>
        </w:tc>
        <w:tc>
          <w:tcPr>
            <w:tcW w:w="993" w:type="dxa"/>
            <w:vAlign w:val="center"/>
          </w:tcPr>
          <w:p w14:paraId="3057C759" w14:textId="77777777" w:rsidR="00C36B47" w:rsidRPr="004E51ED" w:rsidRDefault="00C36B47" w:rsidP="00C36B47">
            <w:pPr>
              <w:ind w:firstLine="0"/>
              <w:jc w:val="center"/>
              <w:rPr>
                <w:rFonts w:cstheme="majorHAnsi"/>
                <w:sz w:val="18"/>
                <w:szCs w:val="18"/>
              </w:rPr>
            </w:pPr>
            <w:r w:rsidRPr="004E51ED">
              <w:rPr>
                <w:rFonts w:cstheme="majorHAnsi"/>
                <w:sz w:val="18"/>
                <w:szCs w:val="18"/>
              </w:rPr>
              <w:t>4</w:t>
            </w:r>
          </w:p>
        </w:tc>
        <w:tc>
          <w:tcPr>
            <w:tcW w:w="1842" w:type="dxa"/>
            <w:vAlign w:val="center"/>
          </w:tcPr>
          <w:p w14:paraId="32876E6F"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10A46EA5"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Society***</w:t>
            </w:r>
          </w:p>
        </w:tc>
      </w:tr>
      <w:tr w:rsidR="00C36B47" w:rsidRPr="004E51ED" w14:paraId="0AD44A2B" w14:textId="77777777" w:rsidTr="00C36B47">
        <w:tc>
          <w:tcPr>
            <w:tcW w:w="752" w:type="dxa"/>
            <w:vAlign w:val="center"/>
          </w:tcPr>
          <w:p w14:paraId="0FA3C0FE"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B</w:t>
            </w:r>
          </w:p>
        </w:tc>
        <w:tc>
          <w:tcPr>
            <w:tcW w:w="1310" w:type="dxa"/>
            <w:vAlign w:val="center"/>
          </w:tcPr>
          <w:p w14:paraId="182F8CE5"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Mother of C</w:t>
            </w:r>
          </w:p>
        </w:tc>
        <w:tc>
          <w:tcPr>
            <w:tcW w:w="992" w:type="dxa"/>
            <w:vAlign w:val="center"/>
          </w:tcPr>
          <w:p w14:paraId="733CDEA4"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0136354A"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134" w:type="dxa"/>
            <w:vAlign w:val="center"/>
          </w:tcPr>
          <w:p w14:paraId="17A7072A"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7DCAA155"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842" w:type="dxa"/>
            <w:vAlign w:val="center"/>
          </w:tcPr>
          <w:p w14:paraId="619C45BB"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 xml:space="preserve">Paranormal / </w:t>
            </w:r>
            <w:r>
              <w:rPr>
                <w:rFonts w:cstheme="majorHAnsi"/>
                <w:sz w:val="18"/>
                <w:szCs w:val="18"/>
              </w:rPr>
              <w:t>ESP</w:t>
            </w:r>
            <w:r w:rsidRPr="004E51ED">
              <w:rPr>
                <w:rFonts w:cstheme="majorHAnsi"/>
                <w:sz w:val="18"/>
                <w:szCs w:val="18"/>
              </w:rPr>
              <w:t xml:space="preserve"> (4)</w:t>
            </w:r>
          </w:p>
        </w:tc>
        <w:tc>
          <w:tcPr>
            <w:tcW w:w="1842" w:type="dxa"/>
            <w:vAlign w:val="center"/>
          </w:tcPr>
          <w:p w14:paraId="432C054E"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 xml:space="preserve"> Family’s friends</w:t>
            </w:r>
          </w:p>
        </w:tc>
      </w:tr>
      <w:tr w:rsidR="00C36B47" w:rsidRPr="004E51ED" w14:paraId="13BA41BC" w14:textId="77777777" w:rsidTr="00C36B47">
        <w:tc>
          <w:tcPr>
            <w:tcW w:w="752" w:type="dxa"/>
            <w:vAlign w:val="center"/>
          </w:tcPr>
          <w:p w14:paraId="0D2E1C61"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C</w:t>
            </w:r>
          </w:p>
        </w:tc>
        <w:tc>
          <w:tcPr>
            <w:tcW w:w="1310" w:type="dxa"/>
            <w:vAlign w:val="center"/>
          </w:tcPr>
          <w:p w14:paraId="3D037707"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Daughter of B</w:t>
            </w:r>
          </w:p>
        </w:tc>
        <w:tc>
          <w:tcPr>
            <w:tcW w:w="992" w:type="dxa"/>
            <w:vAlign w:val="center"/>
          </w:tcPr>
          <w:p w14:paraId="48FA0D73"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3BE2E0AD"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134" w:type="dxa"/>
            <w:vAlign w:val="center"/>
          </w:tcPr>
          <w:p w14:paraId="09D215E8"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5B9F1C94" w14:textId="77777777" w:rsidR="00C36B47" w:rsidRPr="004E51ED" w:rsidRDefault="00C36B47" w:rsidP="00C36B47">
            <w:pPr>
              <w:ind w:firstLine="0"/>
              <w:jc w:val="center"/>
              <w:rPr>
                <w:rFonts w:cstheme="majorHAnsi"/>
                <w:sz w:val="18"/>
                <w:szCs w:val="18"/>
              </w:rPr>
            </w:pPr>
            <w:r w:rsidRPr="004E51ED">
              <w:rPr>
                <w:rFonts w:cstheme="majorHAnsi"/>
                <w:sz w:val="18"/>
                <w:szCs w:val="18"/>
              </w:rPr>
              <w:t>4</w:t>
            </w:r>
          </w:p>
        </w:tc>
        <w:tc>
          <w:tcPr>
            <w:tcW w:w="1842" w:type="dxa"/>
            <w:vAlign w:val="center"/>
          </w:tcPr>
          <w:p w14:paraId="0218358F"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75CB4F9D"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Family’s friends</w:t>
            </w:r>
          </w:p>
        </w:tc>
      </w:tr>
      <w:tr w:rsidR="00C36B47" w:rsidRPr="004E51ED" w14:paraId="5F436FEF" w14:textId="77777777" w:rsidTr="00C36B47">
        <w:tc>
          <w:tcPr>
            <w:tcW w:w="752" w:type="dxa"/>
            <w:vAlign w:val="center"/>
          </w:tcPr>
          <w:p w14:paraId="6B7891E6" w14:textId="77777777" w:rsidR="00C36B47" w:rsidRPr="004E51ED" w:rsidRDefault="00C36B47" w:rsidP="00C36B47">
            <w:pPr>
              <w:ind w:firstLine="0"/>
              <w:jc w:val="center"/>
              <w:rPr>
                <w:rFonts w:cstheme="majorHAnsi"/>
                <w:sz w:val="6"/>
                <w:szCs w:val="6"/>
              </w:rPr>
            </w:pPr>
          </w:p>
        </w:tc>
        <w:tc>
          <w:tcPr>
            <w:tcW w:w="1310" w:type="dxa"/>
            <w:vAlign w:val="center"/>
          </w:tcPr>
          <w:p w14:paraId="0B822523" w14:textId="77777777" w:rsidR="00C36B47" w:rsidRPr="004E51ED" w:rsidRDefault="00C36B47" w:rsidP="00C36B47">
            <w:pPr>
              <w:ind w:firstLine="0"/>
              <w:jc w:val="center"/>
              <w:rPr>
                <w:rFonts w:cstheme="majorHAnsi"/>
                <w:sz w:val="6"/>
                <w:szCs w:val="6"/>
              </w:rPr>
            </w:pPr>
          </w:p>
        </w:tc>
        <w:tc>
          <w:tcPr>
            <w:tcW w:w="992" w:type="dxa"/>
            <w:vAlign w:val="center"/>
          </w:tcPr>
          <w:p w14:paraId="1AD75781" w14:textId="77777777" w:rsidR="00C36B47" w:rsidRPr="004E51ED" w:rsidRDefault="00C36B47" w:rsidP="00C36B47">
            <w:pPr>
              <w:ind w:firstLine="0"/>
              <w:jc w:val="center"/>
              <w:rPr>
                <w:rFonts w:cstheme="majorHAnsi"/>
                <w:sz w:val="6"/>
                <w:szCs w:val="6"/>
              </w:rPr>
            </w:pPr>
          </w:p>
        </w:tc>
        <w:tc>
          <w:tcPr>
            <w:tcW w:w="1134" w:type="dxa"/>
            <w:vAlign w:val="center"/>
          </w:tcPr>
          <w:p w14:paraId="5244B4A6" w14:textId="77777777" w:rsidR="00C36B47" w:rsidRPr="004E51ED" w:rsidRDefault="00C36B47" w:rsidP="00C36B47">
            <w:pPr>
              <w:ind w:firstLine="0"/>
              <w:jc w:val="center"/>
              <w:rPr>
                <w:rFonts w:cstheme="majorHAnsi"/>
                <w:sz w:val="6"/>
                <w:szCs w:val="6"/>
              </w:rPr>
            </w:pPr>
          </w:p>
        </w:tc>
        <w:tc>
          <w:tcPr>
            <w:tcW w:w="1134" w:type="dxa"/>
            <w:vAlign w:val="center"/>
          </w:tcPr>
          <w:p w14:paraId="30D31467" w14:textId="77777777" w:rsidR="00C36B47" w:rsidRPr="004E51ED" w:rsidRDefault="00C36B47" w:rsidP="00C36B47">
            <w:pPr>
              <w:ind w:firstLine="0"/>
              <w:jc w:val="center"/>
              <w:rPr>
                <w:rFonts w:cstheme="majorHAnsi"/>
                <w:sz w:val="6"/>
                <w:szCs w:val="6"/>
              </w:rPr>
            </w:pPr>
          </w:p>
        </w:tc>
        <w:tc>
          <w:tcPr>
            <w:tcW w:w="993" w:type="dxa"/>
            <w:vAlign w:val="center"/>
          </w:tcPr>
          <w:p w14:paraId="2CC293ED" w14:textId="77777777" w:rsidR="00C36B47" w:rsidRPr="004E51ED" w:rsidRDefault="00C36B47" w:rsidP="00C36B47">
            <w:pPr>
              <w:ind w:firstLine="0"/>
              <w:jc w:val="center"/>
              <w:rPr>
                <w:rFonts w:cstheme="majorHAnsi"/>
                <w:sz w:val="6"/>
                <w:szCs w:val="6"/>
              </w:rPr>
            </w:pPr>
          </w:p>
        </w:tc>
        <w:tc>
          <w:tcPr>
            <w:tcW w:w="1842" w:type="dxa"/>
            <w:vAlign w:val="center"/>
          </w:tcPr>
          <w:p w14:paraId="3FB1C324" w14:textId="77777777" w:rsidR="00C36B47" w:rsidRPr="004E51ED" w:rsidRDefault="00C36B47" w:rsidP="00C36B47">
            <w:pPr>
              <w:spacing w:line="240" w:lineRule="auto"/>
              <w:ind w:firstLine="0"/>
              <w:jc w:val="center"/>
              <w:rPr>
                <w:rFonts w:cstheme="majorHAnsi"/>
                <w:sz w:val="6"/>
                <w:szCs w:val="6"/>
              </w:rPr>
            </w:pPr>
          </w:p>
        </w:tc>
        <w:tc>
          <w:tcPr>
            <w:tcW w:w="1842" w:type="dxa"/>
            <w:vAlign w:val="center"/>
          </w:tcPr>
          <w:p w14:paraId="2197FFF7" w14:textId="77777777" w:rsidR="00C36B47" w:rsidRPr="004E51ED" w:rsidRDefault="00C36B47" w:rsidP="00C36B47">
            <w:pPr>
              <w:spacing w:line="240" w:lineRule="auto"/>
              <w:ind w:firstLine="0"/>
              <w:jc w:val="center"/>
              <w:rPr>
                <w:rFonts w:cstheme="majorHAnsi"/>
                <w:sz w:val="6"/>
                <w:szCs w:val="6"/>
              </w:rPr>
            </w:pPr>
          </w:p>
        </w:tc>
      </w:tr>
      <w:tr w:rsidR="00C36B47" w:rsidRPr="004E51ED" w14:paraId="23957A6D" w14:textId="77777777" w:rsidTr="00C36B47">
        <w:tc>
          <w:tcPr>
            <w:tcW w:w="752" w:type="dxa"/>
            <w:vAlign w:val="center"/>
          </w:tcPr>
          <w:p w14:paraId="392A0F6C"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D</w:t>
            </w:r>
          </w:p>
        </w:tc>
        <w:tc>
          <w:tcPr>
            <w:tcW w:w="1310" w:type="dxa"/>
            <w:vAlign w:val="center"/>
          </w:tcPr>
          <w:p w14:paraId="1D9E75C8"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Mother of E</w:t>
            </w:r>
          </w:p>
        </w:tc>
        <w:tc>
          <w:tcPr>
            <w:tcW w:w="992" w:type="dxa"/>
            <w:vAlign w:val="center"/>
          </w:tcPr>
          <w:p w14:paraId="63194170"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5AF03FFA" w14:textId="77777777" w:rsidR="00C36B47" w:rsidRPr="004E51ED" w:rsidRDefault="00C36B47" w:rsidP="00C36B47">
            <w:pPr>
              <w:ind w:firstLine="0"/>
              <w:jc w:val="center"/>
              <w:rPr>
                <w:rFonts w:cstheme="majorHAnsi"/>
                <w:sz w:val="18"/>
                <w:szCs w:val="18"/>
              </w:rPr>
            </w:pPr>
            <w:r w:rsidRPr="004E51ED">
              <w:rPr>
                <w:rFonts w:cstheme="majorHAnsi"/>
                <w:sz w:val="18"/>
                <w:szCs w:val="18"/>
              </w:rPr>
              <w:t>4</w:t>
            </w:r>
          </w:p>
        </w:tc>
        <w:tc>
          <w:tcPr>
            <w:tcW w:w="1134" w:type="dxa"/>
            <w:vAlign w:val="center"/>
          </w:tcPr>
          <w:p w14:paraId="4DD32EF0"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39BC9437" w14:textId="77777777" w:rsidR="00C36B47" w:rsidRPr="004E51ED" w:rsidRDefault="00C36B47" w:rsidP="00C36B47">
            <w:pPr>
              <w:ind w:firstLine="0"/>
              <w:jc w:val="center"/>
              <w:rPr>
                <w:rFonts w:cstheme="majorHAnsi"/>
                <w:sz w:val="18"/>
                <w:szCs w:val="18"/>
              </w:rPr>
            </w:pPr>
            <w:r w:rsidRPr="004E51ED">
              <w:rPr>
                <w:rFonts w:cstheme="majorHAnsi"/>
                <w:sz w:val="18"/>
                <w:szCs w:val="18"/>
              </w:rPr>
              <w:t>4</w:t>
            </w:r>
          </w:p>
        </w:tc>
        <w:tc>
          <w:tcPr>
            <w:tcW w:w="1842" w:type="dxa"/>
            <w:vAlign w:val="center"/>
          </w:tcPr>
          <w:p w14:paraId="128ED275"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0C2C8921"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Family; friends</w:t>
            </w:r>
          </w:p>
        </w:tc>
      </w:tr>
      <w:tr w:rsidR="00C36B47" w:rsidRPr="004E51ED" w14:paraId="6E9D6350" w14:textId="77777777" w:rsidTr="00C36B47">
        <w:tc>
          <w:tcPr>
            <w:tcW w:w="752" w:type="dxa"/>
            <w:vAlign w:val="center"/>
          </w:tcPr>
          <w:p w14:paraId="38866D5B"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E</w:t>
            </w:r>
          </w:p>
        </w:tc>
        <w:tc>
          <w:tcPr>
            <w:tcW w:w="1310" w:type="dxa"/>
            <w:vAlign w:val="center"/>
          </w:tcPr>
          <w:p w14:paraId="181E1A05"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Daughter of D</w:t>
            </w:r>
          </w:p>
        </w:tc>
        <w:tc>
          <w:tcPr>
            <w:tcW w:w="992" w:type="dxa"/>
            <w:vAlign w:val="center"/>
          </w:tcPr>
          <w:p w14:paraId="55D9031D"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01594C73"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59D6943E"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1801FEC5"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842" w:type="dxa"/>
            <w:vAlign w:val="center"/>
          </w:tcPr>
          <w:p w14:paraId="1F978E41"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1439206B"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Family</w:t>
            </w:r>
          </w:p>
        </w:tc>
      </w:tr>
      <w:tr w:rsidR="00C36B47" w:rsidRPr="004E51ED" w14:paraId="075888F0" w14:textId="77777777" w:rsidTr="00C36B47">
        <w:tc>
          <w:tcPr>
            <w:tcW w:w="752" w:type="dxa"/>
            <w:vAlign w:val="center"/>
          </w:tcPr>
          <w:p w14:paraId="26F7E7FA" w14:textId="77777777" w:rsidR="00C36B47" w:rsidRPr="004E51ED" w:rsidRDefault="00C36B47" w:rsidP="00C36B47">
            <w:pPr>
              <w:ind w:firstLine="0"/>
              <w:jc w:val="center"/>
              <w:rPr>
                <w:rFonts w:cstheme="majorHAnsi"/>
                <w:sz w:val="6"/>
                <w:szCs w:val="6"/>
              </w:rPr>
            </w:pPr>
          </w:p>
        </w:tc>
        <w:tc>
          <w:tcPr>
            <w:tcW w:w="1310" w:type="dxa"/>
            <w:vAlign w:val="center"/>
          </w:tcPr>
          <w:p w14:paraId="0F8B3BAA" w14:textId="77777777" w:rsidR="00C36B47" w:rsidRPr="004E51ED" w:rsidRDefault="00C36B47" w:rsidP="00C36B47">
            <w:pPr>
              <w:ind w:firstLine="0"/>
              <w:jc w:val="center"/>
              <w:rPr>
                <w:rFonts w:cstheme="majorHAnsi"/>
                <w:sz w:val="6"/>
                <w:szCs w:val="6"/>
              </w:rPr>
            </w:pPr>
          </w:p>
        </w:tc>
        <w:tc>
          <w:tcPr>
            <w:tcW w:w="992" w:type="dxa"/>
            <w:vAlign w:val="center"/>
          </w:tcPr>
          <w:p w14:paraId="6B7C9410" w14:textId="77777777" w:rsidR="00C36B47" w:rsidRPr="004E51ED" w:rsidRDefault="00C36B47" w:rsidP="00C36B47">
            <w:pPr>
              <w:ind w:firstLine="0"/>
              <w:jc w:val="center"/>
              <w:rPr>
                <w:rFonts w:cstheme="majorHAnsi"/>
                <w:sz w:val="6"/>
                <w:szCs w:val="6"/>
              </w:rPr>
            </w:pPr>
          </w:p>
        </w:tc>
        <w:tc>
          <w:tcPr>
            <w:tcW w:w="1134" w:type="dxa"/>
            <w:vAlign w:val="center"/>
          </w:tcPr>
          <w:p w14:paraId="25492991" w14:textId="77777777" w:rsidR="00C36B47" w:rsidRPr="004E51ED" w:rsidRDefault="00C36B47" w:rsidP="00C36B47">
            <w:pPr>
              <w:ind w:firstLine="0"/>
              <w:jc w:val="center"/>
              <w:rPr>
                <w:rFonts w:cstheme="majorHAnsi"/>
                <w:sz w:val="6"/>
                <w:szCs w:val="6"/>
              </w:rPr>
            </w:pPr>
          </w:p>
        </w:tc>
        <w:tc>
          <w:tcPr>
            <w:tcW w:w="1134" w:type="dxa"/>
            <w:vAlign w:val="center"/>
          </w:tcPr>
          <w:p w14:paraId="02CC6DFB" w14:textId="77777777" w:rsidR="00C36B47" w:rsidRPr="004E51ED" w:rsidRDefault="00C36B47" w:rsidP="00C36B47">
            <w:pPr>
              <w:ind w:firstLine="0"/>
              <w:jc w:val="center"/>
              <w:rPr>
                <w:rFonts w:cstheme="majorHAnsi"/>
                <w:sz w:val="6"/>
                <w:szCs w:val="6"/>
              </w:rPr>
            </w:pPr>
          </w:p>
        </w:tc>
        <w:tc>
          <w:tcPr>
            <w:tcW w:w="993" w:type="dxa"/>
            <w:vAlign w:val="center"/>
          </w:tcPr>
          <w:p w14:paraId="77A3E28A" w14:textId="77777777" w:rsidR="00C36B47" w:rsidRPr="004E51ED" w:rsidRDefault="00C36B47" w:rsidP="00C36B47">
            <w:pPr>
              <w:ind w:firstLine="0"/>
              <w:jc w:val="center"/>
              <w:rPr>
                <w:rFonts w:cstheme="majorHAnsi"/>
                <w:sz w:val="6"/>
                <w:szCs w:val="6"/>
              </w:rPr>
            </w:pPr>
          </w:p>
        </w:tc>
        <w:tc>
          <w:tcPr>
            <w:tcW w:w="1842" w:type="dxa"/>
            <w:vAlign w:val="center"/>
          </w:tcPr>
          <w:p w14:paraId="6536B65A" w14:textId="77777777" w:rsidR="00C36B47" w:rsidRPr="004E51ED" w:rsidRDefault="00C36B47" w:rsidP="00C36B47">
            <w:pPr>
              <w:spacing w:line="240" w:lineRule="auto"/>
              <w:ind w:firstLine="0"/>
              <w:jc w:val="center"/>
              <w:rPr>
                <w:rFonts w:cstheme="majorHAnsi"/>
                <w:sz w:val="6"/>
                <w:szCs w:val="6"/>
              </w:rPr>
            </w:pPr>
          </w:p>
        </w:tc>
        <w:tc>
          <w:tcPr>
            <w:tcW w:w="1842" w:type="dxa"/>
            <w:vAlign w:val="center"/>
          </w:tcPr>
          <w:p w14:paraId="7EFE92F4" w14:textId="77777777" w:rsidR="00C36B47" w:rsidRPr="004E51ED" w:rsidRDefault="00C36B47" w:rsidP="00C36B47">
            <w:pPr>
              <w:spacing w:line="240" w:lineRule="auto"/>
              <w:ind w:firstLine="0"/>
              <w:jc w:val="center"/>
              <w:rPr>
                <w:rFonts w:cstheme="majorHAnsi"/>
                <w:sz w:val="6"/>
                <w:szCs w:val="6"/>
              </w:rPr>
            </w:pPr>
          </w:p>
        </w:tc>
      </w:tr>
      <w:tr w:rsidR="00C36B47" w:rsidRPr="004E51ED" w14:paraId="47664A85" w14:textId="77777777" w:rsidTr="00C36B47">
        <w:tc>
          <w:tcPr>
            <w:tcW w:w="752" w:type="dxa"/>
            <w:vAlign w:val="center"/>
          </w:tcPr>
          <w:p w14:paraId="6A8A210C"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F</w:t>
            </w:r>
          </w:p>
        </w:tc>
        <w:tc>
          <w:tcPr>
            <w:tcW w:w="1310" w:type="dxa"/>
            <w:vAlign w:val="center"/>
          </w:tcPr>
          <w:p w14:paraId="5022BC99"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Father of G/H</w:t>
            </w:r>
          </w:p>
        </w:tc>
        <w:tc>
          <w:tcPr>
            <w:tcW w:w="992" w:type="dxa"/>
            <w:vAlign w:val="center"/>
          </w:tcPr>
          <w:p w14:paraId="5FAA215B"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1CCE8FDB"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3B717856"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0B22426D"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842" w:type="dxa"/>
            <w:vAlign w:val="center"/>
          </w:tcPr>
          <w:p w14:paraId="3C5B1881"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0DC7DC97"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Family; family’s friends</w:t>
            </w:r>
          </w:p>
        </w:tc>
      </w:tr>
      <w:tr w:rsidR="00C36B47" w:rsidRPr="004E51ED" w14:paraId="3E69D6E9" w14:textId="77777777" w:rsidTr="00C36B47">
        <w:tc>
          <w:tcPr>
            <w:tcW w:w="752" w:type="dxa"/>
            <w:vAlign w:val="center"/>
          </w:tcPr>
          <w:p w14:paraId="3A45BCF7"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G</w:t>
            </w:r>
          </w:p>
        </w:tc>
        <w:tc>
          <w:tcPr>
            <w:tcW w:w="1310" w:type="dxa"/>
            <w:vAlign w:val="center"/>
          </w:tcPr>
          <w:p w14:paraId="206F11BF"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Son of F</w:t>
            </w:r>
          </w:p>
        </w:tc>
        <w:tc>
          <w:tcPr>
            <w:tcW w:w="992" w:type="dxa"/>
            <w:vAlign w:val="center"/>
          </w:tcPr>
          <w:p w14:paraId="600880D6"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41437147" w14:textId="77777777" w:rsidR="00C36B47" w:rsidRPr="004E51ED" w:rsidRDefault="00C36B47" w:rsidP="00C36B47">
            <w:pPr>
              <w:ind w:firstLine="0"/>
              <w:jc w:val="center"/>
              <w:rPr>
                <w:rFonts w:cstheme="majorHAnsi"/>
                <w:sz w:val="18"/>
                <w:szCs w:val="18"/>
              </w:rPr>
            </w:pPr>
            <w:r w:rsidRPr="004E51ED">
              <w:rPr>
                <w:rFonts w:cstheme="majorHAnsi"/>
                <w:sz w:val="18"/>
                <w:szCs w:val="18"/>
              </w:rPr>
              <w:t>2</w:t>
            </w:r>
          </w:p>
        </w:tc>
        <w:tc>
          <w:tcPr>
            <w:tcW w:w="1134" w:type="dxa"/>
            <w:vAlign w:val="center"/>
          </w:tcPr>
          <w:p w14:paraId="535D7AF9"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4443758D" w14:textId="77777777" w:rsidR="00C36B47" w:rsidRPr="004E51ED" w:rsidRDefault="00C36B47" w:rsidP="00C36B47">
            <w:pPr>
              <w:ind w:firstLine="0"/>
              <w:jc w:val="center"/>
              <w:rPr>
                <w:rFonts w:cstheme="majorHAnsi"/>
                <w:sz w:val="18"/>
                <w:szCs w:val="18"/>
              </w:rPr>
            </w:pPr>
            <w:r w:rsidRPr="004E51ED">
              <w:rPr>
                <w:rFonts w:cstheme="majorHAnsi"/>
                <w:sz w:val="18"/>
                <w:szCs w:val="18"/>
              </w:rPr>
              <w:t>4</w:t>
            </w:r>
          </w:p>
        </w:tc>
        <w:tc>
          <w:tcPr>
            <w:tcW w:w="1842" w:type="dxa"/>
            <w:vAlign w:val="center"/>
          </w:tcPr>
          <w:p w14:paraId="6B018CEB"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35880663"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Family</w:t>
            </w:r>
          </w:p>
        </w:tc>
      </w:tr>
      <w:tr w:rsidR="00C36B47" w:rsidRPr="004E51ED" w14:paraId="5BF6168C" w14:textId="77777777" w:rsidTr="00C36B47">
        <w:tc>
          <w:tcPr>
            <w:tcW w:w="752" w:type="dxa"/>
            <w:vAlign w:val="center"/>
          </w:tcPr>
          <w:p w14:paraId="7D668567"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H</w:t>
            </w:r>
          </w:p>
        </w:tc>
        <w:tc>
          <w:tcPr>
            <w:tcW w:w="1310" w:type="dxa"/>
            <w:vAlign w:val="center"/>
          </w:tcPr>
          <w:p w14:paraId="6118BBAC" w14:textId="77777777" w:rsidR="00C36B47" w:rsidRPr="004E51ED" w:rsidRDefault="00C36B47" w:rsidP="00C36B47">
            <w:pPr>
              <w:ind w:firstLine="0"/>
              <w:jc w:val="center"/>
              <w:rPr>
                <w:rFonts w:cstheme="majorHAnsi"/>
                <w:sz w:val="18"/>
                <w:szCs w:val="18"/>
              </w:rPr>
            </w:pPr>
            <w:r w:rsidRPr="004E51ED">
              <w:rPr>
                <w:rFonts w:cstheme="majorHAnsi"/>
                <w:color w:val="000000"/>
                <w:sz w:val="18"/>
                <w:szCs w:val="18"/>
              </w:rPr>
              <w:t>Son of F</w:t>
            </w:r>
          </w:p>
        </w:tc>
        <w:tc>
          <w:tcPr>
            <w:tcW w:w="992" w:type="dxa"/>
            <w:vAlign w:val="center"/>
          </w:tcPr>
          <w:p w14:paraId="0CE4AE0C"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3BF5BFCD"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134" w:type="dxa"/>
            <w:vAlign w:val="center"/>
          </w:tcPr>
          <w:p w14:paraId="5DCBF336"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743E535A" w14:textId="77777777" w:rsidR="00C36B47" w:rsidRPr="004E51ED" w:rsidRDefault="00C36B47" w:rsidP="00C36B47">
            <w:pPr>
              <w:ind w:firstLine="0"/>
              <w:jc w:val="center"/>
              <w:rPr>
                <w:rFonts w:cstheme="majorHAnsi"/>
                <w:sz w:val="18"/>
                <w:szCs w:val="18"/>
              </w:rPr>
            </w:pPr>
            <w:r w:rsidRPr="004E51ED">
              <w:rPr>
                <w:rFonts w:cstheme="majorHAnsi"/>
                <w:sz w:val="18"/>
                <w:szCs w:val="18"/>
              </w:rPr>
              <w:t>2</w:t>
            </w:r>
          </w:p>
        </w:tc>
        <w:tc>
          <w:tcPr>
            <w:tcW w:w="1842" w:type="dxa"/>
            <w:vAlign w:val="center"/>
          </w:tcPr>
          <w:p w14:paraId="1610A3C0"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Tarots (3)</w:t>
            </w:r>
          </w:p>
        </w:tc>
        <w:tc>
          <w:tcPr>
            <w:tcW w:w="1842" w:type="dxa"/>
            <w:vAlign w:val="center"/>
          </w:tcPr>
          <w:p w14:paraId="1766C090"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Family</w:t>
            </w:r>
          </w:p>
        </w:tc>
      </w:tr>
      <w:tr w:rsidR="00C36B47" w:rsidRPr="004E51ED" w14:paraId="45BF3FBF" w14:textId="77777777" w:rsidTr="00C36B47">
        <w:tc>
          <w:tcPr>
            <w:tcW w:w="752" w:type="dxa"/>
            <w:vAlign w:val="center"/>
          </w:tcPr>
          <w:p w14:paraId="0ACBE895" w14:textId="77777777" w:rsidR="00C36B47" w:rsidRPr="004E51ED" w:rsidRDefault="00C36B47" w:rsidP="00C36B47">
            <w:pPr>
              <w:ind w:firstLine="0"/>
              <w:jc w:val="center"/>
              <w:rPr>
                <w:rFonts w:cstheme="majorHAnsi"/>
                <w:sz w:val="6"/>
                <w:szCs w:val="6"/>
              </w:rPr>
            </w:pPr>
          </w:p>
        </w:tc>
        <w:tc>
          <w:tcPr>
            <w:tcW w:w="1310" w:type="dxa"/>
            <w:vAlign w:val="center"/>
          </w:tcPr>
          <w:p w14:paraId="4BA648F0" w14:textId="77777777" w:rsidR="00C36B47" w:rsidRPr="004E51ED" w:rsidRDefault="00C36B47" w:rsidP="00C36B47">
            <w:pPr>
              <w:ind w:firstLine="0"/>
              <w:jc w:val="center"/>
              <w:rPr>
                <w:rFonts w:cstheme="majorHAnsi"/>
                <w:sz w:val="6"/>
                <w:szCs w:val="6"/>
              </w:rPr>
            </w:pPr>
          </w:p>
        </w:tc>
        <w:tc>
          <w:tcPr>
            <w:tcW w:w="992" w:type="dxa"/>
            <w:vAlign w:val="center"/>
          </w:tcPr>
          <w:p w14:paraId="4548EA7E" w14:textId="77777777" w:rsidR="00C36B47" w:rsidRPr="004E51ED" w:rsidRDefault="00C36B47" w:rsidP="00C36B47">
            <w:pPr>
              <w:ind w:firstLine="0"/>
              <w:jc w:val="center"/>
              <w:rPr>
                <w:rFonts w:cstheme="majorHAnsi"/>
                <w:sz w:val="6"/>
                <w:szCs w:val="6"/>
              </w:rPr>
            </w:pPr>
          </w:p>
        </w:tc>
        <w:tc>
          <w:tcPr>
            <w:tcW w:w="1134" w:type="dxa"/>
            <w:vAlign w:val="center"/>
          </w:tcPr>
          <w:p w14:paraId="1958AC4F" w14:textId="77777777" w:rsidR="00C36B47" w:rsidRPr="004E51ED" w:rsidRDefault="00C36B47" w:rsidP="00C36B47">
            <w:pPr>
              <w:ind w:firstLine="0"/>
              <w:jc w:val="center"/>
              <w:rPr>
                <w:rFonts w:cstheme="majorHAnsi"/>
                <w:sz w:val="6"/>
                <w:szCs w:val="6"/>
              </w:rPr>
            </w:pPr>
          </w:p>
        </w:tc>
        <w:tc>
          <w:tcPr>
            <w:tcW w:w="1134" w:type="dxa"/>
            <w:vAlign w:val="center"/>
          </w:tcPr>
          <w:p w14:paraId="79D6FF94" w14:textId="77777777" w:rsidR="00C36B47" w:rsidRPr="004E51ED" w:rsidRDefault="00C36B47" w:rsidP="00C36B47">
            <w:pPr>
              <w:ind w:firstLine="0"/>
              <w:jc w:val="center"/>
              <w:rPr>
                <w:rFonts w:cstheme="majorHAnsi"/>
                <w:sz w:val="6"/>
                <w:szCs w:val="6"/>
              </w:rPr>
            </w:pPr>
          </w:p>
        </w:tc>
        <w:tc>
          <w:tcPr>
            <w:tcW w:w="993" w:type="dxa"/>
            <w:vAlign w:val="center"/>
          </w:tcPr>
          <w:p w14:paraId="4817C966" w14:textId="77777777" w:rsidR="00C36B47" w:rsidRPr="004E51ED" w:rsidRDefault="00C36B47" w:rsidP="00C36B47">
            <w:pPr>
              <w:ind w:firstLine="0"/>
              <w:jc w:val="center"/>
              <w:rPr>
                <w:rFonts w:cstheme="majorHAnsi"/>
                <w:sz w:val="6"/>
                <w:szCs w:val="6"/>
              </w:rPr>
            </w:pPr>
          </w:p>
        </w:tc>
        <w:tc>
          <w:tcPr>
            <w:tcW w:w="1842" w:type="dxa"/>
            <w:vAlign w:val="center"/>
          </w:tcPr>
          <w:p w14:paraId="539638FA" w14:textId="77777777" w:rsidR="00C36B47" w:rsidRPr="004E51ED" w:rsidRDefault="00C36B47" w:rsidP="00C36B47">
            <w:pPr>
              <w:spacing w:line="240" w:lineRule="auto"/>
              <w:ind w:firstLine="0"/>
              <w:jc w:val="center"/>
              <w:rPr>
                <w:rFonts w:cstheme="majorHAnsi"/>
                <w:sz w:val="6"/>
                <w:szCs w:val="6"/>
              </w:rPr>
            </w:pPr>
          </w:p>
        </w:tc>
        <w:tc>
          <w:tcPr>
            <w:tcW w:w="1842" w:type="dxa"/>
            <w:vAlign w:val="center"/>
          </w:tcPr>
          <w:p w14:paraId="4514B061" w14:textId="77777777" w:rsidR="00C36B47" w:rsidRPr="004E51ED" w:rsidRDefault="00C36B47" w:rsidP="00C36B47">
            <w:pPr>
              <w:spacing w:line="240" w:lineRule="auto"/>
              <w:ind w:firstLine="0"/>
              <w:jc w:val="center"/>
              <w:rPr>
                <w:rFonts w:cstheme="majorHAnsi"/>
                <w:sz w:val="6"/>
                <w:szCs w:val="6"/>
              </w:rPr>
            </w:pPr>
          </w:p>
        </w:tc>
      </w:tr>
      <w:tr w:rsidR="00C36B47" w:rsidRPr="004E51ED" w14:paraId="073B7288" w14:textId="77777777" w:rsidTr="00C36B47">
        <w:tc>
          <w:tcPr>
            <w:tcW w:w="752" w:type="dxa"/>
            <w:vAlign w:val="center"/>
          </w:tcPr>
          <w:p w14:paraId="54FD594D" w14:textId="77777777" w:rsidR="00C36B47" w:rsidRPr="004E51ED" w:rsidRDefault="00C36B47" w:rsidP="00C36B47">
            <w:pPr>
              <w:ind w:firstLine="0"/>
              <w:jc w:val="center"/>
              <w:rPr>
                <w:rFonts w:cstheme="majorHAnsi"/>
                <w:sz w:val="18"/>
                <w:szCs w:val="18"/>
              </w:rPr>
            </w:pPr>
            <w:r w:rsidRPr="004E51ED">
              <w:rPr>
                <w:rFonts w:cstheme="majorHAnsi"/>
                <w:sz w:val="18"/>
                <w:szCs w:val="18"/>
              </w:rPr>
              <w:t>I</w:t>
            </w:r>
          </w:p>
        </w:tc>
        <w:tc>
          <w:tcPr>
            <w:tcW w:w="1310" w:type="dxa"/>
            <w:vAlign w:val="center"/>
          </w:tcPr>
          <w:p w14:paraId="1657D3CA" w14:textId="77777777" w:rsidR="00C36B47" w:rsidRPr="004E51ED" w:rsidRDefault="00C36B47" w:rsidP="00C36B47">
            <w:pPr>
              <w:ind w:firstLine="0"/>
              <w:jc w:val="center"/>
              <w:rPr>
                <w:rFonts w:cstheme="majorHAnsi"/>
                <w:sz w:val="18"/>
                <w:szCs w:val="18"/>
              </w:rPr>
            </w:pPr>
            <w:r w:rsidRPr="004E51ED">
              <w:rPr>
                <w:rFonts w:cstheme="majorHAnsi"/>
                <w:sz w:val="18"/>
                <w:szCs w:val="18"/>
              </w:rPr>
              <w:t>-</w:t>
            </w:r>
          </w:p>
        </w:tc>
        <w:tc>
          <w:tcPr>
            <w:tcW w:w="992" w:type="dxa"/>
            <w:vAlign w:val="center"/>
          </w:tcPr>
          <w:p w14:paraId="4264A6AD"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134" w:type="dxa"/>
            <w:vAlign w:val="center"/>
          </w:tcPr>
          <w:p w14:paraId="2A5B20D4" w14:textId="77777777" w:rsidR="00C36B47" w:rsidRPr="004E51ED" w:rsidRDefault="00C36B47" w:rsidP="00C36B47">
            <w:pPr>
              <w:ind w:firstLine="0"/>
              <w:jc w:val="center"/>
              <w:rPr>
                <w:rFonts w:cstheme="majorHAnsi"/>
                <w:sz w:val="18"/>
                <w:szCs w:val="18"/>
              </w:rPr>
            </w:pPr>
            <w:r w:rsidRPr="004E51ED">
              <w:rPr>
                <w:rFonts w:cstheme="majorHAnsi"/>
                <w:sz w:val="18"/>
                <w:szCs w:val="18"/>
              </w:rPr>
              <w:t>2</w:t>
            </w:r>
          </w:p>
        </w:tc>
        <w:tc>
          <w:tcPr>
            <w:tcW w:w="1134" w:type="dxa"/>
            <w:vAlign w:val="center"/>
          </w:tcPr>
          <w:p w14:paraId="050720AA" w14:textId="77777777" w:rsidR="00C36B47" w:rsidRPr="004E51ED" w:rsidRDefault="00C36B47" w:rsidP="00C36B47">
            <w:pPr>
              <w:ind w:firstLine="0"/>
              <w:jc w:val="center"/>
              <w:rPr>
                <w:rFonts w:cstheme="majorHAnsi"/>
                <w:sz w:val="18"/>
                <w:szCs w:val="18"/>
              </w:rPr>
            </w:pPr>
            <w:r w:rsidRPr="004E51ED">
              <w:rPr>
                <w:rFonts w:cstheme="majorHAnsi"/>
                <w:sz w:val="18"/>
                <w:szCs w:val="18"/>
              </w:rPr>
              <w:t>No</w:t>
            </w:r>
          </w:p>
        </w:tc>
        <w:tc>
          <w:tcPr>
            <w:tcW w:w="993" w:type="dxa"/>
            <w:vAlign w:val="center"/>
          </w:tcPr>
          <w:p w14:paraId="7D7CBD58"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842" w:type="dxa"/>
            <w:vAlign w:val="center"/>
          </w:tcPr>
          <w:p w14:paraId="3578E3E3"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79CB4C4F"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Society</w:t>
            </w:r>
          </w:p>
        </w:tc>
      </w:tr>
      <w:tr w:rsidR="00C36B47" w:rsidRPr="004E51ED" w14:paraId="1B0A4CA9" w14:textId="77777777" w:rsidTr="00C36B47">
        <w:tc>
          <w:tcPr>
            <w:tcW w:w="752" w:type="dxa"/>
            <w:vAlign w:val="center"/>
          </w:tcPr>
          <w:p w14:paraId="0EA57A64" w14:textId="77777777" w:rsidR="00C36B47" w:rsidRPr="004E51ED" w:rsidRDefault="00C36B47" w:rsidP="00C36B47">
            <w:pPr>
              <w:ind w:firstLine="0"/>
              <w:jc w:val="center"/>
              <w:rPr>
                <w:rFonts w:cstheme="majorHAnsi"/>
                <w:sz w:val="18"/>
                <w:szCs w:val="18"/>
              </w:rPr>
            </w:pPr>
            <w:r w:rsidRPr="004E51ED">
              <w:rPr>
                <w:rFonts w:cstheme="majorHAnsi"/>
                <w:sz w:val="18"/>
                <w:szCs w:val="18"/>
              </w:rPr>
              <w:t>J</w:t>
            </w:r>
          </w:p>
        </w:tc>
        <w:tc>
          <w:tcPr>
            <w:tcW w:w="1310" w:type="dxa"/>
            <w:vAlign w:val="center"/>
          </w:tcPr>
          <w:p w14:paraId="7D54FD88" w14:textId="77777777" w:rsidR="00C36B47" w:rsidRPr="004E51ED" w:rsidRDefault="00C36B47" w:rsidP="00C36B47">
            <w:pPr>
              <w:ind w:firstLine="0"/>
              <w:jc w:val="center"/>
              <w:rPr>
                <w:rFonts w:cstheme="majorHAnsi"/>
                <w:sz w:val="18"/>
                <w:szCs w:val="18"/>
              </w:rPr>
            </w:pPr>
            <w:r w:rsidRPr="004E51ED">
              <w:rPr>
                <w:rFonts w:cstheme="majorHAnsi"/>
                <w:sz w:val="18"/>
                <w:szCs w:val="18"/>
              </w:rPr>
              <w:t>-</w:t>
            </w:r>
          </w:p>
        </w:tc>
        <w:tc>
          <w:tcPr>
            <w:tcW w:w="992" w:type="dxa"/>
            <w:vAlign w:val="center"/>
          </w:tcPr>
          <w:p w14:paraId="408F34E1"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50EC79EC"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1B0E38F0" w14:textId="77777777" w:rsidR="00C36B47" w:rsidRPr="004E51ED" w:rsidRDefault="00C36B47" w:rsidP="00C36B47">
            <w:pPr>
              <w:ind w:firstLine="0"/>
              <w:jc w:val="center"/>
              <w:rPr>
                <w:rFonts w:cstheme="majorHAnsi"/>
                <w:sz w:val="18"/>
                <w:szCs w:val="18"/>
              </w:rPr>
            </w:pPr>
            <w:r w:rsidRPr="004E51ED">
              <w:rPr>
                <w:rFonts w:cstheme="majorHAnsi"/>
                <w:sz w:val="18"/>
                <w:szCs w:val="18"/>
              </w:rPr>
              <w:t>Don’t know</w:t>
            </w:r>
          </w:p>
        </w:tc>
        <w:tc>
          <w:tcPr>
            <w:tcW w:w="993" w:type="dxa"/>
            <w:vAlign w:val="center"/>
          </w:tcPr>
          <w:p w14:paraId="0BAB1FBD"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842" w:type="dxa"/>
            <w:vAlign w:val="center"/>
          </w:tcPr>
          <w:p w14:paraId="3EED5340"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Tarots (3)</w:t>
            </w:r>
          </w:p>
          <w:p w14:paraId="319FA3EE"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 xml:space="preserve">Paranormal / </w:t>
            </w:r>
            <w:r>
              <w:rPr>
                <w:rFonts w:cstheme="majorHAnsi"/>
                <w:sz w:val="18"/>
                <w:szCs w:val="18"/>
              </w:rPr>
              <w:t>ESP</w:t>
            </w:r>
            <w:r w:rsidRPr="004E51ED">
              <w:rPr>
                <w:rFonts w:cstheme="majorHAnsi"/>
                <w:sz w:val="18"/>
                <w:szCs w:val="18"/>
              </w:rPr>
              <w:t xml:space="preserve"> (4)</w:t>
            </w:r>
          </w:p>
        </w:tc>
        <w:tc>
          <w:tcPr>
            <w:tcW w:w="1842" w:type="dxa"/>
            <w:vAlign w:val="center"/>
          </w:tcPr>
          <w:p w14:paraId="5460A798"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w:t>
            </w:r>
          </w:p>
        </w:tc>
      </w:tr>
      <w:tr w:rsidR="00C36B47" w:rsidRPr="004E51ED" w14:paraId="4372DFAA" w14:textId="77777777" w:rsidTr="00C36B47">
        <w:tc>
          <w:tcPr>
            <w:tcW w:w="752" w:type="dxa"/>
            <w:vAlign w:val="center"/>
          </w:tcPr>
          <w:p w14:paraId="752BAC15" w14:textId="77777777" w:rsidR="00C36B47" w:rsidRPr="004E51ED" w:rsidRDefault="00C36B47" w:rsidP="00C36B47">
            <w:pPr>
              <w:ind w:firstLine="0"/>
              <w:jc w:val="center"/>
              <w:rPr>
                <w:rFonts w:cstheme="majorHAnsi"/>
                <w:sz w:val="18"/>
                <w:szCs w:val="18"/>
              </w:rPr>
            </w:pPr>
            <w:r w:rsidRPr="004E51ED">
              <w:rPr>
                <w:rFonts w:cstheme="majorHAnsi"/>
                <w:sz w:val="18"/>
                <w:szCs w:val="18"/>
              </w:rPr>
              <w:t>K</w:t>
            </w:r>
          </w:p>
        </w:tc>
        <w:tc>
          <w:tcPr>
            <w:tcW w:w="1310" w:type="dxa"/>
            <w:vAlign w:val="center"/>
          </w:tcPr>
          <w:p w14:paraId="2775A6C7" w14:textId="77777777" w:rsidR="00C36B47" w:rsidRPr="004E51ED" w:rsidRDefault="00C36B47" w:rsidP="00C36B47">
            <w:pPr>
              <w:ind w:firstLine="0"/>
              <w:jc w:val="center"/>
              <w:rPr>
                <w:rFonts w:cstheme="majorHAnsi"/>
                <w:sz w:val="18"/>
                <w:szCs w:val="18"/>
              </w:rPr>
            </w:pPr>
            <w:r w:rsidRPr="004E51ED">
              <w:rPr>
                <w:rFonts w:cstheme="majorHAnsi"/>
                <w:sz w:val="18"/>
                <w:szCs w:val="18"/>
              </w:rPr>
              <w:t>-</w:t>
            </w:r>
          </w:p>
        </w:tc>
        <w:tc>
          <w:tcPr>
            <w:tcW w:w="992" w:type="dxa"/>
            <w:vAlign w:val="center"/>
          </w:tcPr>
          <w:p w14:paraId="678BF197"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134" w:type="dxa"/>
            <w:vAlign w:val="center"/>
          </w:tcPr>
          <w:p w14:paraId="7EC00AC3" w14:textId="77777777" w:rsidR="00C36B47" w:rsidRPr="004E51ED" w:rsidRDefault="00C36B47" w:rsidP="00C36B47">
            <w:pPr>
              <w:ind w:firstLine="0"/>
              <w:jc w:val="center"/>
              <w:rPr>
                <w:rFonts w:cstheme="majorHAnsi"/>
                <w:sz w:val="18"/>
                <w:szCs w:val="18"/>
              </w:rPr>
            </w:pPr>
            <w:r w:rsidRPr="004E51ED">
              <w:rPr>
                <w:rFonts w:cstheme="majorHAnsi"/>
                <w:sz w:val="18"/>
                <w:szCs w:val="18"/>
              </w:rPr>
              <w:t>4</w:t>
            </w:r>
          </w:p>
        </w:tc>
        <w:tc>
          <w:tcPr>
            <w:tcW w:w="1134" w:type="dxa"/>
            <w:vAlign w:val="center"/>
          </w:tcPr>
          <w:p w14:paraId="2869E409" w14:textId="77777777" w:rsidR="00C36B47" w:rsidRPr="004E51ED" w:rsidRDefault="00C36B47" w:rsidP="00C36B47">
            <w:pPr>
              <w:ind w:firstLine="0"/>
              <w:jc w:val="center"/>
              <w:rPr>
                <w:rFonts w:cstheme="majorHAnsi"/>
                <w:sz w:val="18"/>
                <w:szCs w:val="18"/>
              </w:rPr>
            </w:pPr>
            <w:r w:rsidRPr="004E51ED">
              <w:rPr>
                <w:rFonts w:cstheme="majorHAnsi"/>
                <w:sz w:val="18"/>
                <w:szCs w:val="18"/>
              </w:rPr>
              <w:t>No</w:t>
            </w:r>
          </w:p>
        </w:tc>
        <w:tc>
          <w:tcPr>
            <w:tcW w:w="993" w:type="dxa"/>
            <w:vAlign w:val="center"/>
          </w:tcPr>
          <w:p w14:paraId="015DF73A"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842" w:type="dxa"/>
            <w:vAlign w:val="center"/>
          </w:tcPr>
          <w:p w14:paraId="0CE22A44"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5B7C1D0A"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Society</w:t>
            </w:r>
          </w:p>
        </w:tc>
      </w:tr>
      <w:tr w:rsidR="00C36B47" w:rsidRPr="004E51ED" w14:paraId="4DC0F209" w14:textId="77777777" w:rsidTr="00C36B47">
        <w:tc>
          <w:tcPr>
            <w:tcW w:w="752" w:type="dxa"/>
            <w:vAlign w:val="center"/>
          </w:tcPr>
          <w:p w14:paraId="28FB4271" w14:textId="77777777" w:rsidR="00C36B47" w:rsidRPr="004E51ED" w:rsidRDefault="00C36B47" w:rsidP="00C36B47">
            <w:pPr>
              <w:ind w:firstLine="0"/>
              <w:jc w:val="center"/>
              <w:rPr>
                <w:rFonts w:cstheme="majorHAnsi"/>
                <w:sz w:val="18"/>
                <w:szCs w:val="18"/>
              </w:rPr>
            </w:pPr>
            <w:r w:rsidRPr="004E51ED">
              <w:rPr>
                <w:rFonts w:cstheme="majorHAnsi"/>
                <w:sz w:val="18"/>
                <w:szCs w:val="18"/>
              </w:rPr>
              <w:t>L</w:t>
            </w:r>
          </w:p>
        </w:tc>
        <w:tc>
          <w:tcPr>
            <w:tcW w:w="1310" w:type="dxa"/>
            <w:vAlign w:val="center"/>
          </w:tcPr>
          <w:p w14:paraId="4A30C00B" w14:textId="77777777" w:rsidR="00C36B47" w:rsidRPr="004E51ED" w:rsidRDefault="00C36B47" w:rsidP="00C36B47">
            <w:pPr>
              <w:ind w:firstLine="0"/>
              <w:jc w:val="center"/>
              <w:rPr>
                <w:rFonts w:cstheme="majorHAnsi"/>
                <w:sz w:val="18"/>
                <w:szCs w:val="18"/>
              </w:rPr>
            </w:pPr>
            <w:r w:rsidRPr="004E51ED">
              <w:rPr>
                <w:rFonts w:cstheme="majorHAnsi"/>
                <w:sz w:val="18"/>
                <w:szCs w:val="18"/>
              </w:rPr>
              <w:t>-</w:t>
            </w:r>
          </w:p>
        </w:tc>
        <w:tc>
          <w:tcPr>
            <w:tcW w:w="992" w:type="dxa"/>
            <w:vAlign w:val="center"/>
          </w:tcPr>
          <w:p w14:paraId="4B443B6A"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13A82E0C"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35FB4259" w14:textId="77777777" w:rsidR="00C36B47" w:rsidRPr="004E51ED" w:rsidRDefault="00C36B47" w:rsidP="00C36B47">
            <w:pPr>
              <w:ind w:firstLine="0"/>
              <w:jc w:val="center"/>
              <w:rPr>
                <w:rFonts w:cstheme="majorHAnsi"/>
                <w:sz w:val="18"/>
                <w:szCs w:val="18"/>
              </w:rPr>
            </w:pPr>
            <w:r w:rsidRPr="004E51ED">
              <w:rPr>
                <w:rFonts w:cstheme="majorHAnsi"/>
                <w:sz w:val="18"/>
                <w:szCs w:val="18"/>
              </w:rPr>
              <w:t>Yes</w:t>
            </w:r>
          </w:p>
        </w:tc>
        <w:tc>
          <w:tcPr>
            <w:tcW w:w="993" w:type="dxa"/>
            <w:vAlign w:val="center"/>
          </w:tcPr>
          <w:p w14:paraId="032D2ED2"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842" w:type="dxa"/>
            <w:vAlign w:val="center"/>
          </w:tcPr>
          <w:p w14:paraId="7769E3A3"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I Ching (5)</w:t>
            </w:r>
          </w:p>
        </w:tc>
        <w:tc>
          <w:tcPr>
            <w:tcW w:w="1842" w:type="dxa"/>
            <w:vAlign w:val="center"/>
          </w:tcPr>
          <w:p w14:paraId="344ECAA5"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Family</w:t>
            </w:r>
          </w:p>
        </w:tc>
      </w:tr>
      <w:tr w:rsidR="00C36B47" w:rsidRPr="004E51ED" w14:paraId="73DD3C7B" w14:textId="77777777" w:rsidTr="00C36B47">
        <w:tc>
          <w:tcPr>
            <w:tcW w:w="752" w:type="dxa"/>
            <w:vAlign w:val="center"/>
          </w:tcPr>
          <w:p w14:paraId="7E1211CA" w14:textId="77777777" w:rsidR="00C36B47" w:rsidRPr="004E51ED" w:rsidRDefault="00C36B47" w:rsidP="00C36B47">
            <w:pPr>
              <w:ind w:firstLine="0"/>
              <w:jc w:val="center"/>
              <w:rPr>
                <w:rFonts w:cstheme="majorHAnsi"/>
                <w:sz w:val="18"/>
                <w:szCs w:val="18"/>
              </w:rPr>
            </w:pPr>
            <w:r w:rsidRPr="004E51ED">
              <w:rPr>
                <w:rFonts w:cstheme="majorHAnsi"/>
                <w:sz w:val="18"/>
                <w:szCs w:val="18"/>
              </w:rPr>
              <w:t>M</w:t>
            </w:r>
          </w:p>
        </w:tc>
        <w:tc>
          <w:tcPr>
            <w:tcW w:w="1310" w:type="dxa"/>
            <w:vAlign w:val="center"/>
          </w:tcPr>
          <w:p w14:paraId="16418060" w14:textId="77777777" w:rsidR="00C36B47" w:rsidRPr="004E51ED" w:rsidRDefault="00C36B47" w:rsidP="00C36B47">
            <w:pPr>
              <w:ind w:firstLine="0"/>
              <w:jc w:val="center"/>
              <w:rPr>
                <w:rFonts w:cstheme="majorHAnsi"/>
                <w:sz w:val="18"/>
                <w:szCs w:val="18"/>
              </w:rPr>
            </w:pPr>
            <w:r w:rsidRPr="004E51ED">
              <w:rPr>
                <w:rFonts w:cstheme="majorHAnsi"/>
                <w:sz w:val="18"/>
                <w:szCs w:val="18"/>
              </w:rPr>
              <w:t>-</w:t>
            </w:r>
          </w:p>
        </w:tc>
        <w:tc>
          <w:tcPr>
            <w:tcW w:w="992" w:type="dxa"/>
            <w:vAlign w:val="center"/>
          </w:tcPr>
          <w:p w14:paraId="69E69E71" w14:textId="77777777" w:rsidR="00C36B47" w:rsidRPr="004E51ED" w:rsidRDefault="00C36B47" w:rsidP="00C36B47">
            <w:pPr>
              <w:ind w:firstLine="0"/>
              <w:jc w:val="center"/>
              <w:rPr>
                <w:rFonts w:cstheme="majorHAnsi"/>
                <w:sz w:val="18"/>
                <w:szCs w:val="18"/>
              </w:rPr>
            </w:pPr>
            <w:r w:rsidRPr="004E51ED">
              <w:rPr>
                <w:rFonts w:cstheme="majorHAnsi"/>
                <w:sz w:val="18"/>
                <w:szCs w:val="18"/>
              </w:rPr>
              <w:t>2</w:t>
            </w:r>
          </w:p>
        </w:tc>
        <w:tc>
          <w:tcPr>
            <w:tcW w:w="1134" w:type="dxa"/>
            <w:vAlign w:val="center"/>
          </w:tcPr>
          <w:p w14:paraId="4F593E66" w14:textId="77777777" w:rsidR="00C36B47" w:rsidRPr="004E51ED" w:rsidRDefault="00C36B47" w:rsidP="00C36B47">
            <w:pPr>
              <w:ind w:firstLine="0"/>
              <w:jc w:val="center"/>
              <w:rPr>
                <w:rFonts w:cstheme="majorHAnsi"/>
                <w:sz w:val="18"/>
                <w:szCs w:val="18"/>
              </w:rPr>
            </w:pPr>
            <w:r w:rsidRPr="004E51ED">
              <w:rPr>
                <w:rFonts w:cstheme="majorHAnsi"/>
                <w:sz w:val="18"/>
                <w:szCs w:val="18"/>
              </w:rPr>
              <w:t>1</w:t>
            </w:r>
          </w:p>
        </w:tc>
        <w:tc>
          <w:tcPr>
            <w:tcW w:w="1134" w:type="dxa"/>
            <w:vAlign w:val="center"/>
          </w:tcPr>
          <w:p w14:paraId="2DBBB7BB"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Mother yes</w:t>
            </w:r>
          </w:p>
          <w:p w14:paraId="15845142"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Father no</w:t>
            </w:r>
          </w:p>
        </w:tc>
        <w:tc>
          <w:tcPr>
            <w:tcW w:w="993" w:type="dxa"/>
            <w:vAlign w:val="center"/>
          </w:tcPr>
          <w:p w14:paraId="102E2007" w14:textId="77777777" w:rsidR="00C36B47" w:rsidRPr="004E51ED" w:rsidRDefault="00C36B47" w:rsidP="00C36B47">
            <w:pPr>
              <w:ind w:firstLine="0"/>
              <w:jc w:val="center"/>
              <w:rPr>
                <w:rFonts w:cstheme="majorHAnsi"/>
                <w:sz w:val="18"/>
                <w:szCs w:val="18"/>
              </w:rPr>
            </w:pPr>
            <w:r w:rsidRPr="004E51ED">
              <w:rPr>
                <w:rFonts w:cstheme="majorHAnsi"/>
                <w:sz w:val="18"/>
                <w:szCs w:val="18"/>
              </w:rPr>
              <w:t>1</w:t>
            </w:r>
          </w:p>
        </w:tc>
        <w:tc>
          <w:tcPr>
            <w:tcW w:w="1842" w:type="dxa"/>
            <w:vAlign w:val="center"/>
          </w:tcPr>
          <w:p w14:paraId="548F7838"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1F03E7B8"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Society</w:t>
            </w:r>
          </w:p>
        </w:tc>
      </w:tr>
      <w:tr w:rsidR="00C36B47" w:rsidRPr="004E51ED" w14:paraId="1E6BC97A" w14:textId="77777777" w:rsidTr="00C36B47">
        <w:tc>
          <w:tcPr>
            <w:tcW w:w="752" w:type="dxa"/>
            <w:vAlign w:val="center"/>
          </w:tcPr>
          <w:p w14:paraId="09663532" w14:textId="77777777" w:rsidR="00C36B47" w:rsidRPr="004E51ED" w:rsidRDefault="00C36B47" w:rsidP="00C36B47">
            <w:pPr>
              <w:ind w:firstLine="0"/>
              <w:jc w:val="center"/>
              <w:rPr>
                <w:rFonts w:cstheme="majorHAnsi"/>
                <w:sz w:val="18"/>
                <w:szCs w:val="18"/>
              </w:rPr>
            </w:pPr>
            <w:r w:rsidRPr="004E51ED">
              <w:rPr>
                <w:rFonts w:cstheme="majorHAnsi"/>
                <w:sz w:val="18"/>
                <w:szCs w:val="18"/>
              </w:rPr>
              <w:t>N</w:t>
            </w:r>
          </w:p>
        </w:tc>
        <w:tc>
          <w:tcPr>
            <w:tcW w:w="1310" w:type="dxa"/>
            <w:vAlign w:val="center"/>
          </w:tcPr>
          <w:p w14:paraId="3113720B" w14:textId="77777777" w:rsidR="00C36B47" w:rsidRPr="004E51ED" w:rsidRDefault="00C36B47" w:rsidP="00C36B47">
            <w:pPr>
              <w:ind w:firstLine="0"/>
              <w:jc w:val="center"/>
              <w:rPr>
                <w:rFonts w:cstheme="majorHAnsi"/>
                <w:sz w:val="18"/>
                <w:szCs w:val="18"/>
              </w:rPr>
            </w:pPr>
            <w:r w:rsidRPr="004E51ED">
              <w:rPr>
                <w:rFonts w:cstheme="majorHAnsi"/>
                <w:sz w:val="18"/>
                <w:szCs w:val="18"/>
              </w:rPr>
              <w:t>-</w:t>
            </w:r>
          </w:p>
        </w:tc>
        <w:tc>
          <w:tcPr>
            <w:tcW w:w="992" w:type="dxa"/>
            <w:vAlign w:val="center"/>
          </w:tcPr>
          <w:p w14:paraId="520AD049" w14:textId="77777777" w:rsidR="00C36B47" w:rsidRPr="004E51ED" w:rsidRDefault="00C36B47" w:rsidP="00C36B47">
            <w:pPr>
              <w:ind w:firstLine="0"/>
              <w:jc w:val="center"/>
              <w:rPr>
                <w:rFonts w:cstheme="majorHAnsi"/>
                <w:sz w:val="18"/>
                <w:szCs w:val="18"/>
              </w:rPr>
            </w:pPr>
            <w:r w:rsidRPr="004E51ED">
              <w:rPr>
                <w:rFonts w:cstheme="majorHAnsi"/>
                <w:sz w:val="18"/>
                <w:szCs w:val="18"/>
              </w:rPr>
              <w:t>5</w:t>
            </w:r>
          </w:p>
        </w:tc>
        <w:tc>
          <w:tcPr>
            <w:tcW w:w="1134" w:type="dxa"/>
            <w:vAlign w:val="center"/>
          </w:tcPr>
          <w:p w14:paraId="03E55485" w14:textId="77777777" w:rsidR="00C36B47" w:rsidRPr="004E51ED" w:rsidRDefault="00C36B47" w:rsidP="00C36B47">
            <w:pPr>
              <w:ind w:firstLine="0"/>
              <w:jc w:val="center"/>
              <w:rPr>
                <w:rFonts w:cstheme="majorHAnsi"/>
                <w:sz w:val="18"/>
                <w:szCs w:val="18"/>
              </w:rPr>
            </w:pPr>
            <w:r w:rsidRPr="004E51ED">
              <w:rPr>
                <w:rFonts w:cstheme="majorHAnsi"/>
                <w:sz w:val="18"/>
                <w:szCs w:val="18"/>
              </w:rPr>
              <w:t>4</w:t>
            </w:r>
          </w:p>
        </w:tc>
        <w:tc>
          <w:tcPr>
            <w:tcW w:w="1134" w:type="dxa"/>
            <w:vAlign w:val="center"/>
          </w:tcPr>
          <w:p w14:paraId="0FE8172F" w14:textId="77777777" w:rsidR="00C36B47" w:rsidRPr="004E51ED" w:rsidRDefault="00C36B47" w:rsidP="00C36B47">
            <w:pPr>
              <w:ind w:firstLine="0"/>
              <w:jc w:val="center"/>
              <w:rPr>
                <w:rFonts w:cstheme="majorHAnsi"/>
                <w:sz w:val="18"/>
                <w:szCs w:val="18"/>
              </w:rPr>
            </w:pPr>
            <w:r w:rsidRPr="004E51ED">
              <w:rPr>
                <w:rFonts w:cstheme="majorHAnsi"/>
                <w:sz w:val="18"/>
                <w:szCs w:val="18"/>
              </w:rPr>
              <w:t>Don’t know</w:t>
            </w:r>
          </w:p>
        </w:tc>
        <w:tc>
          <w:tcPr>
            <w:tcW w:w="993" w:type="dxa"/>
            <w:vAlign w:val="center"/>
          </w:tcPr>
          <w:p w14:paraId="55CE27A3" w14:textId="77777777" w:rsidR="00C36B47" w:rsidRPr="004E51ED" w:rsidRDefault="00C36B47" w:rsidP="00C36B47">
            <w:pPr>
              <w:ind w:firstLine="0"/>
              <w:jc w:val="center"/>
              <w:rPr>
                <w:rFonts w:cstheme="majorHAnsi"/>
                <w:sz w:val="18"/>
                <w:szCs w:val="18"/>
              </w:rPr>
            </w:pPr>
            <w:r w:rsidRPr="004E51ED">
              <w:rPr>
                <w:rFonts w:cstheme="majorHAnsi"/>
                <w:sz w:val="18"/>
                <w:szCs w:val="18"/>
              </w:rPr>
              <w:t>3</w:t>
            </w:r>
          </w:p>
        </w:tc>
        <w:tc>
          <w:tcPr>
            <w:tcW w:w="1842" w:type="dxa"/>
            <w:vAlign w:val="center"/>
          </w:tcPr>
          <w:p w14:paraId="60D36F94" w14:textId="77777777" w:rsidR="00C36B47" w:rsidRPr="004E51ED" w:rsidRDefault="00C36B47" w:rsidP="00C36B47">
            <w:pPr>
              <w:spacing w:line="240" w:lineRule="auto"/>
              <w:ind w:firstLine="0"/>
              <w:jc w:val="center"/>
              <w:rPr>
                <w:rFonts w:cstheme="majorHAnsi"/>
                <w:sz w:val="18"/>
                <w:szCs w:val="18"/>
              </w:rPr>
            </w:pPr>
            <w:r w:rsidRPr="004E51ED">
              <w:rPr>
                <w:rFonts w:cstheme="majorHAnsi"/>
                <w:sz w:val="18"/>
                <w:szCs w:val="18"/>
              </w:rPr>
              <w:t>-</w:t>
            </w:r>
          </w:p>
        </w:tc>
        <w:tc>
          <w:tcPr>
            <w:tcW w:w="1842" w:type="dxa"/>
            <w:vAlign w:val="center"/>
          </w:tcPr>
          <w:p w14:paraId="2A6C7907" w14:textId="77777777" w:rsidR="00C36B47" w:rsidRPr="004E51ED" w:rsidRDefault="00C36B47" w:rsidP="00C36B47">
            <w:pPr>
              <w:spacing w:line="240" w:lineRule="auto"/>
              <w:ind w:firstLine="0"/>
              <w:jc w:val="center"/>
              <w:rPr>
                <w:rFonts w:cstheme="majorHAnsi"/>
                <w:sz w:val="18"/>
                <w:szCs w:val="18"/>
              </w:rPr>
            </w:pPr>
            <w:r>
              <w:rPr>
                <w:rFonts w:cstheme="majorHAnsi"/>
                <w:sz w:val="18"/>
                <w:szCs w:val="18"/>
              </w:rPr>
              <w:t>-</w:t>
            </w:r>
          </w:p>
        </w:tc>
      </w:tr>
    </w:tbl>
    <w:p w14:paraId="51CABE6E" w14:textId="77777777" w:rsidR="00C36B47" w:rsidRDefault="00C36B47" w:rsidP="00C36B47">
      <w:pPr>
        <w:spacing w:line="240" w:lineRule="auto"/>
        <w:ind w:firstLine="0"/>
        <w:rPr>
          <w:rFonts w:cstheme="majorHAnsi"/>
          <w:sz w:val="18"/>
          <w:szCs w:val="18"/>
        </w:rPr>
      </w:pPr>
      <w:r w:rsidRPr="009457F7">
        <w:rPr>
          <w:rFonts w:cstheme="majorHAnsi"/>
          <w:sz w:val="18"/>
          <w:szCs w:val="18"/>
        </w:rPr>
        <w:t xml:space="preserve">* </w:t>
      </w:r>
      <w:r>
        <w:rPr>
          <w:rFonts w:cstheme="majorHAnsi"/>
          <w:sz w:val="18"/>
          <w:szCs w:val="18"/>
        </w:rPr>
        <w:t>M.C. = Meaningful coincidences</w:t>
      </w:r>
    </w:p>
    <w:p w14:paraId="69F85474" w14:textId="77777777" w:rsidR="00C36B47" w:rsidRDefault="00C36B47" w:rsidP="00C36B47">
      <w:pPr>
        <w:spacing w:line="240" w:lineRule="auto"/>
        <w:ind w:firstLine="0"/>
        <w:rPr>
          <w:rFonts w:cstheme="majorHAnsi"/>
          <w:sz w:val="18"/>
          <w:szCs w:val="18"/>
        </w:rPr>
      </w:pPr>
      <w:r>
        <w:rPr>
          <w:rFonts w:cstheme="majorHAnsi"/>
          <w:sz w:val="18"/>
          <w:szCs w:val="18"/>
        </w:rPr>
        <w:t>**</w:t>
      </w:r>
      <w:r w:rsidRPr="00654A7F">
        <w:rPr>
          <w:rFonts w:cstheme="majorHAnsi"/>
          <w:sz w:val="18"/>
          <w:szCs w:val="18"/>
        </w:rPr>
        <w:t xml:space="preserve"> </w:t>
      </w:r>
      <w:r w:rsidRPr="009457F7">
        <w:rPr>
          <w:rFonts w:cstheme="majorHAnsi"/>
          <w:sz w:val="18"/>
          <w:szCs w:val="18"/>
        </w:rPr>
        <w:t>List</w:t>
      </w:r>
      <w:r>
        <w:rPr>
          <w:rFonts w:cstheme="majorHAnsi"/>
          <w:sz w:val="18"/>
          <w:szCs w:val="18"/>
        </w:rPr>
        <w:t xml:space="preserve"> provided: </w:t>
      </w:r>
      <w:r w:rsidRPr="009457F7">
        <w:rPr>
          <w:rFonts w:cstheme="majorHAnsi"/>
          <w:sz w:val="18"/>
          <w:szCs w:val="18"/>
        </w:rPr>
        <w:t>Palm reading</w:t>
      </w:r>
      <w:r>
        <w:rPr>
          <w:rFonts w:cstheme="majorHAnsi"/>
          <w:sz w:val="18"/>
          <w:szCs w:val="18"/>
        </w:rPr>
        <w:t>, g</w:t>
      </w:r>
      <w:r w:rsidRPr="009457F7">
        <w:rPr>
          <w:rFonts w:cstheme="majorHAnsi"/>
          <w:sz w:val="18"/>
          <w:szCs w:val="18"/>
        </w:rPr>
        <w:t>eomancy</w:t>
      </w:r>
      <w:r>
        <w:rPr>
          <w:rFonts w:cstheme="majorHAnsi"/>
          <w:sz w:val="18"/>
          <w:szCs w:val="18"/>
        </w:rPr>
        <w:t xml:space="preserve">, </w:t>
      </w:r>
      <w:r w:rsidRPr="009457F7">
        <w:rPr>
          <w:rFonts w:cstheme="majorHAnsi"/>
          <w:sz w:val="18"/>
          <w:szCs w:val="18"/>
        </w:rPr>
        <w:t>I Ching</w:t>
      </w:r>
      <w:r>
        <w:rPr>
          <w:rFonts w:cstheme="majorHAnsi"/>
          <w:sz w:val="18"/>
          <w:szCs w:val="18"/>
        </w:rPr>
        <w:t>, t</w:t>
      </w:r>
      <w:r w:rsidRPr="009457F7">
        <w:rPr>
          <w:rFonts w:cstheme="majorHAnsi"/>
          <w:sz w:val="18"/>
          <w:szCs w:val="18"/>
        </w:rPr>
        <w:t>arot</w:t>
      </w:r>
      <w:r>
        <w:rPr>
          <w:rFonts w:cstheme="majorHAnsi"/>
          <w:sz w:val="18"/>
          <w:szCs w:val="18"/>
        </w:rPr>
        <w:t>s, p</w:t>
      </w:r>
      <w:r w:rsidRPr="009457F7">
        <w:rPr>
          <w:rFonts w:cstheme="majorHAnsi"/>
          <w:sz w:val="18"/>
          <w:szCs w:val="18"/>
        </w:rPr>
        <w:t>ower of crystals</w:t>
      </w:r>
      <w:r>
        <w:rPr>
          <w:rFonts w:cstheme="majorHAnsi"/>
          <w:sz w:val="18"/>
          <w:szCs w:val="18"/>
        </w:rPr>
        <w:t>, p</w:t>
      </w:r>
      <w:r w:rsidRPr="009457F7">
        <w:rPr>
          <w:rFonts w:cstheme="majorHAnsi"/>
          <w:sz w:val="18"/>
          <w:szCs w:val="18"/>
        </w:rPr>
        <w:t>aranormal/E</w:t>
      </w:r>
      <w:r>
        <w:rPr>
          <w:rFonts w:cstheme="majorHAnsi"/>
          <w:sz w:val="18"/>
          <w:szCs w:val="18"/>
        </w:rPr>
        <w:t>SP.</w:t>
      </w:r>
    </w:p>
    <w:p w14:paraId="76CCE5D1" w14:textId="77777777" w:rsidR="00C36B47" w:rsidRDefault="00C36B47" w:rsidP="00C36B47">
      <w:pPr>
        <w:ind w:firstLine="0"/>
        <w:rPr>
          <w:rFonts w:cstheme="majorHAnsi"/>
          <w:sz w:val="18"/>
          <w:szCs w:val="18"/>
        </w:rPr>
      </w:pPr>
      <w:r>
        <w:rPr>
          <w:rFonts w:cstheme="majorHAnsi"/>
          <w:sz w:val="18"/>
          <w:szCs w:val="18"/>
        </w:rPr>
        <w:t>*** Society refers to anything which is neither family nor close friends, and includes books and mass media.</w:t>
      </w:r>
    </w:p>
    <w:p w14:paraId="79CDFCC3" w14:textId="052A4B01" w:rsidR="00C36B47" w:rsidRPr="00C36B47" w:rsidRDefault="00C36B47" w:rsidP="00C36B47">
      <w:pPr>
        <w:spacing w:line="240" w:lineRule="auto"/>
        <w:ind w:firstLine="0"/>
        <w:rPr>
          <w:rFonts w:cstheme="majorHAnsi"/>
          <w:sz w:val="18"/>
          <w:szCs w:val="18"/>
        </w:rPr>
      </w:pPr>
      <w:r w:rsidRPr="00AD152E">
        <w:rPr>
          <w:rFonts w:cstheme="majorHAnsi"/>
          <w:i/>
          <w:iCs/>
          <w:sz w:val="18"/>
          <w:szCs w:val="18"/>
        </w:rPr>
        <w:t>Table 2</w:t>
      </w:r>
      <w:r>
        <w:rPr>
          <w:rFonts w:cstheme="majorHAnsi"/>
          <w:sz w:val="18"/>
          <w:szCs w:val="18"/>
        </w:rPr>
        <w:t>: Comparison between beliefs in meaningful coincidences, astrology and other forms of divination or ESP, together with family views and possible sources of influence.</w:t>
      </w:r>
    </w:p>
    <w:p w14:paraId="16A054FD" w14:textId="125170E9" w:rsidR="00720F97" w:rsidRDefault="00720F97" w:rsidP="00C36B47">
      <w:pPr>
        <w:ind w:firstLine="0"/>
      </w:pPr>
    </w:p>
    <w:p w14:paraId="59656379" w14:textId="77777777" w:rsidR="00C36B47" w:rsidRDefault="00C36B47" w:rsidP="00C36B47">
      <w:pPr>
        <w:ind w:firstLine="0"/>
      </w:pPr>
    </w:p>
    <w:p w14:paraId="364C7761" w14:textId="428C1013" w:rsidR="004F4F8B" w:rsidRPr="00C36B47" w:rsidRDefault="009C6546" w:rsidP="00C36B47">
      <w:pPr>
        <w:ind w:firstLine="720"/>
        <w:rPr>
          <w:i/>
          <w:iCs/>
        </w:rPr>
      </w:pPr>
      <w:r w:rsidRPr="001F0687">
        <w:rPr>
          <w:i/>
          <w:iCs/>
        </w:rPr>
        <w:t>Conclusions</w:t>
      </w:r>
    </w:p>
    <w:p w14:paraId="4DFD4E50" w14:textId="43FBDCB7" w:rsidR="00FC31EE" w:rsidRDefault="00C27E7E" w:rsidP="00FC31EE">
      <w:r>
        <w:t xml:space="preserve">This research </w:t>
      </w:r>
      <w:r w:rsidR="004D164A">
        <w:t>began</w:t>
      </w:r>
      <w:r>
        <w:t xml:space="preserve"> with three theoretical premises</w:t>
      </w:r>
      <w:r w:rsidR="004D164A">
        <w:t>:</w:t>
      </w:r>
      <w:r>
        <w:t xml:space="preserve"> Cavalli-Sforza’s theory of cultural transmission, </w:t>
      </w:r>
      <w:r w:rsidR="004D164A">
        <w:t>which involves</w:t>
      </w:r>
      <w:r>
        <w:t xml:space="preserve"> processes </w:t>
      </w:r>
      <w:r w:rsidR="004D164A">
        <w:t>analogous</w:t>
      </w:r>
      <w:r>
        <w:t xml:space="preserve"> to epidemiology (vertical, horizontal and oblique transmission) and genetics (reproduction or mutation of the information)</w:t>
      </w:r>
      <w:r w:rsidR="004D164A">
        <w:t xml:space="preserve">; previous studies demonstrating the impact of parenting style on the transmission of faith and beliefs; Jung’s concept of synchronicities—a term he coined to denote meaningful coincidences—as the core principle underpinning astrology and divinatory practices such as the I Ching and </w:t>
      </w:r>
      <w:r w:rsidR="004D164A">
        <w:lastRenderedPageBreak/>
        <w:t>geomancy, providing them with internal validity.</w:t>
      </w:r>
      <w:r w:rsidR="00311844">
        <w:t xml:space="preserve"> </w:t>
      </w:r>
      <w:r w:rsidR="00BE7083">
        <w:t>Since the purpose was to investigate whether astrology follows the same modality of transmission as religious beliefs, Jung’s hypothesis of an immediate, logical correlation between meaningful coincidences and astrology was employed in order to provide further indications about the whole process.</w:t>
      </w:r>
      <w:r w:rsidR="00647F72">
        <w:t xml:space="preserve"> The study certainly presents methodological limitations</w:t>
      </w:r>
      <w:r w:rsidR="00FC31EE">
        <w:t xml:space="preserve">, since </w:t>
      </w:r>
      <w:r w:rsidR="00647F72">
        <w:t>the sample is small and not fully representative</w:t>
      </w:r>
      <w:r w:rsidR="00FC31EE">
        <w:t>, and a larger number of family cluster</w:t>
      </w:r>
      <w:r w:rsidR="007E45F3">
        <w:t xml:space="preserve">s </w:t>
      </w:r>
      <w:r w:rsidR="00FC31EE">
        <w:t xml:space="preserve">would have provided a more informed picture. Yet, despite the constraints, it </w:t>
      </w:r>
      <w:r w:rsidR="00FC31EE" w:rsidRPr="00FC31EE">
        <w:t xml:space="preserve">lays the groundwork for a new area of inquiry, offering an alternative </w:t>
      </w:r>
      <w:r w:rsidR="00FC31EE">
        <w:t>perspective</w:t>
      </w:r>
      <w:r w:rsidR="00FC31EE" w:rsidRPr="00FC31EE">
        <w:t xml:space="preserve"> to </w:t>
      </w:r>
      <w:r w:rsidR="00FC31EE">
        <w:t>the topic of cultural transmission.</w:t>
      </w:r>
      <w:r w:rsidR="00FC31EE" w:rsidRPr="00FC31EE">
        <w:t xml:space="preserve"> </w:t>
      </w:r>
    </w:p>
    <w:p w14:paraId="7D232C73" w14:textId="7419C6BF" w:rsidR="005640E1" w:rsidRDefault="00BE7083" w:rsidP="005640E1">
      <w:r>
        <w:t xml:space="preserve">The questionnaires and the interviews confirm that the mechanisms </w:t>
      </w:r>
      <w:r w:rsidR="00927C5F">
        <w:t>underlying</w:t>
      </w:r>
      <w:r>
        <w:t xml:space="preserve"> the transmission of </w:t>
      </w:r>
      <w:r w:rsidR="00020FD5">
        <w:t>various systems of belief</w:t>
      </w:r>
      <w:r w:rsidR="00927C5F">
        <w:t xml:space="preserve"> </w:t>
      </w:r>
      <w:r>
        <w:t>are comparable</w:t>
      </w:r>
      <w:r w:rsidR="00927C5F">
        <w:t>.</w:t>
      </w:r>
      <w:r w:rsidR="00020FD5">
        <w:t xml:space="preserve"> Nevertheless, while t</w:t>
      </w:r>
      <w:r w:rsidR="00927C5F">
        <w:t>he data revealed no major discrepancies among religiosity, cosmological views</w:t>
      </w:r>
      <w:r w:rsidR="00647F72">
        <w:t xml:space="preserve"> and</w:t>
      </w:r>
      <w:r w:rsidR="00927C5F">
        <w:t xml:space="preserve"> the perception of meaningful coincidences in terms of reception, acceptance or rejection</w:t>
      </w:r>
      <w:r w:rsidR="00020FD5">
        <w:t xml:space="preserve"> with respect to similar </w:t>
      </w:r>
      <w:r w:rsidR="00647F72">
        <w:t xml:space="preserve">communication styles, the belief in astrology and divinatory practices seems to be more nuanced in its transmission. </w:t>
      </w:r>
      <w:r w:rsidR="0013672D">
        <w:t>Firstly, g</w:t>
      </w:r>
      <w:r w:rsidR="00CD3270">
        <w:t>ender</w:t>
      </w:r>
      <w:r w:rsidR="00AD0A45">
        <w:t xml:space="preserve"> </w:t>
      </w:r>
      <w:r w:rsidR="0061775C">
        <w:t>appears</w:t>
      </w:r>
      <w:r w:rsidR="00AD0A45">
        <w:t xml:space="preserve"> to play a role in </w:t>
      </w:r>
      <w:r w:rsidR="0061775C">
        <w:t>passing down such beliefs across generations,</w:t>
      </w:r>
      <w:r w:rsidR="00CD3270">
        <w:rPr>
          <w:rStyle w:val="Rimandonotaapidipagina"/>
        </w:rPr>
        <w:footnoteReference w:id="78"/>
      </w:r>
      <w:r w:rsidR="0061775C">
        <w:t xml:space="preserve"> </w:t>
      </w:r>
      <w:r w:rsidR="0061775C">
        <w:t>with matrilineal transmission being particularly effective in preserving these traditions and interests</w:t>
      </w:r>
      <w:r w:rsidR="0061775C">
        <w:t>.</w:t>
      </w:r>
      <w:r w:rsidR="0013672D">
        <w:t xml:space="preserve"> Secondly, </w:t>
      </w:r>
      <w:r w:rsidR="001048BC">
        <w:t>just like religion, a belief in astrology might be rejected</w:t>
      </w:r>
      <w:r w:rsidR="00113D42">
        <w:t xml:space="preserve"> if it is ridiculed by a person’s peer</w:t>
      </w:r>
      <w:r w:rsidR="007E45F3">
        <w:t>s</w:t>
      </w:r>
      <w:r w:rsidR="00113D42">
        <w:t>—especially during</w:t>
      </w:r>
      <w:r w:rsidR="001048BC">
        <w:t xml:space="preserve"> </w:t>
      </w:r>
      <w:r w:rsidR="00113D42">
        <w:t>formative</w:t>
      </w:r>
      <w:r w:rsidR="001048BC">
        <w:t xml:space="preserve"> years, </w:t>
      </w:r>
      <w:r w:rsidR="00113D42" w:rsidRPr="00113D42">
        <w:t>as adolescents often seek approval from their friends</w:t>
      </w:r>
      <w:r w:rsidR="00113D42">
        <w:t xml:space="preserve">. </w:t>
      </w:r>
      <w:r w:rsidR="00DA786D">
        <w:t>Conversely, the rejection could be experienced internally, rather than externally, due to a possible perception of such practices as scary or threatening</w:t>
      </w:r>
      <w:r w:rsidR="0056075A">
        <w:t>. Likewise, the process of acceptance can be induced by the need of belonging – to one’s own familiar roots, or tribe – as well as by an idealisation of some ancestral figure, a progenitor perceived as</w:t>
      </w:r>
      <w:r w:rsidR="0056075A" w:rsidRPr="0056075A">
        <w:t xml:space="preserve"> </w:t>
      </w:r>
      <w:r w:rsidR="0056075A">
        <w:t>s</w:t>
      </w:r>
      <w:r w:rsidR="0056075A" w:rsidRPr="0056075A">
        <w:t>omeone possess</w:t>
      </w:r>
      <w:r w:rsidR="0056075A">
        <w:t>ing</w:t>
      </w:r>
      <w:r w:rsidR="0056075A" w:rsidRPr="0056075A">
        <w:t xml:space="preserve"> hidden knowledge </w:t>
      </w:r>
      <w:r w:rsidR="0056075A">
        <w:t>or</w:t>
      </w:r>
      <w:r w:rsidR="0056075A" w:rsidRPr="0056075A">
        <w:t xml:space="preserve"> deep wisdom</w:t>
      </w:r>
      <w:r w:rsidR="0056075A">
        <w:t>.</w:t>
      </w:r>
      <w:r w:rsidR="005640E1">
        <w:t xml:space="preserve"> </w:t>
      </w:r>
      <w:r w:rsidR="00A54855">
        <w:t xml:space="preserve">Furthermore, Jung’s </w:t>
      </w:r>
      <w:r w:rsidR="007F709B" w:rsidRPr="007F709B">
        <w:t xml:space="preserve">proposed </w:t>
      </w:r>
      <w:r w:rsidR="00A54855">
        <w:t>necessary correlation between astrology and synchronicities was not confirmed</w:t>
      </w:r>
      <w:r w:rsidR="007F709B">
        <w:t xml:space="preserve">, </w:t>
      </w:r>
      <w:r w:rsidR="005640E1" w:rsidRPr="007F709B">
        <w:t>as the data did not reveal a consistent relationship between the two variables</w:t>
      </w:r>
      <w:r w:rsidR="007F709B">
        <w:t xml:space="preserve">. </w:t>
      </w:r>
      <w:r w:rsidR="005640E1" w:rsidRPr="007F709B">
        <w:t xml:space="preserve">This discrepancy could be attributed </w:t>
      </w:r>
      <w:r w:rsidR="007F709B">
        <w:t xml:space="preserve">to </w:t>
      </w:r>
      <w:r w:rsidR="005640E1">
        <w:t>a</w:t>
      </w:r>
      <w:r w:rsidR="007F709B">
        <w:t xml:space="preserve"> lack of interest in reflecting on the philosophical implications underlying </w:t>
      </w:r>
      <w:r w:rsidR="005640E1">
        <w:t>both the</w:t>
      </w:r>
      <w:r w:rsidR="007F709B">
        <w:t xml:space="preserve"> occurrence of meaningful coincidences </w:t>
      </w:r>
      <w:r w:rsidR="005640E1">
        <w:t>and</w:t>
      </w:r>
      <w:r w:rsidR="007F709B">
        <w:t xml:space="preserve"> astrology, or to direct experience </w:t>
      </w:r>
      <w:r w:rsidR="005640E1">
        <w:t>with</w:t>
      </w:r>
      <w:r w:rsidR="007F709B">
        <w:t xml:space="preserve"> the former and a scant knowledge of the latter</w:t>
      </w:r>
      <w:r w:rsidR="005640E1">
        <w:t>. A</w:t>
      </w:r>
      <w:r w:rsidR="007F709B" w:rsidRPr="007F709B">
        <w:t xml:space="preserve"> larger data set would be </w:t>
      </w:r>
      <w:r w:rsidR="0043757A">
        <w:t>needed</w:t>
      </w:r>
      <w:r w:rsidR="007F709B">
        <w:t xml:space="preserve"> to investigate the </w:t>
      </w:r>
      <w:r w:rsidR="005640E1" w:rsidRPr="007F709B">
        <w:t>reasons behind this inconsistency</w:t>
      </w:r>
      <w:r w:rsidR="005640E1">
        <w:t xml:space="preserve">, as well as to explore </w:t>
      </w:r>
      <w:r w:rsidR="0043757A">
        <w:t>more</w:t>
      </w:r>
      <w:r w:rsidR="005640E1">
        <w:t xml:space="preserve"> </w:t>
      </w:r>
      <w:r w:rsidR="0043757A">
        <w:t>thoroughly</w:t>
      </w:r>
      <w:r w:rsidR="005640E1">
        <w:t xml:space="preserve"> the psychological processes that lead individuals to </w:t>
      </w:r>
      <w:r w:rsidR="0043757A">
        <w:t xml:space="preserve">either </w:t>
      </w:r>
      <w:r w:rsidR="005640E1">
        <w:t xml:space="preserve">dismiss or embrace family beliefs and traditions, </w:t>
      </w:r>
      <w:r w:rsidR="0043757A">
        <w:t xml:space="preserve">thereby </w:t>
      </w:r>
      <w:r w:rsidR="005640E1">
        <w:t xml:space="preserve">determining their </w:t>
      </w:r>
      <w:r w:rsidR="0043757A">
        <w:t>transmission</w:t>
      </w:r>
      <w:r w:rsidR="005640E1">
        <w:t xml:space="preserve"> across generations. </w:t>
      </w:r>
    </w:p>
    <w:p w14:paraId="2FEA88A4" w14:textId="4F7DF3DE" w:rsidR="0061775C" w:rsidRDefault="005640E1" w:rsidP="005640E1">
      <w:r>
        <w:t xml:space="preserve"> </w:t>
      </w:r>
    </w:p>
    <w:p w14:paraId="7925A349" w14:textId="33F62F97" w:rsidR="00927C5F" w:rsidRDefault="00927C5F" w:rsidP="00BE7083"/>
    <w:p w14:paraId="3FBCC6D8" w14:textId="70A36FC0" w:rsidR="002B3EA6" w:rsidRPr="00A05C47" w:rsidRDefault="002B3EA6" w:rsidP="004D164A">
      <w:pPr>
        <w:ind w:firstLine="0"/>
        <w:rPr>
          <w:b/>
          <w:bCs/>
        </w:rPr>
      </w:pPr>
    </w:p>
    <w:p w14:paraId="53164390" w14:textId="61B167F7" w:rsidR="002B3EA6" w:rsidRPr="00A05C47" w:rsidRDefault="002B3EA6" w:rsidP="003A21E1">
      <w:pPr>
        <w:rPr>
          <w:b/>
          <w:bCs/>
        </w:rPr>
      </w:pPr>
    </w:p>
    <w:p w14:paraId="11103CB2" w14:textId="77777777" w:rsidR="00FC183C" w:rsidRDefault="00FC183C">
      <w:pPr>
        <w:rPr>
          <w:b/>
          <w:bCs/>
        </w:rPr>
      </w:pPr>
      <w:r>
        <w:rPr>
          <w:b/>
          <w:bCs/>
        </w:rPr>
        <w:br w:type="page"/>
      </w:r>
    </w:p>
    <w:p w14:paraId="38AA9AC7" w14:textId="6D4B218A" w:rsidR="009271BE" w:rsidRPr="00070AD1" w:rsidRDefault="002D72BB" w:rsidP="00070AD1">
      <w:pPr>
        <w:pStyle w:val="Titolo1"/>
        <w:ind w:firstLine="0"/>
        <w:rPr>
          <w:i/>
          <w:color w:val="000000"/>
        </w:rPr>
      </w:pPr>
      <w:r>
        <w:rPr>
          <w:i/>
          <w:color w:val="000000"/>
        </w:rPr>
        <w:lastRenderedPageBreak/>
        <w:t>Bibliography</w:t>
      </w:r>
    </w:p>
    <w:p w14:paraId="6E17E1D9" w14:textId="77777777" w:rsidR="00070AD1" w:rsidRDefault="00070AD1" w:rsidP="000B5153">
      <w:pPr>
        <w:pStyle w:val="Titolo1"/>
        <w:rPr>
          <w:smallCaps/>
        </w:rPr>
      </w:pPr>
    </w:p>
    <w:p w14:paraId="3E94DDCA" w14:textId="21EC2033" w:rsidR="00354BC4" w:rsidRPr="00EA1EC2" w:rsidRDefault="00354BC4" w:rsidP="000B5153">
      <w:pPr>
        <w:pStyle w:val="Titolo1"/>
        <w:rPr>
          <w:smallCaps/>
        </w:rPr>
      </w:pPr>
      <w:r w:rsidRPr="00EA1EC2">
        <w:rPr>
          <w:smallCaps/>
        </w:rPr>
        <w:t>Boyatzis, C.J., Janicki, D.L., ‘</w:t>
      </w:r>
      <w:r w:rsidRPr="00EA1EC2">
        <w:t xml:space="preserve">Parent-Child Communication about Religion: Survey and Diary Data on Unilateral Transmission and Bi-Directional Reciprocity Styles’, </w:t>
      </w:r>
      <w:r w:rsidRPr="00EA1EC2">
        <w:rPr>
          <w:i/>
          <w:iCs/>
        </w:rPr>
        <w:t>Review of Religious Research</w:t>
      </w:r>
      <w:r w:rsidRPr="00EA1EC2">
        <w:t>, n. 3, Springer, 2003: 252-270.</w:t>
      </w:r>
    </w:p>
    <w:p w14:paraId="624747AA" w14:textId="7E2723C9" w:rsidR="00AD149A" w:rsidRDefault="00AD149A" w:rsidP="000B5153">
      <w:pPr>
        <w:pStyle w:val="Titolo1"/>
        <w:rPr>
          <w:smallCaps/>
        </w:rPr>
      </w:pPr>
      <w:r w:rsidRPr="00EA1EC2">
        <w:rPr>
          <w:smallCaps/>
        </w:rPr>
        <w:t xml:space="preserve">Bressan </w:t>
      </w:r>
      <w:r w:rsidRPr="00EA1EC2">
        <w:t>P., ‘The Connection Between Random</w:t>
      </w:r>
      <w:r w:rsidRPr="00AD149A">
        <w:t xml:space="preserve"> Sequences, Everyday Coincidences and Belief in the Paranormal’, Applied Cognitive Psychology, v. 16, 2002: 17-34; </w:t>
      </w:r>
    </w:p>
    <w:p w14:paraId="1570CF5C" w14:textId="04DD499F" w:rsidR="009271BE" w:rsidRDefault="009271BE" w:rsidP="000B5153">
      <w:pPr>
        <w:pStyle w:val="Titolo1"/>
      </w:pPr>
      <w:r>
        <w:rPr>
          <w:smallCaps/>
        </w:rPr>
        <w:t>Brofenbrenner</w:t>
      </w:r>
      <w:r>
        <w:t xml:space="preserve">, U., </w:t>
      </w:r>
      <w:r w:rsidRPr="009271BE">
        <w:rPr>
          <w:i/>
          <w:iCs/>
        </w:rPr>
        <w:t>The Ecology of Human Development. Experiments by Nature and Design</w:t>
      </w:r>
      <w:r>
        <w:t>, Harvard University Press, Cambridge-London 1979</w:t>
      </w:r>
      <w:r w:rsidR="00AD149A">
        <w:t xml:space="preserve">. </w:t>
      </w:r>
    </w:p>
    <w:p w14:paraId="0B77A2D2" w14:textId="3ED6F81E" w:rsidR="001F535C" w:rsidRPr="001F535C" w:rsidRDefault="001F535C" w:rsidP="000B5153">
      <w:pPr>
        <w:pStyle w:val="Titolo1"/>
      </w:pPr>
      <w:r w:rsidRPr="001F535C">
        <w:rPr>
          <w:smallCaps/>
        </w:rPr>
        <w:t>Burr, B.K., Brooke Kuns, J., Atkins, L., Glee Bertram, A., Sears, K</w:t>
      </w:r>
      <w:r w:rsidRPr="001F535C">
        <w:t xml:space="preserve">., </w:t>
      </w:r>
      <w:r w:rsidR="000B5153">
        <w:t>‘</w:t>
      </w:r>
      <w:r w:rsidRPr="001F535C">
        <w:t xml:space="preserve">Generation to Generation: Passing on Religious and Spiritual Beliefs and Practices’, </w:t>
      </w:r>
      <w:r w:rsidRPr="000B5153">
        <w:rPr>
          <w:i/>
          <w:iCs/>
        </w:rPr>
        <w:t>Journal of Religion, Spirituality &amp; Aging</w:t>
      </w:r>
      <w:r w:rsidRPr="001F535C">
        <w:t>, v. 27, Routledge, 2015: 183–200.</w:t>
      </w:r>
    </w:p>
    <w:p w14:paraId="27AF7EED" w14:textId="5A77CC64" w:rsidR="00953075" w:rsidRPr="00953075" w:rsidRDefault="00953075" w:rsidP="00953075">
      <w:pPr>
        <w:pStyle w:val="Titolo1"/>
        <w:rPr>
          <w:rFonts w:eastAsia="Times New Roman"/>
        </w:rPr>
      </w:pPr>
      <w:r w:rsidRPr="00603FA5">
        <w:rPr>
          <w:rFonts w:eastAsia="Times New Roman"/>
          <w:smallCaps/>
        </w:rPr>
        <w:t>Campion</w:t>
      </w:r>
      <w:r w:rsidRPr="00603FA5">
        <w:rPr>
          <w:rFonts w:eastAsia="Times New Roman"/>
        </w:rPr>
        <w:t xml:space="preserve">, N., </w:t>
      </w:r>
      <w:r w:rsidRPr="00603FA5">
        <w:rPr>
          <w:rFonts w:eastAsia="Times New Roman"/>
          <w:i/>
          <w:iCs/>
        </w:rPr>
        <w:t>A History of Western Astrology. The Ancient World. Vol. I</w:t>
      </w:r>
      <w:r w:rsidRPr="00603FA5">
        <w:rPr>
          <w:rFonts w:eastAsia="Times New Roman"/>
        </w:rPr>
        <w:t xml:space="preserve"> (2008), Bloomsbury Academic Publishing, London 2015.</w:t>
      </w:r>
    </w:p>
    <w:p w14:paraId="612DD574" w14:textId="393E577F" w:rsidR="00CC10FF" w:rsidRPr="0098503C" w:rsidRDefault="006F0880" w:rsidP="000B5153">
      <w:pPr>
        <w:pStyle w:val="Titolo1"/>
        <w:rPr>
          <w:smallCaps/>
        </w:rPr>
      </w:pPr>
      <w:r w:rsidRPr="0098503C">
        <w:rPr>
          <w:smallCaps/>
        </w:rPr>
        <w:t>Cavalli-Sforza</w:t>
      </w:r>
      <w:r w:rsidR="00CC10FF" w:rsidRPr="0098503C">
        <w:rPr>
          <w:smallCaps/>
        </w:rPr>
        <w:t>, L.L.</w:t>
      </w:r>
      <w:r w:rsidR="00CC10FF" w:rsidRPr="0098503C">
        <w:t xml:space="preserve">, ‘Cultural Evolution’, </w:t>
      </w:r>
      <w:r w:rsidR="00CC10FF" w:rsidRPr="0098503C">
        <w:rPr>
          <w:i/>
          <w:iCs/>
        </w:rPr>
        <w:t>American Zoologist</w:t>
      </w:r>
      <w:r w:rsidR="00CC10FF" w:rsidRPr="0098503C">
        <w:t>, v. 26, n. 3, Oxford University Press, Oxford 1986</w:t>
      </w:r>
      <w:r w:rsidR="00067C20" w:rsidRPr="0098503C">
        <w:t>: 845-855.</w:t>
      </w:r>
    </w:p>
    <w:p w14:paraId="72A7409A" w14:textId="77777777" w:rsidR="00CC10FF" w:rsidRPr="0098503C" w:rsidRDefault="00CC10FF" w:rsidP="00CC10FF">
      <w:pPr>
        <w:pStyle w:val="Titolo1"/>
        <w:rPr>
          <w:iCs/>
          <w:smallCaps/>
        </w:rPr>
      </w:pPr>
      <w:r w:rsidRPr="0098503C">
        <w:rPr>
          <w:smallCaps/>
        </w:rPr>
        <w:t xml:space="preserve">Cavalli-Sforza, L.L., Feldman, M.W., </w:t>
      </w:r>
      <w:r w:rsidRPr="0098503C">
        <w:rPr>
          <w:i/>
        </w:rPr>
        <w:t>Cultural Transmission and Evolution. A Quantitative Approach</w:t>
      </w:r>
      <w:r w:rsidRPr="0098503C">
        <w:rPr>
          <w:iCs/>
        </w:rPr>
        <w:t>, Princeton University Press, Princeton 1981.</w:t>
      </w:r>
    </w:p>
    <w:p w14:paraId="7397E056" w14:textId="5B9B99E5" w:rsidR="00D7243B" w:rsidRPr="0098503C" w:rsidRDefault="00CC10FF" w:rsidP="00D7243B">
      <w:pPr>
        <w:pStyle w:val="Titolo1"/>
        <w:rPr>
          <w:smallCaps/>
        </w:rPr>
      </w:pPr>
      <w:r w:rsidRPr="0098503C">
        <w:rPr>
          <w:smallCaps/>
        </w:rPr>
        <w:t>Cavalli-Sforza</w:t>
      </w:r>
      <w:r w:rsidR="006F0880" w:rsidRPr="0098503C">
        <w:rPr>
          <w:smallCaps/>
        </w:rPr>
        <w:t xml:space="preserve">, L.L., Feldman, </w:t>
      </w:r>
      <w:r w:rsidR="00920EF6" w:rsidRPr="0098503C">
        <w:rPr>
          <w:smallCaps/>
        </w:rPr>
        <w:t xml:space="preserve">M.W., </w:t>
      </w:r>
      <w:r w:rsidR="006F0880" w:rsidRPr="0098503C">
        <w:rPr>
          <w:smallCaps/>
        </w:rPr>
        <w:t xml:space="preserve">Chen, </w:t>
      </w:r>
      <w:r w:rsidR="00920EF6" w:rsidRPr="0098503C">
        <w:rPr>
          <w:smallCaps/>
        </w:rPr>
        <w:t xml:space="preserve">K.H., </w:t>
      </w:r>
      <w:r w:rsidR="006F0880" w:rsidRPr="0098503C">
        <w:rPr>
          <w:smallCaps/>
        </w:rPr>
        <w:t>Dornbusch,</w:t>
      </w:r>
      <w:r w:rsidR="00920EF6" w:rsidRPr="0098503C">
        <w:rPr>
          <w:smallCaps/>
        </w:rPr>
        <w:t xml:space="preserve"> S.M.</w:t>
      </w:r>
      <w:r w:rsidR="006F0880" w:rsidRPr="0098503C">
        <w:rPr>
          <w:smallCaps/>
        </w:rPr>
        <w:t xml:space="preserve">, </w:t>
      </w:r>
      <w:r w:rsidR="006F0880" w:rsidRPr="0098503C">
        <w:t xml:space="preserve">‘Theory and Observation in Cultural Transmission’, </w:t>
      </w:r>
      <w:r w:rsidR="006F0880" w:rsidRPr="0098503C">
        <w:rPr>
          <w:i/>
          <w:iCs/>
        </w:rPr>
        <w:t>Science</w:t>
      </w:r>
      <w:r w:rsidR="006F0880" w:rsidRPr="0098503C">
        <w:t>, v. 218, 1982</w:t>
      </w:r>
      <w:r w:rsidR="00920EF6" w:rsidRPr="0098503C">
        <w:t>: 19-27.</w:t>
      </w:r>
    </w:p>
    <w:p w14:paraId="03B2636E" w14:textId="7B6BC113" w:rsidR="00D2651A" w:rsidRPr="0098503C" w:rsidRDefault="00D2651A" w:rsidP="00D2651A">
      <w:pPr>
        <w:pStyle w:val="Titolo1"/>
      </w:pPr>
      <w:r w:rsidRPr="0098503C">
        <w:rPr>
          <w:smallCaps/>
        </w:rPr>
        <w:t>Cicero</w:t>
      </w:r>
      <w:r w:rsidRPr="0098503C">
        <w:t xml:space="preserve">, </w:t>
      </w:r>
      <w:r w:rsidRPr="0098503C">
        <w:rPr>
          <w:i/>
          <w:iCs/>
        </w:rPr>
        <w:t>On Divination</w:t>
      </w:r>
      <w:r w:rsidRPr="0098503C">
        <w:t xml:space="preserve"> (</w:t>
      </w:r>
      <w:r w:rsidRPr="0098503C">
        <w:rPr>
          <w:i/>
          <w:iCs/>
        </w:rPr>
        <w:t>De Divinatione</w:t>
      </w:r>
      <w:r w:rsidRPr="0098503C">
        <w:t>): W. A. Falconer (ed. and transl.), Loeb Classical Library, vol. XX, Harvard University Press, Cambridge, MA 1923.</w:t>
      </w:r>
    </w:p>
    <w:p w14:paraId="5B95B8EC" w14:textId="2C66ED82" w:rsidR="00DB79C9" w:rsidRPr="0098503C" w:rsidRDefault="00DB79C9" w:rsidP="00DB79C9">
      <w:pPr>
        <w:pStyle w:val="Titolo1"/>
      </w:pPr>
      <w:r w:rsidRPr="0098503C">
        <w:rPr>
          <w:smallCaps/>
        </w:rPr>
        <w:t>Copen C.E., Silverstein, M., ‘</w:t>
      </w:r>
      <w:r w:rsidRPr="0098503C">
        <w:t xml:space="preserve">The Transmission of Religious Beliefs across Generations: Do Grandparents Matter?’, </w:t>
      </w:r>
      <w:r w:rsidRPr="0098503C">
        <w:rPr>
          <w:i/>
          <w:iCs/>
        </w:rPr>
        <w:t>Journal of Comparative Family Studies</w:t>
      </w:r>
      <w:r w:rsidRPr="0098503C">
        <w:t>, v. 39, n. 1, Dr. George Kurian, 2008: 59-71.</w:t>
      </w:r>
    </w:p>
    <w:p w14:paraId="51BBD407" w14:textId="53FAE7A6" w:rsidR="00354BC4" w:rsidRPr="0098503C" w:rsidRDefault="00354BC4" w:rsidP="00354BC4">
      <w:pPr>
        <w:pStyle w:val="Titolo1"/>
      </w:pPr>
      <w:r w:rsidRPr="0098503C">
        <w:rPr>
          <w:smallCaps/>
        </w:rPr>
        <w:t>Gemar, A., ‘</w:t>
      </w:r>
      <w:r w:rsidRPr="0098503C">
        <w:t xml:space="preserve">Parental Influence and Intergenerational Transmission of Religious Belief, Attitudes, and Practices: Recent Evidence from the United States’, </w:t>
      </w:r>
      <w:r w:rsidRPr="0098503C">
        <w:rPr>
          <w:i/>
          <w:iCs/>
        </w:rPr>
        <w:t>Religion</w:t>
      </w:r>
      <w:r w:rsidRPr="0098503C">
        <w:t>, v. 14, 1373: 1-17.</w:t>
      </w:r>
    </w:p>
    <w:p w14:paraId="662A976A" w14:textId="77777777" w:rsidR="00176D8E" w:rsidRPr="0098503C" w:rsidRDefault="00176D8E" w:rsidP="00176D8E">
      <w:pPr>
        <w:pStyle w:val="Titolo1"/>
      </w:pPr>
      <w:r w:rsidRPr="0098503C">
        <w:rPr>
          <w:smallCaps/>
        </w:rPr>
        <w:t>Goodman, M.A., Dyer, W.J.,</w:t>
      </w:r>
      <w:r w:rsidRPr="0098503C">
        <w:t xml:space="preserve"> ‘From Parent to Child: Family Factors That Influence Faith Transmission’, </w:t>
      </w:r>
      <w:r w:rsidRPr="0098503C">
        <w:rPr>
          <w:i/>
          <w:iCs/>
        </w:rPr>
        <w:t>Psychology of Religion and Spirituality,</w:t>
      </w:r>
      <w:r w:rsidRPr="0098503C">
        <w:t xml:space="preserve"> v. 12, n. 2, 2019: 178-190.</w:t>
      </w:r>
    </w:p>
    <w:p w14:paraId="35995ECF" w14:textId="6D709BAD" w:rsidR="00283A0E" w:rsidRPr="0098503C" w:rsidRDefault="00283A0E" w:rsidP="00283A0E">
      <w:pPr>
        <w:pStyle w:val="Titolo1"/>
      </w:pPr>
      <w:r w:rsidRPr="0098503C">
        <w:rPr>
          <w:smallCaps/>
        </w:rPr>
        <w:lastRenderedPageBreak/>
        <w:t>Gur, M., Miller, L., Warner, V., Wickramaratne, P., Weissman, M., ‘</w:t>
      </w:r>
      <w:r w:rsidRPr="0098503C">
        <w:t>Maternal Depression and the Intergenerational Transmission of Religion’</w:t>
      </w:r>
      <w:r w:rsidRPr="0098503C">
        <w:rPr>
          <w:i/>
          <w:iCs/>
        </w:rPr>
        <w:t>, The Journal of Nervous and Mental Disease</w:t>
      </w:r>
      <w:r w:rsidRPr="0098503C">
        <w:t>, v. 193, n. 5, Lippincott Williams&amp;Wilkins,</w:t>
      </w:r>
      <w:r w:rsidRPr="0098503C">
        <w:rPr>
          <w:rFonts w:ascii="Times New Roman" w:hAnsi="Times New Roman" w:cs="Times New Roman"/>
          <w:sz w:val="18"/>
          <w:szCs w:val="18"/>
        </w:rPr>
        <w:t xml:space="preserve"> </w:t>
      </w:r>
      <w:r w:rsidRPr="0098503C">
        <w:t>2005: 338-345.</w:t>
      </w:r>
    </w:p>
    <w:p w14:paraId="5669BF00" w14:textId="77777777" w:rsidR="00FB4B3A" w:rsidRPr="00D7243B" w:rsidRDefault="00FB4B3A" w:rsidP="00FB4B3A">
      <w:pPr>
        <w:pStyle w:val="Titolo1"/>
      </w:pPr>
      <w:r w:rsidRPr="0098503C">
        <w:rPr>
          <w:smallCaps/>
        </w:rPr>
        <w:t>Hardy, S.A., White, J.A., Zhang, Z., Ruchty</w:t>
      </w:r>
      <w:r>
        <w:rPr>
          <w:smallCaps/>
        </w:rPr>
        <w:t>, J.,</w:t>
      </w:r>
      <w:r w:rsidRPr="00D7243B">
        <w:rPr>
          <w:smallCaps/>
        </w:rPr>
        <w:t xml:space="preserve"> </w:t>
      </w:r>
      <w:r>
        <w:t>‘</w:t>
      </w:r>
      <w:r w:rsidRPr="00800C7B">
        <w:t>Parenting and the Socialization of Religiousness and Spirituality</w:t>
      </w:r>
      <w:r>
        <w:t xml:space="preserve">’, </w:t>
      </w:r>
      <w:r w:rsidRPr="00E70E68">
        <w:rPr>
          <w:i/>
          <w:iCs/>
        </w:rPr>
        <w:t>Psychology of Religion and Spirituality,</w:t>
      </w:r>
      <w:r>
        <w:t xml:space="preserve"> v. 3, n. 3, </w:t>
      </w:r>
      <w:r w:rsidRPr="00E70E68">
        <w:t>201</w:t>
      </w:r>
      <w:r>
        <w:t>1: 217-230.</w:t>
      </w:r>
    </w:p>
    <w:p w14:paraId="31D15557" w14:textId="77777777" w:rsidR="00FB4B3A" w:rsidRDefault="00FB4B3A" w:rsidP="00FB4B3A">
      <w:pPr>
        <w:pStyle w:val="Titolo1"/>
        <w:rPr>
          <w:smallCaps/>
        </w:rPr>
      </w:pPr>
      <w:r w:rsidRPr="00B33887">
        <w:rPr>
          <w:smallCaps/>
        </w:rPr>
        <w:t xml:space="preserve">Hennink, M., Hutter, I., Bailey, A., </w:t>
      </w:r>
      <w:r>
        <w:rPr>
          <w:i/>
          <w:iCs/>
        </w:rPr>
        <w:t>Qualitative Research Methods</w:t>
      </w:r>
      <w:r>
        <w:t>, Sage, London 2011.</w:t>
      </w:r>
    </w:p>
    <w:p w14:paraId="181CD4D1" w14:textId="37F83EB3" w:rsidR="00662209" w:rsidRPr="00662209" w:rsidRDefault="006F16D4" w:rsidP="00D7243B">
      <w:pPr>
        <w:pStyle w:val="Titolo1"/>
      </w:pPr>
      <w:r w:rsidRPr="006F16D4">
        <w:rPr>
          <w:smallCaps/>
        </w:rPr>
        <w:t>Jung</w:t>
      </w:r>
      <w:r>
        <w:rPr>
          <w:smallCaps/>
        </w:rPr>
        <w:t>,</w:t>
      </w:r>
      <w:r w:rsidRPr="006F16D4">
        <w:rPr>
          <w:smallCaps/>
        </w:rPr>
        <w:t xml:space="preserve"> </w:t>
      </w:r>
      <w:r>
        <w:t xml:space="preserve">C.G., </w:t>
      </w:r>
      <w:r w:rsidR="00662209">
        <w:rPr>
          <w:i/>
          <w:iCs/>
        </w:rPr>
        <w:t>Richard Wilhelm: In Memoriam</w:t>
      </w:r>
      <w:r w:rsidR="00662209">
        <w:t xml:space="preserve"> (1930), in </w:t>
      </w:r>
      <w:r w:rsidR="00662209" w:rsidRPr="00F3677A">
        <w:t xml:space="preserve">H. Read, M. Fordham, G. Adles, W. McGuire (eds.), C. Baynes, R.F.C. Hull (trs.), </w:t>
      </w:r>
      <w:r w:rsidR="00662209" w:rsidRPr="00F3677A">
        <w:rPr>
          <w:i/>
          <w:iCs/>
        </w:rPr>
        <w:t>The Collected Works of C.G. Jung</w:t>
      </w:r>
      <w:r w:rsidR="00662209" w:rsidRPr="00F3677A">
        <w:t>, v. 1</w:t>
      </w:r>
      <w:r w:rsidR="00662209">
        <w:t>5</w:t>
      </w:r>
      <w:r w:rsidR="00662209" w:rsidRPr="00F3677A">
        <w:t>, Princeton University Press, Princeton 197</w:t>
      </w:r>
      <w:r w:rsidR="00662209">
        <w:t>1.</w:t>
      </w:r>
    </w:p>
    <w:p w14:paraId="0FB545CF" w14:textId="2B8AA27B" w:rsidR="004C3947" w:rsidRDefault="00662209" w:rsidP="00D7243B">
      <w:pPr>
        <w:pStyle w:val="Titolo1"/>
        <w:rPr>
          <w:smallCaps/>
        </w:rPr>
      </w:pPr>
      <w:r>
        <w:t>——</w:t>
      </w:r>
      <w:r w:rsidRPr="00070AD1">
        <w:t xml:space="preserve"> </w:t>
      </w:r>
      <w:r w:rsidR="000B658B" w:rsidRPr="00F3677A">
        <w:rPr>
          <w:i/>
          <w:iCs/>
        </w:rPr>
        <w:t>Foreword to the “I Ching”</w:t>
      </w:r>
      <w:r w:rsidR="000B658B" w:rsidRPr="00F3677A">
        <w:t xml:space="preserve"> (1950), in H. Read, M. Fordham, G. Adles, W. McGuire (eds.), C. Baynes, R.F.C. Hull (trs.), </w:t>
      </w:r>
      <w:r w:rsidR="000B658B" w:rsidRPr="00F3677A">
        <w:rPr>
          <w:i/>
          <w:iCs/>
        </w:rPr>
        <w:t>The Collected Works of C.G. Jung</w:t>
      </w:r>
      <w:r w:rsidR="000B658B" w:rsidRPr="00F3677A">
        <w:t>, v. 11, Princeton University Press, Princeton 1975</w:t>
      </w:r>
      <w:r w:rsidR="000B658B">
        <w:t>.</w:t>
      </w:r>
    </w:p>
    <w:p w14:paraId="688773BB" w14:textId="228D5B83" w:rsidR="00EE3B2C" w:rsidRDefault="00EE3B2C" w:rsidP="00D7243B">
      <w:pPr>
        <w:pStyle w:val="Titolo1"/>
        <w:rPr>
          <w:smallCaps/>
        </w:rPr>
      </w:pPr>
      <w:r>
        <w:t>——</w:t>
      </w:r>
      <w:r w:rsidRPr="00070AD1">
        <w:t xml:space="preserve"> </w:t>
      </w:r>
      <w:r w:rsidR="000B658B" w:rsidRPr="000D499C">
        <w:rPr>
          <w:i/>
          <w:iCs/>
        </w:rPr>
        <w:t>Synchronicity: An Acausal Connecting Principle</w:t>
      </w:r>
      <w:r w:rsidR="000B658B" w:rsidRPr="000D499C">
        <w:t xml:space="preserve"> (1952), in H. Read, M. Fordham, G. Adles, W. McGuire (eds.),</w:t>
      </w:r>
      <w:r w:rsidR="000B658B">
        <w:t xml:space="preserve"> </w:t>
      </w:r>
      <w:r w:rsidR="000B658B" w:rsidRPr="000D499C">
        <w:t xml:space="preserve">R.F.C. Hull (tr.), </w:t>
      </w:r>
      <w:r w:rsidR="000B658B" w:rsidRPr="000D499C">
        <w:rPr>
          <w:i/>
          <w:iCs/>
        </w:rPr>
        <w:t>The Collected Works of C.G. Jung</w:t>
      </w:r>
      <w:r w:rsidR="000B658B" w:rsidRPr="000D499C">
        <w:t>, v. 8, Princeton University Press, Princeton 1972</w:t>
      </w:r>
      <w:r w:rsidR="000B658B">
        <w:t>.</w:t>
      </w:r>
    </w:p>
    <w:p w14:paraId="70E9CC33" w14:textId="3EAA655F" w:rsidR="000B658B" w:rsidRPr="000B658B" w:rsidRDefault="000B658B" w:rsidP="00D7243B">
      <w:pPr>
        <w:pStyle w:val="Titolo1"/>
        <w:rPr>
          <w:smallCaps/>
        </w:rPr>
      </w:pPr>
      <w:r>
        <w:t>——</w:t>
      </w:r>
      <w:r w:rsidRPr="00070AD1">
        <w:t xml:space="preserve"> </w:t>
      </w:r>
      <w:r>
        <w:rPr>
          <w:i/>
          <w:iCs/>
        </w:rPr>
        <w:t>Psychology and Alchemy</w:t>
      </w:r>
      <w:r>
        <w:t xml:space="preserve"> (1953), </w:t>
      </w:r>
      <w:r w:rsidRPr="000D499C">
        <w:t xml:space="preserve">H. Read, M. Fordham, G. Adles, W. McGuire (eds.), R.F.C. Hull (tr.), </w:t>
      </w:r>
      <w:r w:rsidRPr="000D499C">
        <w:rPr>
          <w:i/>
          <w:iCs/>
        </w:rPr>
        <w:t>The Collected Works of C.G. Jung</w:t>
      </w:r>
      <w:r w:rsidRPr="000D499C">
        <w:t xml:space="preserve">, v. </w:t>
      </w:r>
      <w:r>
        <w:t>12</w:t>
      </w:r>
      <w:r w:rsidRPr="000D499C">
        <w:t>, Princeton University Press, Princeton 19</w:t>
      </w:r>
      <w:r>
        <w:t>80.</w:t>
      </w:r>
    </w:p>
    <w:p w14:paraId="367AD61B" w14:textId="2114304F" w:rsidR="00FB4B3A" w:rsidRDefault="00FB4B3A" w:rsidP="004B22AD">
      <w:pPr>
        <w:pStyle w:val="Titolo1"/>
      </w:pPr>
      <w:r w:rsidRPr="00FB4B3A">
        <w:rPr>
          <w:smallCaps/>
        </w:rPr>
        <w:t xml:space="preserve">Lévy-Bruhl, </w:t>
      </w:r>
      <w:r>
        <w:t>C.</w:t>
      </w:r>
      <w:r>
        <w:t>,</w:t>
      </w:r>
      <w:r>
        <w:t xml:space="preserve"> </w:t>
      </w:r>
      <w:r>
        <w:rPr>
          <w:i/>
          <w:iCs/>
        </w:rPr>
        <w:t>How Natives Think</w:t>
      </w:r>
      <w:r>
        <w:t>, Princeton University Press, Princeton 1985</w:t>
      </w:r>
      <w:r>
        <w:t>.</w:t>
      </w:r>
    </w:p>
    <w:p w14:paraId="24E5A695" w14:textId="767ED384" w:rsidR="004B22AD" w:rsidRDefault="004B22AD" w:rsidP="004B22AD">
      <w:pPr>
        <w:pStyle w:val="Titolo1"/>
        <w:rPr>
          <w:smallCaps/>
        </w:rPr>
      </w:pPr>
      <w:r w:rsidRPr="00AD149A">
        <w:rPr>
          <w:smallCaps/>
        </w:rPr>
        <w:t xml:space="preserve">Russo-Netzer, </w:t>
      </w:r>
      <w:r>
        <w:rPr>
          <w:smallCaps/>
        </w:rPr>
        <w:t xml:space="preserve">P., </w:t>
      </w:r>
      <w:r w:rsidRPr="00AD149A">
        <w:rPr>
          <w:smallCaps/>
        </w:rPr>
        <w:t>Icekson</w:t>
      </w:r>
      <w:r w:rsidRPr="00AD149A">
        <w:t xml:space="preserve">, </w:t>
      </w:r>
      <w:r>
        <w:t xml:space="preserve">T., </w:t>
      </w:r>
      <w:r w:rsidRPr="00AD149A">
        <w:t>‘An Underexplored Pathway to Life Satisfaction: The Development and Validation of the Synchronicity Awareness and Meaning-Detecting Scale’, Frontiers in Psychology, 2023: 1-17.</w:t>
      </w:r>
    </w:p>
    <w:p w14:paraId="1E9271F3" w14:textId="4C7DFC8E" w:rsidR="005B536E" w:rsidRPr="0098503C" w:rsidRDefault="005B536E" w:rsidP="00D7243B">
      <w:pPr>
        <w:pStyle w:val="Titolo1"/>
        <w:rPr>
          <w:smallCaps/>
        </w:rPr>
      </w:pPr>
      <w:r w:rsidRPr="005B536E">
        <w:rPr>
          <w:smallCaps/>
        </w:rPr>
        <w:t>Schönplug,</w:t>
      </w:r>
      <w:r>
        <w:rPr>
          <w:smallCaps/>
        </w:rPr>
        <w:t xml:space="preserve"> U. (</w:t>
      </w:r>
      <w:r>
        <w:t xml:space="preserve">ed.), </w:t>
      </w:r>
      <w:r>
        <w:rPr>
          <w:i/>
          <w:iCs/>
        </w:rPr>
        <w:t>Cultural Transmission. Psychological, Developmental, Social and Methodological Aspects</w:t>
      </w:r>
      <w:r>
        <w:t xml:space="preserve">, </w:t>
      </w:r>
      <w:r w:rsidRPr="0098503C">
        <w:t>Cambridge University Press, Cambridge 2009.</w:t>
      </w:r>
    </w:p>
    <w:p w14:paraId="1B81C4F6" w14:textId="0F49958F" w:rsidR="00920EF6" w:rsidRPr="0098503C" w:rsidRDefault="004C3947" w:rsidP="00D7243B">
      <w:pPr>
        <w:pStyle w:val="Titolo1"/>
      </w:pPr>
      <w:r w:rsidRPr="0098503C">
        <w:rPr>
          <w:smallCaps/>
        </w:rPr>
        <w:t>Smith</w:t>
      </w:r>
      <w:r w:rsidR="00F41BFC" w:rsidRPr="0098503C">
        <w:t xml:space="preserve">, C., </w:t>
      </w:r>
      <w:r w:rsidR="00F41BFC" w:rsidRPr="0098503C">
        <w:rPr>
          <w:i/>
          <w:iCs/>
        </w:rPr>
        <w:t>Soul Searching: The Religious and Spiritual Lives of American Teenagers</w:t>
      </w:r>
      <w:r w:rsidR="00F41BFC" w:rsidRPr="0098503C">
        <w:t>, Oxford University Press, Oxford 2005.</w:t>
      </w:r>
    </w:p>
    <w:p w14:paraId="1F50E942" w14:textId="34A45E9E" w:rsidR="00412C23" w:rsidRPr="0098503C" w:rsidRDefault="00412C23" w:rsidP="00412C23">
      <w:pPr>
        <w:pStyle w:val="Titolo1"/>
      </w:pPr>
      <w:r w:rsidRPr="0098503C">
        <w:rPr>
          <w:smallCaps/>
        </w:rPr>
        <w:t>Smith, C., Adamczyk, A.</w:t>
      </w:r>
      <w:r w:rsidRPr="0098503C">
        <w:t xml:space="preserve">, </w:t>
      </w:r>
      <w:r w:rsidRPr="0098503C">
        <w:rPr>
          <w:i/>
          <w:iCs/>
        </w:rPr>
        <w:t>Handing Down the Faith. How Parents Pass Their Religion on to the Next Generation</w:t>
      </w:r>
      <w:r w:rsidRPr="0098503C">
        <w:t>, Oxford University Press, Oxford 2021.</w:t>
      </w:r>
    </w:p>
    <w:p w14:paraId="76EF6843" w14:textId="352EF4EE" w:rsidR="00F21C0B" w:rsidRPr="0098503C" w:rsidRDefault="00F21C0B" w:rsidP="00F21C0B">
      <w:pPr>
        <w:pStyle w:val="Titolo1"/>
      </w:pPr>
      <w:r w:rsidRPr="0098503C">
        <w:rPr>
          <w:smallCaps/>
        </w:rPr>
        <w:t>Smith</w:t>
      </w:r>
      <w:r w:rsidRPr="0098503C">
        <w:t xml:space="preserve">, J., ‘Transmission of Faith in Families: The Influence of Religious Ideology’, </w:t>
      </w:r>
      <w:r w:rsidRPr="0098503C">
        <w:rPr>
          <w:i/>
          <w:iCs/>
        </w:rPr>
        <w:t>Sociology of Religion</w:t>
      </w:r>
      <w:r w:rsidRPr="0098503C">
        <w:t>, v. 82.3: 332–356.</w:t>
      </w:r>
    </w:p>
    <w:p w14:paraId="0DE77A45" w14:textId="4A4BFF4A" w:rsidR="00176D8E" w:rsidRPr="0098503C" w:rsidRDefault="00176D8E" w:rsidP="00176D8E">
      <w:pPr>
        <w:pStyle w:val="Titolo1"/>
      </w:pPr>
      <w:r w:rsidRPr="0098503C">
        <w:rPr>
          <w:smallCaps/>
        </w:rPr>
        <w:t>Strhan, A., Shillitoe, R., ‘</w:t>
      </w:r>
      <w:r w:rsidRPr="0098503C">
        <w:t xml:space="preserve">The Stickiness of Non-Religion? Intergenerational Transmission and the Formation of Non-Religious Identities in Childhood’, </w:t>
      </w:r>
      <w:r w:rsidRPr="0098503C">
        <w:rPr>
          <w:i/>
          <w:iCs/>
        </w:rPr>
        <w:t>Sociology</w:t>
      </w:r>
      <w:r w:rsidRPr="0098503C">
        <w:t>, v. 53.6, 2019: 1094–1110.</w:t>
      </w:r>
    </w:p>
    <w:p w14:paraId="4EF4F652" w14:textId="0FA0169B" w:rsidR="00176D8E" w:rsidRPr="0098503C" w:rsidRDefault="00176D8E" w:rsidP="00F21C0B">
      <w:pPr>
        <w:pStyle w:val="Titolo1"/>
        <w:rPr>
          <w:smallCaps/>
        </w:rPr>
      </w:pPr>
      <w:r w:rsidRPr="0098503C">
        <w:rPr>
          <w:smallCaps/>
        </w:rPr>
        <w:lastRenderedPageBreak/>
        <w:t xml:space="preserve">Von Franz, M.L., </w:t>
      </w:r>
      <w:r w:rsidRPr="0098503C">
        <w:rPr>
          <w:i/>
          <w:iCs/>
        </w:rPr>
        <w:t>On Divination and Synchronicity. The Psychology of Meaningful Chance</w:t>
      </w:r>
      <w:r w:rsidRPr="0098503C">
        <w:t>, Inner City Books, Toronto 1980.</w:t>
      </w:r>
    </w:p>
    <w:p w14:paraId="0E16AB63" w14:textId="10C30B77" w:rsidR="00070AD1" w:rsidRPr="0098503C" w:rsidRDefault="00070AD1" w:rsidP="000B5153">
      <w:pPr>
        <w:pStyle w:val="Titolo1"/>
        <w:ind w:firstLine="0"/>
        <w:rPr>
          <w:i/>
          <w:iCs/>
        </w:rPr>
      </w:pPr>
    </w:p>
    <w:p w14:paraId="259B8DC7" w14:textId="77777777" w:rsidR="006E3313" w:rsidRPr="0098503C" w:rsidRDefault="006E3313" w:rsidP="006E3313"/>
    <w:p w14:paraId="2DF1E914" w14:textId="0229866D" w:rsidR="000B5153" w:rsidRPr="0098503C" w:rsidRDefault="000B5153" w:rsidP="000B5153">
      <w:pPr>
        <w:pStyle w:val="Titolo1"/>
        <w:ind w:firstLine="0"/>
        <w:rPr>
          <w:i/>
          <w:iCs/>
        </w:rPr>
      </w:pPr>
      <w:r w:rsidRPr="0098503C">
        <w:rPr>
          <w:i/>
          <w:iCs/>
        </w:rPr>
        <w:t>Online resources</w:t>
      </w:r>
    </w:p>
    <w:p w14:paraId="428BCEB7" w14:textId="586F6220" w:rsidR="00070AD1" w:rsidRPr="0098503C" w:rsidRDefault="00070AD1" w:rsidP="00070AD1">
      <w:pPr>
        <w:pStyle w:val="Titolo1"/>
      </w:pPr>
      <w:r w:rsidRPr="0098503C">
        <w:rPr>
          <w:smallCaps/>
        </w:rPr>
        <w:t>European Social Survey</w:t>
      </w:r>
      <w:r w:rsidRPr="0098503C">
        <w:t xml:space="preserve"> (2022), </w:t>
      </w:r>
      <w:r w:rsidRPr="0098503C">
        <w:rPr>
          <w:i/>
          <w:iCs/>
        </w:rPr>
        <w:t>ESS Round 11 Source Questionnaire</w:t>
      </w:r>
      <w:r w:rsidRPr="0098503C">
        <w:t>, London, ESS ERIC Headquarters c/o City, University of London, consulted at: &lt;https://www.europeansocialsurvey.org/sites/default/files/2024-01/ESS%20Round%2011%20Source%20Questionnaire_FINAL_Alert%2004.pdf&gt;. [Accessed: April 2025]</w:t>
      </w:r>
    </w:p>
    <w:p w14:paraId="7ABBEF5D" w14:textId="44143FFD" w:rsidR="00070AD1" w:rsidRPr="0098503C" w:rsidRDefault="00070AD1" w:rsidP="00070AD1">
      <w:pPr>
        <w:pStyle w:val="Titolo1"/>
        <w:jc w:val="left"/>
      </w:pPr>
      <w:r w:rsidRPr="0098503C">
        <w:t xml:space="preserve">—— </w:t>
      </w:r>
      <w:r w:rsidRPr="0098503C">
        <w:rPr>
          <w:i/>
          <w:iCs/>
        </w:rPr>
        <w:t>ESS Round 11 Source Showcards</w:t>
      </w:r>
      <w:r w:rsidRPr="0098503C">
        <w:t>, London, ESS ERIC Headquarters c/o City, University of London, consulted at: &lt;https://www.europeansocialsurvey.org/sites/default/files/2024-01/ESS%20Round%2011%20Source%20Showcards_FINAL_Alert%2002.pdf&gt;. [Accessed: April 2025]</w:t>
      </w:r>
    </w:p>
    <w:p w14:paraId="53F528C6" w14:textId="4647BC76" w:rsidR="000B5153" w:rsidRPr="0098503C" w:rsidRDefault="000B5153" w:rsidP="000B5153">
      <w:pPr>
        <w:pStyle w:val="Titolo1"/>
        <w:rPr>
          <w:lang w:val="it-IT"/>
        </w:rPr>
      </w:pPr>
      <w:r w:rsidRPr="0098503C">
        <w:rPr>
          <w:smallCaps/>
        </w:rPr>
        <w:t xml:space="preserve">Johnson, M., Grim, B.J. </w:t>
      </w:r>
      <w:r w:rsidRPr="0098503C">
        <w:t xml:space="preserve">(eds.), </w:t>
      </w:r>
      <w:r w:rsidRPr="0098503C">
        <w:rPr>
          <w:i/>
          <w:iCs/>
        </w:rPr>
        <w:t>World Religion Database</w:t>
      </w:r>
      <w:r w:rsidRPr="0098503C">
        <w:t xml:space="preserve">, Brill, Leiden-Boston, 2022, at The Association of Religion Data Archives website: &lt;https://www.thearda.com/world-religion/national-profiles?u=115c#S_2&gt;. </w:t>
      </w:r>
      <w:r w:rsidRPr="0098503C">
        <w:rPr>
          <w:lang w:val="it-IT"/>
        </w:rPr>
        <w:t>[Accessed: April 2025]</w:t>
      </w:r>
    </w:p>
    <w:p w14:paraId="4C87C8C8" w14:textId="77777777" w:rsidR="000B5153" w:rsidRDefault="002B6909" w:rsidP="000B5153">
      <w:pPr>
        <w:pStyle w:val="Titolo1"/>
        <w:jc w:val="left"/>
      </w:pPr>
      <w:r w:rsidRPr="0098503C">
        <w:rPr>
          <w:smallCaps/>
          <w:lang w:val="it-IT"/>
        </w:rPr>
        <w:t>Regimenti</w:t>
      </w:r>
      <w:r w:rsidR="000B5153" w:rsidRPr="0098503C">
        <w:rPr>
          <w:lang w:val="it-IT"/>
        </w:rPr>
        <w:t xml:space="preserve">, A., ‘Ricerca CENSIS. Cattolici e politica: necessario uscire dalla “zona grigia”’, in SIR Agenzia d’informazione(Servizio di Informazione Religiosa), 29 March 2025: &lt;https://www.agensir.it/chiesa/2025/03/29/cattolici-e-politica-necessario-uscire-dalla-zona-grigia/&gt;. </w:t>
      </w:r>
      <w:r w:rsidR="000B5153" w:rsidRPr="0098503C">
        <w:t>[Accessed: April 2025]</w:t>
      </w:r>
    </w:p>
    <w:p w14:paraId="1F072865" w14:textId="77777777" w:rsidR="002E0A42" w:rsidRDefault="002E0A42"/>
    <w:p w14:paraId="70A57338" w14:textId="77777777" w:rsidR="002E0A42" w:rsidRDefault="002E0A42"/>
    <w:sectPr w:rsidR="002E0A42" w:rsidSect="002D72BB">
      <w:headerReference w:type="even" r:id="rId11"/>
      <w:headerReference w:type="default" r:id="rId12"/>
      <w:footerReference w:type="even" r:id="rId13"/>
      <w:footerReference w:type="default" r:id="rId14"/>
      <w:pgSz w:w="11900" w:h="16840"/>
      <w:pgMar w:top="1754" w:right="1134" w:bottom="1134" w:left="1134" w:header="709" w:footer="709"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C8286B" w14:textId="77777777" w:rsidR="00562406" w:rsidRDefault="00562406">
      <w:pPr>
        <w:spacing w:line="240" w:lineRule="auto"/>
      </w:pPr>
      <w:r>
        <w:separator/>
      </w:r>
    </w:p>
  </w:endnote>
  <w:endnote w:type="continuationSeparator" w:id="0">
    <w:p w14:paraId="293AB5C8" w14:textId="77777777" w:rsidR="00562406" w:rsidRDefault="005624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font235">
    <w:altName w:val="Cambria"/>
    <w:panose1 w:val="020B0604020202020204"/>
    <w:charset w:val="00"/>
    <w:family w:val="auto"/>
    <w:pitch w:val="variable"/>
    <w:sig w:usb0="00000003" w:usb1="00000000" w:usb2="00000000" w:usb3="00000000" w:csb0="00000001" w:csb1="00000000"/>
  </w:font>
  <w:font w:name="Georgia">
    <w:altName w:val="﷽﷽﷽﷽﷽﷽﷽﷽邠怀"/>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ode">
    <w:altName w:val="Cambria"/>
    <w:panose1 w:val="020B0604020202020204"/>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rebuchet MS">
    <w:altName w:val="﷽﷽﷽﷽﷽﷽﷽﷽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AD0EBF" w14:textId="77777777" w:rsidR="00BE7083" w:rsidRDefault="00BE7083">
    <w:pPr>
      <w:pBdr>
        <w:top w:val="nil"/>
        <w:left w:val="nil"/>
        <w:bottom w:val="nil"/>
        <w:right w:val="nil"/>
        <w:between w:val="nil"/>
      </w:pBdr>
      <w:tabs>
        <w:tab w:val="center" w:pos="4819"/>
        <w:tab w:val="right" w:pos="9638"/>
      </w:tabs>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end"/>
    </w:r>
  </w:p>
  <w:p w14:paraId="581B6ACF" w14:textId="77777777" w:rsidR="00BE7083" w:rsidRDefault="00BE7083">
    <w:pPr>
      <w:pBdr>
        <w:top w:val="nil"/>
        <w:left w:val="nil"/>
        <w:bottom w:val="nil"/>
        <w:right w:val="nil"/>
        <w:between w:val="nil"/>
      </w:pBdr>
      <w:tabs>
        <w:tab w:val="center" w:pos="4819"/>
        <w:tab w:val="right" w:pos="9638"/>
      </w:tabs>
      <w:ind w:right="360"/>
      <w:rPr>
        <w:rFonts w:ascii="Calibri" w:hAnsi="Calibri"/>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CECC8E" w14:textId="77777777" w:rsidR="00BE7083" w:rsidRDefault="00BE7083">
    <w:pPr>
      <w:pBdr>
        <w:top w:val="nil"/>
        <w:left w:val="nil"/>
        <w:bottom w:val="nil"/>
        <w:right w:val="nil"/>
        <w:between w:val="nil"/>
      </w:pBdr>
      <w:tabs>
        <w:tab w:val="center" w:pos="4819"/>
        <w:tab w:val="right" w:pos="9638"/>
      </w:tabs>
      <w:jc w:val="right"/>
      <w:rPr>
        <w:rFonts w:ascii="Calibri" w:hAnsi="Calibri"/>
        <w:color w:val="000000"/>
      </w:rPr>
    </w:pPr>
  </w:p>
  <w:p w14:paraId="188A1531" w14:textId="77777777" w:rsidR="00BE7083" w:rsidRDefault="00BE7083">
    <w:pPr>
      <w:pBdr>
        <w:top w:val="nil"/>
        <w:left w:val="nil"/>
        <w:bottom w:val="nil"/>
        <w:right w:val="nil"/>
        <w:between w:val="nil"/>
      </w:pBdr>
      <w:tabs>
        <w:tab w:val="center" w:pos="4819"/>
        <w:tab w:val="right" w:pos="9638"/>
      </w:tabs>
      <w:ind w:right="360"/>
      <w:rPr>
        <w:rFonts w:ascii="Calibri" w:hAnsi="Calibri"/>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1B72997" w14:textId="77777777" w:rsidR="00562406" w:rsidRDefault="00562406">
      <w:pPr>
        <w:spacing w:line="240" w:lineRule="auto"/>
      </w:pPr>
      <w:r>
        <w:separator/>
      </w:r>
    </w:p>
  </w:footnote>
  <w:footnote w:type="continuationSeparator" w:id="0">
    <w:p w14:paraId="7ED17FAB" w14:textId="77777777" w:rsidR="00562406" w:rsidRDefault="00562406">
      <w:pPr>
        <w:spacing w:line="240" w:lineRule="auto"/>
      </w:pPr>
      <w:r>
        <w:continuationSeparator/>
      </w:r>
    </w:p>
  </w:footnote>
  <w:footnote w:id="1">
    <w:p w14:paraId="23CAB004" w14:textId="2451A1B9" w:rsidR="00BE7083" w:rsidRPr="0015397C" w:rsidRDefault="00BE7083" w:rsidP="0015397C">
      <w:pPr>
        <w:pStyle w:val="Titolo3"/>
      </w:pPr>
      <w:r>
        <w:rPr>
          <w:rStyle w:val="Rimandonotaapidipagina"/>
        </w:rPr>
        <w:footnoteRef/>
      </w:r>
      <w:r>
        <w:t xml:space="preserve"> </w:t>
      </w:r>
      <w:r w:rsidRPr="0015397C">
        <w:t xml:space="preserve">L.L Cavalli-Sforza, M.W. Feldman, </w:t>
      </w:r>
      <w:r w:rsidRPr="0015397C">
        <w:rPr>
          <w:i/>
          <w:iCs/>
        </w:rPr>
        <w:t>Cultural Transmission and Evolution. A Quantitative Approach</w:t>
      </w:r>
      <w:r w:rsidRPr="0015397C">
        <w:t>, Princeton University Press, Princeton 1981</w:t>
      </w:r>
      <w:r>
        <w:t>.</w:t>
      </w:r>
    </w:p>
  </w:footnote>
  <w:footnote w:id="2">
    <w:p w14:paraId="3E722D65" w14:textId="47599AF1" w:rsidR="00BE7083" w:rsidRPr="0015397C" w:rsidRDefault="00BE7083" w:rsidP="0015397C">
      <w:pPr>
        <w:pStyle w:val="Titolo3"/>
      </w:pPr>
      <w:r>
        <w:rPr>
          <w:rStyle w:val="Rimandonotaapidipagina"/>
        </w:rPr>
        <w:footnoteRef/>
      </w:r>
      <w:r>
        <w:t xml:space="preserve"> </w:t>
      </w:r>
      <w:r w:rsidRPr="000B7B95">
        <w:rPr>
          <w:i/>
          <w:iCs/>
        </w:rPr>
        <w:t>Ibidem</w:t>
      </w:r>
      <w:r w:rsidRPr="000B7B95">
        <w:t>, p. 9.</w:t>
      </w:r>
    </w:p>
  </w:footnote>
  <w:footnote w:id="3">
    <w:p w14:paraId="41433177" w14:textId="48840A3F" w:rsidR="00BE7083" w:rsidRPr="00191E3B" w:rsidRDefault="00BE7083" w:rsidP="005175A3">
      <w:pPr>
        <w:pStyle w:val="Titolo3"/>
      </w:pPr>
      <w:r>
        <w:rPr>
          <w:rStyle w:val="Rimandonotaapidipagina"/>
        </w:rPr>
        <w:footnoteRef/>
      </w:r>
      <w:r>
        <w:t xml:space="preserve"> </w:t>
      </w:r>
      <w:r w:rsidRPr="00AF16B3">
        <w:t>Schönplug</w:t>
      </w:r>
      <w:r>
        <w:t xml:space="preserve"> (2009), p.1.</w:t>
      </w:r>
    </w:p>
  </w:footnote>
  <w:footnote w:id="4">
    <w:p w14:paraId="0AEBE852" w14:textId="7E273806" w:rsidR="00BE7083" w:rsidRPr="00E71879" w:rsidRDefault="00BE7083" w:rsidP="005175A3">
      <w:pPr>
        <w:pStyle w:val="Titolo3"/>
      </w:pPr>
      <w:r w:rsidRPr="00343EA1">
        <w:rPr>
          <w:rStyle w:val="Rimandonotaapidipagina"/>
        </w:rPr>
        <w:footnoteRef/>
      </w:r>
      <w:r w:rsidRPr="00E71879">
        <w:t xml:space="preserve"> L.L. Cavalli-Sforza, ‘Cultural Evolution’, </w:t>
      </w:r>
      <w:r w:rsidRPr="00E71879">
        <w:rPr>
          <w:i/>
          <w:iCs/>
        </w:rPr>
        <w:t>American Zoologist</w:t>
      </w:r>
      <w:r w:rsidRPr="00E71879">
        <w:t>, v. 26, n. 3, Oxford University Press, Oxford 1986, p. 850.</w:t>
      </w:r>
    </w:p>
  </w:footnote>
  <w:footnote w:id="5">
    <w:p w14:paraId="06096E6E" w14:textId="28B0CE77" w:rsidR="00BE7083" w:rsidRPr="00E71879" w:rsidRDefault="00BE7083" w:rsidP="005175A3">
      <w:pPr>
        <w:pStyle w:val="Titolo3"/>
      </w:pPr>
      <w:r>
        <w:rPr>
          <w:rStyle w:val="Rimandonotaapidipagina"/>
        </w:rPr>
        <w:footnoteRef/>
      </w:r>
      <w:r w:rsidRPr="00E71879">
        <w:t xml:space="preserve"> </w:t>
      </w:r>
      <w:r w:rsidRPr="00E71879">
        <w:rPr>
          <w:i/>
          <w:iCs/>
        </w:rPr>
        <w:t>Ibidem</w:t>
      </w:r>
      <w:r w:rsidRPr="00E71879">
        <w:t xml:space="preserve">. </w:t>
      </w:r>
    </w:p>
  </w:footnote>
  <w:footnote w:id="6">
    <w:p w14:paraId="67DA985F" w14:textId="17D18758" w:rsidR="00BE7083" w:rsidRPr="002C19DB" w:rsidRDefault="00BE7083" w:rsidP="005175A3">
      <w:pPr>
        <w:pStyle w:val="Titolo3"/>
      </w:pPr>
      <w:r>
        <w:rPr>
          <w:rStyle w:val="Rimandonotaapidipagina"/>
        </w:rPr>
        <w:footnoteRef/>
      </w:r>
      <w:r w:rsidRPr="002C19DB">
        <w:t xml:space="preserve"> L.L. Cavalli-Sforza, M.W. Feldman, K.H. chen, S.M. Dorn</w:t>
      </w:r>
      <w:r>
        <w:t>busch,</w:t>
      </w:r>
      <w:r w:rsidRPr="002C19DB">
        <w:t xml:space="preserve"> </w:t>
      </w:r>
      <w:r>
        <w:t xml:space="preserve">‘Theory and Observation in Cultural Transmission’, </w:t>
      </w:r>
      <w:r>
        <w:rPr>
          <w:i/>
          <w:iCs/>
        </w:rPr>
        <w:t>Science</w:t>
      </w:r>
      <w:r>
        <w:t>, v. 218, 1982, p. 19.</w:t>
      </w:r>
    </w:p>
  </w:footnote>
  <w:footnote w:id="7">
    <w:p w14:paraId="17AE0079" w14:textId="623B7AA4" w:rsidR="00BE7083" w:rsidRPr="00B645AB" w:rsidRDefault="00BE7083">
      <w:pPr>
        <w:pStyle w:val="Testonotaapidipagina"/>
      </w:pPr>
      <w:r>
        <w:rPr>
          <w:rStyle w:val="Rimandonotaapidipagina"/>
        </w:rPr>
        <w:footnoteRef/>
      </w:r>
      <w:r w:rsidRPr="00B645AB">
        <w:t xml:space="preserve"> </w:t>
      </w:r>
      <w:r w:rsidRPr="00B645AB">
        <w:rPr>
          <w:i/>
          <w:iCs/>
        </w:rPr>
        <w:t>Ibidem</w:t>
      </w:r>
      <w:r w:rsidRPr="00B645AB">
        <w:t>.</w:t>
      </w:r>
    </w:p>
  </w:footnote>
  <w:footnote w:id="8">
    <w:p w14:paraId="4AB27F2E" w14:textId="1CE150B9" w:rsidR="00BE7083" w:rsidRPr="00B645AB" w:rsidRDefault="00BE7083" w:rsidP="00B921D6">
      <w:pPr>
        <w:pStyle w:val="Titolo3"/>
      </w:pPr>
      <w:r>
        <w:rPr>
          <w:rStyle w:val="Rimandonotaapidipagina"/>
        </w:rPr>
        <w:footnoteRef/>
      </w:r>
      <w:r w:rsidRPr="00B645AB">
        <w:t xml:space="preserve"> </w:t>
      </w:r>
      <w:r w:rsidRPr="00B645AB">
        <w:rPr>
          <w:i/>
          <w:iCs/>
        </w:rPr>
        <w:t>Ibidem</w:t>
      </w:r>
      <w:r w:rsidRPr="00B645AB">
        <w:t>, p. 20.</w:t>
      </w:r>
    </w:p>
  </w:footnote>
  <w:footnote w:id="9">
    <w:p w14:paraId="3DD68B6C" w14:textId="2E7E73FA" w:rsidR="00BE7083" w:rsidRPr="00B645AB" w:rsidRDefault="00BE7083" w:rsidP="00B921D6">
      <w:pPr>
        <w:pStyle w:val="Titolo3"/>
      </w:pPr>
      <w:r>
        <w:rPr>
          <w:rStyle w:val="Rimandonotaapidipagina"/>
        </w:rPr>
        <w:footnoteRef/>
      </w:r>
      <w:r w:rsidRPr="00B645AB">
        <w:t xml:space="preserve"> </w:t>
      </w:r>
      <w:r w:rsidRPr="00B645AB">
        <w:rPr>
          <w:i/>
          <w:iCs/>
        </w:rPr>
        <w:t>Ibidem</w:t>
      </w:r>
      <w:r w:rsidRPr="00B645AB">
        <w:t>, p. 26.</w:t>
      </w:r>
    </w:p>
  </w:footnote>
  <w:footnote w:id="10">
    <w:p w14:paraId="68ABE74E" w14:textId="475A1064" w:rsidR="00BE7083" w:rsidRPr="00733B62" w:rsidRDefault="00BE7083" w:rsidP="00B921D6">
      <w:pPr>
        <w:pStyle w:val="Titolo3"/>
        <w:rPr>
          <w:lang w:val="it-IT"/>
        </w:rPr>
      </w:pPr>
      <w:r>
        <w:rPr>
          <w:rStyle w:val="Rimandonotaapidipagina"/>
        </w:rPr>
        <w:footnoteRef/>
      </w:r>
      <w:r w:rsidRPr="00733B62">
        <w:rPr>
          <w:lang w:val="it-IT"/>
        </w:rPr>
        <w:t xml:space="preserve"> </w:t>
      </w:r>
      <w:r w:rsidRPr="00772077">
        <w:rPr>
          <w:lang w:val="it-IT"/>
        </w:rPr>
        <w:t>Cavalli-Sforza, Feldman (1981), p. 54.</w:t>
      </w:r>
    </w:p>
  </w:footnote>
  <w:footnote w:id="11">
    <w:p w14:paraId="442BF512" w14:textId="149B9C8E" w:rsidR="00BE7083" w:rsidRPr="00E71879" w:rsidRDefault="00BE7083" w:rsidP="00F05E72">
      <w:pPr>
        <w:pStyle w:val="Titolo3"/>
        <w:rPr>
          <w:lang w:val="it-IT"/>
        </w:rPr>
      </w:pPr>
      <w:r>
        <w:rPr>
          <w:rStyle w:val="Rimandonotaapidipagina"/>
        </w:rPr>
        <w:footnoteRef/>
      </w:r>
      <w:r w:rsidRPr="00E71879">
        <w:rPr>
          <w:lang w:val="it-IT"/>
        </w:rPr>
        <w:t xml:space="preserve"> </w:t>
      </w:r>
      <w:r w:rsidRPr="00E71879">
        <w:rPr>
          <w:i/>
          <w:iCs/>
          <w:lang w:val="it-IT"/>
        </w:rPr>
        <w:t>Ibidem</w:t>
      </w:r>
      <w:r w:rsidRPr="00E71879">
        <w:rPr>
          <w:lang w:val="it-IT"/>
        </w:rPr>
        <w:t>.</w:t>
      </w:r>
    </w:p>
  </w:footnote>
  <w:footnote w:id="12">
    <w:p w14:paraId="47E4CA4F" w14:textId="05A6D8DD" w:rsidR="00BE7083" w:rsidRPr="0038624D" w:rsidRDefault="00BE7083" w:rsidP="00412C23">
      <w:pPr>
        <w:pStyle w:val="Titolo3"/>
        <w:rPr>
          <w:lang w:val="it-IT"/>
        </w:rPr>
      </w:pPr>
      <w:r>
        <w:rPr>
          <w:rStyle w:val="Rimandonotaapidipagina"/>
        </w:rPr>
        <w:footnoteRef/>
      </w:r>
      <w:r w:rsidRPr="00E71879">
        <w:rPr>
          <w:lang w:val="it-IT"/>
        </w:rPr>
        <w:t xml:space="preserve"> </w:t>
      </w:r>
      <w:r w:rsidRPr="0038624D">
        <w:rPr>
          <w:lang w:val="it-IT"/>
        </w:rPr>
        <w:t>Cavalli-Sforza (1986), p. 851, fig. 3.</w:t>
      </w:r>
    </w:p>
  </w:footnote>
  <w:footnote w:id="13">
    <w:p w14:paraId="6C2379F7" w14:textId="358ACD87" w:rsidR="00BE7083" w:rsidRPr="009345A7" w:rsidRDefault="00BE7083" w:rsidP="00AF16B3">
      <w:pPr>
        <w:pStyle w:val="Titolo3"/>
        <w:rPr>
          <w:lang w:val="it-IT"/>
        </w:rPr>
      </w:pPr>
      <w:r>
        <w:rPr>
          <w:rStyle w:val="Rimandonotaapidipagina"/>
        </w:rPr>
        <w:footnoteRef/>
      </w:r>
      <w:r w:rsidRPr="009345A7">
        <w:rPr>
          <w:lang w:val="it-IT"/>
        </w:rPr>
        <w:t xml:space="preserve"> </w:t>
      </w:r>
      <w:r w:rsidRPr="009345A7">
        <w:rPr>
          <w:i/>
          <w:iCs/>
          <w:lang w:val="it-IT"/>
        </w:rPr>
        <w:t>Ibidem</w:t>
      </w:r>
      <w:r w:rsidRPr="009345A7">
        <w:rPr>
          <w:lang w:val="it-IT"/>
        </w:rPr>
        <w:t>, p. 10.</w:t>
      </w:r>
    </w:p>
  </w:footnote>
  <w:footnote w:id="14">
    <w:p w14:paraId="0B63926B" w14:textId="26D1EA64" w:rsidR="00BE7083" w:rsidRPr="005561AE" w:rsidRDefault="00BE7083" w:rsidP="00F848F8">
      <w:pPr>
        <w:pStyle w:val="Titolo3"/>
      </w:pPr>
      <w:r w:rsidRPr="00AF16B3">
        <w:rPr>
          <w:rStyle w:val="Rimandonotaapidipagina"/>
        </w:rPr>
        <w:footnoteRef/>
      </w:r>
      <w:r w:rsidRPr="005561AE">
        <w:t xml:space="preserve"> </w:t>
      </w:r>
      <w:r w:rsidR="005561AE" w:rsidRPr="00AF16B3">
        <w:rPr>
          <w:smallCaps/>
        </w:rPr>
        <w:t>U.</w:t>
      </w:r>
      <w:r w:rsidR="005561AE" w:rsidRPr="00AF16B3">
        <w:t xml:space="preserve"> Schönplug</w:t>
      </w:r>
      <w:r w:rsidR="005561AE">
        <w:rPr>
          <w:smallCaps/>
        </w:rPr>
        <w:t xml:space="preserve"> (</w:t>
      </w:r>
      <w:r w:rsidR="005561AE">
        <w:t xml:space="preserve">ed.), </w:t>
      </w:r>
      <w:r w:rsidR="005561AE" w:rsidRPr="00AF16B3">
        <w:rPr>
          <w:i/>
          <w:iCs/>
        </w:rPr>
        <w:t>Cultural Transmission. Psychological, Developmental, Social and Methodological Aspects</w:t>
      </w:r>
      <w:r w:rsidR="005561AE">
        <w:t>, Cambridge University Press, Cambridge 2009</w:t>
      </w:r>
      <w:r w:rsidR="005561AE">
        <w:t xml:space="preserve">, </w:t>
      </w:r>
      <w:r w:rsidRPr="005561AE">
        <w:t>p. 5.</w:t>
      </w:r>
    </w:p>
  </w:footnote>
  <w:footnote w:id="15">
    <w:p w14:paraId="023D6F7C" w14:textId="4635AE1B" w:rsidR="00BE7083" w:rsidRPr="00E71879" w:rsidRDefault="00BE7083" w:rsidP="006C201F">
      <w:pPr>
        <w:pStyle w:val="Titolo3"/>
        <w:rPr>
          <w:lang w:val="it-IT"/>
        </w:rPr>
      </w:pPr>
      <w:r>
        <w:rPr>
          <w:rStyle w:val="Rimandonotaapidipagina"/>
        </w:rPr>
        <w:footnoteRef/>
      </w:r>
      <w:r w:rsidRPr="00E71879">
        <w:rPr>
          <w:lang w:val="it-IT"/>
        </w:rPr>
        <w:t xml:space="preserve"> Cavalli-Sforza, Feldman (1981), p. 10.</w:t>
      </w:r>
    </w:p>
  </w:footnote>
  <w:footnote w:id="16">
    <w:p w14:paraId="5A4D2097" w14:textId="7377AA77" w:rsidR="00BE7083" w:rsidRPr="001F535C" w:rsidRDefault="00BE7083" w:rsidP="00390F41">
      <w:pPr>
        <w:pStyle w:val="Titolo3"/>
      </w:pPr>
      <w:r>
        <w:rPr>
          <w:rStyle w:val="Rimandonotaapidipagina"/>
        </w:rPr>
        <w:footnoteRef/>
      </w:r>
      <w:r>
        <w:t xml:space="preserve"> </w:t>
      </w:r>
      <w:r w:rsidRPr="001F535C">
        <w:t>B</w:t>
      </w:r>
      <w:r>
        <w:t>.</w:t>
      </w:r>
      <w:r w:rsidRPr="001F535C">
        <w:t>K. Burr, J.</w:t>
      </w:r>
      <w:r>
        <w:t xml:space="preserve"> </w:t>
      </w:r>
      <w:r w:rsidRPr="001F535C">
        <w:t>B</w:t>
      </w:r>
      <w:r>
        <w:t>rooke</w:t>
      </w:r>
      <w:r w:rsidRPr="001F535C">
        <w:t xml:space="preserve"> Kuns, </w:t>
      </w:r>
      <w:r>
        <w:t>L.</w:t>
      </w:r>
      <w:r w:rsidRPr="001F535C">
        <w:t xml:space="preserve"> Atkins,</w:t>
      </w:r>
      <w:r>
        <w:t xml:space="preserve"> </w:t>
      </w:r>
      <w:r w:rsidRPr="001F535C">
        <w:t>A</w:t>
      </w:r>
      <w:r>
        <w:t>.</w:t>
      </w:r>
      <w:r w:rsidRPr="001F535C">
        <w:t xml:space="preserve"> G</w:t>
      </w:r>
      <w:r>
        <w:t>lee</w:t>
      </w:r>
      <w:r w:rsidRPr="001F535C">
        <w:t xml:space="preserve"> Bertram,</w:t>
      </w:r>
      <w:r>
        <w:t xml:space="preserve"> </w:t>
      </w:r>
      <w:r w:rsidRPr="001F535C">
        <w:t>K</w:t>
      </w:r>
      <w:r>
        <w:t>.</w:t>
      </w:r>
      <w:r w:rsidRPr="001F535C">
        <w:t xml:space="preserve"> Sears</w:t>
      </w:r>
      <w:r>
        <w:t xml:space="preserve">, ‘Generation to Generation: Passing on Religious and Spiritual Beliefs and Practices’, </w:t>
      </w:r>
      <w:r w:rsidRPr="001F535C">
        <w:rPr>
          <w:i/>
          <w:iCs/>
        </w:rPr>
        <w:t>Journal of Religion, Spirituality &amp; Aging</w:t>
      </w:r>
      <w:r w:rsidRPr="001F535C">
        <w:t>,</w:t>
      </w:r>
      <w:r>
        <w:t xml:space="preserve"> v. 27, Routledge, 2015, p. 184; </w:t>
      </w:r>
      <w:r w:rsidRPr="00D116A5">
        <w:t xml:space="preserve">M.A. Goodman, W.J. Dyer, ‘From Parent to Child: Family Factors That Influence Faith Transmission’, </w:t>
      </w:r>
      <w:r w:rsidRPr="00D116A5">
        <w:rPr>
          <w:i/>
          <w:iCs/>
        </w:rPr>
        <w:t>Psychology of Religion and Spirituality</w:t>
      </w:r>
      <w:r w:rsidRPr="00D116A5">
        <w:t>, v. 12, n. 2, 2019, p. 180.</w:t>
      </w:r>
    </w:p>
  </w:footnote>
  <w:footnote w:id="17">
    <w:p w14:paraId="46994B6A" w14:textId="16E49435" w:rsidR="00BE7083" w:rsidRPr="00772077" w:rsidRDefault="00BE7083" w:rsidP="00DC63E3">
      <w:pPr>
        <w:pStyle w:val="Titolo3"/>
      </w:pPr>
      <w:r>
        <w:rPr>
          <w:rStyle w:val="Rimandonotaapidipagina"/>
        </w:rPr>
        <w:footnoteRef/>
      </w:r>
      <w:r>
        <w:t xml:space="preserve"> C. Smith, </w:t>
      </w:r>
      <w:r w:rsidRPr="00DC63E3">
        <w:rPr>
          <w:i/>
          <w:iCs/>
        </w:rPr>
        <w:t>Soul Searching: The Religious and Spiritual Lives of American Teenagers</w:t>
      </w:r>
      <w:r>
        <w:t>, Oxford University Press, Oxford 2005, p. 56.</w:t>
      </w:r>
    </w:p>
  </w:footnote>
  <w:footnote w:id="18">
    <w:p w14:paraId="503957D0" w14:textId="1B390716" w:rsidR="00BE7083" w:rsidRPr="00C7796D" w:rsidRDefault="00BE7083" w:rsidP="00AF16B3">
      <w:pPr>
        <w:pStyle w:val="Titolo3"/>
      </w:pPr>
      <w:r>
        <w:rPr>
          <w:rStyle w:val="Rimandonotaapidipagina"/>
        </w:rPr>
        <w:footnoteRef/>
      </w:r>
      <w:r w:rsidRPr="00C7796D">
        <w:t xml:space="preserve"> S.A. Hardy, J.A. White, Z. Zhang,</w:t>
      </w:r>
      <w:r>
        <w:t xml:space="preserve"> J. Ruchty,</w:t>
      </w:r>
      <w:r w:rsidRPr="00C7796D">
        <w:t xml:space="preserve"> ‘Parenting and the Socialization of Religiousness and Spirituality’, </w:t>
      </w:r>
      <w:r w:rsidRPr="00AF16B3">
        <w:rPr>
          <w:i/>
          <w:iCs/>
        </w:rPr>
        <w:t>Psychology of Religion and Spirituality</w:t>
      </w:r>
      <w:r w:rsidRPr="00C7796D">
        <w:t>, v. 3, n. 3, 2011, p. 225.</w:t>
      </w:r>
    </w:p>
  </w:footnote>
  <w:footnote w:id="19">
    <w:p w14:paraId="781B53AA" w14:textId="04F83489" w:rsidR="00BE7083" w:rsidRPr="00823159" w:rsidRDefault="00BE7083" w:rsidP="00DC63E3">
      <w:pPr>
        <w:pStyle w:val="Titolo3"/>
      </w:pPr>
      <w:r>
        <w:rPr>
          <w:rStyle w:val="Rimandonotaapidipagina"/>
        </w:rPr>
        <w:footnoteRef/>
      </w:r>
      <w:r w:rsidRPr="00B645AB">
        <w:t xml:space="preserve"> Burr et al. </w:t>
      </w:r>
      <w:r>
        <w:t xml:space="preserve">(2015), p. 184. Authors refer to V. L. Bengston, N.M. Putney, S.C. Harris, </w:t>
      </w:r>
      <w:r w:rsidRPr="00DC63E3">
        <w:rPr>
          <w:i/>
          <w:iCs/>
        </w:rPr>
        <w:t>Families and faith</w:t>
      </w:r>
      <w:r>
        <w:t>, Oxford University Press, New York 2013.</w:t>
      </w:r>
    </w:p>
  </w:footnote>
  <w:footnote w:id="20">
    <w:p w14:paraId="5C876838" w14:textId="37EE8CE1" w:rsidR="00BE7083" w:rsidRPr="00D0397E" w:rsidRDefault="00BE7083" w:rsidP="00BC318A">
      <w:pPr>
        <w:pStyle w:val="Titolo3"/>
      </w:pPr>
      <w:r>
        <w:rPr>
          <w:rStyle w:val="Rimandonotaapidipagina"/>
        </w:rPr>
        <w:footnoteRef/>
      </w:r>
      <w:r>
        <w:t xml:space="preserve"> </w:t>
      </w:r>
      <w:r w:rsidRPr="00BC318A">
        <w:rPr>
          <w:i/>
          <w:iCs/>
        </w:rPr>
        <w:t>Ibidem</w:t>
      </w:r>
      <w:r w:rsidRPr="00D0397E">
        <w:t xml:space="preserve">, p. </w:t>
      </w:r>
      <w:r>
        <w:t>193.</w:t>
      </w:r>
    </w:p>
  </w:footnote>
  <w:footnote w:id="21">
    <w:p w14:paraId="2BE6026B" w14:textId="2E41B1D8" w:rsidR="00BE7083" w:rsidRPr="00E63C73" w:rsidRDefault="00BE7083" w:rsidP="00BC318A">
      <w:pPr>
        <w:pStyle w:val="Titolo3"/>
      </w:pPr>
      <w:r>
        <w:rPr>
          <w:rStyle w:val="Rimandonotaapidipagina"/>
        </w:rPr>
        <w:footnoteRef/>
      </w:r>
      <w:r>
        <w:t xml:space="preserve"> Goodman, Dyer (2019), p. 179.</w:t>
      </w:r>
    </w:p>
  </w:footnote>
  <w:footnote w:id="22">
    <w:p w14:paraId="6DDB457C" w14:textId="2406F527" w:rsidR="00BE7083" w:rsidRPr="00E63C73" w:rsidRDefault="00BE7083" w:rsidP="00E63C73">
      <w:pPr>
        <w:pStyle w:val="Titolo3"/>
        <w:rPr>
          <w:rFonts w:ascii="Times New Roman" w:hAnsi="Times New Roman" w:cs="Times New Roman"/>
          <w:sz w:val="22"/>
          <w:szCs w:val="22"/>
        </w:rPr>
      </w:pPr>
      <w:r>
        <w:rPr>
          <w:rStyle w:val="Rimandonotaapidipagina"/>
        </w:rPr>
        <w:footnoteRef/>
      </w:r>
      <w:r>
        <w:t xml:space="preserve"> U. Brofenbrenner, </w:t>
      </w:r>
      <w:r>
        <w:rPr>
          <w:i/>
          <w:iCs/>
        </w:rPr>
        <w:t>The Ecology of Human Development. Experiments by Nature and Design</w:t>
      </w:r>
      <w:r>
        <w:t xml:space="preserve">, Harvard University Press, Cambridge-London 1979, pp. 22-25. </w:t>
      </w:r>
    </w:p>
  </w:footnote>
  <w:footnote w:id="23">
    <w:p w14:paraId="637EC511" w14:textId="45310EF4" w:rsidR="00BE7083" w:rsidRPr="00473F65" w:rsidRDefault="00BE7083" w:rsidP="00FC3DE5">
      <w:pPr>
        <w:pStyle w:val="Titolo3"/>
        <w:rPr>
          <w:lang w:val="it-IT"/>
        </w:rPr>
      </w:pPr>
      <w:r>
        <w:rPr>
          <w:rStyle w:val="Rimandonotaapidipagina"/>
        </w:rPr>
        <w:footnoteRef/>
      </w:r>
      <w:r w:rsidRPr="00473F65">
        <w:rPr>
          <w:lang w:val="it-IT"/>
        </w:rPr>
        <w:t xml:space="preserve"> Cavalli-Sforza, Feldman (1981), pp. 55-60.</w:t>
      </w:r>
    </w:p>
  </w:footnote>
  <w:footnote w:id="24">
    <w:p w14:paraId="232FB390" w14:textId="6D3CB235" w:rsidR="00BE7083" w:rsidRPr="003A4145" w:rsidRDefault="00BE7083" w:rsidP="003A4145">
      <w:pPr>
        <w:pStyle w:val="Titolo3"/>
        <w:rPr>
          <w:lang w:val="it-IT"/>
        </w:rPr>
      </w:pPr>
      <w:r>
        <w:rPr>
          <w:rStyle w:val="Rimandonotaapidipagina"/>
        </w:rPr>
        <w:footnoteRef/>
      </w:r>
      <w:r w:rsidRPr="00016817">
        <w:rPr>
          <w:lang w:val="it-IT"/>
        </w:rPr>
        <w:t xml:space="preserve"> </w:t>
      </w:r>
      <w:r w:rsidRPr="0021153F">
        <w:rPr>
          <w:lang w:val="it-IT"/>
        </w:rPr>
        <w:t>Jung (19</w:t>
      </w:r>
      <w:r>
        <w:rPr>
          <w:lang w:val="it-IT"/>
        </w:rPr>
        <w:t>52), p. 450.</w:t>
      </w:r>
    </w:p>
  </w:footnote>
  <w:footnote w:id="25">
    <w:p w14:paraId="7AE7AF9D" w14:textId="0516C980" w:rsidR="00BE7083" w:rsidRPr="00473F65" w:rsidRDefault="00BE7083" w:rsidP="0021153F">
      <w:pPr>
        <w:pStyle w:val="Titolo3"/>
      </w:pPr>
      <w:r>
        <w:rPr>
          <w:rStyle w:val="Rimandonotaapidipagina"/>
        </w:rPr>
        <w:footnoteRef/>
      </w:r>
      <w:r w:rsidRPr="00473F65">
        <w:t xml:space="preserve"> </w:t>
      </w:r>
      <w:r w:rsidRPr="00473F65">
        <w:rPr>
          <w:i/>
          <w:iCs/>
        </w:rPr>
        <w:t>Ibidem</w:t>
      </w:r>
      <w:r w:rsidRPr="00473F65">
        <w:t>, p. 485.</w:t>
      </w:r>
    </w:p>
  </w:footnote>
  <w:footnote w:id="26">
    <w:p w14:paraId="65CC1176" w14:textId="6C44D873" w:rsidR="00BE7083" w:rsidRPr="00473F65" w:rsidRDefault="00BE7083" w:rsidP="00016817">
      <w:pPr>
        <w:pStyle w:val="Titolo3"/>
      </w:pPr>
      <w:r>
        <w:rPr>
          <w:rStyle w:val="Rimandonotaapidipagina"/>
        </w:rPr>
        <w:footnoteRef/>
      </w:r>
      <w:r w:rsidRPr="00473F65">
        <w:t xml:space="preserve"> </w:t>
      </w:r>
      <w:r w:rsidRPr="00473F65">
        <w:rPr>
          <w:i/>
          <w:iCs/>
        </w:rPr>
        <w:t>Ibidem</w:t>
      </w:r>
      <w:r w:rsidRPr="00473F65">
        <w:t>, p. 450.</w:t>
      </w:r>
    </w:p>
  </w:footnote>
  <w:footnote w:id="27">
    <w:p w14:paraId="3D69882A" w14:textId="06AD2E32" w:rsidR="00BE7083" w:rsidRPr="00A421C2" w:rsidRDefault="00BE7083" w:rsidP="00861873">
      <w:pPr>
        <w:pStyle w:val="Titolo3"/>
      </w:pPr>
      <w:r>
        <w:rPr>
          <w:rStyle w:val="Rimandonotaapidipagina"/>
        </w:rPr>
        <w:footnoteRef/>
      </w:r>
      <w:r>
        <w:t xml:space="preserve"> C. G. Jung, </w:t>
      </w:r>
      <w:r>
        <w:rPr>
          <w:i/>
          <w:iCs/>
        </w:rPr>
        <w:t>Richard Wilhelm: In Memoriam</w:t>
      </w:r>
      <w:r>
        <w:t xml:space="preserve"> (1930), in </w:t>
      </w:r>
      <w:r w:rsidRPr="00F3677A">
        <w:t xml:space="preserve">H. Read, M. Fordham, G. Adles, W. McGuire (eds.), C. Baynes, R.F.C. Hull (trs.), </w:t>
      </w:r>
      <w:r w:rsidRPr="00F3677A">
        <w:rPr>
          <w:i/>
          <w:iCs/>
        </w:rPr>
        <w:t>The Collected Works of C.G. Jung</w:t>
      </w:r>
      <w:r w:rsidRPr="00F3677A">
        <w:t>, v. 1</w:t>
      </w:r>
      <w:r>
        <w:t>5</w:t>
      </w:r>
      <w:r w:rsidRPr="00F3677A">
        <w:t>, Princeton University Press, Princeton 197</w:t>
      </w:r>
      <w:r>
        <w:t>1, p. 56</w:t>
      </w:r>
    </w:p>
  </w:footnote>
  <w:footnote w:id="28">
    <w:p w14:paraId="610A9B44" w14:textId="67AECAAE" w:rsidR="00BE7083" w:rsidRPr="006078A1" w:rsidRDefault="00BE7083" w:rsidP="002A1F6E">
      <w:pPr>
        <w:pStyle w:val="Titolo3"/>
      </w:pPr>
      <w:r>
        <w:rPr>
          <w:rStyle w:val="Rimandonotaapidipagina"/>
        </w:rPr>
        <w:footnoteRef/>
      </w:r>
      <w:r>
        <w:t xml:space="preserve"> </w:t>
      </w:r>
      <w:r w:rsidRPr="00B5375B">
        <w:rPr>
          <w:i/>
          <w:iCs/>
        </w:rPr>
        <w:t>Ibidem</w:t>
      </w:r>
      <w:r>
        <w:t xml:space="preserve">. </w:t>
      </w:r>
    </w:p>
  </w:footnote>
  <w:footnote w:id="29">
    <w:p w14:paraId="35243302" w14:textId="246F8290" w:rsidR="00BE7083" w:rsidRPr="00D57450" w:rsidRDefault="00BE7083" w:rsidP="002A1F6E">
      <w:pPr>
        <w:pStyle w:val="Titolo3"/>
      </w:pPr>
      <w:r>
        <w:rPr>
          <w:rStyle w:val="Rimandonotaapidipagina"/>
        </w:rPr>
        <w:footnoteRef/>
      </w:r>
      <w:r>
        <w:t xml:space="preserve"> </w:t>
      </w:r>
      <w:r w:rsidRPr="00B5375B">
        <w:rPr>
          <w:i/>
          <w:iCs/>
        </w:rPr>
        <w:t>Ibidem</w:t>
      </w:r>
      <w:r>
        <w:t>, pp. 56-57.</w:t>
      </w:r>
    </w:p>
  </w:footnote>
  <w:footnote w:id="30">
    <w:p w14:paraId="7B05C710" w14:textId="23062FA3" w:rsidR="00BE7083" w:rsidRPr="00EA5DC8" w:rsidRDefault="00BE7083" w:rsidP="007F31C2">
      <w:pPr>
        <w:pStyle w:val="Titolo3"/>
      </w:pPr>
      <w:r w:rsidRPr="007F31C2">
        <w:rPr>
          <w:rStyle w:val="Rimandonotaapidipagina"/>
        </w:rPr>
        <w:footnoteRef/>
      </w:r>
      <w:r w:rsidRPr="007F31C2">
        <w:t xml:space="preserve"> C.G. Jung, </w:t>
      </w:r>
      <w:r w:rsidRPr="007F31C2">
        <w:rPr>
          <w:i/>
          <w:iCs/>
        </w:rPr>
        <w:t>Psychology and Alchemy</w:t>
      </w:r>
      <w:r w:rsidRPr="007F31C2">
        <w:t xml:space="preserve"> (1953), H. Read, M. Fordham, G. Adles, W. McGuire (eds.), R.F.C. Hull (tr.), </w:t>
      </w:r>
      <w:r w:rsidRPr="007F31C2">
        <w:rPr>
          <w:i/>
          <w:iCs/>
        </w:rPr>
        <w:t>The Collected Works of C.G. Jung</w:t>
      </w:r>
      <w:r w:rsidRPr="007F31C2">
        <w:t>, v. 12, Princeton University Press, Princeton 1980, p. 206</w:t>
      </w:r>
      <w:r>
        <w:t xml:space="preserve">; M.L. Von Franz, </w:t>
      </w:r>
      <w:r>
        <w:rPr>
          <w:i/>
          <w:iCs/>
        </w:rPr>
        <w:t xml:space="preserve">On Divination and </w:t>
      </w:r>
      <w:r w:rsidRPr="00EA5DC8">
        <w:rPr>
          <w:i/>
          <w:iCs/>
        </w:rPr>
        <w:t>Synchronicity. The Psychology of Meaningful Chance</w:t>
      </w:r>
      <w:r>
        <w:t>, Inner City Books, Toronto 1980, p. 98.</w:t>
      </w:r>
    </w:p>
  </w:footnote>
  <w:footnote w:id="31">
    <w:p w14:paraId="4F34B7A1" w14:textId="4365ACE3" w:rsidR="00BE7083" w:rsidRPr="000C0247" w:rsidRDefault="00BE7083" w:rsidP="007F31C2">
      <w:pPr>
        <w:pStyle w:val="Titolo3"/>
      </w:pPr>
      <w:r w:rsidRPr="007F31C2">
        <w:rPr>
          <w:rStyle w:val="Rimandonotaapidipagina"/>
        </w:rPr>
        <w:footnoteRef/>
      </w:r>
      <w:r w:rsidRPr="000C0247">
        <w:t xml:space="preserve"> C.G. Jung (1953), p. 182</w:t>
      </w:r>
    </w:p>
  </w:footnote>
  <w:footnote w:id="32">
    <w:p w14:paraId="4437B002" w14:textId="77777777" w:rsidR="004F4F8B" w:rsidRPr="00DA6BF3" w:rsidRDefault="004F4F8B" w:rsidP="004F4F8B">
      <w:pPr>
        <w:pStyle w:val="Titolo3"/>
      </w:pPr>
      <w:r>
        <w:rPr>
          <w:rStyle w:val="Rimandonotaapidipagina"/>
        </w:rPr>
        <w:footnoteRef/>
      </w:r>
      <w:r w:rsidRPr="00953075">
        <w:t xml:space="preserve"> </w:t>
      </w:r>
      <w:r>
        <w:t xml:space="preserve">N. Campion, </w:t>
      </w:r>
      <w:r w:rsidRPr="003358DA">
        <w:rPr>
          <w:i/>
          <w:iCs/>
        </w:rPr>
        <w:t>A History of Western Astrology. The Ancient World. Vol. I</w:t>
      </w:r>
      <w:r w:rsidRPr="003358DA">
        <w:t xml:space="preserve"> (2008), Bloomsbury Academic Publishing, London 2015, p</w:t>
      </w:r>
      <w:r>
        <w:t xml:space="preserve">p. 4. See also: C. Lévy-Bruhl, </w:t>
      </w:r>
      <w:r>
        <w:rPr>
          <w:i/>
          <w:iCs/>
        </w:rPr>
        <w:t>How Natives Think</w:t>
      </w:r>
      <w:r>
        <w:t xml:space="preserve">, Princeton University Press, Princeton 1985, pp. 76 sgg. </w:t>
      </w:r>
    </w:p>
  </w:footnote>
  <w:footnote w:id="33">
    <w:p w14:paraId="20975628" w14:textId="300FEA2E" w:rsidR="00DA6BF3" w:rsidRPr="00DA6BF3" w:rsidRDefault="00DA6BF3" w:rsidP="00DA6BF3">
      <w:pPr>
        <w:pStyle w:val="Titolo3"/>
      </w:pPr>
      <w:r>
        <w:rPr>
          <w:rStyle w:val="Rimandonotaapidipagina"/>
        </w:rPr>
        <w:footnoteRef/>
      </w:r>
      <w:r w:rsidRPr="00DA6BF3">
        <w:t xml:space="preserve"> </w:t>
      </w:r>
      <w:r w:rsidRPr="00DA6BF3">
        <w:rPr>
          <w:i/>
          <w:iCs/>
        </w:rPr>
        <w:t xml:space="preserve">Ibidem, </w:t>
      </w:r>
      <w:r w:rsidRPr="00DA6BF3">
        <w:t>p. 27.</w:t>
      </w:r>
    </w:p>
  </w:footnote>
  <w:footnote w:id="34">
    <w:p w14:paraId="55F7DF9B" w14:textId="574469CD" w:rsidR="00BE7083" w:rsidRPr="00DA6BF3" w:rsidRDefault="00BE7083" w:rsidP="00BA1A48">
      <w:pPr>
        <w:pStyle w:val="Titolo3"/>
        <w:rPr>
          <w:lang w:val="it-IT"/>
        </w:rPr>
      </w:pPr>
      <w:r>
        <w:rPr>
          <w:rStyle w:val="Rimandonotaapidipagina"/>
        </w:rPr>
        <w:footnoteRef/>
      </w:r>
      <w:r w:rsidRPr="00DA6BF3">
        <w:rPr>
          <w:lang w:val="it-IT"/>
        </w:rPr>
        <w:t xml:space="preserve"> Von Franz (1980), p. 100.</w:t>
      </w:r>
    </w:p>
  </w:footnote>
  <w:footnote w:id="35">
    <w:p w14:paraId="217E33B9" w14:textId="77777777" w:rsidR="00BE7083" w:rsidRPr="00473F65" w:rsidRDefault="00BE7083" w:rsidP="0018125B">
      <w:pPr>
        <w:pStyle w:val="Titolo3"/>
      </w:pPr>
      <w:r>
        <w:rPr>
          <w:rStyle w:val="Rimandonotaapidipagina"/>
        </w:rPr>
        <w:footnoteRef/>
      </w:r>
      <w:r w:rsidRPr="00473F65">
        <w:t xml:space="preserve"> Campion (2008), pp. 35-36.</w:t>
      </w:r>
    </w:p>
  </w:footnote>
  <w:footnote w:id="36">
    <w:p w14:paraId="3BC7EE0F" w14:textId="0B72DAC7" w:rsidR="00BE7083" w:rsidRPr="00143EE1" w:rsidRDefault="00BE7083" w:rsidP="00143EE1">
      <w:pPr>
        <w:pStyle w:val="Titolo3"/>
        <w:rPr>
          <w:lang w:val="it-IT"/>
        </w:rPr>
      </w:pPr>
      <w:r>
        <w:rPr>
          <w:rStyle w:val="Rimandonotaapidipagina"/>
        </w:rPr>
        <w:footnoteRef/>
      </w:r>
      <w:r w:rsidRPr="00473F65">
        <w:t xml:space="preserve"> Cicero, </w:t>
      </w:r>
      <w:r w:rsidRPr="00473F65">
        <w:rPr>
          <w:i/>
          <w:iCs/>
        </w:rPr>
        <w:t>On Divination</w:t>
      </w:r>
      <w:r w:rsidRPr="00473F65">
        <w:t xml:space="preserve"> (</w:t>
      </w:r>
      <w:r w:rsidRPr="00473F65">
        <w:rPr>
          <w:i/>
          <w:iCs/>
        </w:rPr>
        <w:t>De Divinatione</w:t>
      </w:r>
      <w:r w:rsidRPr="00473F65">
        <w:t xml:space="preserve">): W. A. Falconer (ed. and transl.), Loeb Classical Library, vol. </w:t>
      </w:r>
      <w:r w:rsidRPr="00143EE1">
        <w:rPr>
          <w:lang w:val="it-IT"/>
        </w:rPr>
        <w:t>XX, Harvard University Press, Cambridge, MA 1923, I, VI.11-12.</w:t>
      </w:r>
    </w:p>
  </w:footnote>
  <w:footnote w:id="37">
    <w:p w14:paraId="366800FB" w14:textId="66B62749" w:rsidR="00BE7083" w:rsidRPr="00633081" w:rsidRDefault="00BE7083" w:rsidP="00F92616">
      <w:pPr>
        <w:pStyle w:val="Titolo3"/>
      </w:pPr>
      <w:r>
        <w:rPr>
          <w:rStyle w:val="Rimandonotaapidipagina"/>
        </w:rPr>
        <w:footnoteRef/>
      </w:r>
      <w:r w:rsidRPr="0060545F">
        <w:rPr>
          <w:lang w:val="it-IT"/>
        </w:rPr>
        <w:t xml:space="preserve"> Cavalli-</w:t>
      </w:r>
      <w:r>
        <w:rPr>
          <w:lang w:val="it-IT"/>
        </w:rPr>
        <w:t xml:space="preserve">Sforza et al. </w:t>
      </w:r>
      <w:r w:rsidRPr="00633081">
        <w:t>(1982), p. 21.</w:t>
      </w:r>
    </w:p>
  </w:footnote>
  <w:footnote w:id="38">
    <w:p w14:paraId="2B18A7D4" w14:textId="33CC0DD4" w:rsidR="00BE7083" w:rsidRPr="00633081" w:rsidRDefault="00BE7083" w:rsidP="00F92616">
      <w:pPr>
        <w:pStyle w:val="Titolo3"/>
      </w:pPr>
      <w:r>
        <w:rPr>
          <w:rStyle w:val="Rimandonotaapidipagina"/>
        </w:rPr>
        <w:footnoteRef/>
      </w:r>
      <w:r>
        <w:t xml:space="preserve"> </w:t>
      </w:r>
      <w:r w:rsidRPr="00633081">
        <w:rPr>
          <w:i/>
          <w:iCs/>
        </w:rPr>
        <w:t>Ibidem</w:t>
      </w:r>
      <w:r w:rsidRPr="00633081">
        <w:t>, p. 24.</w:t>
      </w:r>
    </w:p>
  </w:footnote>
  <w:footnote w:id="39">
    <w:p w14:paraId="38E1C877" w14:textId="3CC01E53" w:rsidR="00BE7083" w:rsidRPr="00633081" w:rsidRDefault="00BE7083" w:rsidP="00F92616">
      <w:pPr>
        <w:pStyle w:val="Titolo3"/>
      </w:pPr>
      <w:r>
        <w:rPr>
          <w:rStyle w:val="Rimandonotaapidipagina"/>
        </w:rPr>
        <w:footnoteRef/>
      </w:r>
      <w:r>
        <w:t xml:space="preserve"> </w:t>
      </w:r>
      <w:r w:rsidRPr="00633081">
        <w:rPr>
          <w:i/>
          <w:iCs/>
        </w:rPr>
        <w:t>Ibidem</w:t>
      </w:r>
      <w:r w:rsidRPr="00633081">
        <w:t>.</w:t>
      </w:r>
    </w:p>
  </w:footnote>
  <w:footnote w:id="40">
    <w:p w14:paraId="51057C8B" w14:textId="73DB68CD" w:rsidR="00BE7083" w:rsidRPr="00633081" w:rsidRDefault="00BE7083" w:rsidP="00F92616">
      <w:pPr>
        <w:pStyle w:val="Titolo3"/>
      </w:pPr>
      <w:r>
        <w:rPr>
          <w:rStyle w:val="Rimandonotaapidipagina"/>
        </w:rPr>
        <w:footnoteRef/>
      </w:r>
      <w:r>
        <w:t xml:space="preserve"> </w:t>
      </w:r>
      <w:r w:rsidRPr="00633081">
        <w:rPr>
          <w:i/>
          <w:iCs/>
        </w:rPr>
        <w:t>Ibidem</w:t>
      </w:r>
      <w:r w:rsidRPr="00633081">
        <w:t xml:space="preserve">, p. 21, table </w:t>
      </w:r>
      <w:r>
        <w:t>3.</w:t>
      </w:r>
    </w:p>
  </w:footnote>
  <w:footnote w:id="41">
    <w:p w14:paraId="0BDF88FA" w14:textId="6639A1E5" w:rsidR="00BE7083" w:rsidRPr="00633081" w:rsidRDefault="00BE7083" w:rsidP="00F92616">
      <w:pPr>
        <w:pStyle w:val="Titolo3"/>
      </w:pPr>
      <w:r>
        <w:rPr>
          <w:rStyle w:val="Rimandonotaapidipagina"/>
        </w:rPr>
        <w:footnoteRef/>
      </w:r>
      <w:r>
        <w:t xml:space="preserve"> </w:t>
      </w:r>
      <w:r w:rsidRPr="00633081">
        <w:rPr>
          <w:i/>
          <w:iCs/>
        </w:rPr>
        <w:t>Ibidem</w:t>
      </w:r>
      <w:r w:rsidRPr="00633081">
        <w:t>, p. 26.</w:t>
      </w:r>
    </w:p>
  </w:footnote>
  <w:footnote w:id="42">
    <w:p w14:paraId="6712491A" w14:textId="28C870AD" w:rsidR="00BE7083" w:rsidRPr="00633081" w:rsidRDefault="00BE7083" w:rsidP="00F92616">
      <w:pPr>
        <w:pStyle w:val="Titolo3"/>
      </w:pPr>
      <w:r>
        <w:rPr>
          <w:rStyle w:val="Rimandonotaapidipagina"/>
        </w:rPr>
        <w:footnoteRef/>
      </w:r>
      <w:r>
        <w:t xml:space="preserve"> </w:t>
      </w:r>
      <w:r w:rsidRPr="00633081">
        <w:rPr>
          <w:i/>
          <w:iCs/>
        </w:rPr>
        <w:t>Ibidem</w:t>
      </w:r>
      <w:r w:rsidRPr="00633081">
        <w:t>.</w:t>
      </w:r>
    </w:p>
  </w:footnote>
  <w:footnote w:id="43">
    <w:p w14:paraId="40B25115" w14:textId="6610C925" w:rsidR="00BE7083" w:rsidRPr="00F92616" w:rsidRDefault="00BE7083" w:rsidP="00F92616">
      <w:pPr>
        <w:pStyle w:val="Titolo3"/>
      </w:pPr>
      <w:r>
        <w:rPr>
          <w:rStyle w:val="Rimandonotaapidipagina"/>
        </w:rPr>
        <w:footnoteRef/>
      </w:r>
      <w:r>
        <w:t xml:space="preserve"> </w:t>
      </w:r>
      <w:r w:rsidRPr="00F92616">
        <w:rPr>
          <w:rStyle w:val="Titolo3Carattere"/>
        </w:rPr>
        <w:t xml:space="preserve">C.J., Boyatzis, D.L. Janicki, ‘Parent-Child Communication about Religion: Survey and Diary Data on Unilateral Transmission and Bi-Directional Reciprocity Styles’, </w:t>
      </w:r>
      <w:r w:rsidRPr="00F92616">
        <w:rPr>
          <w:rStyle w:val="Titolo3Carattere"/>
          <w:i/>
          <w:iCs/>
        </w:rPr>
        <w:t>Review of Religious Research</w:t>
      </w:r>
      <w:r w:rsidRPr="00F92616">
        <w:rPr>
          <w:rStyle w:val="Titolo3Carattere"/>
        </w:rPr>
        <w:t>, n. 3, Springer, 2003: 252-270.</w:t>
      </w:r>
    </w:p>
  </w:footnote>
  <w:footnote w:id="44">
    <w:p w14:paraId="637022B0" w14:textId="04D093DD" w:rsidR="00BE7083" w:rsidRPr="00473F65" w:rsidRDefault="00BE7083" w:rsidP="00D87D85">
      <w:pPr>
        <w:pStyle w:val="Titolo3"/>
      </w:pPr>
      <w:r>
        <w:rPr>
          <w:rStyle w:val="Rimandonotaapidipagina"/>
        </w:rPr>
        <w:footnoteRef/>
      </w:r>
      <w:r w:rsidRPr="00473F65">
        <w:t xml:space="preserve"> </w:t>
      </w:r>
      <w:r w:rsidRPr="00473F65">
        <w:rPr>
          <w:i/>
          <w:iCs/>
        </w:rPr>
        <w:t>Ibidem</w:t>
      </w:r>
      <w:r w:rsidRPr="00473F65">
        <w:t>, p. 255.</w:t>
      </w:r>
    </w:p>
  </w:footnote>
  <w:footnote w:id="45">
    <w:p w14:paraId="1E37635E" w14:textId="77C9A2DE" w:rsidR="00BE7083" w:rsidRPr="007A36AB" w:rsidRDefault="00BE7083" w:rsidP="007A36AB">
      <w:pPr>
        <w:pStyle w:val="Titolo3"/>
      </w:pPr>
      <w:r>
        <w:rPr>
          <w:rStyle w:val="Rimandonotaapidipagina"/>
        </w:rPr>
        <w:footnoteRef/>
      </w:r>
      <w:r w:rsidRPr="007A36AB">
        <w:t xml:space="preserve"> </w:t>
      </w:r>
      <w:r w:rsidRPr="007A36AB">
        <w:rPr>
          <w:i/>
          <w:iCs/>
        </w:rPr>
        <w:t>Ibidem</w:t>
      </w:r>
      <w:r w:rsidRPr="007A36AB">
        <w:t>.</w:t>
      </w:r>
    </w:p>
  </w:footnote>
  <w:footnote w:id="46">
    <w:p w14:paraId="70601270" w14:textId="5E2BC687" w:rsidR="00BE7083" w:rsidRPr="007A36AB" w:rsidRDefault="00BE7083" w:rsidP="007A36AB">
      <w:pPr>
        <w:pStyle w:val="Titolo3"/>
      </w:pPr>
      <w:r>
        <w:rPr>
          <w:rStyle w:val="Rimandonotaapidipagina"/>
        </w:rPr>
        <w:footnoteRef/>
      </w:r>
      <w:r>
        <w:t xml:space="preserve"> </w:t>
      </w:r>
      <w:r w:rsidRPr="007A36AB">
        <w:rPr>
          <w:i/>
          <w:iCs/>
        </w:rPr>
        <w:t>Ibidem</w:t>
      </w:r>
      <w:r w:rsidRPr="007A36AB">
        <w:t>, pp. 263-265.</w:t>
      </w:r>
    </w:p>
  </w:footnote>
  <w:footnote w:id="47">
    <w:p w14:paraId="2CFBCF03" w14:textId="773F2D90" w:rsidR="00BE7083" w:rsidRPr="007A36AB" w:rsidRDefault="00BE7083" w:rsidP="007A36AB">
      <w:pPr>
        <w:pStyle w:val="Titolo3"/>
      </w:pPr>
      <w:r>
        <w:rPr>
          <w:rStyle w:val="Rimandonotaapidipagina"/>
        </w:rPr>
        <w:footnoteRef/>
      </w:r>
      <w:r>
        <w:t xml:space="preserve"> M. </w:t>
      </w:r>
      <w:r w:rsidRPr="007A36AB">
        <w:t xml:space="preserve">Gur, </w:t>
      </w:r>
      <w:r>
        <w:t xml:space="preserve">L. </w:t>
      </w:r>
      <w:r w:rsidRPr="007A36AB">
        <w:t xml:space="preserve">Miller, </w:t>
      </w:r>
      <w:r>
        <w:t xml:space="preserve">V. </w:t>
      </w:r>
      <w:r w:rsidRPr="007A36AB">
        <w:t xml:space="preserve">Warner, </w:t>
      </w:r>
      <w:r>
        <w:t xml:space="preserve">P. </w:t>
      </w:r>
      <w:r w:rsidRPr="007A36AB">
        <w:t xml:space="preserve">Wickramaratne, </w:t>
      </w:r>
      <w:r>
        <w:t xml:space="preserve">M. </w:t>
      </w:r>
      <w:r w:rsidRPr="007A36AB">
        <w:t>Weissman</w:t>
      </w:r>
      <w:r>
        <w:t>,</w:t>
      </w:r>
      <w:r w:rsidRPr="007A36AB">
        <w:t xml:space="preserve"> ‘Maternal Depression and the Intergenerational Transmission of Religion’, </w:t>
      </w:r>
      <w:r w:rsidRPr="007A36AB">
        <w:rPr>
          <w:i/>
          <w:iCs/>
        </w:rPr>
        <w:t>The Journal of Nervous and Mental Disease</w:t>
      </w:r>
      <w:r w:rsidRPr="007A36AB">
        <w:t>, v. 193, n. 5, Lippincott Williams&amp;Wilkins, 2005: 338-345.</w:t>
      </w:r>
    </w:p>
  </w:footnote>
  <w:footnote w:id="48">
    <w:p w14:paraId="714CA892" w14:textId="28B3AAAF" w:rsidR="00BE7083" w:rsidRPr="00E03CA7" w:rsidRDefault="00BE7083" w:rsidP="00E03CA7">
      <w:pPr>
        <w:pStyle w:val="Titolo3"/>
      </w:pPr>
      <w:r>
        <w:rPr>
          <w:rStyle w:val="Rimandonotaapidipagina"/>
        </w:rPr>
        <w:footnoteRef/>
      </w:r>
      <w:r>
        <w:t xml:space="preserve"> Hardy et al. (2011).</w:t>
      </w:r>
    </w:p>
  </w:footnote>
  <w:footnote w:id="49">
    <w:p w14:paraId="5A69FAB0" w14:textId="0F99B28F" w:rsidR="00BE7083" w:rsidRPr="00E03CA7" w:rsidRDefault="00BE7083" w:rsidP="00E03CA7">
      <w:pPr>
        <w:pStyle w:val="Titolo3"/>
      </w:pPr>
      <w:r>
        <w:rPr>
          <w:rStyle w:val="Rimandonotaapidipagina"/>
        </w:rPr>
        <w:footnoteRef/>
      </w:r>
      <w:r>
        <w:t xml:space="preserve"> </w:t>
      </w:r>
      <w:r>
        <w:rPr>
          <w:i/>
          <w:iCs/>
        </w:rPr>
        <w:t>Ibidem</w:t>
      </w:r>
      <w:r>
        <w:t>, p. 218.</w:t>
      </w:r>
    </w:p>
  </w:footnote>
  <w:footnote w:id="50">
    <w:p w14:paraId="576A94BC" w14:textId="31A4F97C" w:rsidR="00BE7083" w:rsidRPr="003C7639" w:rsidRDefault="00BE7083" w:rsidP="003C7639">
      <w:pPr>
        <w:pStyle w:val="Titolo3"/>
      </w:pPr>
      <w:r>
        <w:rPr>
          <w:rStyle w:val="Rimandonotaapidipagina"/>
        </w:rPr>
        <w:footnoteRef/>
      </w:r>
      <w:r>
        <w:t xml:space="preserve"> </w:t>
      </w:r>
      <w:r>
        <w:rPr>
          <w:i/>
          <w:iCs/>
        </w:rPr>
        <w:t>Ibidem</w:t>
      </w:r>
      <w:r>
        <w:t>.</w:t>
      </w:r>
    </w:p>
  </w:footnote>
  <w:footnote w:id="51">
    <w:p w14:paraId="4B3C483F" w14:textId="26F008BB" w:rsidR="00BE7083" w:rsidRPr="003069F5" w:rsidRDefault="00BE7083" w:rsidP="003069F5">
      <w:pPr>
        <w:pStyle w:val="Titolo3"/>
      </w:pPr>
      <w:r>
        <w:rPr>
          <w:rStyle w:val="Rimandonotaapidipagina"/>
        </w:rPr>
        <w:footnoteRef/>
      </w:r>
      <w:r>
        <w:t xml:space="preserve"> </w:t>
      </w:r>
      <w:r>
        <w:rPr>
          <w:i/>
          <w:iCs/>
        </w:rPr>
        <w:t>Ibidem</w:t>
      </w:r>
      <w:r>
        <w:t>, p. 228.</w:t>
      </w:r>
    </w:p>
  </w:footnote>
  <w:footnote w:id="52">
    <w:p w14:paraId="0311883D" w14:textId="619750EC" w:rsidR="00BE7083" w:rsidRPr="006465F8" w:rsidRDefault="00BE7083" w:rsidP="00DD2262">
      <w:pPr>
        <w:pStyle w:val="Titolo3"/>
      </w:pPr>
      <w:r>
        <w:rPr>
          <w:rStyle w:val="Rimandonotaapidipagina"/>
        </w:rPr>
        <w:footnoteRef/>
      </w:r>
      <w:r>
        <w:t xml:space="preserve"> Burr et al. (2015).</w:t>
      </w:r>
    </w:p>
  </w:footnote>
  <w:footnote w:id="53">
    <w:p w14:paraId="29A661D5" w14:textId="22DE9576" w:rsidR="00BE7083" w:rsidRPr="004E1F3A" w:rsidRDefault="00BE7083" w:rsidP="004E1F3A">
      <w:pPr>
        <w:pStyle w:val="Titolo3"/>
      </w:pPr>
      <w:r>
        <w:rPr>
          <w:rStyle w:val="Rimandonotaapidipagina"/>
        </w:rPr>
        <w:footnoteRef/>
      </w:r>
      <w:r>
        <w:t xml:space="preserve"> </w:t>
      </w:r>
      <w:r>
        <w:rPr>
          <w:i/>
          <w:iCs/>
        </w:rPr>
        <w:t>Ibidem</w:t>
      </w:r>
      <w:r>
        <w:t>, p. 192.</w:t>
      </w:r>
    </w:p>
  </w:footnote>
  <w:footnote w:id="54">
    <w:p w14:paraId="14E26CA3" w14:textId="493D0301" w:rsidR="00BE7083" w:rsidRPr="00D667F0" w:rsidRDefault="00BE7083" w:rsidP="00D667F0">
      <w:pPr>
        <w:pStyle w:val="Titolo3"/>
      </w:pPr>
      <w:r>
        <w:rPr>
          <w:rStyle w:val="Rimandonotaapidipagina"/>
        </w:rPr>
        <w:footnoteRef/>
      </w:r>
      <w:r>
        <w:t xml:space="preserve"> </w:t>
      </w:r>
      <w:r>
        <w:rPr>
          <w:i/>
          <w:iCs/>
        </w:rPr>
        <w:t>Ibidem</w:t>
      </w:r>
      <w:r>
        <w:t>, p. 196.</w:t>
      </w:r>
    </w:p>
  </w:footnote>
  <w:footnote w:id="55">
    <w:p w14:paraId="1D5D0CA3" w14:textId="0D19632D" w:rsidR="00BE7083" w:rsidRPr="008A460D" w:rsidRDefault="00BE7083" w:rsidP="008A460D">
      <w:pPr>
        <w:pStyle w:val="Titolo3"/>
      </w:pPr>
      <w:r>
        <w:rPr>
          <w:rStyle w:val="Rimandonotaapidipagina"/>
        </w:rPr>
        <w:footnoteRef/>
      </w:r>
      <w:r>
        <w:t xml:space="preserve"> </w:t>
      </w:r>
      <w:r>
        <w:rPr>
          <w:i/>
          <w:iCs/>
        </w:rPr>
        <w:t>Ibidem</w:t>
      </w:r>
      <w:r>
        <w:t>, p. 187.</w:t>
      </w:r>
    </w:p>
  </w:footnote>
  <w:footnote w:id="56">
    <w:p w14:paraId="37D68862" w14:textId="60ABAEF1" w:rsidR="00BE7083" w:rsidRPr="000F1573" w:rsidRDefault="00BE7083" w:rsidP="000F1573">
      <w:pPr>
        <w:pStyle w:val="Titolo3"/>
      </w:pPr>
      <w:r>
        <w:rPr>
          <w:rStyle w:val="Rimandonotaapidipagina"/>
        </w:rPr>
        <w:footnoteRef/>
      </w:r>
      <w:r>
        <w:t xml:space="preserve"> C.E. </w:t>
      </w:r>
      <w:r w:rsidRPr="000F1573">
        <w:t>Cope</w:t>
      </w:r>
      <w:r>
        <w:t xml:space="preserve">n, M. </w:t>
      </w:r>
      <w:r w:rsidRPr="000F1573">
        <w:t xml:space="preserve">Silverstein, ‘The Transmission of Religious Beliefs across Generations: Do Grandparents Matter?’, </w:t>
      </w:r>
      <w:r w:rsidRPr="000F1573">
        <w:rPr>
          <w:i/>
          <w:iCs/>
        </w:rPr>
        <w:t>Journal of Comparative Family Studies</w:t>
      </w:r>
      <w:r w:rsidRPr="000F1573">
        <w:t>, v. 39, n. 1, Dr. George Kurian, 2008: 59-71.</w:t>
      </w:r>
    </w:p>
  </w:footnote>
  <w:footnote w:id="57">
    <w:p w14:paraId="45546E68" w14:textId="3B26EB67" w:rsidR="00BE7083" w:rsidRPr="00E1657A" w:rsidRDefault="00BE7083" w:rsidP="00E1657A">
      <w:pPr>
        <w:pStyle w:val="Titolo3"/>
      </w:pPr>
      <w:r>
        <w:rPr>
          <w:rStyle w:val="Rimandonotaapidipagina"/>
        </w:rPr>
        <w:footnoteRef/>
      </w:r>
      <w:r>
        <w:t xml:space="preserve"> </w:t>
      </w:r>
      <w:r>
        <w:rPr>
          <w:i/>
          <w:iCs/>
        </w:rPr>
        <w:t>Ibidem</w:t>
      </w:r>
      <w:r>
        <w:t>, p. 59.</w:t>
      </w:r>
    </w:p>
  </w:footnote>
  <w:footnote w:id="58">
    <w:p w14:paraId="3C59BBEE" w14:textId="5CF45A1B" w:rsidR="00BE7083" w:rsidRPr="00521C24" w:rsidRDefault="00BE7083" w:rsidP="00521C24">
      <w:pPr>
        <w:pStyle w:val="Titolo3"/>
      </w:pPr>
      <w:r>
        <w:rPr>
          <w:rStyle w:val="Rimandonotaapidipagina"/>
        </w:rPr>
        <w:footnoteRef/>
      </w:r>
      <w:r>
        <w:t xml:space="preserve"> </w:t>
      </w:r>
      <w:r>
        <w:rPr>
          <w:i/>
          <w:iCs/>
        </w:rPr>
        <w:t>Ibidem</w:t>
      </w:r>
      <w:r>
        <w:t>, p. 67.</w:t>
      </w:r>
    </w:p>
  </w:footnote>
  <w:footnote w:id="59">
    <w:p w14:paraId="710F6345" w14:textId="7B686189" w:rsidR="00BE7083" w:rsidRPr="002C3059" w:rsidRDefault="00BE7083" w:rsidP="002C3059">
      <w:pPr>
        <w:pStyle w:val="Titolo3"/>
      </w:pPr>
      <w:r>
        <w:rPr>
          <w:rStyle w:val="Rimandonotaapidipagina"/>
        </w:rPr>
        <w:footnoteRef/>
      </w:r>
      <w:r>
        <w:t xml:space="preserve"> </w:t>
      </w:r>
      <w:r>
        <w:rPr>
          <w:i/>
          <w:iCs/>
        </w:rPr>
        <w:t>Ibidem</w:t>
      </w:r>
      <w:r>
        <w:t xml:space="preserve">, p. </w:t>
      </w:r>
      <w:r w:rsidR="00CD3270">
        <w:t xml:space="preserve">61, </w:t>
      </w:r>
      <w:r>
        <w:t>68.</w:t>
      </w:r>
    </w:p>
  </w:footnote>
  <w:footnote w:id="60">
    <w:p w14:paraId="2140DDFB" w14:textId="2BF660F5" w:rsidR="00BE7083" w:rsidRPr="00EC36F8" w:rsidRDefault="00BE7083" w:rsidP="00EC36F8">
      <w:pPr>
        <w:pStyle w:val="Titolo3"/>
      </w:pPr>
      <w:r>
        <w:rPr>
          <w:rStyle w:val="Rimandonotaapidipagina"/>
        </w:rPr>
        <w:footnoteRef/>
      </w:r>
      <w:r>
        <w:t xml:space="preserve"> Goodman, Dyer (2019).</w:t>
      </w:r>
    </w:p>
  </w:footnote>
  <w:footnote w:id="61">
    <w:p w14:paraId="483780A7" w14:textId="5E54A67E" w:rsidR="00BE7083" w:rsidRPr="00316CE8" w:rsidRDefault="00BE7083" w:rsidP="00F57033">
      <w:pPr>
        <w:pStyle w:val="Titolo3"/>
      </w:pPr>
      <w:r>
        <w:rPr>
          <w:rStyle w:val="Rimandonotaapidipagina"/>
        </w:rPr>
        <w:footnoteRef/>
      </w:r>
      <w:r>
        <w:t xml:space="preserve"> </w:t>
      </w:r>
      <w:r>
        <w:rPr>
          <w:i/>
          <w:iCs/>
        </w:rPr>
        <w:t>Ibidem</w:t>
      </w:r>
      <w:r>
        <w:t>, p. 179.</w:t>
      </w:r>
    </w:p>
  </w:footnote>
  <w:footnote w:id="62">
    <w:p w14:paraId="30AC728B" w14:textId="2F32FACD" w:rsidR="00BE7083" w:rsidRPr="002507F5" w:rsidRDefault="00BE7083" w:rsidP="004C4252">
      <w:pPr>
        <w:pStyle w:val="Titolo3"/>
      </w:pPr>
      <w:r>
        <w:rPr>
          <w:rStyle w:val="Rimandonotaapidipagina"/>
        </w:rPr>
        <w:footnoteRef/>
      </w:r>
      <w:r>
        <w:t xml:space="preserve"> J. </w:t>
      </w:r>
      <w:r w:rsidRPr="002507F5">
        <w:t xml:space="preserve">Smith, ‘Transmission of Faith in Families: The Influence of Religious Ideology’, </w:t>
      </w:r>
      <w:r w:rsidRPr="00984821">
        <w:rPr>
          <w:i/>
          <w:iCs/>
        </w:rPr>
        <w:t>Sociology of Religion</w:t>
      </w:r>
      <w:r w:rsidRPr="002507F5">
        <w:t>, v. 82.3: 332–356.</w:t>
      </w:r>
    </w:p>
  </w:footnote>
  <w:footnote w:id="63">
    <w:p w14:paraId="6998B425" w14:textId="71E42F09" w:rsidR="00BE7083" w:rsidRPr="00473F65" w:rsidRDefault="00BE7083" w:rsidP="004C4252">
      <w:pPr>
        <w:pStyle w:val="Titolo3"/>
      </w:pPr>
      <w:r>
        <w:rPr>
          <w:rStyle w:val="Rimandonotaapidipagina"/>
        </w:rPr>
        <w:footnoteRef/>
      </w:r>
      <w:r>
        <w:t xml:space="preserve"> </w:t>
      </w:r>
      <w:r>
        <w:rPr>
          <w:i/>
          <w:iCs/>
        </w:rPr>
        <w:t>Ibidem</w:t>
      </w:r>
      <w:r>
        <w:t>, p. 22.</w:t>
      </w:r>
    </w:p>
  </w:footnote>
  <w:footnote w:id="64">
    <w:p w14:paraId="0AE15CFF" w14:textId="77777777" w:rsidR="00BE7083" w:rsidRPr="00EC36F8" w:rsidRDefault="00BE7083" w:rsidP="00EC36F8">
      <w:pPr>
        <w:pStyle w:val="Titolo3"/>
      </w:pPr>
      <w:r>
        <w:rPr>
          <w:rStyle w:val="Rimandonotaapidipagina"/>
        </w:rPr>
        <w:footnoteRef/>
      </w:r>
      <w:r w:rsidRPr="00F36DEB">
        <w:t xml:space="preserve"> Smith (2005); C. Smith, A</w:t>
      </w:r>
      <w:r>
        <w:t>. A</w:t>
      </w:r>
      <w:r w:rsidRPr="00F36DEB">
        <w:t xml:space="preserve">damczyk, </w:t>
      </w:r>
      <w:r w:rsidRPr="00F36DEB">
        <w:rPr>
          <w:i/>
          <w:iCs/>
        </w:rPr>
        <w:t>Handing Down the Faith. How Parents Pass Their Religion on to the Next Generation</w:t>
      </w:r>
      <w:r w:rsidRPr="00F36DEB">
        <w:t>, Oxford University Press, Oxford 2021.</w:t>
      </w:r>
    </w:p>
  </w:footnote>
  <w:footnote w:id="65">
    <w:p w14:paraId="02B9688D" w14:textId="77777777" w:rsidR="00BE7083" w:rsidRPr="009B6919" w:rsidRDefault="00BE7083" w:rsidP="00EC36F8">
      <w:pPr>
        <w:pStyle w:val="Titolo3"/>
      </w:pPr>
      <w:r>
        <w:rPr>
          <w:rStyle w:val="Rimandonotaapidipagina"/>
        </w:rPr>
        <w:footnoteRef/>
      </w:r>
      <w:r>
        <w:t xml:space="preserve"> Smith, Adamczyk (2001), pp. 38 sgg.</w:t>
      </w:r>
    </w:p>
  </w:footnote>
  <w:footnote w:id="66">
    <w:p w14:paraId="197574E3" w14:textId="77777777" w:rsidR="00BE7083" w:rsidRPr="00816938" w:rsidRDefault="00BE7083" w:rsidP="008B2442">
      <w:pPr>
        <w:pStyle w:val="Titolo3"/>
      </w:pPr>
      <w:r>
        <w:rPr>
          <w:rStyle w:val="Rimandonotaapidipagina"/>
        </w:rPr>
        <w:footnoteRef/>
      </w:r>
      <w:r>
        <w:t xml:space="preserve"> A., </w:t>
      </w:r>
      <w:r w:rsidRPr="00816938">
        <w:t>Gemar, ‘Parental Influence and Intergenerational Transmission of Religious Belief, Attitudes, and Practices: Recent Evidence from the United States’, Religion, v. 14, 1373: 1-17.</w:t>
      </w:r>
    </w:p>
  </w:footnote>
  <w:footnote w:id="67">
    <w:p w14:paraId="6516F385" w14:textId="0D229B4F" w:rsidR="00BE7083" w:rsidRPr="00473F65" w:rsidRDefault="00BE7083" w:rsidP="008B2442">
      <w:pPr>
        <w:pStyle w:val="Titolo3"/>
        <w:rPr>
          <w:lang w:val="it-IT"/>
        </w:rPr>
      </w:pPr>
      <w:r>
        <w:rPr>
          <w:rStyle w:val="Rimandonotaapidipagina"/>
        </w:rPr>
        <w:footnoteRef/>
      </w:r>
      <w:r w:rsidRPr="00473F65">
        <w:rPr>
          <w:lang w:val="it-IT"/>
        </w:rPr>
        <w:t xml:space="preserve"> </w:t>
      </w:r>
      <w:r w:rsidRPr="00473F65">
        <w:rPr>
          <w:i/>
          <w:iCs/>
          <w:lang w:val="it-IT"/>
        </w:rPr>
        <w:t>Ibidem</w:t>
      </w:r>
      <w:r w:rsidRPr="00473F65">
        <w:rPr>
          <w:lang w:val="it-IT"/>
        </w:rPr>
        <w:t>, p. 17.</w:t>
      </w:r>
    </w:p>
  </w:footnote>
  <w:footnote w:id="68">
    <w:p w14:paraId="2B290B62" w14:textId="4E6AD2B0" w:rsidR="00BE7083" w:rsidRPr="0095405A" w:rsidRDefault="00BE7083" w:rsidP="0095405A">
      <w:pPr>
        <w:pStyle w:val="Titolo3"/>
      </w:pPr>
      <w:r>
        <w:rPr>
          <w:rStyle w:val="Rimandonotaapidipagina"/>
        </w:rPr>
        <w:footnoteRef/>
      </w:r>
      <w:r>
        <w:t xml:space="preserve"> I will refer to the participants using their assigned letters (from A to N).</w:t>
      </w:r>
    </w:p>
  </w:footnote>
  <w:footnote w:id="69">
    <w:p w14:paraId="6AD31FAE" w14:textId="07CF119C" w:rsidR="00BE7083" w:rsidRPr="009F6F89" w:rsidRDefault="00BE7083" w:rsidP="00BB15BE">
      <w:pPr>
        <w:pStyle w:val="Titolo3"/>
      </w:pPr>
      <w:r>
        <w:rPr>
          <w:rStyle w:val="Rimandonotaapidipagina"/>
        </w:rPr>
        <w:footnoteRef/>
      </w:r>
      <w:r w:rsidRPr="0095405A">
        <w:t xml:space="preserve"> Data discussed by A. Regimenti, ‘Ricerca CENSIS. </w:t>
      </w:r>
      <w:r w:rsidRPr="00BB15BE">
        <w:rPr>
          <w:lang w:val="it-IT"/>
        </w:rPr>
        <w:t>Cattolici e politica: necessario uscire dalla “zona grigia”</w:t>
      </w:r>
      <w:r>
        <w:rPr>
          <w:lang w:val="it-IT"/>
        </w:rPr>
        <w:t>’, in SIR Agenzia d’informazione (Servizio di Informazione Religiosa), 29 March 2025: &lt;</w:t>
      </w:r>
      <w:r w:rsidRPr="00BB15BE">
        <w:rPr>
          <w:lang w:val="it-IT"/>
        </w:rPr>
        <w:t>https://www.agensir.it/chiesa/2025/03/29/cattolici-e-politica-necessario-uscire-dalla-zona-grigia/</w:t>
      </w:r>
      <w:r>
        <w:rPr>
          <w:lang w:val="it-IT"/>
        </w:rPr>
        <w:t xml:space="preserve">&gt;. </w:t>
      </w:r>
      <w:r w:rsidRPr="00D7672E">
        <w:t>[</w:t>
      </w:r>
      <w:r>
        <w:t>Accessed:</w:t>
      </w:r>
      <w:r w:rsidRPr="00D7672E">
        <w:t xml:space="preserve"> April 2025] Data are consistent wit</w:t>
      </w:r>
      <w:r>
        <w:t xml:space="preserve">h those published by the World Religion Database (2020), which reports that 77.5% of Italians are Christians in 2020, with 74.6% Catholics. See: </w:t>
      </w:r>
      <w:r w:rsidRPr="009F6F89">
        <w:t>M. Johnson</w:t>
      </w:r>
      <w:r>
        <w:t xml:space="preserve">, </w:t>
      </w:r>
      <w:r w:rsidRPr="009F6F89">
        <w:t>B</w:t>
      </w:r>
      <w:r>
        <w:t>.</w:t>
      </w:r>
      <w:r w:rsidRPr="009F6F89">
        <w:t>J. Grim</w:t>
      </w:r>
      <w:r>
        <w:t xml:space="preserve"> (</w:t>
      </w:r>
      <w:r w:rsidRPr="009F6F89">
        <w:t>eds.</w:t>
      </w:r>
      <w:r>
        <w:t>),</w:t>
      </w:r>
      <w:r w:rsidRPr="009F6F89">
        <w:t xml:space="preserve"> </w:t>
      </w:r>
      <w:r w:rsidRPr="009F6F89">
        <w:rPr>
          <w:i/>
          <w:iCs/>
        </w:rPr>
        <w:t>World Religion Database</w:t>
      </w:r>
      <w:r>
        <w:t xml:space="preserve">, </w:t>
      </w:r>
      <w:r w:rsidRPr="009F6F89">
        <w:t>Brill</w:t>
      </w:r>
      <w:r>
        <w:t>,</w:t>
      </w:r>
      <w:r w:rsidRPr="009F6F89">
        <w:t xml:space="preserve"> Leiden</w:t>
      </w:r>
      <w:r>
        <w:t>-</w:t>
      </w:r>
      <w:r w:rsidRPr="009F6F89">
        <w:t>Boston</w:t>
      </w:r>
      <w:r>
        <w:t xml:space="preserve">, </w:t>
      </w:r>
      <w:r w:rsidRPr="009F6F89">
        <w:t>2022</w:t>
      </w:r>
      <w:r>
        <w:t>, consulted at The Association of Religion Data Archives website: &lt;</w:t>
      </w:r>
      <w:r w:rsidRPr="009F6F89">
        <w:t>https://www.thearda.com/world-religion/national-profiles?u=115c#S_2</w:t>
      </w:r>
      <w:r>
        <w:t>&gt;. [Accessed: April 2025]</w:t>
      </w:r>
    </w:p>
  </w:footnote>
  <w:footnote w:id="70">
    <w:p w14:paraId="762B6473" w14:textId="616F6533" w:rsidR="00BE7083" w:rsidRDefault="00BE7083" w:rsidP="00D91842">
      <w:pPr>
        <w:pStyle w:val="Titolo3"/>
      </w:pPr>
      <w:r>
        <w:rPr>
          <w:rStyle w:val="Rimandonotaapidipagina"/>
        </w:rPr>
        <w:footnoteRef/>
      </w:r>
      <w:r>
        <w:t xml:space="preserve"> European Social Survey (2022), </w:t>
      </w:r>
      <w:r w:rsidRPr="00070AD1">
        <w:rPr>
          <w:i/>
          <w:iCs/>
        </w:rPr>
        <w:t>ESS Round 11 Source Questionnaire</w:t>
      </w:r>
      <w:r>
        <w:t>, London, ESS ERIC Headquarters c/o City, University of London, consulted at: &lt;</w:t>
      </w:r>
      <w:r w:rsidRPr="00070AD1">
        <w:t>https://www.europeansocialsurvey.org/sites/default/files/2024-01/ESS%20Round%2011%20Source%20Questionnaire_FINAL_Alert%2004.pdf</w:t>
      </w:r>
      <w:r>
        <w:t>&gt;;</w:t>
      </w:r>
    </w:p>
    <w:p w14:paraId="616EFB26" w14:textId="34133F47" w:rsidR="00BE7083" w:rsidRPr="000C1C22" w:rsidRDefault="00BE7083" w:rsidP="00D91842">
      <w:pPr>
        <w:pStyle w:val="Titolo3"/>
      </w:pPr>
      <w:r>
        <w:t xml:space="preserve">European Social Survey (2022), </w:t>
      </w:r>
      <w:r w:rsidRPr="00070AD1">
        <w:rPr>
          <w:i/>
          <w:iCs/>
        </w:rPr>
        <w:t>ESS Round 11 Source Showcards</w:t>
      </w:r>
      <w:r>
        <w:t>, London, ESS ERIC Headquarters c/o City, University of London, consulted at:&lt;</w:t>
      </w:r>
      <w:r w:rsidRPr="00070AD1">
        <w:t>https://www.europeansocialsurvey.org/sites/default/files/2024-01/ESS%20Round%2011%20Source%20Showcards_FINAL_Alert%2002.pdf</w:t>
      </w:r>
      <w:r>
        <w:t>&gt;. [Accessed: April 2025]</w:t>
      </w:r>
    </w:p>
  </w:footnote>
  <w:footnote w:id="71">
    <w:p w14:paraId="2BC2B468" w14:textId="08FC0DF1" w:rsidR="00BE7083" w:rsidRPr="002F4BA2" w:rsidRDefault="00BE7083" w:rsidP="002F4BA2">
      <w:pPr>
        <w:pStyle w:val="Titolo3"/>
      </w:pPr>
      <w:r>
        <w:rPr>
          <w:rStyle w:val="Rimandonotaapidipagina"/>
        </w:rPr>
        <w:footnoteRef/>
      </w:r>
      <w:r>
        <w:t xml:space="preserve"> </w:t>
      </w:r>
      <w:r w:rsidRPr="002F4BA2">
        <w:t xml:space="preserve">P. Bressan, ‘The Connection Between Random Sequences, Everyday Coincidences and Belief in the Paranormal’, </w:t>
      </w:r>
      <w:r w:rsidRPr="002F4BA2">
        <w:rPr>
          <w:i/>
          <w:iCs/>
        </w:rPr>
        <w:t>Applied Cognitive Psychology</w:t>
      </w:r>
      <w:r w:rsidRPr="002F4BA2">
        <w:t xml:space="preserve">, v. 16, 2002: 17-34; P. Russo-Netzer, T. Icekson, ‘An Underexplored Pathway to Life Satisfaction: The Development and Validation of the Synchronicity Awareness and Meaning-Detecting Scale’, </w:t>
      </w:r>
      <w:r w:rsidRPr="002F4BA2">
        <w:rPr>
          <w:i/>
          <w:iCs/>
        </w:rPr>
        <w:t>Frontiers in Psychology</w:t>
      </w:r>
      <w:r w:rsidRPr="002F4BA2">
        <w:t>, 2023: 1-17.</w:t>
      </w:r>
    </w:p>
  </w:footnote>
  <w:footnote w:id="72">
    <w:p w14:paraId="31412ED0" w14:textId="6D2DAA64" w:rsidR="00BE7083" w:rsidRPr="00F3677A" w:rsidRDefault="00BE7083" w:rsidP="00F3677A">
      <w:pPr>
        <w:pStyle w:val="Titolo3"/>
      </w:pPr>
      <w:r>
        <w:rPr>
          <w:rStyle w:val="Rimandonotaapidipagina"/>
        </w:rPr>
        <w:footnoteRef/>
      </w:r>
      <w:r>
        <w:t xml:space="preserve"> </w:t>
      </w:r>
      <w:r w:rsidRPr="00F3677A">
        <w:tab/>
        <w:t xml:space="preserve">C.G. Jung, </w:t>
      </w:r>
      <w:r w:rsidRPr="00F3677A">
        <w:rPr>
          <w:i/>
          <w:iCs/>
        </w:rPr>
        <w:t>Foreword to the “I Ching”</w:t>
      </w:r>
      <w:r w:rsidRPr="00F3677A">
        <w:t xml:space="preserve"> (1950), in H. Read, M. Fordham, G. Adles, W. McGuire (eds.), C. Baynes, R.F.C. Hull (trs.), </w:t>
      </w:r>
      <w:r w:rsidRPr="00F3677A">
        <w:rPr>
          <w:i/>
          <w:iCs/>
        </w:rPr>
        <w:t>The Collected Works of C.G. Jung</w:t>
      </w:r>
      <w:r w:rsidRPr="00F3677A">
        <w:t>, v. 11, Princeton University Press, Princeton 1975, p. 592.</w:t>
      </w:r>
    </w:p>
  </w:footnote>
  <w:footnote w:id="73">
    <w:p w14:paraId="7161175F" w14:textId="2A4DE930" w:rsidR="00BE7083" w:rsidRPr="000D499C" w:rsidRDefault="00BE7083" w:rsidP="000D499C">
      <w:pPr>
        <w:pStyle w:val="Titolo3"/>
      </w:pPr>
      <w:r>
        <w:rPr>
          <w:rStyle w:val="Rimandonotaapidipagina"/>
        </w:rPr>
        <w:footnoteRef/>
      </w:r>
      <w:r>
        <w:t xml:space="preserve"> C.G. Jung, </w:t>
      </w:r>
      <w:r w:rsidRPr="000D499C">
        <w:rPr>
          <w:i/>
          <w:iCs/>
        </w:rPr>
        <w:t>Synchronicity: An Acausal Connecting Principle</w:t>
      </w:r>
      <w:r w:rsidRPr="000D499C">
        <w:t xml:space="preserve"> (1952), in H. Read, M. Fordham, G. Adles, W. McGuire (eds.), R.F.C. Hull (tr.), </w:t>
      </w:r>
      <w:r w:rsidRPr="000D499C">
        <w:rPr>
          <w:i/>
          <w:iCs/>
        </w:rPr>
        <w:t>The Collected Works of C.G. Jung</w:t>
      </w:r>
      <w:r w:rsidRPr="000D499C">
        <w:t>, v. 8, Princeton University Press, Princeton 1972,</w:t>
      </w:r>
      <w:r>
        <w:t xml:space="preserve"> p. 441.</w:t>
      </w:r>
    </w:p>
  </w:footnote>
  <w:footnote w:id="74">
    <w:p w14:paraId="3CE47D4E" w14:textId="18C3054E" w:rsidR="00BE7083" w:rsidRPr="00A43E6F" w:rsidRDefault="00BE7083" w:rsidP="00A43E6F">
      <w:pPr>
        <w:pStyle w:val="Titolo3"/>
      </w:pPr>
      <w:r>
        <w:rPr>
          <w:rStyle w:val="Rimandonotaapidipagina"/>
        </w:rPr>
        <w:footnoteRef/>
      </w:r>
      <w:r>
        <w:t xml:space="preserve"> M.M. De Robertis, P.A. Delaney, ‘</w:t>
      </w:r>
      <w:r w:rsidRPr="008F4BDF">
        <w:t>A Survey of the Attitudes of University Students to Astrology and Astronomy</w:t>
      </w:r>
      <w:r>
        <w:t>’</w:t>
      </w:r>
      <w:r w:rsidRPr="008F4BDF">
        <w:rPr>
          <w:i/>
          <w:iCs/>
        </w:rPr>
        <w:t>, Journal of the Royal Astronomical Society of Canada</w:t>
      </w:r>
      <w:r w:rsidRPr="008F4BDF">
        <w:t xml:space="preserve">, </w:t>
      </w:r>
      <w:r>
        <w:t>v.</w:t>
      </w:r>
      <w:r w:rsidRPr="008F4BDF">
        <w:t xml:space="preserve"> 87, </w:t>
      </w:r>
      <w:r>
        <w:t>n</w:t>
      </w:r>
      <w:r w:rsidRPr="008F4BDF">
        <w:t>. 1</w:t>
      </w:r>
      <w:r>
        <w:t>, 1993</w:t>
      </w:r>
      <w:r w:rsidRPr="008F4BDF">
        <w:t xml:space="preserve"> P. 34, 1993</w:t>
      </w:r>
      <w:r>
        <w:t>: 34-50.</w:t>
      </w:r>
    </w:p>
  </w:footnote>
  <w:footnote w:id="75">
    <w:p w14:paraId="7AF000EC" w14:textId="5E8588EC" w:rsidR="00BE7083" w:rsidRPr="00703FB1" w:rsidRDefault="00BE7083" w:rsidP="00A16AAE">
      <w:pPr>
        <w:pStyle w:val="Titolo3"/>
      </w:pPr>
      <w:r>
        <w:rPr>
          <w:rStyle w:val="Rimandonotaapidipagina"/>
        </w:rPr>
        <w:footnoteRef/>
      </w:r>
      <w:r>
        <w:t xml:space="preserve"> </w:t>
      </w:r>
      <w:r>
        <w:rPr>
          <w:i/>
          <w:iCs/>
        </w:rPr>
        <w:t>Ibidem</w:t>
      </w:r>
      <w:r>
        <w:t>, p. 39.</w:t>
      </w:r>
    </w:p>
  </w:footnote>
  <w:footnote w:id="76">
    <w:p w14:paraId="7B8195D2" w14:textId="003C2E17" w:rsidR="00BE7083" w:rsidRPr="0043332B" w:rsidRDefault="00BE7083" w:rsidP="0043332B">
      <w:pPr>
        <w:pStyle w:val="Titolo3"/>
      </w:pPr>
      <w:r>
        <w:rPr>
          <w:rStyle w:val="Rimandonotaapidipagina"/>
        </w:rPr>
        <w:footnoteRef/>
      </w:r>
      <w:r>
        <w:t xml:space="preserve"> The interview was conducted in Italian. English translations are mine for all the quotations of Italian participants.</w:t>
      </w:r>
    </w:p>
  </w:footnote>
  <w:footnote w:id="77">
    <w:p w14:paraId="05A39E84" w14:textId="075EC9AE" w:rsidR="00BE7083" w:rsidRPr="00A16AAE" w:rsidRDefault="00BE7083" w:rsidP="00A16AAE">
      <w:pPr>
        <w:pStyle w:val="Titolo3"/>
      </w:pPr>
      <w:r>
        <w:rPr>
          <w:rStyle w:val="Rimandonotaapidipagina"/>
        </w:rPr>
        <w:footnoteRef/>
      </w:r>
      <w:r>
        <w:t xml:space="preserve"> M. Hennink, I. Hutter, A. Bailey, </w:t>
      </w:r>
      <w:r>
        <w:rPr>
          <w:i/>
          <w:iCs/>
        </w:rPr>
        <w:t>Qualitative Research Methods</w:t>
      </w:r>
      <w:r>
        <w:t>, Sage, London 2011, p. 21.</w:t>
      </w:r>
    </w:p>
  </w:footnote>
  <w:footnote w:id="78">
    <w:p w14:paraId="100551E2" w14:textId="767B6244" w:rsidR="00CD3270" w:rsidRPr="00CD3270" w:rsidRDefault="00CD3270" w:rsidP="00CD3270">
      <w:pPr>
        <w:pStyle w:val="Titolo3"/>
      </w:pPr>
      <w:r>
        <w:rPr>
          <w:rStyle w:val="Rimandonotaapidipagina"/>
        </w:rPr>
        <w:footnoteRef/>
      </w:r>
      <w:r>
        <w:t xml:space="preserve"> See: </w:t>
      </w:r>
      <w:r w:rsidRPr="000F1573">
        <w:t>Cope</w:t>
      </w:r>
      <w:r>
        <w:t xml:space="preserve">n, M. </w:t>
      </w:r>
      <w:r w:rsidRPr="000F1573">
        <w:t>Silverstein</w:t>
      </w:r>
      <w:r>
        <w:t xml:space="preserve"> (2008), p. 61.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EE70AE4" w14:textId="77777777" w:rsidR="00BE7083" w:rsidRDefault="00BE7083">
    <w:pPr>
      <w:pBdr>
        <w:top w:val="nil"/>
        <w:left w:val="nil"/>
        <w:bottom w:val="nil"/>
        <w:right w:val="nil"/>
        <w:between w:val="nil"/>
      </w:pBdr>
      <w:tabs>
        <w:tab w:val="center" w:pos="4819"/>
        <w:tab w:val="right" w:pos="9638"/>
      </w:tabs>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end"/>
    </w:r>
  </w:p>
  <w:p w14:paraId="6099BBF2" w14:textId="77777777" w:rsidR="00BE7083" w:rsidRDefault="00BE7083">
    <w:pPr>
      <w:pBdr>
        <w:top w:val="nil"/>
        <w:left w:val="nil"/>
        <w:bottom w:val="nil"/>
        <w:right w:val="nil"/>
        <w:between w:val="nil"/>
      </w:pBdr>
      <w:tabs>
        <w:tab w:val="center" w:pos="4819"/>
        <w:tab w:val="right" w:pos="9638"/>
      </w:tabs>
      <w:ind w:right="360"/>
      <w:rPr>
        <w:rFonts w:ascii="Calibri" w:hAnsi="Calibri"/>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372116" w14:textId="77777777" w:rsidR="00BE7083" w:rsidRDefault="00BE7083">
    <w:pPr>
      <w:pBdr>
        <w:top w:val="nil"/>
        <w:left w:val="nil"/>
        <w:bottom w:val="nil"/>
        <w:right w:val="nil"/>
        <w:between w:val="nil"/>
      </w:pBdr>
      <w:tabs>
        <w:tab w:val="center" w:pos="4819"/>
        <w:tab w:val="right" w:pos="9638"/>
      </w:tabs>
      <w:jc w:val="right"/>
      <w:rPr>
        <w:rFonts w:ascii="Calibri" w:hAnsi="Calibri"/>
        <w:color w:val="000000"/>
      </w:rPr>
    </w:pPr>
    <w:r>
      <w:rPr>
        <w:rFonts w:ascii="Calibri" w:hAnsi="Calibri"/>
        <w:color w:val="000000"/>
      </w:rPr>
      <w:fldChar w:fldCharType="begin"/>
    </w:r>
    <w:r>
      <w:rPr>
        <w:rFonts w:ascii="Calibri" w:hAnsi="Calibri"/>
        <w:color w:val="000000"/>
      </w:rPr>
      <w:instrText>PAGE</w:instrText>
    </w:r>
    <w:r>
      <w:rPr>
        <w:rFonts w:ascii="Calibri" w:hAnsi="Calibri"/>
        <w:color w:val="000000"/>
      </w:rPr>
      <w:fldChar w:fldCharType="separate"/>
    </w:r>
    <w:r>
      <w:rPr>
        <w:rFonts w:ascii="Calibri" w:hAnsi="Calibri"/>
        <w:noProof/>
        <w:color w:val="000000"/>
      </w:rPr>
      <w:t>1</w:t>
    </w:r>
    <w:r>
      <w:rPr>
        <w:rFonts w:ascii="Calibri" w:hAnsi="Calibri"/>
        <w:color w:val="000000"/>
      </w:rPr>
      <w:fldChar w:fldCharType="end"/>
    </w:r>
  </w:p>
  <w:p w14:paraId="4EFD0E86" w14:textId="77777777" w:rsidR="00BE7083" w:rsidRDefault="00BE7083">
    <w:pPr>
      <w:pBdr>
        <w:top w:val="nil"/>
        <w:left w:val="nil"/>
        <w:bottom w:val="nil"/>
        <w:right w:val="nil"/>
        <w:between w:val="nil"/>
      </w:pBdr>
      <w:tabs>
        <w:tab w:val="center" w:pos="4819"/>
        <w:tab w:val="right" w:pos="9638"/>
      </w:tabs>
      <w:ind w:right="360"/>
      <w:rPr>
        <w:rFonts w:ascii="Calibri" w:hAnsi="Calibri"/>
        <w:color w:val="000000"/>
      </w:rPr>
    </w:pPr>
    <w:r>
      <w:rPr>
        <w:rFonts w:ascii="Calibri" w:hAnsi="Calibri"/>
        <w:color w:val="000000"/>
      </w:rPr>
      <w:t>Francesca Croce 2317231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C71680"/>
    <w:multiLevelType w:val="multilevel"/>
    <w:tmpl w:val="AB4858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9"/>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0A42"/>
    <w:rsid w:val="00005CC1"/>
    <w:rsid w:val="00016817"/>
    <w:rsid w:val="00017AB3"/>
    <w:rsid w:val="00020FD5"/>
    <w:rsid w:val="000236A5"/>
    <w:rsid w:val="00025E76"/>
    <w:rsid w:val="000275EC"/>
    <w:rsid w:val="000321A8"/>
    <w:rsid w:val="00032D5A"/>
    <w:rsid w:val="000349FD"/>
    <w:rsid w:val="000355EF"/>
    <w:rsid w:val="00036148"/>
    <w:rsid w:val="00037FAA"/>
    <w:rsid w:val="00060540"/>
    <w:rsid w:val="00067C20"/>
    <w:rsid w:val="00070AD1"/>
    <w:rsid w:val="00072997"/>
    <w:rsid w:val="000959B5"/>
    <w:rsid w:val="00096B13"/>
    <w:rsid w:val="000A26B0"/>
    <w:rsid w:val="000A778C"/>
    <w:rsid w:val="000B28CF"/>
    <w:rsid w:val="000B5153"/>
    <w:rsid w:val="000B5EA5"/>
    <w:rsid w:val="000B658B"/>
    <w:rsid w:val="000B7B95"/>
    <w:rsid w:val="000C0247"/>
    <w:rsid w:val="000C0A49"/>
    <w:rsid w:val="000C1C22"/>
    <w:rsid w:val="000C1E0D"/>
    <w:rsid w:val="000C33D0"/>
    <w:rsid w:val="000C424A"/>
    <w:rsid w:val="000C45EC"/>
    <w:rsid w:val="000C7762"/>
    <w:rsid w:val="000D3ED3"/>
    <w:rsid w:val="000D499C"/>
    <w:rsid w:val="000D5D96"/>
    <w:rsid w:val="000F1573"/>
    <w:rsid w:val="001005EE"/>
    <w:rsid w:val="001036D3"/>
    <w:rsid w:val="001048BC"/>
    <w:rsid w:val="00110AC8"/>
    <w:rsid w:val="00113D42"/>
    <w:rsid w:val="0011670C"/>
    <w:rsid w:val="00123FD8"/>
    <w:rsid w:val="0012673E"/>
    <w:rsid w:val="0013456A"/>
    <w:rsid w:val="0013672D"/>
    <w:rsid w:val="001377DC"/>
    <w:rsid w:val="00140B6B"/>
    <w:rsid w:val="00143EE1"/>
    <w:rsid w:val="0014700C"/>
    <w:rsid w:val="00152708"/>
    <w:rsid w:val="00152A74"/>
    <w:rsid w:val="0015397C"/>
    <w:rsid w:val="001619A4"/>
    <w:rsid w:val="001654E7"/>
    <w:rsid w:val="00167D39"/>
    <w:rsid w:val="00172BDA"/>
    <w:rsid w:val="00175C6F"/>
    <w:rsid w:val="00176D8E"/>
    <w:rsid w:val="0018125B"/>
    <w:rsid w:val="00185839"/>
    <w:rsid w:val="00187F8F"/>
    <w:rsid w:val="00191E3B"/>
    <w:rsid w:val="00192478"/>
    <w:rsid w:val="00193732"/>
    <w:rsid w:val="00195E1A"/>
    <w:rsid w:val="001A0F2B"/>
    <w:rsid w:val="001B428C"/>
    <w:rsid w:val="001B5733"/>
    <w:rsid w:val="001C25F7"/>
    <w:rsid w:val="001C44D0"/>
    <w:rsid w:val="001C47F4"/>
    <w:rsid w:val="001D0CA4"/>
    <w:rsid w:val="001D3247"/>
    <w:rsid w:val="001D5A80"/>
    <w:rsid w:val="001E1362"/>
    <w:rsid w:val="001E4AC2"/>
    <w:rsid w:val="001E5F48"/>
    <w:rsid w:val="001F0687"/>
    <w:rsid w:val="001F1096"/>
    <w:rsid w:val="001F535C"/>
    <w:rsid w:val="001F5CEB"/>
    <w:rsid w:val="001F74A2"/>
    <w:rsid w:val="001F79D7"/>
    <w:rsid w:val="002028DE"/>
    <w:rsid w:val="0021153F"/>
    <w:rsid w:val="002154FD"/>
    <w:rsid w:val="00234B93"/>
    <w:rsid w:val="002507F5"/>
    <w:rsid w:val="00254909"/>
    <w:rsid w:val="00256364"/>
    <w:rsid w:val="0026528F"/>
    <w:rsid w:val="00266D2E"/>
    <w:rsid w:val="0027053D"/>
    <w:rsid w:val="002804C2"/>
    <w:rsid w:val="002805B6"/>
    <w:rsid w:val="00283A0E"/>
    <w:rsid w:val="002A1F6E"/>
    <w:rsid w:val="002A4170"/>
    <w:rsid w:val="002A7468"/>
    <w:rsid w:val="002B3193"/>
    <w:rsid w:val="002B3EA6"/>
    <w:rsid w:val="002B4A07"/>
    <w:rsid w:val="002B6909"/>
    <w:rsid w:val="002C19DB"/>
    <w:rsid w:val="002C2108"/>
    <w:rsid w:val="002C3059"/>
    <w:rsid w:val="002D29A5"/>
    <w:rsid w:val="002D4C71"/>
    <w:rsid w:val="002D54C5"/>
    <w:rsid w:val="002D72BB"/>
    <w:rsid w:val="002D7417"/>
    <w:rsid w:val="002D7FEF"/>
    <w:rsid w:val="002E0A42"/>
    <w:rsid w:val="002E3214"/>
    <w:rsid w:val="002F45C5"/>
    <w:rsid w:val="002F4BA2"/>
    <w:rsid w:val="00300B30"/>
    <w:rsid w:val="00301329"/>
    <w:rsid w:val="00302E48"/>
    <w:rsid w:val="0030331C"/>
    <w:rsid w:val="003036A4"/>
    <w:rsid w:val="00305C68"/>
    <w:rsid w:val="003069F5"/>
    <w:rsid w:val="00311844"/>
    <w:rsid w:val="00313EC6"/>
    <w:rsid w:val="00316020"/>
    <w:rsid w:val="00316942"/>
    <w:rsid w:val="00316CE8"/>
    <w:rsid w:val="003215DF"/>
    <w:rsid w:val="003220DF"/>
    <w:rsid w:val="00332874"/>
    <w:rsid w:val="0033561F"/>
    <w:rsid w:val="00335A99"/>
    <w:rsid w:val="00335E00"/>
    <w:rsid w:val="0033789E"/>
    <w:rsid w:val="00337FCB"/>
    <w:rsid w:val="00343A5E"/>
    <w:rsid w:val="00343EA1"/>
    <w:rsid w:val="00350A4B"/>
    <w:rsid w:val="00354BC4"/>
    <w:rsid w:val="00355FBD"/>
    <w:rsid w:val="00362D1D"/>
    <w:rsid w:val="00363F49"/>
    <w:rsid w:val="003718CA"/>
    <w:rsid w:val="0038624D"/>
    <w:rsid w:val="00390F41"/>
    <w:rsid w:val="003A21E1"/>
    <w:rsid w:val="003A4145"/>
    <w:rsid w:val="003B3CCA"/>
    <w:rsid w:val="003C080E"/>
    <w:rsid w:val="003C0EA0"/>
    <w:rsid w:val="003C6EE4"/>
    <w:rsid w:val="003C7639"/>
    <w:rsid w:val="003D18AF"/>
    <w:rsid w:val="003E2FB4"/>
    <w:rsid w:val="003F0295"/>
    <w:rsid w:val="003F58CB"/>
    <w:rsid w:val="003F718C"/>
    <w:rsid w:val="00405CE4"/>
    <w:rsid w:val="00410BD0"/>
    <w:rsid w:val="00412C23"/>
    <w:rsid w:val="00414339"/>
    <w:rsid w:val="00424EB7"/>
    <w:rsid w:val="00425786"/>
    <w:rsid w:val="00427193"/>
    <w:rsid w:val="0043332B"/>
    <w:rsid w:val="00435568"/>
    <w:rsid w:val="0043757A"/>
    <w:rsid w:val="0045215F"/>
    <w:rsid w:val="004533CB"/>
    <w:rsid w:val="00454739"/>
    <w:rsid w:val="00463CE7"/>
    <w:rsid w:val="00464942"/>
    <w:rsid w:val="00464C8B"/>
    <w:rsid w:val="00465775"/>
    <w:rsid w:val="00473F65"/>
    <w:rsid w:val="00476B5F"/>
    <w:rsid w:val="004801E8"/>
    <w:rsid w:val="00484E0B"/>
    <w:rsid w:val="004947A3"/>
    <w:rsid w:val="004B22AD"/>
    <w:rsid w:val="004B4490"/>
    <w:rsid w:val="004B479E"/>
    <w:rsid w:val="004C16A6"/>
    <w:rsid w:val="004C3947"/>
    <w:rsid w:val="004C4252"/>
    <w:rsid w:val="004C4510"/>
    <w:rsid w:val="004D164A"/>
    <w:rsid w:val="004D29CB"/>
    <w:rsid w:val="004D3AD5"/>
    <w:rsid w:val="004E1F3A"/>
    <w:rsid w:val="004E51ED"/>
    <w:rsid w:val="004E7071"/>
    <w:rsid w:val="004F4F8B"/>
    <w:rsid w:val="00503BAC"/>
    <w:rsid w:val="00503F81"/>
    <w:rsid w:val="00506633"/>
    <w:rsid w:val="005157B4"/>
    <w:rsid w:val="005175A3"/>
    <w:rsid w:val="00520651"/>
    <w:rsid w:val="00520DF9"/>
    <w:rsid w:val="00521C24"/>
    <w:rsid w:val="00527FC8"/>
    <w:rsid w:val="005344D0"/>
    <w:rsid w:val="005450FB"/>
    <w:rsid w:val="00547A65"/>
    <w:rsid w:val="00552127"/>
    <w:rsid w:val="005561AE"/>
    <w:rsid w:val="00557C9C"/>
    <w:rsid w:val="00557E0D"/>
    <w:rsid w:val="0056075A"/>
    <w:rsid w:val="00562406"/>
    <w:rsid w:val="005640E1"/>
    <w:rsid w:val="00573F5F"/>
    <w:rsid w:val="005759FA"/>
    <w:rsid w:val="00577008"/>
    <w:rsid w:val="005866E5"/>
    <w:rsid w:val="00595B50"/>
    <w:rsid w:val="005B078E"/>
    <w:rsid w:val="005B536E"/>
    <w:rsid w:val="005D1E39"/>
    <w:rsid w:val="005D2E63"/>
    <w:rsid w:val="005D37C0"/>
    <w:rsid w:val="005F4554"/>
    <w:rsid w:val="005F54FE"/>
    <w:rsid w:val="005F5949"/>
    <w:rsid w:val="005F6144"/>
    <w:rsid w:val="00601E0A"/>
    <w:rsid w:val="0060545F"/>
    <w:rsid w:val="00606065"/>
    <w:rsid w:val="006069C1"/>
    <w:rsid w:val="006078A1"/>
    <w:rsid w:val="00607F23"/>
    <w:rsid w:val="006100F4"/>
    <w:rsid w:val="0061154E"/>
    <w:rsid w:val="006119C3"/>
    <w:rsid w:val="00612849"/>
    <w:rsid w:val="0061341F"/>
    <w:rsid w:val="0061775C"/>
    <w:rsid w:val="00623A25"/>
    <w:rsid w:val="00625C40"/>
    <w:rsid w:val="00633081"/>
    <w:rsid w:val="0063412C"/>
    <w:rsid w:val="00640E61"/>
    <w:rsid w:val="006431BC"/>
    <w:rsid w:val="006465F8"/>
    <w:rsid w:val="00647F72"/>
    <w:rsid w:val="00654E44"/>
    <w:rsid w:val="0066028E"/>
    <w:rsid w:val="00661673"/>
    <w:rsid w:val="00662209"/>
    <w:rsid w:val="00666611"/>
    <w:rsid w:val="00686012"/>
    <w:rsid w:val="00686B4E"/>
    <w:rsid w:val="0068776F"/>
    <w:rsid w:val="00691E77"/>
    <w:rsid w:val="006A36EC"/>
    <w:rsid w:val="006B1067"/>
    <w:rsid w:val="006B4DCA"/>
    <w:rsid w:val="006C201F"/>
    <w:rsid w:val="006C77E8"/>
    <w:rsid w:val="006D07BD"/>
    <w:rsid w:val="006D2D0A"/>
    <w:rsid w:val="006D4F90"/>
    <w:rsid w:val="006D6064"/>
    <w:rsid w:val="006E3313"/>
    <w:rsid w:val="006E61E8"/>
    <w:rsid w:val="006E7956"/>
    <w:rsid w:val="006E7A8A"/>
    <w:rsid w:val="006F0880"/>
    <w:rsid w:val="006F16D4"/>
    <w:rsid w:val="00703FB1"/>
    <w:rsid w:val="00705957"/>
    <w:rsid w:val="00712AAD"/>
    <w:rsid w:val="00720F97"/>
    <w:rsid w:val="00733B62"/>
    <w:rsid w:val="00735AA3"/>
    <w:rsid w:val="007529DE"/>
    <w:rsid w:val="00757C4A"/>
    <w:rsid w:val="00764932"/>
    <w:rsid w:val="00766433"/>
    <w:rsid w:val="00772077"/>
    <w:rsid w:val="00777506"/>
    <w:rsid w:val="00782416"/>
    <w:rsid w:val="00791ED8"/>
    <w:rsid w:val="0079369A"/>
    <w:rsid w:val="007A1FCD"/>
    <w:rsid w:val="007A36AB"/>
    <w:rsid w:val="007A3988"/>
    <w:rsid w:val="007A5438"/>
    <w:rsid w:val="007C5E85"/>
    <w:rsid w:val="007D1FC9"/>
    <w:rsid w:val="007D5002"/>
    <w:rsid w:val="007E1686"/>
    <w:rsid w:val="007E45F3"/>
    <w:rsid w:val="007F31C2"/>
    <w:rsid w:val="007F709B"/>
    <w:rsid w:val="007F7E79"/>
    <w:rsid w:val="00800B8A"/>
    <w:rsid w:val="00800C7B"/>
    <w:rsid w:val="0080723D"/>
    <w:rsid w:val="008160E2"/>
    <w:rsid w:val="00816938"/>
    <w:rsid w:val="00821450"/>
    <w:rsid w:val="00823091"/>
    <w:rsid w:val="00823159"/>
    <w:rsid w:val="00833EE1"/>
    <w:rsid w:val="00834FBB"/>
    <w:rsid w:val="00844E3F"/>
    <w:rsid w:val="00846221"/>
    <w:rsid w:val="00846467"/>
    <w:rsid w:val="0085034D"/>
    <w:rsid w:val="00856B1D"/>
    <w:rsid w:val="00856E85"/>
    <w:rsid w:val="00861873"/>
    <w:rsid w:val="00875929"/>
    <w:rsid w:val="008761C4"/>
    <w:rsid w:val="00877B39"/>
    <w:rsid w:val="0088206F"/>
    <w:rsid w:val="00882FB9"/>
    <w:rsid w:val="0089358B"/>
    <w:rsid w:val="00893D5B"/>
    <w:rsid w:val="008A05AE"/>
    <w:rsid w:val="008A460D"/>
    <w:rsid w:val="008B2442"/>
    <w:rsid w:val="008B38D2"/>
    <w:rsid w:val="008B72C7"/>
    <w:rsid w:val="008B7BF6"/>
    <w:rsid w:val="008C0784"/>
    <w:rsid w:val="008C32D6"/>
    <w:rsid w:val="008C6A07"/>
    <w:rsid w:val="008D7E60"/>
    <w:rsid w:val="008F4BDF"/>
    <w:rsid w:val="009034D0"/>
    <w:rsid w:val="0090657B"/>
    <w:rsid w:val="009103A7"/>
    <w:rsid w:val="009122D5"/>
    <w:rsid w:val="00912467"/>
    <w:rsid w:val="009141B3"/>
    <w:rsid w:val="00920EF6"/>
    <w:rsid w:val="009219FB"/>
    <w:rsid w:val="009270D4"/>
    <w:rsid w:val="009271BE"/>
    <w:rsid w:val="00927C5F"/>
    <w:rsid w:val="00933657"/>
    <w:rsid w:val="009345A7"/>
    <w:rsid w:val="00937963"/>
    <w:rsid w:val="00947447"/>
    <w:rsid w:val="00953075"/>
    <w:rsid w:val="0095405A"/>
    <w:rsid w:val="00954511"/>
    <w:rsid w:val="0095699F"/>
    <w:rsid w:val="00957AFC"/>
    <w:rsid w:val="00961710"/>
    <w:rsid w:val="009665DD"/>
    <w:rsid w:val="00966716"/>
    <w:rsid w:val="00976478"/>
    <w:rsid w:val="00982F99"/>
    <w:rsid w:val="009838CF"/>
    <w:rsid w:val="00984821"/>
    <w:rsid w:val="0098503C"/>
    <w:rsid w:val="009975DC"/>
    <w:rsid w:val="009A25AD"/>
    <w:rsid w:val="009A2648"/>
    <w:rsid w:val="009A2920"/>
    <w:rsid w:val="009A5102"/>
    <w:rsid w:val="009A5305"/>
    <w:rsid w:val="009B3C1B"/>
    <w:rsid w:val="009B6919"/>
    <w:rsid w:val="009C6546"/>
    <w:rsid w:val="009D0390"/>
    <w:rsid w:val="009D23A2"/>
    <w:rsid w:val="009D3EA0"/>
    <w:rsid w:val="009D459D"/>
    <w:rsid w:val="009E6E82"/>
    <w:rsid w:val="009F6CE9"/>
    <w:rsid w:val="009F6F89"/>
    <w:rsid w:val="00A05C47"/>
    <w:rsid w:val="00A16AAE"/>
    <w:rsid w:val="00A172CD"/>
    <w:rsid w:val="00A23584"/>
    <w:rsid w:val="00A421C2"/>
    <w:rsid w:val="00A43E6F"/>
    <w:rsid w:val="00A44D2C"/>
    <w:rsid w:val="00A516DF"/>
    <w:rsid w:val="00A54855"/>
    <w:rsid w:val="00A56114"/>
    <w:rsid w:val="00A60131"/>
    <w:rsid w:val="00A6391B"/>
    <w:rsid w:val="00A6669D"/>
    <w:rsid w:val="00A66D76"/>
    <w:rsid w:val="00A72177"/>
    <w:rsid w:val="00A87523"/>
    <w:rsid w:val="00A9496B"/>
    <w:rsid w:val="00AA09F5"/>
    <w:rsid w:val="00AB6181"/>
    <w:rsid w:val="00AB6CF5"/>
    <w:rsid w:val="00AB7523"/>
    <w:rsid w:val="00AD0A45"/>
    <w:rsid w:val="00AD149A"/>
    <w:rsid w:val="00AD152E"/>
    <w:rsid w:val="00AD6B37"/>
    <w:rsid w:val="00AE56D0"/>
    <w:rsid w:val="00AE6E3C"/>
    <w:rsid w:val="00AF0886"/>
    <w:rsid w:val="00AF16B3"/>
    <w:rsid w:val="00AF4619"/>
    <w:rsid w:val="00B10895"/>
    <w:rsid w:val="00B234D0"/>
    <w:rsid w:val="00B23F17"/>
    <w:rsid w:val="00B243B4"/>
    <w:rsid w:val="00B301D0"/>
    <w:rsid w:val="00B30250"/>
    <w:rsid w:val="00B33279"/>
    <w:rsid w:val="00B33887"/>
    <w:rsid w:val="00B364F2"/>
    <w:rsid w:val="00B47DE6"/>
    <w:rsid w:val="00B5375B"/>
    <w:rsid w:val="00B53DC6"/>
    <w:rsid w:val="00B54B0C"/>
    <w:rsid w:val="00B61585"/>
    <w:rsid w:val="00B61D45"/>
    <w:rsid w:val="00B645AB"/>
    <w:rsid w:val="00B846DF"/>
    <w:rsid w:val="00B921D6"/>
    <w:rsid w:val="00B943D9"/>
    <w:rsid w:val="00BA1A48"/>
    <w:rsid w:val="00BA2A5B"/>
    <w:rsid w:val="00BB15BE"/>
    <w:rsid w:val="00BB354E"/>
    <w:rsid w:val="00BB3A3B"/>
    <w:rsid w:val="00BB7304"/>
    <w:rsid w:val="00BC01F3"/>
    <w:rsid w:val="00BC310C"/>
    <w:rsid w:val="00BC318A"/>
    <w:rsid w:val="00BC3A73"/>
    <w:rsid w:val="00BD4196"/>
    <w:rsid w:val="00BE14E8"/>
    <w:rsid w:val="00BE6531"/>
    <w:rsid w:val="00BE7083"/>
    <w:rsid w:val="00C111E3"/>
    <w:rsid w:val="00C15CF2"/>
    <w:rsid w:val="00C21500"/>
    <w:rsid w:val="00C21706"/>
    <w:rsid w:val="00C2410F"/>
    <w:rsid w:val="00C27126"/>
    <w:rsid w:val="00C27E7E"/>
    <w:rsid w:val="00C34FFC"/>
    <w:rsid w:val="00C36B47"/>
    <w:rsid w:val="00C424DD"/>
    <w:rsid w:val="00C446A2"/>
    <w:rsid w:val="00C44D4C"/>
    <w:rsid w:val="00C4546A"/>
    <w:rsid w:val="00C50FE2"/>
    <w:rsid w:val="00C53310"/>
    <w:rsid w:val="00C53B79"/>
    <w:rsid w:val="00C6686B"/>
    <w:rsid w:val="00C70532"/>
    <w:rsid w:val="00C7140E"/>
    <w:rsid w:val="00C7796D"/>
    <w:rsid w:val="00C91085"/>
    <w:rsid w:val="00C913B8"/>
    <w:rsid w:val="00CA0732"/>
    <w:rsid w:val="00CA606B"/>
    <w:rsid w:val="00CA7037"/>
    <w:rsid w:val="00CB0B4A"/>
    <w:rsid w:val="00CC0DC0"/>
    <w:rsid w:val="00CC10FF"/>
    <w:rsid w:val="00CC3577"/>
    <w:rsid w:val="00CC6D18"/>
    <w:rsid w:val="00CC7397"/>
    <w:rsid w:val="00CD123B"/>
    <w:rsid w:val="00CD3270"/>
    <w:rsid w:val="00CD34E1"/>
    <w:rsid w:val="00CE2804"/>
    <w:rsid w:val="00CE5431"/>
    <w:rsid w:val="00CE6CB0"/>
    <w:rsid w:val="00CF0CBB"/>
    <w:rsid w:val="00CF208C"/>
    <w:rsid w:val="00D0397E"/>
    <w:rsid w:val="00D03B18"/>
    <w:rsid w:val="00D0449B"/>
    <w:rsid w:val="00D10F8D"/>
    <w:rsid w:val="00D116A5"/>
    <w:rsid w:val="00D11F05"/>
    <w:rsid w:val="00D14247"/>
    <w:rsid w:val="00D16ADB"/>
    <w:rsid w:val="00D207E1"/>
    <w:rsid w:val="00D2651A"/>
    <w:rsid w:val="00D32D18"/>
    <w:rsid w:val="00D33185"/>
    <w:rsid w:val="00D35C27"/>
    <w:rsid w:val="00D41AC1"/>
    <w:rsid w:val="00D52F17"/>
    <w:rsid w:val="00D57450"/>
    <w:rsid w:val="00D61194"/>
    <w:rsid w:val="00D632BE"/>
    <w:rsid w:val="00D639EA"/>
    <w:rsid w:val="00D667F0"/>
    <w:rsid w:val="00D7243B"/>
    <w:rsid w:val="00D73864"/>
    <w:rsid w:val="00D76656"/>
    <w:rsid w:val="00D7672E"/>
    <w:rsid w:val="00D82597"/>
    <w:rsid w:val="00D834BB"/>
    <w:rsid w:val="00D8621C"/>
    <w:rsid w:val="00D87D85"/>
    <w:rsid w:val="00D917A6"/>
    <w:rsid w:val="00D91842"/>
    <w:rsid w:val="00D918E8"/>
    <w:rsid w:val="00D95925"/>
    <w:rsid w:val="00DA4D2C"/>
    <w:rsid w:val="00DA6221"/>
    <w:rsid w:val="00DA6BF3"/>
    <w:rsid w:val="00DA786D"/>
    <w:rsid w:val="00DB12D0"/>
    <w:rsid w:val="00DB79C9"/>
    <w:rsid w:val="00DC36AE"/>
    <w:rsid w:val="00DC63E3"/>
    <w:rsid w:val="00DD2262"/>
    <w:rsid w:val="00DD60F7"/>
    <w:rsid w:val="00DE37F5"/>
    <w:rsid w:val="00DE423A"/>
    <w:rsid w:val="00DF1A24"/>
    <w:rsid w:val="00DF69CD"/>
    <w:rsid w:val="00DF7AAB"/>
    <w:rsid w:val="00DF7D37"/>
    <w:rsid w:val="00E01394"/>
    <w:rsid w:val="00E03CA7"/>
    <w:rsid w:val="00E11536"/>
    <w:rsid w:val="00E12EFD"/>
    <w:rsid w:val="00E135EB"/>
    <w:rsid w:val="00E1657A"/>
    <w:rsid w:val="00E16BC5"/>
    <w:rsid w:val="00E16D0F"/>
    <w:rsid w:val="00E17973"/>
    <w:rsid w:val="00E45AB3"/>
    <w:rsid w:val="00E45BCA"/>
    <w:rsid w:val="00E46BB5"/>
    <w:rsid w:val="00E63C73"/>
    <w:rsid w:val="00E70E68"/>
    <w:rsid w:val="00E71879"/>
    <w:rsid w:val="00E75AFF"/>
    <w:rsid w:val="00E81EA7"/>
    <w:rsid w:val="00E83360"/>
    <w:rsid w:val="00E968B3"/>
    <w:rsid w:val="00EA1EC2"/>
    <w:rsid w:val="00EA5DC8"/>
    <w:rsid w:val="00EA6624"/>
    <w:rsid w:val="00EA69A7"/>
    <w:rsid w:val="00EA761D"/>
    <w:rsid w:val="00EB1FD3"/>
    <w:rsid w:val="00EB3D6D"/>
    <w:rsid w:val="00EB426B"/>
    <w:rsid w:val="00EC36F8"/>
    <w:rsid w:val="00ED2D4B"/>
    <w:rsid w:val="00EE0942"/>
    <w:rsid w:val="00EE3B2C"/>
    <w:rsid w:val="00EF120B"/>
    <w:rsid w:val="00EF785A"/>
    <w:rsid w:val="00F05E72"/>
    <w:rsid w:val="00F06285"/>
    <w:rsid w:val="00F06D53"/>
    <w:rsid w:val="00F06D9B"/>
    <w:rsid w:val="00F16952"/>
    <w:rsid w:val="00F21C0B"/>
    <w:rsid w:val="00F23227"/>
    <w:rsid w:val="00F25827"/>
    <w:rsid w:val="00F25969"/>
    <w:rsid w:val="00F272B8"/>
    <w:rsid w:val="00F27F3E"/>
    <w:rsid w:val="00F3677A"/>
    <w:rsid w:val="00F36DEB"/>
    <w:rsid w:val="00F40F53"/>
    <w:rsid w:val="00F41BFC"/>
    <w:rsid w:val="00F42C33"/>
    <w:rsid w:val="00F52CC0"/>
    <w:rsid w:val="00F57033"/>
    <w:rsid w:val="00F57359"/>
    <w:rsid w:val="00F635E3"/>
    <w:rsid w:val="00F811EF"/>
    <w:rsid w:val="00F848F8"/>
    <w:rsid w:val="00F8588E"/>
    <w:rsid w:val="00F867C6"/>
    <w:rsid w:val="00F92616"/>
    <w:rsid w:val="00F950ED"/>
    <w:rsid w:val="00FA2D39"/>
    <w:rsid w:val="00FB340F"/>
    <w:rsid w:val="00FB4B3A"/>
    <w:rsid w:val="00FC183C"/>
    <w:rsid w:val="00FC2957"/>
    <w:rsid w:val="00FC31EE"/>
    <w:rsid w:val="00FC3DE5"/>
    <w:rsid w:val="00FC4971"/>
    <w:rsid w:val="00FC6BCF"/>
    <w:rsid w:val="00FE02A2"/>
    <w:rsid w:val="00FE2F34"/>
    <w:rsid w:val="00FE51F3"/>
    <w:rsid w:val="00FE60F3"/>
    <w:rsid w:val="00FE7141"/>
    <w:rsid w:val="00FF45F8"/>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CE0673"/>
  <w15:docId w15:val="{5947602C-5411-B347-9B26-709F66D94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1"/>
        <w:szCs w:val="21"/>
        <w:lang w:val="en-US" w:eastAsia="it-IT" w:bidi="ar-SA"/>
      </w:rPr>
    </w:rPrDefault>
    <w:pPrDefault>
      <w:pPr>
        <w:spacing w:line="360" w:lineRule="auto"/>
        <w:ind w:firstLine="56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sid w:val="00933657"/>
    <w:rPr>
      <w:rFonts w:asciiTheme="majorHAnsi" w:hAnsiTheme="majorHAnsi"/>
    </w:rPr>
  </w:style>
  <w:style w:type="paragraph" w:styleId="Titolo1">
    <w:name w:val="heading 1"/>
    <w:aliases w:val="Biblio"/>
    <w:basedOn w:val="Normale"/>
    <w:next w:val="Normale"/>
    <w:link w:val="Titolo1Carattere"/>
    <w:uiPriority w:val="9"/>
    <w:qFormat/>
    <w:rsid w:val="00893CB9"/>
    <w:pPr>
      <w:keepNext/>
      <w:keepLines/>
      <w:spacing w:before="240"/>
      <w:ind w:left="567" w:hanging="567"/>
      <w:outlineLvl w:val="0"/>
    </w:pPr>
    <w:rPr>
      <w:rFonts w:eastAsiaTheme="majorEastAsia" w:cstheme="majorBidi"/>
      <w:szCs w:val="32"/>
    </w:rPr>
  </w:style>
  <w:style w:type="paragraph" w:styleId="Titolo2">
    <w:name w:val="heading 2"/>
    <w:basedOn w:val="Normale"/>
    <w:next w:val="Normale"/>
    <w:link w:val="Titolo2Carattere"/>
    <w:uiPriority w:val="9"/>
    <w:unhideWhenUsed/>
    <w:qFormat/>
    <w:rsid w:val="007C5E0D"/>
    <w:pPr>
      <w:keepNext/>
      <w:keepLines/>
      <w:spacing w:before="40"/>
      <w:outlineLvl w:val="1"/>
    </w:pPr>
    <w:rPr>
      <w:rFonts w:eastAsiaTheme="majorEastAsia" w:cstheme="majorBidi"/>
      <w:color w:val="2F5496" w:themeColor="accent1" w:themeShade="BF"/>
      <w:sz w:val="26"/>
      <w:szCs w:val="26"/>
    </w:rPr>
  </w:style>
  <w:style w:type="paragraph" w:styleId="Titolo3">
    <w:name w:val="heading 3"/>
    <w:aliases w:val="note"/>
    <w:basedOn w:val="Pidipagina"/>
    <w:next w:val="Normale"/>
    <w:link w:val="Titolo3Carattere"/>
    <w:uiPriority w:val="9"/>
    <w:unhideWhenUsed/>
    <w:qFormat/>
    <w:rsid w:val="00C705F6"/>
    <w:pPr>
      <w:keepNext/>
      <w:keepLines/>
      <w:spacing w:line="280" w:lineRule="exact"/>
      <w:ind w:firstLine="0"/>
      <w:contextualSpacing/>
      <w:outlineLvl w:val="2"/>
    </w:pPr>
    <w:rPr>
      <w:rFonts w:eastAsiaTheme="majorEastAsia" w:cs="font235"/>
      <w:sz w:val="18"/>
    </w:rPr>
  </w:style>
  <w:style w:type="paragraph" w:styleId="Titolo4">
    <w:name w:val="heading 4"/>
    <w:basedOn w:val="Normale"/>
    <w:next w:val="Normale"/>
    <w:uiPriority w:val="9"/>
    <w:semiHidden/>
    <w:unhideWhenUsed/>
    <w:qFormat/>
    <w:pPr>
      <w:keepNext/>
      <w:keepLines/>
      <w:spacing w:before="240" w:after="40"/>
      <w:outlineLvl w:val="3"/>
    </w:pPr>
    <w:rPr>
      <w:b/>
      <w:sz w:val="24"/>
      <w:szCs w:val="24"/>
    </w:rPr>
  </w:style>
  <w:style w:type="paragraph" w:styleId="Titolo5">
    <w:name w:val="heading 5"/>
    <w:basedOn w:val="Normale"/>
    <w:next w:val="Normale"/>
    <w:uiPriority w:val="9"/>
    <w:semiHidden/>
    <w:unhideWhenUsed/>
    <w:qFormat/>
    <w:pPr>
      <w:keepNext/>
      <w:keepLines/>
      <w:spacing w:before="220" w:after="40"/>
      <w:outlineLvl w:val="4"/>
    </w:pPr>
    <w:rPr>
      <w:b/>
      <w:sz w:val="22"/>
      <w:szCs w:val="22"/>
    </w:rPr>
  </w:style>
  <w:style w:type="paragraph" w:styleId="Titolo6">
    <w:name w:val="heading 6"/>
    <w:basedOn w:val="Normale"/>
    <w:next w:val="Normale"/>
    <w:uiPriority w:val="9"/>
    <w:semiHidden/>
    <w:unhideWhenUsed/>
    <w:qFormat/>
    <w:pPr>
      <w:keepNext/>
      <w:keepLines/>
      <w:spacing w:before="200" w:after="40"/>
      <w:outlineLvl w:val="5"/>
    </w:pPr>
    <w:rPr>
      <w:b/>
      <w:sz w:val="20"/>
      <w:szCs w:val="20"/>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olo">
    <w:name w:val="Title"/>
    <w:basedOn w:val="Normale"/>
    <w:next w:val="Normale"/>
    <w:uiPriority w:val="10"/>
    <w:qFormat/>
    <w:pPr>
      <w:keepNext/>
      <w:keepLines/>
      <w:spacing w:before="480" w:after="120"/>
    </w:pPr>
    <w:rPr>
      <w:b/>
      <w:sz w:val="72"/>
      <w:szCs w:val="72"/>
    </w:rPr>
  </w:style>
  <w:style w:type="character" w:customStyle="1" w:styleId="Titolo3Carattere">
    <w:name w:val="Titolo 3 Carattere"/>
    <w:aliases w:val="note Carattere"/>
    <w:basedOn w:val="Carpredefinitoparagrafo"/>
    <w:link w:val="Titolo3"/>
    <w:uiPriority w:val="9"/>
    <w:rsid w:val="00C705F6"/>
    <w:rPr>
      <w:rFonts w:asciiTheme="majorHAnsi" w:eastAsiaTheme="majorEastAsia" w:hAnsiTheme="majorHAnsi" w:cs="font235"/>
      <w:sz w:val="18"/>
    </w:rPr>
  </w:style>
  <w:style w:type="paragraph" w:styleId="Pidipagina">
    <w:name w:val="footer"/>
    <w:basedOn w:val="Normale"/>
    <w:link w:val="PidipaginaCarattere"/>
    <w:uiPriority w:val="99"/>
    <w:unhideWhenUsed/>
    <w:rsid w:val="00437BD2"/>
    <w:pPr>
      <w:tabs>
        <w:tab w:val="center" w:pos="4819"/>
        <w:tab w:val="right" w:pos="9638"/>
      </w:tabs>
    </w:pPr>
  </w:style>
  <w:style w:type="character" w:customStyle="1" w:styleId="PidipaginaCarattere">
    <w:name w:val="Piè di pagina Carattere"/>
    <w:basedOn w:val="Carpredefinitoparagrafo"/>
    <w:link w:val="Pidipagina"/>
    <w:uiPriority w:val="99"/>
    <w:rsid w:val="00437BD2"/>
  </w:style>
  <w:style w:type="character" w:customStyle="1" w:styleId="Titolo1Carattere">
    <w:name w:val="Titolo 1 Carattere"/>
    <w:aliases w:val="Biblio Carattere"/>
    <w:basedOn w:val="Carpredefinitoparagrafo"/>
    <w:link w:val="Titolo1"/>
    <w:uiPriority w:val="9"/>
    <w:rsid w:val="00893CB9"/>
    <w:rPr>
      <w:rFonts w:asciiTheme="majorHAnsi" w:eastAsiaTheme="majorEastAsia" w:hAnsiTheme="majorHAnsi" w:cstheme="majorBidi"/>
      <w:sz w:val="21"/>
      <w:szCs w:val="32"/>
    </w:rPr>
  </w:style>
  <w:style w:type="character" w:customStyle="1" w:styleId="Titolo2Carattere">
    <w:name w:val="Titolo 2 Carattere"/>
    <w:basedOn w:val="Carpredefinitoparagrafo"/>
    <w:link w:val="Titolo2"/>
    <w:uiPriority w:val="9"/>
    <w:semiHidden/>
    <w:rsid w:val="007C5E0D"/>
    <w:rPr>
      <w:rFonts w:asciiTheme="majorHAnsi" w:eastAsiaTheme="majorEastAsia" w:hAnsiTheme="majorHAnsi" w:cstheme="majorBidi"/>
      <w:color w:val="2F5496" w:themeColor="accent1" w:themeShade="BF"/>
      <w:sz w:val="26"/>
      <w:szCs w:val="26"/>
    </w:rPr>
  </w:style>
  <w:style w:type="paragraph" w:styleId="Testonotaapidipagina">
    <w:name w:val="footnote text"/>
    <w:basedOn w:val="Normale"/>
    <w:link w:val="TestonotaapidipaginaCarattere"/>
    <w:autoRedefine/>
    <w:uiPriority w:val="99"/>
    <w:unhideWhenUsed/>
    <w:qFormat/>
    <w:rsid w:val="00DB33EA"/>
    <w:pPr>
      <w:spacing w:line="240" w:lineRule="auto"/>
      <w:ind w:firstLine="0"/>
    </w:pPr>
    <w:rPr>
      <w:sz w:val="18"/>
      <w:szCs w:val="20"/>
    </w:rPr>
  </w:style>
  <w:style w:type="character" w:customStyle="1" w:styleId="TestonotaapidipaginaCarattere">
    <w:name w:val="Testo nota a piè di pagina Carattere"/>
    <w:basedOn w:val="Carpredefinitoparagrafo"/>
    <w:link w:val="Testonotaapidipagina"/>
    <w:uiPriority w:val="99"/>
    <w:rsid w:val="00DB33EA"/>
    <w:rPr>
      <w:rFonts w:asciiTheme="majorHAnsi" w:hAnsiTheme="majorHAnsi"/>
      <w:sz w:val="18"/>
      <w:szCs w:val="20"/>
    </w:rPr>
  </w:style>
  <w:style w:type="character" w:styleId="Rimandonotaapidipagina">
    <w:name w:val="footnote reference"/>
    <w:basedOn w:val="Carpredefinitoparagrafo"/>
    <w:uiPriority w:val="99"/>
    <w:semiHidden/>
    <w:unhideWhenUsed/>
    <w:rsid w:val="007C5E0D"/>
    <w:rPr>
      <w:vertAlign w:val="superscript"/>
    </w:rPr>
  </w:style>
  <w:style w:type="character" w:styleId="Numeropagina">
    <w:name w:val="page number"/>
    <w:basedOn w:val="Carpredefinitoparagrafo"/>
    <w:uiPriority w:val="99"/>
    <w:semiHidden/>
    <w:unhideWhenUsed/>
    <w:rsid w:val="007C5E0D"/>
  </w:style>
  <w:style w:type="paragraph" w:styleId="Intestazione">
    <w:name w:val="header"/>
    <w:basedOn w:val="Normale"/>
    <w:link w:val="IntestazioneCarattere"/>
    <w:uiPriority w:val="99"/>
    <w:unhideWhenUsed/>
    <w:rsid w:val="007C5E0D"/>
    <w:pPr>
      <w:tabs>
        <w:tab w:val="center" w:pos="4819"/>
        <w:tab w:val="right" w:pos="9638"/>
      </w:tabs>
    </w:pPr>
  </w:style>
  <w:style w:type="character" w:customStyle="1" w:styleId="IntestazioneCarattere">
    <w:name w:val="Intestazione Carattere"/>
    <w:basedOn w:val="Carpredefinitoparagrafo"/>
    <w:link w:val="Intestazione"/>
    <w:uiPriority w:val="99"/>
    <w:rsid w:val="007C5E0D"/>
    <w:rPr>
      <w:rFonts w:asciiTheme="majorHAnsi" w:hAnsiTheme="majorHAnsi"/>
      <w:sz w:val="21"/>
    </w:rPr>
  </w:style>
  <w:style w:type="paragraph" w:styleId="NormaleWeb">
    <w:name w:val="Normal (Web)"/>
    <w:basedOn w:val="Normale"/>
    <w:uiPriority w:val="99"/>
    <w:rsid w:val="007C5E0D"/>
    <w:pPr>
      <w:spacing w:before="100" w:beforeAutospacing="1" w:after="100" w:afterAutospacing="1"/>
      <w:jc w:val="left"/>
    </w:pPr>
    <w:rPr>
      <w:rFonts w:ascii="Georgia" w:eastAsia="SimSun" w:hAnsi="Georgia" w:cs="Times New Roman"/>
      <w:color w:val="000000"/>
      <w:lang w:val="en-GB" w:eastAsia="zh-CN"/>
    </w:rPr>
  </w:style>
  <w:style w:type="numbering" w:customStyle="1" w:styleId="Nessunelenco1">
    <w:name w:val="Nessun elenco1"/>
    <w:next w:val="Nessunelenco"/>
    <w:uiPriority w:val="99"/>
    <w:semiHidden/>
    <w:unhideWhenUsed/>
    <w:rsid w:val="007C5E0D"/>
  </w:style>
  <w:style w:type="paragraph" w:styleId="Nessunaspaziatura">
    <w:name w:val="No Spacing"/>
    <w:aliases w:val="quotation"/>
    <w:autoRedefine/>
    <w:uiPriority w:val="1"/>
    <w:qFormat/>
    <w:rsid w:val="007C5E0D"/>
    <w:pPr>
      <w:ind w:left="567" w:right="567"/>
    </w:pPr>
    <w:rPr>
      <w:rFonts w:asciiTheme="majorHAnsi" w:eastAsia="Times New Roman" w:hAnsiTheme="majorHAnsi" w:cs="Times New Roman"/>
    </w:rPr>
  </w:style>
  <w:style w:type="character" w:styleId="Enfasicorsivo">
    <w:name w:val="Emphasis"/>
    <w:basedOn w:val="Carpredefinitoparagrafo"/>
    <w:uiPriority w:val="20"/>
    <w:qFormat/>
    <w:rsid w:val="007C5E0D"/>
    <w:rPr>
      <w:i/>
      <w:iCs/>
    </w:rPr>
  </w:style>
  <w:style w:type="table" w:styleId="Grigliatabella">
    <w:name w:val="Table Grid"/>
    <w:basedOn w:val="Tabellanormale"/>
    <w:uiPriority w:val="39"/>
    <w:rsid w:val="007C5E0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C5E0D"/>
    <w:pPr>
      <w:autoSpaceDE w:val="0"/>
      <w:autoSpaceDN w:val="0"/>
      <w:adjustRightInd w:val="0"/>
      <w:jc w:val="left"/>
    </w:pPr>
    <w:rPr>
      <w:rFonts w:ascii="Code" w:hAnsi="Code" w:cs="Code"/>
      <w:color w:val="000000"/>
    </w:rPr>
  </w:style>
  <w:style w:type="paragraph" w:styleId="Sottotitolo">
    <w:name w:val="Subtitle"/>
    <w:basedOn w:val="Normale"/>
    <w:next w:val="Normale"/>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63105">
      <w:bodyDiv w:val="1"/>
      <w:marLeft w:val="0"/>
      <w:marRight w:val="0"/>
      <w:marTop w:val="0"/>
      <w:marBottom w:val="0"/>
      <w:divBdr>
        <w:top w:val="none" w:sz="0" w:space="0" w:color="auto"/>
        <w:left w:val="none" w:sz="0" w:space="0" w:color="auto"/>
        <w:bottom w:val="none" w:sz="0" w:space="0" w:color="auto"/>
        <w:right w:val="none" w:sz="0" w:space="0" w:color="auto"/>
      </w:divBdr>
    </w:div>
    <w:div w:id="101920564">
      <w:bodyDiv w:val="1"/>
      <w:marLeft w:val="0"/>
      <w:marRight w:val="0"/>
      <w:marTop w:val="0"/>
      <w:marBottom w:val="0"/>
      <w:divBdr>
        <w:top w:val="none" w:sz="0" w:space="0" w:color="auto"/>
        <w:left w:val="none" w:sz="0" w:space="0" w:color="auto"/>
        <w:bottom w:val="none" w:sz="0" w:space="0" w:color="auto"/>
        <w:right w:val="none" w:sz="0" w:space="0" w:color="auto"/>
      </w:divBdr>
    </w:div>
    <w:div w:id="113865606">
      <w:bodyDiv w:val="1"/>
      <w:marLeft w:val="0"/>
      <w:marRight w:val="0"/>
      <w:marTop w:val="0"/>
      <w:marBottom w:val="0"/>
      <w:divBdr>
        <w:top w:val="none" w:sz="0" w:space="0" w:color="auto"/>
        <w:left w:val="none" w:sz="0" w:space="0" w:color="auto"/>
        <w:bottom w:val="none" w:sz="0" w:space="0" w:color="auto"/>
        <w:right w:val="none" w:sz="0" w:space="0" w:color="auto"/>
      </w:divBdr>
      <w:divsChild>
        <w:div w:id="2026402444">
          <w:marLeft w:val="0"/>
          <w:marRight w:val="0"/>
          <w:marTop w:val="0"/>
          <w:marBottom w:val="0"/>
          <w:divBdr>
            <w:top w:val="none" w:sz="0" w:space="0" w:color="auto"/>
            <w:left w:val="none" w:sz="0" w:space="0" w:color="auto"/>
            <w:bottom w:val="none" w:sz="0" w:space="0" w:color="auto"/>
            <w:right w:val="none" w:sz="0" w:space="0" w:color="auto"/>
          </w:divBdr>
        </w:div>
      </w:divsChild>
    </w:div>
    <w:div w:id="169881857">
      <w:bodyDiv w:val="1"/>
      <w:marLeft w:val="0"/>
      <w:marRight w:val="0"/>
      <w:marTop w:val="0"/>
      <w:marBottom w:val="0"/>
      <w:divBdr>
        <w:top w:val="none" w:sz="0" w:space="0" w:color="auto"/>
        <w:left w:val="none" w:sz="0" w:space="0" w:color="auto"/>
        <w:bottom w:val="none" w:sz="0" w:space="0" w:color="auto"/>
        <w:right w:val="none" w:sz="0" w:space="0" w:color="auto"/>
      </w:divBdr>
    </w:div>
    <w:div w:id="214007094">
      <w:bodyDiv w:val="1"/>
      <w:marLeft w:val="0"/>
      <w:marRight w:val="0"/>
      <w:marTop w:val="0"/>
      <w:marBottom w:val="0"/>
      <w:divBdr>
        <w:top w:val="none" w:sz="0" w:space="0" w:color="auto"/>
        <w:left w:val="none" w:sz="0" w:space="0" w:color="auto"/>
        <w:bottom w:val="none" w:sz="0" w:space="0" w:color="auto"/>
        <w:right w:val="none" w:sz="0" w:space="0" w:color="auto"/>
      </w:divBdr>
    </w:div>
    <w:div w:id="247857325">
      <w:bodyDiv w:val="1"/>
      <w:marLeft w:val="0"/>
      <w:marRight w:val="0"/>
      <w:marTop w:val="0"/>
      <w:marBottom w:val="0"/>
      <w:divBdr>
        <w:top w:val="none" w:sz="0" w:space="0" w:color="auto"/>
        <w:left w:val="none" w:sz="0" w:space="0" w:color="auto"/>
        <w:bottom w:val="none" w:sz="0" w:space="0" w:color="auto"/>
        <w:right w:val="none" w:sz="0" w:space="0" w:color="auto"/>
      </w:divBdr>
    </w:div>
    <w:div w:id="279530054">
      <w:bodyDiv w:val="1"/>
      <w:marLeft w:val="0"/>
      <w:marRight w:val="0"/>
      <w:marTop w:val="0"/>
      <w:marBottom w:val="0"/>
      <w:divBdr>
        <w:top w:val="none" w:sz="0" w:space="0" w:color="auto"/>
        <w:left w:val="none" w:sz="0" w:space="0" w:color="auto"/>
        <w:bottom w:val="none" w:sz="0" w:space="0" w:color="auto"/>
        <w:right w:val="none" w:sz="0" w:space="0" w:color="auto"/>
      </w:divBdr>
    </w:div>
    <w:div w:id="292294389">
      <w:bodyDiv w:val="1"/>
      <w:marLeft w:val="0"/>
      <w:marRight w:val="0"/>
      <w:marTop w:val="0"/>
      <w:marBottom w:val="0"/>
      <w:divBdr>
        <w:top w:val="none" w:sz="0" w:space="0" w:color="auto"/>
        <w:left w:val="none" w:sz="0" w:space="0" w:color="auto"/>
        <w:bottom w:val="none" w:sz="0" w:space="0" w:color="auto"/>
        <w:right w:val="none" w:sz="0" w:space="0" w:color="auto"/>
      </w:divBdr>
    </w:div>
    <w:div w:id="372779260">
      <w:bodyDiv w:val="1"/>
      <w:marLeft w:val="0"/>
      <w:marRight w:val="0"/>
      <w:marTop w:val="0"/>
      <w:marBottom w:val="0"/>
      <w:divBdr>
        <w:top w:val="none" w:sz="0" w:space="0" w:color="auto"/>
        <w:left w:val="none" w:sz="0" w:space="0" w:color="auto"/>
        <w:bottom w:val="none" w:sz="0" w:space="0" w:color="auto"/>
        <w:right w:val="none" w:sz="0" w:space="0" w:color="auto"/>
      </w:divBdr>
    </w:div>
    <w:div w:id="415442855">
      <w:bodyDiv w:val="1"/>
      <w:marLeft w:val="0"/>
      <w:marRight w:val="0"/>
      <w:marTop w:val="0"/>
      <w:marBottom w:val="0"/>
      <w:divBdr>
        <w:top w:val="none" w:sz="0" w:space="0" w:color="auto"/>
        <w:left w:val="none" w:sz="0" w:space="0" w:color="auto"/>
        <w:bottom w:val="none" w:sz="0" w:space="0" w:color="auto"/>
        <w:right w:val="none" w:sz="0" w:space="0" w:color="auto"/>
      </w:divBdr>
    </w:div>
    <w:div w:id="520439305">
      <w:bodyDiv w:val="1"/>
      <w:marLeft w:val="0"/>
      <w:marRight w:val="0"/>
      <w:marTop w:val="0"/>
      <w:marBottom w:val="0"/>
      <w:divBdr>
        <w:top w:val="none" w:sz="0" w:space="0" w:color="auto"/>
        <w:left w:val="none" w:sz="0" w:space="0" w:color="auto"/>
        <w:bottom w:val="none" w:sz="0" w:space="0" w:color="auto"/>
        <w:right w:val="none" w:sz="0" w:space="0" w:color="auto"/>
      </w:divBdr>
    </w:div>
    <w:div w:id="592128383">
      <w:bodyDiv w:val="1"/>
      <w:marLeft w:val="0"/>
      <w:marRight w:val="0"/>
      <w:marTop w:val="0"/>
      <w:marBottom w:val="0"/>
      <w:divBdr>
        <w:top w:val="none" w:sz="0" w:space="0" w:color="auto"/>
        <w:left w:val="none" w:sz="0" w:space="0" w:color="auto"/>
        <w:bottom w:val="none" w:sz="0" w:space="0" w:color="auto"/>
        <w:right w:val="none" w:sz="0" w:space="0" w:color="auto"/>
      </w:divBdr>
    </w:div>
    <w:div w:id="619727220">
      <w:bodyDiv w:val="1"/>
      <w:marLeft w:val="0"/>
      <w:marRight w:val="0"/>
      <w:marTop w:val="0"/>
      <w:marBottom w:val="0"/>
      <w:divBdr>
        <w:top w:val="none" w:sz="0" w:space="0" w:color="auto"/>
        <w:left w:val="none" w:sz="0" w:space="0" w:color="auto"/>
        <w:bottom w:val="none" w:sz="0" w:space="0" w:color="auto"/>
        <w:right w:val="none" w:sz="0" w:space="0" w:color="auto"/>
      </w:divBdr>
    </w:div>
    <w:div w:id="672345486">
      <w:bodyDiv w:val="1"/>
      <w:marLeft w:val="0"/>
      <w:marRight w:val="0"/>
      <w:marTop w:val="0"/>
      <w:marBottom w:val="0"/>
      <w:divBdr>
        <w:top w:val="none" w:sz="0" w:space="0" w:color="auto"/>
        <w:left w:val="none" w:sz="0" w:space="0" w:color="auto"/>
        <w:bottom w:val="none" w:sz="0" w:space="0" w:color="auto"/>
        <w:right w:val="none" w:sz="0" w:space="0" w:color="auto"/>
      </w:divBdr>
    </w:div>
    <w:div w:id="748380767">
      <w:bodyDiv w:val="1"/>
      <w:marLeft w:val="0"/>
      <w:marRight w:val="0"/>
      <w:marTop w:val="0"/>
      <w:marBottom w:val="0"/>
      <w:divBdr>
        <w:top w:val="none" w:sz="0" w:space="0" w:color="auto"/>
        <w:left w:val="none" w:sz="0" w:space="0" w:color="auto"/>
        <w:bottom w:val="none" w:sz="0" w:space="0" w:color="auto"/>
        <w:right w:val="none" w:sz="0" w:space="0" w:color="auto"/>
      </w:divBdr>
    </w:div>
    <w:div w:id="807552003">
      <w:bodyDiv w:val="1"/>
      <w:marLeft w:val="0"/>
      <w:marRight w:val="0"/>
      <w:marTop w:val="0"/>
      <w:marBottom w:val="0"/>
      <w:divBdr>
        <w:top w:val="none" w:sz="0" w:space="0" w:color="auto"/>
        <w:left w:val="none" w:sz="0" w:space="0" w:color="auto"/>
        <w:bottom w:val="none" w:sz="0" w:space="0" w:color="auto"/>
        <w:right w:val="none" w:sz="0" w:space="0" w:color="auto"/>
      </w:divBdr>
    </w:div>
    <w:div w:id="825315048">
      <w:bodyDiv w:val="1"/>
      <w:marLeft w:val="0"/>
      <w:marRight w:val="0"/>
      <w:marTop w:val="0"/>
      <w:marBottom w:val="0"/>
      <w:divBdr>
        <w:top w:val="none" w:sz="0" w:space="0" w:color="auto"/>
        <w:left w:val="none" w:sz="0" w:space="0" w:color="auto"/>
        <w:bottom w:val="none" w:sz="0" w:space="0" w:color="auto"/>
        <w:right w:val="none" w:sz="0" w:space="0" w:color="auto"/>
      </w:divBdr>
    </w:div>
    <w:div w:id="847522659">
      <w:bodyDiv w:val="1"/>
      <w:marLeft w:val="0"/>
      <w:marRight w:val="0"/>
      <w:marTop w:val="0"/>
      <w:marBottom w:val="0"/>
      <w:divBdr>
        <w:top w:val="none" w:sz="0" w:space="0" w:color="auto"/>
        <w:left w:val="none" w:sz="0" w:space="0" w:color="auto"/>
        <w:bottom w:val="none" w:sz="0" w:space="0" w:color="auto"/>
        <w:right w:val="none" w:sz="0" w:space="0" w:color="auto"/>
      </w:divBdr>
    </w:div>
    <w:div w:id="907228519">
      <w:bodyDiv w:val="1"/>
      <w:marLeft w:val="0"/>
      <w:marRight w:val="0"/>
      <w:marTop w:val="0"/>
      <w:marBottom w:val="0"/>
      <w:divBdr>
        <w:top w:val="none" w:sz="0" w:space="0" w:color="auto"/>
        <w:left w:val="none" w:sz="0" w:space="0" w:color="auto"/>
        <w:bottom w:val="none" w:sz="0" w:space="0" w:color="auto"/>
        <w:right w:val="none" w:sz="0" w:space="0" w:color="auto"/>
      </w:divBdr>
    </w:div>
    <w:div w:id="964240883">
      <w:bodyDiv w:val="1"/>
      <w:marLeft w:val="0"/>
      <w:marRight w:val="0"/>
      <w:marTop w:val="0"/>
      <w:marBottom w:val="0"/>
      <w:divBdr>
        <w:top w:val="none" w:sz="0" w:space="0" w:color="auto"/>
        <w:left w:val="none" w:sz="0" w:space="0" w:color="auto"/>
        <w:bottom w:val="none" w:sz="0" w:space="0" w:color="auto"/>
        <w:right w:val="none" w:sz="0" w:space="0" w:color="auto"/>
      </w:divBdr>
    </w:div>
    <w:div w:id="1070496499">
      <w:bodyDiv w:val="1"/>
      <w:marLeft w:val="0"/>
      <w:marRight w:val="0"/>
      <w:marTop w:val="0"/>
      <w:marBottom w:val="0"/>
      <w:divBdr>
        <w:top w:val="none" w:sz="0" w:space="0" w:color="auto"/>
        <w:left w:val="none" w:sz="0" w:space="0" w:color="auto"/>
        <w:bottom w:val="none" w:sz="0" w:space="0" w:color="auto"/>
        <w:right w:val="none" w:sz="0" w:space="0" w:color="auto"/>
      </w:divBdr>
    </w:div>
    <w:div w:id="1079209698">
      <w:bodyDiv w:val="1"/>
      <w:marLeft w:val="0"/>
      <w:marRight w:val="0"/>
      <w:marTop w:val="0"/>
      <w:marBottom w:val="0"/>
      <w:divBdr>
        <w:top w:val="none" w:sz="0" w:space="0" w:color="auto"/>
        <w:left w:val="none" w:sz="0" w:space="0" w:color="auto"/>
        <w:bottom w:val="none" w:sz="0" w:space="0" w:color="auto"/>
        <w:right w:val="none" w:sz="0" w:space="0" w:color="auto"/>
      </w:divBdr>
      <w:divsChild>
        <w:div w:id="586185928">
          <w:marLeft w:val="0"/>
          <w:marRight w:val="0"/>
          <w:marTop w:val="0"/>
          <w:marBottom w:val="0"/>
          <w:divBdr>
            <w:top w:val="none" w:sz="0" w:space="0" w:color="auto"/>
            <w:left w:val="none" w:sz="0" w:space="0" w:color="auto"/>
            <w:bottom w:val="none" w:sz="0" w:space="0" w:color="auto"/>
            <w:right w:val="none" w:sz="0" w:space="0" w:color="auto"/>
          </w:divBdr>
        </w:div>
      </w:divsChild>
    </w:div>
    <w:div w:id="1082531808">
      <w:bodyDiv w:val="1"/>
      <w:marLeft w:val="0"/>
      <w:marRight w:val="0"/>
      <w:marTop w:val="0"/>
      <w:marBottom w:val="0"/>
      <w:divBdr>
        <w:top w:val="none" w:sz="0" w:space="0" w:color="auto"/>
        <w:left w:val="none" w:sz="0" w:space="0" w:color="auto"/>
        <w:bottom w:val="none" w:sz="0" w:space="0" w:color="auto"/>
        <w:right w:val="none" w:sz="0" w:space="0" w:color="auto"/>
      </w:divBdr>
    </w:div>
    <w:div w:id="1097142025">
      <w:bodyDiv w:val="1"/>
      <w:marLeft w:val="0"/>
      <w:marRight w:val="0"/>
      <w:marTop w:val="0"/>
      <w:marBottom w:val="0"/>
      <w:divBdr>
        <w:top w:val="none" w:sz="0" w:space="0" w:color="auto"/>
        <w:left w:val="none" w:sz="0" w:space="0" w:color="auto"/>
        <w:bottom w:val="none" w:sz="0" w:space="0" w:color="auto"/>
        <w:right w:val="none" w:sz="0" w:space="0" w:color="auto"/>
      </w:divBdr>
    </w:div>
    <w:div w:id="1103188747">
      <w:bodyDiv w:val="1"/>
      <w:marLeft w:val="0"/>
      <w:marRight w:val="0"/>
      <w:marTop w:val="0"/>
      <w:marBottom w:val="0"/>
      <w:divBdr>
        <w:top w:val="none" w:sz="0" w:space="0" w:color="auto"/>
        <w:left w:val="none" w:sz="0" w:space="0" w:color="auto"/>
        <w:bottom w:val="none" w:sz="0" w:space="0" w:color="auto"/>
        <w:right w:val="none" w:sz="0" w:space="0" w:color="auto"/>
      </w:divBdr>
    </w:div>
    <w:div w:id="1149636515">
      <w:bodyDiv w:val="1"/>
      <w:marLeft w:val="0"/>
      <w:marRight w:val="0"/>
      <w:marTop w:val="0"/>
      <w:marBottom w:val="0"/>
      <w:divBdr>
        <w:top w:val="none" w:sz="0" w:space="0" w:color="auto"/>
        <w:left w:val="none" w:sz="0" w:space="0" w:color="auto"/>
        <w:bottom w:val="none" w:sz="0" w:space="0" w:color="auto"/>
        <w:right w:val="none" w:sz="0" w:space="0" w:color="auto"/>
      </w:divBdr>
    </w:div>
    <w:div w:id="1170145780">
      <w:bodyDiv w:val="1"/>
      <w:marLeft w:val="0"/>
      <w:marRight w:val="0"/>
      <w:marTop w:val="0"/>
      <w:marBottom w:val="0"/>
      <w:divBdr>
        <w:top w:val="none" w:sz="0" w:space="0" w:color="auto"/>
        <w:left w:val="none" w:sz="0" w:space="0" w:color="auto"/>
        <w:bottom w:val="none" w:sz="0" w:space="0" w:color="auto"/>
        <w:right w:val="none" w:sz="0" w:space="0" w:color="auto"/>
      </w:divBdr>
    </w:div>
    <w:div w:id="1261766538">
      <w:bodyDiv w:val="1"/>
      <w:marLeft w:val="0"/>
      <w:marRight w:val="0"/>
      <w:marTop w:val="0"/>
      <w:marBottom w:val="0"/>
      <w:divBdr>
        <w:top w:val="none" w:sz="0" w:space="0" w:color="auto"/>
        <w:left w:val="none" w:sz="0" w:space="0" w:color="auto"/>
        <w:bottom w:val="none" w:sz="0" w:space="0" w:color="auto"/>
        <w:right w:val="none" w:sz="0" w:space="0" w:color="auto"/>
      </w:divBdr>
    </w:div>
    <w:div w:id="1307709437">
      <w:bodyDiv w:val="1"/>
      <w:marLeft w:val="0"/>
      <w:marRight w:val="0"/>
      <w:marTop w:val="0"/>
      <w:marBottom w:val="0"/>
      <w:divBdr>
        <w:top w:val="none" w:sz="0" w:space="0" w:color="auto"/>
        <w:left w:val="none" w:sz="0" w:space="0" w:color="auto"/>
        <w:bottom w:val="none" w:sz="0" w:space="0" w:color="auto"/>
        <w:right w:val="none" w:sz="0" w:space="0" w:color="auto"/>
      </w:divBdr>
    </w:div>
    <w:div w:id="1311053308">
      <w:bodyDiv w:val="1"/>
      <w:marLeft w:val="0"/>
      <w:marRight w:val="0"/>
      <w:marTop w:val="0"/>
      <w:marBottom w:val="0"/>
      <w:divBdr>
        <w:top w:val="none" w:sz="0" w:space="0" w:color="auto"/>
        <w:left w:val="none" w:sz="0" w:space="0" w:color="auto"/>
        <w:bottom w:val="none" w:sz="0" w:space="0" w:color="auto"/>
        <w:right w:val="none" w:sz="0" w:space="0" w:color="auto"/>
      </w:divBdr>
    </w:div>
    <w:div w:id="1335379629">
      <w:bodyDiv w:val="1"/>
      <w:marLeft w:val="0"/>
      <w:marRight w:val="0"/>
      <w:marTop w:val="0"/>
      <w:marBottom w:val="0"/>
      <w:divBdr>
        <w:top w:val="none" w:sz="0" w:space="0" w:color="auto"/>
        <w:left w:val="none" w:sz="0" w:space="0" w:color="auto"/>
        <w:bottom w:val="none" w:sz="0" w:space="0" w:color="auto"/>
        <w:right w:val="none" w:sz="0" w:space="0" w:color="auto"/>
      </w:divBdr>
    </w:div>
    <w:div w:id="1350331866">
      <w:bodyDiv w:val="1"/>
      <w:marLeft w:val="0"/>
      <w:marRight w:val="0"/>
      <w:marTop w:val="0"/>
      <w:marBottom w:val="0"/>
      <w:divBdr>
        <w:top w:val="none" w:sz="0" w:space="0" w:color="auto"/>
        <w:left w:val="none" w:sz="0" w:space="0" w:color="auto"/>
        <w:bottom w:val="none" w:sz="0" w:space="0" w:color="auto"/>
        <w:right w:val="none" w:sz="0" w:space="0" w:color="auto"/>
      </w:divBdr>
    </w:div>
    <w:div w:id="1425683506">
      <w:bodyDiv w:val="1"/>
      <w:marLeft w:val="0"/>
      <w:marRight w:val="0"/>
      <w:marTop w:val="0"/>
      <w:marBottom w:val="0"/>
      <w:divBdr>
        <w:top w:val="none" w:sz="0" w:space="0" w:color="auto"/>
        <w:left w:val="none" w:sz="0" w:space="0" w:color="auto"/>
        <w:bottom w:val="none" w:sz="0" w:space="0" w:color="auto"/>
        <w:right w:val="none" w:sz="0" w:space="0" w:color="auto"/>
      </w:divBdr>
    </w:div>
    <w:div w:id="1469005540">
      <w:bodyDiv w:val="1"/>
      <w:marLeft w:val="0"/>
      <w:marRight w:val="0"/>
      <w:marTop w:val="0"/>
      <w:marBottom w:val="0"/>
      <w:divBdr>
        <w:top w:val="none" w:sz="0" w:space="0" w:color="auto"/>
        <w:left w:val="none" w:sz="0" w:space="0" w:color="auto"/>
        <w:bottom w:val="none" w:sz="0" w:space="0" w:color="auto"/>
        <w:right w:val="none" w:sz="0" w:space="0" w:color="auto"/>
      </w:divBdr>
    </w:div>
    <w:div w:id="1637876730">
      <w:bodyDiv w:val="1"/>
      <w:marLeft w:val="0"/>
      <w:marRight w:val="0"/>
      <w:marTop w:val="0"/>
      <w:marBottom w:val="0"/>
      <w:divBdr>
        <w:top w:val="none" w:sz="0" w:space="0" w:color="auto"/>
        <w:left w:val="none" w:sz="0" w:space="0" w:color="auto"/>
        <w:bottom w:val="none" w:sz="0" w:space="0" w:color="auto"/>
        <w:right w:val="none" w:sz="0" w:space="0" w:color="auto"/>
      </w:divBdr>
    </w:div>
    <w:div w:id="1696420459">
      <w:bodyDiv w:val="1"/>
      <w:marLeft w:val="0"/>
      <w:marRight w:val="0"/>
      <w:marTop w:val="0"/>
      <w:marBottom w:val="0"/>
      <w:divBdr>
        <w:top w:val="none" w:sz="0" w:space="0" w:color="auto"/>
        <w:left w:val="none" w:sz="0" w:space="0" w:color="auto"/>
        <w:bottom w:val="none" w:sz="0" w:space="0" w:color="auto"/>
        <w:right w:val="none" w:sz="0" w:space="0" w:color="auto"/>
      </w:divBdr>
    </w:div>
    <w:div w:id="1727795554">
      <w:bodyDiv w:val="1"/>
      <w:marLeft w:val="0"/>
      <w:marRight w:val="0"/>
      <w:marTop w:val="0"/>
      <w:marBottom w:val="0"/>
      <w:divBdr>
        <w:top w:val="none" w:sz="0" w:space="0" w:color="auto"/>
        <w:left w:val="none" w:sz="0" w:space="0" w:color="auto"/>
        <w:bottom w:val="none" w:sz="0" w:space="0" w:color="auto"/>
        <w:right w:val="none" w:sz="0" w:space="0" w:color="auto"/>
      </w:divBdr>
    </w:div>
    <w:div w:id="1738212623">
      <w:bodyDiv w:val="1"/>
      <w:marLeft w:val="0"/>
      <w:marRight w:val="0"/>
      <w:marTop w:val="0"/>
      <w:marBottom w:val="0"/>
      <w:divBdr>
        <w:top w:val="none" w:sz="0" w:space="0" w:color="auto"/>
        <w:left w:val="none" w:sz="0" w:space="0" w:color="auto"/>
        <w:bottom w:val="none" w:sz="0" w:space="0" w:color="auto"/>
        <w:right w:val="none" w:sz="0" w:space="0" w:color="auto"/>
      </w:divBdr>
    </w:div>
    <w:div w:id="1793205710">
      <w:bodyDiv w:val="1"/>
      <w:marLeft w:val="0"/>
      <w:marRight w:val="0"/>
      <w:marTop w:val="0"/>
      <w:marBottom w:val="0"/>
      <w:divBdr>
        <w:top w:val="none" w:sz="0" w:space="0" w:color="auto"/>
        <w:left w:val="none" w:sz="0" w:space="0" w:color="auto"/>
        <w:bottom w:val="none" w:sz="0" w:space="0" w:color="auto"/>
        <w:right w:val="none" w:sz="0" w:space="0" w:color="auto"/>
      </w:divBdr>
    </w:div>
    <w:div w:id="1805151579">
      <w:bodyDiv w:val="1"/>
      <w:marLeft w:val="0"/>
      <w:marRight w:val="0"/>
      <w:marTop w:val="0"/>
      <w:marBottom w:val="0"/>
      <w:divBdr>
        <w:top w:val="none" w:sz="0" w:space="0" w:color="auto"/>
        <w:left w:val="none" w:sz="0" w:space="0" w:color="auto"/>
        <w:bottom w:val="none" w:sz="0" w:space="0" w:color="auto"/>
        <w:right w:val="none" w:sz="0" w:space="0" w:color="auto"/>
      </w:divBdr>
    </w:div>
    <w:div w:id="1806897124">
      <w:bodyDiv w:val="1"/>
      <w:marLeft w:val="0"/>
      <w:marRight w:val="0"/>
      <w:marTop w:val="0"/>
      <w:marBottom w:val="0"/>
      <w:divBdr>
        <w:top w:val="none" w:sz="0" w:space="0" w:color="auto"/>
        <w:left w:val="none" w:sz="0" w:space="0" w:color="auto"/>
        <w:bottom w:val="none" w:sz="0" w:space="0" w:color="auto"/>
        <w:right w:val="none" w:sz="0" w:space="0" w:color="auto"/>
      </w:divBdr>
    </w:div>
    <w:div w:id="1855730185">
      <w:bodyDiv w:val="1"/>
      <w:marLeft w:val="0"/>
      <w:marRight w:val="0"/>
      <w:marTop w:val="0"/>
      <w:marBottom w:val="0"/>
      <w:divBdr>
        <w:top w:val="none" w:sz="0" w:space="0" w:color="auto"/>
        <w:left w:val="none" w:sz="0" w:space="0" w:color="auto"/>
        <w:bottom w:val="none" w:sz="0" w:space="0" w:color="auto"/>
        <w:right w:val="none" w:sz="0" w:space="0" w:color="auto"/>
      </w:divBdr>
    </w:div>
    <w:div w:id="1988431956">
      <w:bodyDiv w:val="1"/>
      <w:marLeft w:val="0"/>
      <w:marRight w:val="0"/>
      <w:marTop w:val="0"/>
      <w:marBottom w:val="0"/>
      <w:divBdr>
        <w:top w:val="none" w:sz="0" w:space="0" w:color="auto"/>
        <w:left w:val="none" w:sz="0" w:space="0" w:color="auto"/>
        <w:bottom w:val="none" w:sz="0" w:space="0" w:color="auto"/>
        <w:right w:val="none" w:sz="0" w:space="0" w:color="auto"/>
      </w:divBdr>
      <w:divsChild>
        <w:div w:id="1537816706">
          <w:marLeft w:val="0"/>
          <w:marRight w:val="0"/>
          <w:marTop w:val="0"/>
          <w:marBottom w:val="0"/>
          <w:divBdr>
            <w:top w:val="none" w:sz="0" w:space="0" w:color="auto"/>
            <w:left w:val="none" w:sz="0" w:space="0" w:color="auto"/>
            <w:bottom w:val="none" w:sz="0" w:space="0" w:color="auto"/>
            <w:right w:val="none" w:sz="0" w:space="0" w:color="auto"/>
          </w:divBdr>
        </w:div>
      </w:divsChild>
    </w:div>
    <w:div w:id="2007442149">
      <w:bodyDiv w:val="1"/>
      <w:marLeft w:val="0"/>
      <w:marRight w:val="0"/>
      <w:marTop w:val="0"/>
      <w:marBottom w:val="0"/>
      <w:divBdr>
        <w:top w:val="none" w:sz="0" w:space="0" w:color="auto"/>
        <w:left w:val="none" w:sz="0" w:space="0" w:color="auto"/>
        <w:bottom w:val="none" w:sz="0" w:space="0" w:color="auto"/>
        <w:right w:val="none" w:sz="0" w:space="0" w:color="auto"/>
      </w:divBdr>
    </w:div>
    <w:div w:id="2007630046">
      <w:bodyDiv w:val="1"/>
      <w:marLeft w:val="0"/>
      <w:marRight w:val="0"/>
      <w:marTop w:val="0"/>
      <w:marBottom w:val="0"/>
      <w:divBdr>
        <w:top w:val="none" w:sz="0" w:space="0" w:color="auto"/>
        <w:left w:val="none" w:sz="0" w:space="0" w:color="auto"/>
        <w:bottom w:val="none" w:sz="0" w:space="0" w:color="auto"/>
        <w:right w:val="none" w:sz="0" w:space="0" w:color="auto"/>
      </w:divBdr>
      <w:divsChild>
        <w:div w:id="410200383">
          <w:marLeft w:val="0"/>
          <w:marRight w:val="0"/>
          <w:marTop w:val="0"/>
          <w:marBottom w:val="0"/>
          <w:divBdr>
            <w:top w:val="none" w:sz="0" w:space="0" w:color="auto"/>
            <w:left w:val="none" w:sz="0" w:space="0" w:color="auto"/>
            <w:bottom w:val="none" w:sz="0" w:space="0" w:color="auto"/>
            <w:right w:val="none" w:sz="0" w:space="0" w:color="auto"/>
          </w:divBdr>
        </w:div>
      </w:divsChild>
    </w:div>
    <w:div w:id="2028021044">
      <w:bodyDiv w:val="1"/>
      <w:marLeft w:val="0"/>
      <w:marRight w:val="0"/>
      <w:marTop w:val="0"/>
      <w:marBottom w:val="0"/>
      <w:divBdr>
        <w:top w:val="none" w:sz="0" w:space="0" w:color="auto"/>
        <w:left w:val="none" w:sz="0" w:space="0" w:color="auto"/>
        <w:bottom w:val="none" w:sz="0" w:space="0" w:color="auto"/>
        <w:right w:val="none" w:sz="0" w:space="0" w:color="auto"/>
      </w:divBdr>
    </w:div>
    <w:div w:id="2044553242">
      <w:bodyDiv w:val="1"/>
      <w:marLeft w:val="0"/>
      <w:marRight w:val="0"/>
      <w:marTop w:val="0"/>
      <w:marBottom w:val="0"/>
      <w:divBdr>
        <w:top w:val="none" w:sz="0" w:space="0" w:color="auto"/>
        <w:left w:val="none" w:sz="0" w:space="0" w:color="auto"/>
        <w:bottom w:val="none" w:sz="0" w:space="0" w:color="auto"/>
        <w:right w:val="none" w:sz="0" w:space="0" w:color="auto"/>
      </w:divBdr>
    </w:div>
    <w:div w:id="2074035540">
      <w:bodyDiv w:val="1"/>
      <w:marLeft w:val="0"/>
      <w:marRight w:val="0"/>
      <w:marTop w:val="0"/>
      <w:marBottom w:val="0"/>
      <w:divBdr>
        <w:top w:val="none" w:sz="0" w:space="0" w:color="auto"/>
        <w:left w:val="none" w:sz="0" w:space="0" w:color="auto"/>
        <w:bottom w:val="none" w:sz="0" w:space="0" w:color="auto"/>
        <w:right w:val="none" w:sz="0" w:space="0" w:color="auto"/>
      </w:divBdr>
    </w:div>
    <w:div w:id="2082831627">
      <w:bodyDiv w:val="1"/>
      <w:marLeft w:val="0"/>
      <w:marRight w:val="0"/>
      <w:marTop w:val="0"/>
      <w:marBottom w:val="0"/>
      <w:divBdr>
        <w:top w:val="none" w:sz="0" w:space="0" w:color="auto"/>
        <w:left w:val="none" w:sz="0" w:space="0" w:color="auto"/>
        <w:bottom w:val="none" w:sz="0" w:space="0" w:color="auto"/>
        <w:right w:val="none" w:sz="0" w:space="0" w:color="auto"/>
      </w:divBdr>
    </w:div>
    <w:div w:id="2094815337">
      <w:bodyDiv w:val="1"/>
      <w:marLeft w:val="0"/>
      <w:marRight w:val="0"/>
      <w:marTop w:val="0"/>
      <w:marBottom w:val="0"/>
      <w:divBdr>
        <w:top w:val="none" w:sz="0" w:space="0" w:color="auto"/>
        <w:left w:val="none" w:sz="0" w:space="0" w:color="auto"/>
        <w:bottom w:val="none" w:sz="0" w:space="0" w:color="auto"/>
        <w:right w:val="none" w:sz="0" w:space="0" w:color="auto"/>
      </w:divBdr>
    </w:div>
    <w:div w:id="21050258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jp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2.xml"/></Relationships>
</file>

<file path=word/theme/theme1.xml><?xml version="1.0" encoding="utf-8"?>
<a:theme xmlns:a="http://schemas.openxmlformats.org/drawingml/2006/main" name="Tema di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KkXoUblwpQRCHByoUk/XRPlrnAw==">CgMxLjAyCWlkLmdqZGd4czIKaWQuMzBqMHpsbDIKaWQuMWZvYjl0ZTIKaWQuM3pueXNoNzIKaWQuMmV0OTJwMDIJaWQudHlqY3d0Mg5oLnB2c3RjYjJsNjF0MzgAciExMnhHdGo0d1ZFSlJES0gzNlRacjRrbDJIcW5HdDlhZXk=</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F7651F08-DCC3-A34B-ACB2-D0C070F7F0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1862</TotalTime>
  <Pages>20</Pages>
  <Words>6684</Words>
  <Characters>38101</Characters>
  <Application>Microsoft Office Word</Application>
  <DocSecurity>0</DocSecurity>
  <Lines>317</Lines>
  <Paragraphs>89</Paragraphs>
  <ScaleCrop>false</ScaleCrop>
  <HeadingPairs>
    <vt:vector size="2" baseType="variant">
      <vt:variant>
        <vt:lpstr>Titolo</vt:lpstr>
      </vt:variant>
      <vt:variant>
        <vt:i4>1</vt:i4>
      </vt:variant>
    </vt:vector>
  </HeadingPairs>
  <TitlesOfParts>
    <vt:vector size="1" baseType="lpstr">
      <vt:lpstr/>
    </vt:vector>
  </TitlesOfParts>
  <Company/>
  <LinksUpToDate>false</LinksUpToDate>
  <CharactersWithSpaces>44696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Francesca Croce</dc:creator>
  <cp:lastModifiedBy>Francesca Croce</cp:lastModifiedBy>
  <cp:revision>470</cp:revision>
  <cp:lastPrinted>2025-05-01T22:17:00Z</cp:lastPrinted>
  <dcterms:created xsi:type="dcterms:W3CDTF">2025-02-19T12:30:00Z</dcterms:created>
  <dcterms:modified xsi:type="dcterms:W3CDTF">2025-05-01T22:37:00Z</dcterms:modified>
</cp:coreProperties>
</file>