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1CDF55" w14:textId="5FD05C2F" w:rsidR="005A3B88" w:rsidRPr="005A3B88" w:rsidRDefault="005A3B88" w:rsidP="005A3B88">
      <w:pPr>
        <w:pStyle w:val="Title"/>
        <w:jc w:val="center"/>
        <w:rPr>
          <w:sz w:val="44"/>
          <w:szCs w:val="44"/>
          <w:lang w:val="en-US"/>
        </w:rPr>
      </w:pPr>
      <w:r w:rsidRPr="005A3B88">
        <w:rPr>
          <w:sz w:val="44"/>
          <w:szCs w:val="44"/>
          <w:lang w:val="en-US"/>
        </w:rPr>
        <w:t xml:space="preserve">Speaker Note of </w:t>
      </w:r>
      <w:r w:rsidRPr="005A3B88">
        <w:rPr>
          <w:sz w:val="44"/>
          <w:szCs w:val="44"/>
        </w:rPr>
        <w:t>Effective communication in workplace</w:t>
      </w:r>
      <w:r w:rsidRPr="005A3B88">
        <w:rPr>
          <w:sz w:val="44"/>
          <w:szCs w:val="44"/>
          <w:lang w:val="en-US"/>
        </w:rPr>
        <w:br w:type="page"/>
      </w:r>
    </w:p>
    <w:sdt>
      <w:sdtPr>
        <w:rPr>
          <w:rFonts w:ascii="Times New Roman" w:eastAsiaTheme="minorHAnsi" w:hAnsi="Times New Roman" w:cstheme="minorBidi"/>
          <w:color w:val="000000" w:themeColor="text1"/>
          <w:sz w:val="24"/>
          <w:szCs w:val="22"/>
          <w:lang w:val="en-GB"/>
        </w:rPr>
        <w:id w:val="479741913"/>
        <w:docPartObj>
          <w:docPartGallery w:val="Table of Contents"/>
          <w:docPartUnique/>
        </w:docPartObj>
      </w:sdtPr>
      <w:sdtEndPr>
        <w:rPr>
          <w:b/>
          <w:bCs/>
          <w:noProof/>
        </w:rPr>
      </w:sdtEndPr>
      <w:sdtContent>
        <w:p w14:paraId="6642E6D8" w14:textId="79801701" w:rsidR="005A3B88" w:rsidRDefault="005A3B88">
          <w:pPr>
            <w:pStyle w:val="TOCHeading"/>
          </w:pPr>
          <w:r>
            <w:t>Table of Contents</w:t>
          </w:r>
        </w:p>
        <w:p w14:paraId="3486B92D" w14:textId="56D4FE28" w:rsidR="00D10999" w:rsidRDefault="005A3B88">
          <w:pPr>
            <w:pStyle w:val="TOC1"/>
            <w:tabs>
              <w:tab w:val="right" w:leader="dot" w:pos="9350"/>
            </w:tabs>
            <w:rPr>
              <w:rFonts w:asciiTheme="minorHAnsi" w:eastAsiaTheme="minorEastAsia" w:hAnsiTheme="minorHAnsi"/>
              <w:noProof/>
              <w:color w:val="auto"/>
              <w:kern w:val="2"/>
              <w:sz w:val="22"/>
              <w:lang w:val="en-US"/>
              <w14:ligatures w14:val="standardContextual"/>
            </w:rPr>
          </w:pPr>
          <w:r>
            <w:fldChar w:fldCharType="begin"/>
          </w:r>
          <w:r>
            <w:instrText xml:space="preserve"> TOC \o "1-3" \h \z \u </w:instrText>
          </w:r>
          <w:r>
            <w:fldChar w:fldCharType="separate"/>
          </w:r>
          <w:hyperlink w:anchor="_Toc183736828" w:history="1">
            <w:r w:rsidR="00D10999" w:rsidRPr="00146637">
              <w:rPr>
                <w:rStyle w:val="Hyperlink"/>
                <w:noProof/>
                <w:lang w:val="en-US"/>
              </w:rPr>
              <w:t>Slide 1: Title Slide</w:t>
            </w:r>
            <w:r w:rsidR="00D10999">
              <w:rPr>
                <w:noProof/>
                <w:webHidden/>
              </w:rPr>
              <w:tab/>
            </w:r>
            <w:r w:rsidR="00D10999">
              <w:rPr>
                <w:noProof/>
                <w:webHidden/>
              </w:rPr>
              <w:fldChar w:fldCharType="begin"/>
            </w:r>
            <w:r w:rsidR="00D10999">
              <w:rPr>
                <w:noProof/>
                <w:webHidden/>
              </w:rPr>
              <w:instrText xml:space="preserve"> PAGEREF _Toc183736828 \h </w:instrText>
            </w:r>
            <w:r w:rsidR="00D10999">
              <w:rPr>
                <w:noProof/>
                <w:webHidden/>
              </w:rPr>
            </w:r>
            <w:r w:rsidR="00D10999">
              <w:rPr>
                <w:noProof/>
                <w:webHidden/>
              </w:rPr>
              <w:fldChar w:fldCharType="separate"/>
            </w:r>
            <w:r w:rsidR="00D10999">
              <w:rPr>
                <w:noProof/>
                <w:webHidden/>
              </w:rPr>
              <w:t>3</w:t>
            </w:r>
            <w:r w:rsidR="00D10999">
              <w:rPr>
                <w:noProof/>
                <w:webHidden/>
              </w:rPr>
              <w:fldChar w:fldCharType="end"/>
            </w:r>
          </w:hyperlink>
        </w:p>
        <w:p w14:paraId="2F7AB18A" w14:textId="50FC8E35"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29" w:history="1">
            <w:r w:rsidRPr="00146637">
              <w:rPr>
                <w:rStyle w:val="Hyperlink"/>
                <w:noProof/>
                <w:lang w:val="en-US"/>
              </w:rPr>
              <w:t>Slide 2: What is Effective Communication in the Workplace?</w:t>
            </w:r>
            <w:r>
              <w:rPr>
                <w:noProof/>
                <w:webHidden/>
              </w:rPr>
              <w:tab/>
            </w:r>
            <w:r>
              <w:rPr>
                <w:noProof/>
                <w:webHidden/>
              </w:rPr>
              <w:fldChar w:fldCharType="begin"/>
            </w:r>
            <w:r>
              <w:rPr>
                <w:noProof/>
                <w:webHidden/>
              </w:rPr>
              <w:instrText xml:space="preserve"> PAGEREF _Toc183736829 \h </w:instrText>
            </w:r>
            <w:r>
              <w:rPr>
                <w:noProof/>
                <w:webHidden/>
              </w:rPr>
            </w:r>
            <w:r>
              <w:rPr>
                <w:noProof/>
                <w:webHidden/>
              </w:rPr>
              <w:fldChar w:fldCharType="separate"/>
            </w:r>
            <w:r>
              <w:rPr>
                <w:noProof/>
                <w:webHidden/>
              </w:rPr>
              <w:t>4</w:t>
            </w:r>
            <w:r>
              <w:rPr>
                <w:noProof/>
                <w:webHidden/>
              </w:rPr>
              <w:fldChar w:fldCharType="end"/>
            </w:r>
          </w:hyperlink>
        </w:p>
        <w:p w14:paraId="10F9CBD5" w14:textId="6149F05A"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0" w:history="1">
            <w:r w:rsidRPr="00146637">
              <w:rPr>
                <w:rStyle w:val="Hyperlink"/>
                <w:noProof/>
                <w:lang w:val="en-US"/>
              </w:rPr>
              <w:t>Slide 3: Why Communication Matters in the Workplace</w:t>
            </w:r>
            <w:r>
              <w:rPr>
                <w:noProof/>
                <w:webHidden/>
              </w:rPr>
              <w:tab/>
            </w:r>
            <w:r>
              <w:rPr>
                <w:noProof/>
                <w:webHidden/>
              </w:rPr>
              <w:fldChar w:fldCharType="begin"/>
            </w:r>
            <w:r>
              <w:rPr>
                <w:noProof/>
                <w:webHidden/>
              </w:rPr>
              <w:instrText xml:space="preserve"> PAGEREF _Toc183736830 \h </w:instrText>
            </w:r>
            <w:r>
              <w:rPr>
                <w:noProof/>
                <w:webHidden/>
              </w:rPr>
            </w:r>
            <w:r>
              <w:rPr>
                <w:noProof/>
                <w:webHidden/>
              </w:rPr>
              <w:fldChar w:fldCharType="separate"/>
            </w:r>
            <w:r>
              <w:rPr>
                <w:noProof/>
                <w:webHidden/>
              </w:rPr>
              <w:t>5</w:t>
            </w:r>
            <w:r>
              <w:rPr>
                <w:noProof/>
                <w:webHidden/>
              </w:rPr>
              <w:fldChar w:fldCharType="end"/>
            </w:r>
          </w:hyperlink>
        </w:p>
        <w:p w14:paraId="5A0D75E8" w14:textId="6F58D49A"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1" w:history="1">
            <w:r w:rsidRPr="00146637">
              <w:rPr>
                <w:rStyle w:val="Hyperlink"/>
                <w:noProof/>
                <w:lang w:val="en-US"/>
              </w:rPr>
              <w:t>Slide 4: Belbin's Team Roles and Communication</w:t>
            </w:r>
            <w:r>
              <w:rPr>
                <w:noProof/>
                <w:webHidden/>
              </w:rPr>
              <w:tab/>
            </w:r>
            <w:r>
              <w:rPr>
                <w:noProof/>
                <w:webHidden/>
              </w:rPr>
              <w:fldChar w:fldCharType="begin"/>
            </w:r>
            <w:r>
              <w:rPr>
                <w:noProof/>
                <w:webHidden/>
              </w:rPr>
              <w:instrText xml:space="preserve"> PAGEREF _Toc183736831 \h </w:instrText>
            </w:r>
            <w:r>
              <w:rPr>
                <w:noProof/>
                <w:webHidden/>
              </w:rPr>
            </w:r>
            <w:r>
              <w:rPr>
                <w:noProof/>
                <w:webHidden/>
              </w:rPr>
              <w:fldChar w:fldCharType="separate"/>
            </w:r>
            <w:r>
              <w:rPr>
                <w:noProof/>
                <w:webHidden/>
              </w:rPr>
              <w:t>6</w:t>
            </w:r>
            <w:r>
              <w:rPr>
                <w:noProof/>
                <w:webHidden/>
              </w:rPr>
              <w:fldChar w:fldCharType="end"/>
            </w:r>
          </w:hyperlink>
        </w:p>
        <w:p w14:paraId="517122B7" w14:textId="4D2FD89E"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2" w:history="1">
            <w:r w:rsidRPr="00146637">
              <w:rPr>
                <w:rStyle w:val="Hyperlink"/>
                <w:noProof/>
                <w:lang w:val="en-US"/>
              </w:rPr>
              <w:t>Slide 5: Key Elements of Effective Communication</w:t>
            </w:r>
            <w:r>
              <w:rPr>
                <w:noProof/>
                <w:webHidden/>
              </w:rPr>
              <w:tab/>
            </w:r>
            <w:r>
              <w:rPr>
                <w:noProof/>
                <w:webHidden/>
              </w:rPr>
              <w:fldChar w:fldCharType="begin"/>
            </w:r>
            <w:r>
              <w:rPr>
                <w:noProof/>
                <w:webHidden/>
              </w:rPr>
              <w:instrText xml:space="preserve"> PAGEREF _Toc183736832 \h </w:instrText>
            </w:r>
            <w:r>
              <w:rPr>
                <w:noProof/>
                <w:webHidden/>
              </w:rPr>
            </w:r>
            <w:r>
              <w:rPr>
                <w:noProof/>
                <w:webHidden/>
              </w:rPr>
              <w:fldChar w:fldCharType="separate"/>
            </w:r>
            <w:r>
              <w:rPr>
                <w:noProof/>
                <w:webHidden/>
              </w:rPr>
              <w:t>7</w:t>
            </w:r>
            <w:r>
              <w:rPr>
                <w:noProof/>
                <w:webHidden/>
              </w:rPr>
              <w:fldChar w:fldCharType="end"/>
            </w:r>
          </w:hyperlink>
        </w:p>
        <w:p w14:paraId="7C4DB3B9" w14:textId="20F76C68"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3" w:history="1">
            <w:r w:rsidRPr="00146637">
              <w:rPr>
                <w:rStyle w:val="Hyperlink"/>
                <w:noProof/>
                <w:lang w:val="en-US"/>
              </w:rPr>
              <w:t>Slide 6: Thomas-Kilmann Conflict Mode Instrument and Communication</w:t>
            </w:r>
            <w:r>
              <w:rPr>
                <w:noProof/>
                <w:webHidden/>
              </w:rPr>
              <w:tab/>
            </w:r>
            <w:r>
              <w:rPr>
                <w:noProof/>
                <w:webHidden/>
              </w:rPr>
              <w:fldChar w:fldCharType="begin"/>
            </w:r>
            <w:r>
              <w:rPr>
                <w:noProof/>
                <w:webHidden/>
              </w:rPr>
              <w:instrText xml:space="preserve"> PAGEREF _Toc183736833 \h </w:instrText>
            </w:r>
            <w:r>
              <w:rPr>
                <w:noProof/>
                <w:webHidden/>
              </w:rPr>
            </w:r>
            <w:r>
              <w:rPr>
                <w:noProof/>
                <w:webHidden/>
              </w:rPr>
              <w:fldChar w:fldCharType="separate"/>
            </w:r>
            <w:r>
              <w:rPr>
                <w:noProof/>
                <w:webHidden/>
              </w:rPr>
              <w:t>8</w:t>
            </w:r>
            <w:r>
              <w:rPr>
                <w:noProof/>
                <w:webHidden/>
              </w:rPr>
              <w:fldChar w:fldCharType="end"/>
            </w:r>
          </w:hyperlink>
        </w:p>
        <w:p w14:paraId="4BF4B9F7" w14:textId="7FA3D2AC"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4" w:history="1">
            <w:r w:rsidRPr="00146637">
              <w:rPr>
                <w:rStyle w:val="Hyperlink"/>
                <w:noProof/>
                <w:lang w:val="en-US"/>
              </w:rPr>
              <w:t>Slide 7: Verbal and Non-Verbal Communication</w:t>
            </w:r>
            <w:r>
              <w:rPr>
                <w:noProof/>
                <w:webHidden/>
              </w:rPr>
              <w:tab/>
            </w:r>
            <w:r>
              <w:rPr>
                <w:noProof/>
                <w:webHidden/>
              </w:rPr>
              <w:fldChar w:fldCharType="begin"/>
            </w:r>
            <w:r>
              <w:rPr>
                <w:noProof/>
                <w:webHidden/>
              </w:rPr>
              <w:instrText xml:space="preserve"> PAGEREF _Toc183736834 \h </w:instrText>
            </w:r>
            <w:r>
              <w:rPr>
                <w:noProof/>
                <w:webHidden/>
              </w:rPr>
            </w:r>
            <w:r>
              <w:rPr>
                <w:noProof/>
                <w:webHidden/>
              </w:rPr>
              <w:fldChar w:fldCharType="separate"/>
            </w:r>
            <w:r>
              <w:rPr>
                <w:noProof/>
                <w:webHidden/>
              </w:rPr>
              <w:t>9</w:t>
            </w:r>
            <w:r>
              <w:rPr>
                <w:noProof/>
                <w:webHidden/>
              </w:rPr>
              <w:fldChar w:fldCharType="end"/>
            </w:r>
          </w:hyperlink>
        </w:p>
        <w:p w14:paraId="068F1904" w14:textId="0DC67899"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5" w:history="1">
            <w:r w:rsidRPr="00146637">
              <w:rPr>
                <w:rStyle w:val="Hyperlink"/>
                <w:noProof/>
                <w:lang w:val="en-US"/>
              </w:rPr>
              <w:t>Slide 8: Barriers to Effective Communication</w:t>
            </w:r>
            <w:r>
              <w:rPr>
                <w:noProof/>
                <w:webHidden/>
              </w:rPr>
              <w:tab/>
            </w:r>
            <w:r>
              <w:rPr>
                <w:noProof/>
                <w:webHidden/>
              </w:rPr>
              <w:fldChar w:fldCharType="begin"/>
            </w:r>
            <w:r>
              <w:rPr>
                <w:noProof/>
                <w:webHidden/>
              </w:rPr>
              <w:instrText xml:space="preserve"> PAGEREF _Toc183736835 \h </w:instrText>
            </w:r>
            <w:r>
              <w:rPr>
                <w:noProof/>
                <w:webHidden/>
              </w:rPr>
            </w:r>
            <w:r>
              <w:rPr>
                <w:noProof/>
                <w:webHidden/>
              </w:rPr>
              <w:fldChar w:fldCharType="separate"/>
            </w:r>
            <w:r>
              <w:rPr>
                <w:noProof/>
                <w:webHidden/>
              </w:rPr>
              <w:t>10</w:t>
            </w:r>
            <w:r>
              <w:rPr>
                <w:noProof/>
                <w:webHidden/>
              </w:rPr>
              <w:fldChar w:fldCharType="end"/>
            </w:r>
          </w:hyperlink>
        </w:p>
        <w:p w14:paraId="3ABF7197" w14:textId="3E5F089D"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6" w:history="1">
            <w:r w:rsidRPr="00146637">
              <w:rPr>
                <w:rStyle w:val="Hyperlink"/>
                <w:noProof/>
                <w:lang w:val="en-US"/>
              </w:rPr>
              <w:t>Slide 9: Active Listening Skills</w:t>
            </w:r>
            <w:r>
              <w:rPr>
                <w:noProof/>
                <w:webHidden/>
              </w:rPr>
              <w:tab/>
            </w:r>
            <w:r>
              <w:rPr>
                <w:noProof/>
                <w:webHidden/>
              </w:rPr>
              <w:fldChar w:fldCharType="begin"/>
            </w:r>
            <w:r>
              <w:rPr>
                <w:noProof/>
                <w:webHidden/>
              </w:rPr>
              <w:instrText xml:space="preserve"> PAGEREF _Toc183736836 \h </w:instrText>
            </w:r>
            <w:r>
              <w:rPr>
                <w:noProof/>
                <w:webHidden/>
              </w:rPr>
            </w:r>
            <w:r>
              <w:rPr>
                <w:noProof/>
                <w:webHidden/>
              </w:rPr>
              <w:fldChar w:fldCharType="separate"/>
            </w:r>
            <w:r>
              <w:rPr>
                <w:noProof/>
                <w:webHidden/>
              </w:rPr>
              <w:t>11</w:t>
            </w:r>
            <w:r>
              <w:rPr>
                <w:noProof/>
                <w:webHidden/>
              </w:rPr>
              <w:fldChar w:fldCharType="end"/>
            </w:r>
          </w:hyperlink>
        </w:p>
        <w:p w14:paraId="5D757E1A" w14:textId="1660A38E"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7" w:history="1">
            <w:r w:rsidRPr="00146637">
              <w:rPr>
                <w:rStyle w:val="Hyperlink"/>
                <w:noProof/>
                <w:lang w:val="en-US"/>
              </w:rPr>
              <w:t>Slide 10: Effective Communication Tools</w:t>
            </w:r>
            <w:r>
              <w:rPr>
                <w:noProof/>
                <w:webHidden/>
              </w:rPr>
              <w:tab/>
            </w:r>
            <w:r>
              <w:rPr>
                <w:noProof/>
                <w:webHidden/>
              </w:rPr>
              <w:fldChar w:fldCharType="begin"/>
            </w:r>
            <w:r>
              <w:rPr>
                <w:noProof/>
                <w:webHidden/>
              </w:rPr>
              <w:instrText xml:space="preserve"> PAGEREF _Toc183736837 \h </w:instrText>
            </w:r>
            <w:r>
              <w:rPr>
                <w:noProof/>
                <w:webHidden/>
              </w:rPr>
            </w:r>
            <w:r>
              <w:rPr>
                <w:noProof/>
                <w:webHidden/>
              </w:rPr>
              <w:fldChar w:fldCharType="separate"/>
            </w:r>
            <w:r>
              <w:rPr>
                <w:noProof/>
                <w:webHidden/>
              </w:rPr>
              <w:t>12</w:t>
            </w:r>
            <w:r>
              <w:rPr>
                <w:noProof/>
                <w:webHidden/>
              </w:rPr>
              <w:fldChar w:fldCharType="end"/>
            </w:r>
          </w:hyperlink>
        </w:p>
        <w:p w14:paraId="7F7399E3" w14:textId="32BC4060"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8" w:history="1">
            <w:r w:rsidRPr="00146637">
              <w:rPr>
                <w:rStyle w:val="Hyperlink"/>
                <w:noProof/>
                <w:lang w:val="en-US"/>
              </w:rPr>
              <w:t>Slide 11: Best Practices for Effective Workplace Communication</w:t>
            </w:r>
            <w:r>
              <w:rPr>
                <w:noProof/>
                <w:webHidden/>
              </w:rPr>
              <w:tab/>
            </w:r>
            <w:r>
              <w:rPr>
                <w:noProof/>
                <w:webHidden/>
              </w:rPr>
              <w:fldChar w:fldCharType="begin"/>
            </w:r>
            <w:r>
              <w:rPr>
                <w:noProof/>
                <w:webHidden/>
              </w:rPr>
              <w:instrText xml:space="preserve"> PAGEREF _Toc183736838 \h </w:instrText>
            </w:r>
            <w:r>
              <w:rPr>
                <w:noProof/>
                <w:webHidden/>
              </w:rPr>
            </w:r>
            <w:r>
              <w:rPr>
                <w:noProof/>
                <w:webHidden/>
              </w:rPr>
              <w:fldChar w:fldCharType="separate"/>
            </w:r>
            <w:r>
              <w:rPr>
                <w:noProof/>
                <w:webHidden/>
              </w:rPr>
              <w:t>13</w:t>
            </w:r>
            <w:r>
              <w:rPr>
                <w:noProof/>
                <w:webHidden/>
              </w:rPr>
              <w:fldChar w:fldCharType="end"/>
            </w:r>
          </w:hyperlink>
        </w:p>
        <w:p w14:paraId="10E38FA1" w14:textId="73205F45" w:rsidR="00D10999" w:rsidRDefault="00D10999">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83736839" w:history="1">
            <w:r w:rsidRPr="00146637">
              <w:rPr>
                <w:rStyle w:val="Hyperlink"/>
                <w:noProof/>
                <w:lang w:val="en-US"/>
              </w:rPr>
              <w:t>Slide 12: References</w:t>
            </w:r>
            <w:r>
              <w:rPr>
                <w:noProof/>
                <w:webHidden/>
              </w:rPr>
              <w:tab/>
            </w:r>
            <w:r>
              <w:rPr>
                <w:noProof/>
                <w:webHidden/>
              </w:rPr>
              <w:fldChar w:fldCharType="begin"/>
            </w:r>
            <w:r>
              <w:rPr>
                <w:noProof/>
                <w:webHidden/>
              </w:rPr>
              <w:instrText xml:space="preserve"> PAGEREF _Toc183736839 \h </w:instrText>
            </w:r>
            <w:r>
              <w:rPr>
                <w:noProof/>
                <w:webHidden/>
              </w:rPr>
            </w:r>
            <w:r>
              <w:rPr>
                <w:noProof/>
                <w:webHidden/>
              </w:rPr>
              <w:fldChar w:fldCharType="separate"/>
            </w:r>
            <w:r>
              <w:rPr>
                <w:noProof/>
                <w:webHidden/>
              </w:rPr>
              <w:t>14</w:t>
            </w:r>
            <w:r>
              <w:rPr>
                <w:noProof/>
                <w:webHidden/>
              </w:rPr>
              <w:fldChar w:fldCharType="end"/>
            </w:r>
          </w:hyperlink>
        </w:p>
        <w:p w14:paraId="2F9EE7CD" w14:textId="0509D834" w:rsidR="005A3B88" w:rsidRDefault="005A3B88">
          <w:r>
            <w:rPr>
              <w:b/>
              <w:bCs/>
              <w:noProof/>
            </w:rPr>
            <w:fldChar w:fldCharType="end"/>
          </w:r>
        </w:p>
      </w:sdtContent>
    </w:sdt>
    <w:p w14:paraId="68C6E7DE"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p>
    <w:p w14:paraId="4ADE3947" w14:textId="5CE82D40" w:rsidR="00355EC1" w:rsidRDefault="00355EC1" w:rsidP="005A3B88">
      <w:pPr>
        <w:pStyle w:val="Heading1"/>
        <w:rPr>
          <w:lang w:val="en-US"/>
        </w:rPr>
      </w:pPr>
      <w:bookmarkStart w:id="0" w:name="_Toc183736828"/>
      <w:r w:rsidRPr="00355EC1">
        <w:rPr>
          <w:lang w:val="en-US"/>
        </w:rPr>
        <w:t>Slide 1: Title Slide</w:t>
      </w:r>
      <w:bookmarkEnd w:id="0"/>
    </w:p>
    <w:p w14:paraId="21543666" w14:textId="21967D29" w:rsidR="005A3B88" w:rsidRPr="00355EC1" w:rsidRDefault="005A3B88" w:rsidP="00355EC1">
      <w:pPr>
        <w:rPr>
          <w:b/>
          <w:bCs/>
          <w:lang w:val="en-US"/>
        </w:rPr>
      </w:pPr>
      <w:r>
        <w:rPr>
          <w:b/>
          <w:bCs/>
          <w:noProof/>
          <w:lang w:val="en-US"/>
          <w14:ligatures w14:val="standardContextual"/>
        </w:rPr>
        <w:drawing>
          <wp:inline distT="0" distB="0" distL="0" distR="0" wp14:anchorId="43A78B2E" wp14:editId="4C7E9F95">
            <wp:extent cx="5943600" cy="3343275"/>
            <wp:effectExtent l="0" t="0" r="0" b="9525"/>
            <wp:docPr id="2027511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11557" name="Picture 2027511557"/>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BADB245"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4A4843CA" w14:textId="12A8AAD0" w:rsidR="00355EC1" w:rsidRPr="00355EC1" w:rsidRDefault="00355EC1" w:rsidP="005A3B88">
      <w:pPr>
        <w:pStyle w:val="Heading1"/>
        <w:rPr>
          <w:lang w:val="en-US"/>
        </w:rPr>
      </w:pPr>
      <w:bookmarkStart w:id="1" w:name="_Toc183736829"/>
      <w:r w:rsidRPr="00355EC1">
        <w:rPr>
          <w:lang w:val="en-US"/>
        </w:rPr>
        <w:t>Slide 2: What is Effective Communication in the Workplace?</w:t>
      </w:r>
      <w:bookmarkEnd w:id="1"/>
    </w:p>
    <w:p w14:paraId="0FC70224" w14:textId="2C0A0930" w:rsidR="00BE58B5" w:rsidRDefault="005A3B88" w:rsidP="00355EC1">
      <w:pPr>
        <w:rPr>
          <w:lang w:val="en-US"/>
        </w:rPr>
      </w:pPr>
      <w:r>
        <w:rPr>
          <w:b/>
          <w:bCs/>
          <w:noProof/>
          <w:lang w:val="en-US"/>
          <w14:ligatures w14:val="standardContextual"/>
        </w:rPr>
        <w:drawing>
          <wp:inline distT="0" distB="0" distL="0" distR="0" wp14:anchorId="180F3A66" wp14:editId="3A890E1D">
            <wp:extent cx="5943600" cy="3343275"/>
            <wp:effectExtent l="0" t="0" r="0" b="9525"/>
            <wp:docPr id="10859693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969349" name="Picture 1085969349"/>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BE58B5" w:rsidRPr="00BE58B5">
        <w:rPr>
          <w:lang w:val="en-US"/>
        </w:rPr>
        <w:t>Good communication covers listening, delivering clear messages, and offering comments in addition to speaking. DeVito (2016) claims that this is the method of precisely and clearly sharing knowledge. Any company depends on communication for decision-making, problem-solving, and guaranteeing seamless teamwork. It is the basis keeping the company together and guiding staff members towards common objectives and efficient teamwork.</w:t>
      </w:r>
    </w:p>
    <w:p w14:paraId="7CC58293"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77EE8732" w14:textId="019CF090" w:rsidR="00355EC1" w:rsidRPr="00355EC1" w:rsidRDefault="00355EC1" w:rsidP="005A3B88">
      <w:pPr>
        <w:pStyle w:val="Heading1"/>
        <w:rPr>
          <w:lang w:val="en-US"/>
        </w:rPr>
      </w:pPr>
      <w:bookmarkStart w:id="2" w:name="_Toc183736830"/>
      <w:r w:rsidRPr="00355EC1">
        <w:rPr>
          <w:lang w:val="en-US"/>
        </w:rPr>
        <w:t>Slide 3: Why Communication Matters in the Workplace</w:t>
      </w:r>
      <w:bookmarkEnd w:id="2"/>
    </w:p>
    <w:p w14:paraId="39231EEB" w14:textId="7FA13640" w:rsidR="00BE58B5" w:rsidRDefault="005A3B88" w:rsidP="00355EC1">
      <w:pPr>
        <w:rPr>
          <w:lang w:val="en-US"/>
        </w:rPr>
      </w:pPr>
      <w:r>
        <w:rPr>
          <w:b/>
          <w:bCs/>
          <w:noProof/>
          <w:lang w:val="en-US"/>
          <w14:ligatures w14:val="standardContextual"/>
        </w:rPr>
        <w:drawing>
          <wp:inline distT="0" distB="0" distL="0" distR="0" wp14:anchorId="66AB3573" wp14:editId="50267DED">
            <wp:extent cx="5943600" cy="3343275"/>
            <wp:effectExtent l="0" t="0" r="0" b="9525"/>
            <wp:docPr id="1695474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74319" name="Picture 1695474319"/>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BE58B5">
        <w:rPr>
          <w:lang w:val="en-US"/>
        </w:rPr>
        <w:t>Communication</w:t>
      </w:r>
      <w:r w:rsidR="00BE58B5" w:rsidRPr="00BE58B5">
        <w:rPr>
          <w:lang w:val="en-US"/>
        </w:rPr>
        <w:t xml:space="preserve"> improves teamwork since it guarantees everyone is in agreement. As Robbins &amp; Judge (2018) noted, good communication helps to clear misunderstandings, so improving the workplace conditions. Furthermore improving employee engagement, satisfaction, and retention is effective communication. Employees who feel heard and understood are more likely to stay dedicated and driven to help the business to flourish.</w:t>
      </w:r>
    </w:p>
    <w:p w14:paraId="6FA15844"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15BD7D71" w14:textId="402F3F6F" w:rsidR="00355EC1" w:rsidRPr="00355EC1" w:rsidRDefault="00355EC1" w:rsidP="005A3B88">
      <w:pPr>
        <w:pStyle w:val="Heading1"/>
        <w:rPr>
          <w:lang w:val="en-US"/>
        </w:rPr>
      </w:pPr>
      <w:bookmarkStart w:id="3" w:name="_Toc183736831"/>
      <w:r w:rsidRPr="00355EC1">
        <w:rPr>
          <w:lang w:val="en-US"/>
        </w:rPr>
        <w:t>Slide 4: Belbin's Team Roles and Communication</w:t>
      </w:r>
      <w:bookmarkEnd w:id="3"/>
    </w:p>
    <w:p w14:paraId="139C9BC1" w14:textId="0F0361BA" w:rsidR="00355EC1" w:rsidRPr="00355EC1" w:rsidRDefault="005A3B88" w:rsidP="00355EC1">
      <w:pPr>
        <w:rPr>
          <w:lang w:val="en-US"/>
        </w:rPr>
      </w:pPr>
      <w:r>
        <w:rPr>
          <w:b/>
          <w:bCs/>
          <w:noProof/>
          <w:lang w:val="en-US"/>
          <w14:ligatures w14:val="standardContextual"/>
        </w:rPr>
        <w:drawing>
          <wp:inline distT="0" distB="0" distL="0" distR="0" wp14:anchorId="0FC8CC61" wp14:editId="498BA1AB">
            <wp:extent cx="5943600" cy="3343275"/>
            <wp:effectExtent l="0" t="0" r="0" b="9525"/>
            <wp:docPr id="11346968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96808" name="Picture 1134696808"/>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BE58B5" w:rsidRPr="00BE58B5">
        <w:rPr>
          <w:lang w:val="en-US"/>
        </w:rPr>
        <w:t>Belbin's Team Roles Theory clarifies the several ways in which different team members support communication. Coordinators, for example, are adept at defining roles and team alignment; Shapers guarantee the team's continued concentration and support dynamic communication. Understanding these roles helps teams modify their approach of communication to satisfy different requirements. This guarantees that everyone's strengths are fully utilised and helps to lower conflicts and enhance teamwork.</w:t>
      </w:r>
    </w:p>
    <w:p w14:paraId="4FD2390F"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7A0FFA6D" w14:textId="1BC42BD5" w:rsidR="00355EC1" w:rsidRPr="00355EC1" w:rsidRDefault="00355EC1" w:rsidP="005A3B88">
      <w:pPr>
        <w:pStyle w:val="Heading1"/>
        <w:rPr>
          <w:lang w:val="en-US"/>
        </w:rPr>
      </w:pPr>
      <w:bookmarkStart w:id="4" w:name="_Toc183736832"/>
      <w:r w:rsidRPr="00355EC1">
        <w:rPr>
          <w:lang w:val="en-US"/>
        </w:rPr>
        <w:t>Slide 5: Key Elements of Effective Communication</w:t>
      </w:r>
      <w:bookmarkEnd w:id="4"/>
    </w:p>
    <w:p w14:paraId="4E978D09" w14:textId="53CBC43C" w:rsidR="00BE58B5" w:rsidRDefault="005A3B88" w:rsidP="00BE58B5">
      <w:pPr>
        <w:rPr>
          <w:lang w:val="en-US"/>
        </w:rPr>
      </w:pPr>
      <w:r>
        <w:rPr>
          <w:b/>
          <w:bCs/>
          <w:noProof/>
          <w:lang w:val="en-US"/>
          <w14:ligatures w14:val="standardContextual"/>
        </w:rPr>
        <w:drawing>
          <wp:inline distT="0" distB="0" distL="0" distR="0" wp14:anchorId="4B340844" wp14:editId="7E1E7C4B">
            <wp:extent cx="5943600" cy="3343275"/>
            <wp:effectExtent l="0" t="0" r="0" b="9525"/>
            <wp:docPr id="5464934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493480" name="Picture 546493480"/>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BE58B5" w:rsidRPr="00BE58B5">
        <w:rPr>
          <w:lang w:val="en-US"/>
        </w:rPr>
        <w:t xml:space="preserve">Good communication consists in several important components: </w:t>
      </w:r>
    </w:p>
    <w:p w14:paraId="0275A129" w14:textId="77777777" w:rsidR="00BE58B5" w:rsidRPr="00BE58B5" w:rsidRDefault="00BE58B5" w:rsidP="00BE58B5">
      <w:pPr>
        <w:pStyle w:val="ListParagraph"/>
        <w:numPr>
          <w:ilvl w:val="0"/>
          <w:numId w:val="7"/>
        </w:numPr>
        <w:rPr>
          <w:lang w:val="en-US"/>
        </w:rPr>
      </w:pPr>
      <w:r w:rsidRPr="00BE58B5">
        <w:rPr>
          <w:lang w:val="en-US"/>
        </w:rPr>
        <w:t>Sender: The individual starting the correspondence. With what they are sharing, they should be deliberate and clear.</w:t>
      </w:r>
    </w:p>
    <w:p w14:paraId="63AEF977" w14:textId="77777777" w:rsidR="00BE58B5" w:rsidRPr="00BE58B5" w:rsidRDefault="00BE58B5" w:rsidP="00BE58B5">
      <w:pPr>
        <w:pStyle w:val="ListParagraph"/>
        <w:numPr>
          <w:ilvl w:val="0"/>
          <w:numId w:val="7"/>
        </w:numPr>
        <w:rPr>
          <w:lang w:val="en-US"/>
        </w:rPr>
      </w:pPr>
      <w:r w:rsidRPr="00BE58B5">
        <w:rPr>
          <w:lang w:val="en-US"/>
        </w:rPr>
        <w:t>Message: This is the central knowledge being shared. It needs to be precisely and orderly clear.</w:t>
      </w:r>
    </w:p>
    <w:p w14:paraId="36C51085" w14:textId="77777777" w:rsidR="00BE58B5" w:rsidRPr="00BE58B5" w:rsidRDefault="00BE58B5" w:rsidP="00BE58B5">
      <w:pPr>
        <w:pStyle w:val="ListParagraph"/>
        <w:numPr>
          <w:ilvl w:val="0"/>
          <w:numId w:val="7"/>
        </w:numPr>
        <w:rPr>
          <w:lang w:val="en-US"/>
        </w:rPr>
      </w:pPr>
      <w:r w:rsidRPr="00BE58B5">
        <w:rPr>
          <w:lang w:val="en-US"/>
        </w:rPr>
        <w:t>Receiver: The person that picks up and decodes the message. Good communication calls both proactive and attentive behaviour.</w:t>
      </w:r>
    </w:p>
    <w:p w14:paraId="7EE0A6C8" w14:textId="35CDE488" w:rsidR="00BE58B5" w:rsidRPr="00BE58B5" w:rsidRDefault="00BE58B5" w:rsidP="00BE58B5">
      <w:pPr>
        <w:pStyle w:val="ListParagraph"/>
        <w:numPr>
          <w:ilvl w:val="0"/>
          <w:numId w:val="7"/>
        </w:numPr>
        <w:rPr>
          <w:lang w:val="en-US"/>
        </w:rPr>
      </w:pPr>
      <w:r w:rsidRPr="00BE58B5">
        <w:rPr>
          <w:lang w:val="en-US"/>
        </w:rPr>
        <w:t xml:space="preserve">Feedback: Confirming understanding depends on giving comments. Comments ensure no misunderstandings by helping to close the communication loop. </w:t>
      </w:r>
    </w:p>
    <w:p w14:paraId="0AEB1CF1" w14:textId="23BBCAC5" w:rsidR="00355EC1" w:rsidRPr="00355EC1" w:rsidRDefault="00BE58B5" w:rsidP="00355EC1">
      <w:pPr>
        <w:rPr>
          <w:lang w:val="en-US"/>
        </w:rPr>
      </w:pPr>
      <w:r w:rsidRPr="00BE58B5">
        <w:rPr>
          <w:lang w:val="en-US"/>
        </w:rPr>
        <w:t xml:space="preserve">Keyton (2017) emphasises how flawless communication requires these components working together. </w:t>
      </w:r>
    </w:p>
    <w:p w14:paraId="155C53D3"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78C20C62" w14:textId="4EE3D482" w:rsidR="00355EC1" w:rsidRPr="00355EC1" w:rsidRDefault="00355EC1" w:rsidP="005A3B88">
      <w:pPr>
        <w:pStyle w:val="Heading1"/>
        <w:rPr>
          <w:lang w:val="en-US"/>
        </w:rPr>
      </w:pPr>
      <w:bookmarkStart w:id="5" w:name="_Toc183736833"/>
      <w:r w:rsidRPr="00355EC1">
        <w:rPr>
          <w:lang w:val="en-US"/>
        </w:rPr>
        <w:t>Slide 6: Thomas-Kilmann Conflict Mode Instrument and Communication</w:t>
      </w:r>
      <w:bookmarkEnd w:id="5"/>
    </w:p>
    <w:p w14:paraId="3B8616B6" w14:textId="7B8E23DF" w:rsidR="00BE58B5" w:rsidRDefault="005A3B88" w:rsidP="00355EC1">
      <w:pPr>
        <w:rPr>
          <w:lang w:val="en-US"/>
        </w:rPr>
      </w:pPr>
      <w:r>
        <w:rPr>
          <w:b/>
          <w:bCs/>
          <w:noProof/>
          <w:lang w:val="en-US"/>
          <w14:ligatures w14:val="standardContextual"/>
        </w:rPr>
        <w:drawing>
          <wp:inline distT="0" distB="0" distL="0" distR="0" wp14:anchorId="17032B48" wp14:editId="7ED86EB3">
            <wp:extent cx="5943600" cy="3343275"/>
            <wp:effectExtent l="0" t="0" r="0" b="9525"/>
            <wp:docPr id="14116039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03900" name="Picture 1411603900"/>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BE58B5" w:rsidRPr="00BE58B5">
        <w:rPr>
          <w:lang w:val="en-US"/>
        </w:rPr>
        <w:t>The Thomas-Kilmann Conflict Mode Instrument names five conflict-handlers: competing, accommodating, avoiding, working, and compromising. Every style affects team communication and the handling of problems. Knowing these conflict styles will enable us to match our communication strategy to properly handle conflicts. For example, whereas a "avoidance" style may restrict communication in trying circumstances, a "collaborative" style may be ideal for encouraging honest communication and constructive resolution of problems (Altmäe, Türk, &amp; Toomet, 2013).</w:t>
      </w:r>
    </w:p>
    <w:p w14:paraId="6A8613DF"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4488BE2D" w14:textId="12087BE7" w:rsidR="00355EC1" w:rsidRPr="00355EC1" w:rsidRDefault="00355EC1" w:rsidP="005A3B88">
      <w:pPr>
        <w:pStyle w:val="Heading1"/>
        <w:rPr>
          <w:lang w:val="en-US"/>
        </w:rPr>
      </w:pPr>
      <w:bookmarkStart w:id="6" w:name="_Toc183736834"/>
      <w:r w:rsidRPr="00355EC1">
        <w:rPr>
          <w:lang w:val="en-US"/>
        </w:rPr>
        <w:t>Slide 7: Verbal and Non-Verbal Communication</w:t>
      </w:r>
      <w:bookmarkEnd w:id="6"/>
    </w:p>
    <w:p w14:paraId="0B489083" w14:textId="67D84702" w:rsidR="00BE58B5" w:rsidRDefault="005A3B88" w:rsidP="00355EC1">
      <w:pPr>
        <w:rPr>
          <w:lang w:val="en-US"/>
        </w:rPr>
      </w:pPr>
      <w:r>
        <w:rPr>
          <w:b/>
          <w:bCs/>
          <w:noProof/>
          <w:lang w:val="en-US"/>
          <w14:ligatures w14:val="standardContextual"/>
        </w:rPr>
        <w:drawing>
          <wp:inline distT="0" distB="0" distL="0" distR="0" wp14:anchorId="6F290665" wp14:editId="3C1830B1">
            <wp:extent cx="5943600" cy="3343275"/>
            <wp:effectExtent l="0" t="0" r="0" b="9525"/>
            <wp:docPr id="16694346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34641" name="Picture 1669434641"/>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BE58B5" w:rsidRPr="00BE58B5">
        <w:rPr>
          <w:lang w:val="en-US"/>
        </w:rPr>
        <w:t>Most of the time, when we think of communication, we think of spoken language, including words, tone of voice, and how clearly we say things. But nonverbal communication, like eye contact, body language, and facial expressions, is just as important. Both forms must match up for interaction to work (Guffey &amp; Loewy, 2016). For instance, it's not clear what someone means when they say they're happy but their face looks neutral or sad. To keep things clear, it's important that spoken and unspoken cues support each other.</w:t>
      </w:r>
    </w:p>
    <w:p w14:paraId="2B33F8C0"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333C24F7" w14:textId="34B552BD" w:rsidR="00355EC1" w:rsidRPr="00355EC1" w:rsidRDefault="00355EC1" w:rsidP="005A3B88">
      <w:pPr>
        <w:pStyle w:val="Heading1"/>
        <w:rPr>
          <w:lang w:val="en-US"/>
        </w:rPr>
      </w:pPr>
      <w:bookmarkStart w:id="7" w:name="_Toc183736835"/>
      <w:r w:rsidRPr="00355EC1">
        <w:rPr>
          <w:lang w:val="en-US"/>
        </w:rPr>
        <w:t>Slide 8: Barriers to Effective Communication</w:t>
      </w:r>
      <w:bookmarkEnd w:id="7"/>
    </w:p>
    <w:p w14:paraId="419C1AF0" w14:textId="79DB3A8D" w:rsidR="00355EC1" w:rsidRPr="00355EC1" w:rsidRDefault="005A3B88" w:rsidP="00355EC1">
      <w:pPr>
        <w:rPr>
          <w:lang w:val="en-US"/>
        </w:rPr>
      </w:pPr>
      <w:r>
        <w:rPr>
          <w:b/>
          <w:bCs/>
          <w:noProof/>
          <w:lang w:val="en-US"/>
          <w14:ligatures w14:val="standardContextual"/>
        </w:rPr>
        <w:drawing>
          <wp:inline distT="0" distB="0" distL="0" distR="0" wp14:anchorId="6A6221E4" wp14:editId="03643D38">
            <wp:extent cx="5943600" cy="3343275"/>
            <wp:effectExtent l="0" t="0" r="0" b="9525"/>
            <wp:docPr id="18454307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430769" name="Picture 1845430769"/>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5A3B88">
        <w:rPr>
          <w:lang w:val="en-US"/>
        </w:rPr>
        <w:t>Good communication can be hampered by several obstacles. Among these are physical barriers like noise or inadequate technology that might compromise message clarity. Psychological barriers like stress, emotions, or cognitive biases that might skew the message's interpretation. Cultural barriers that might lead to misunderstandings between team members from many backgrounds including variances in language, values, and social norms. Knowing these obstacles helps us to reduce communication breakdowns and lets us modify our approaches for more successful transmission (Jandt, 2017)</w:t>
      </w:r>
      <w:r w:rsidR="00355EC1" w:rsidRPr="00355EC1">
        <w:rPr>
          <w:lang w:val="en-US"/>
        </w:rPr>
        <w:t>.</w:t>
      </w:r>
    </w:p>
    <w:p w14:paraId="745E0017"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1CC242E1" w14:textId="03DA9A4C" w:rsidR="00355EC1" w:rsidRPr="00355EC1" w:rsidRDefault="00355EC1" w:rsidP="005A3B88">
      <w:pPr>
        <w:pStyle w:val="Heading1"/>
        <w:rPr>
          <w:lang w:val="en-US"/>
        </w:rPr>
      </w:pPr>
      <w:bookmarkStart w:id="8" w:name="_Toc183736836"/>
      <w:r w:rsidRPr="00355EC1">
        <w:rPr>
          <w:lang w:val="en-US"/>
        </w:rPr>
        <w:t>Slide 9: Active Listening Skills</w:t>
      </w:r>
      <w:bookmarkEnd w:id="8"/>
    </w:p>
    <w:p w14:paraId="473E86AD" w14:textId="4DDCBD1D" w:rsidR="005A3B88" w:rsidRDefault="005A3B88" w:rsidP="00355EC1">
      <w:pPr>
        <w:rPr>
          <w:lang w:val="en-US"/>
        </w:rPr>
      </w:pPr>
      <w:r>
        <w:rPr>
          <w:b/>
          <w:bCs/>
          <w:noProof/>
          <w:lang w:val="en-US"/>
          <w14:ligatures w14:val="standardContextual"/>
        </w:rPr>
        <w:drawing>
          <wp:inline distT="0" distB="0" distL="0" distR="0" wp14:anchorId="284FEA36" wp14:editId="1DC11F06">
            <wp:extent cx="5943600" cy="3343275"/>
            <wp:effectExtent l="0" t="0" r="0" b="9525"/>
            <wp:docPr id="1894806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80674" name="Picture 189480674"/>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5A3B88">
        <w:rPr>
          <w:lang w:val="en-US"/>
        </w:rPr>
        <w:t>A key ability for good communication is active listening. It entails giving the speaker all of your attention, grasping their point of view, and reacting carefully. Brownell (2012) underlines that active listening enhances problem-solving, helps to build trust, and helps to avoid conflicts. Important skills are keeping eye contact, nodding to indicate attention, and posing clarifying questions. Active listening guarantees that we grasp the speaker's point of view and helps us to prevent misunderstandings.</w:t>
      </w:r>
    </w:p>
    <w:p w14:paraId="24C74A6B"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36826255" w14:textId="5536722F" w:rsidR="00355EC1" w:rsidRPr="00355EC1" w:rsidRDefault="00355EC1" w:rsidP="005A3B88">
      <w:pPr>
        <w:pStyle w:val="Heading1"/>
        <w:rPr>
          <w:lang w:val="en-US"/>
        </w:rPr>
      </w:pPr>
      <w:bookmarkStart w:id="9" w:name="_Toc183736837"/>
      <w:r w:rsidRPr="00355EC1">
        <w:rPr>
          <w:lang w:val="en-US"/>
        </w:rPr>
        <w:t>Slide 10: Effective Communication Tools</w:t>
      </w:r>
      <w:bookmarkEnd w:id="9"/>
    </w:p>
    <w:p w14:paraId="70B44D7C" w14:textId="78471579" w:rsidR="005A3B88" w:rsidRDefault="005A3B88" w:rsidP="00355EC1">
      <w:pPr>
        <w:rPr>
          <w:lang w:val="en-US"/>
        </w:rPr>
      </w:pPr>
      <w:bookmarkStart w:id="10" w:name="_Hlk183728477"/>
      <w:r>
        <w:rPr>
          <w:b/>
          <w:bCs/>
          <w:noProof/>
          <w:lang w:val="en-US"/>
          <w14:ligatures w14:val="standardContextual"/>
        </w:rPr>
        <w:drawing>
          <wp:inline distT="0" distB="0" distL="0" distR="0" wp14:anchorId="5A0FAD6E" wp14:editId="32E65A2D">
            <wp:extent cx="5943600" cy="3343275"/>
            <wp:effectExtent l="0" t="0" r="0" b="9525"/>
            <wp:docPr id="18993208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20813" name="Picture 1899320813"/>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5A3B88">
        <w:rPr>
          <w:lang w:val="en-US"/>
        </w:rPr>
        <w:t>The digital era of today offers several tools for communication that might improve office correspondence. Maintaining contact across teams now depends critically on digital tools including email, instant messaging, video conferences, and collaboration platforms like Slack or Microsoft Teams (Allen, 2016). The secret is selecting the correct instrument depending on the urgency and degree of complexity of the message. For thorough, non-urgent information, for instance, email could be appropriate; for real-time teamwork or meetings, video conferences are perfect.</w:t>
      </w:r>
    </w:p>
    <w:p w14:paraId="75A97328"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41BAC39F" w14:textId="0C7EC071" w:rsidR="00355EC1" w:rsidRPr="00355EC1" w:rsidRDefault="00355EC1" w:rsidP="005A3B88">
      <w:pPr>
        <w:pStyle w:val="Heading1"/>
        <w:rPr>
          <w:lang w:val="en-US"/>
        </w:rPr>
      </w:pPr>
      <w:bookmarkStart w:id="11" w:name="_Toc183736838"/>
      <w:r w:rsidRPr="00355EC1">
        <w:rPr>
          <w:lang w:val="en-US"/>
        </w:rPr>
        <w:t xml:space="preserve">Slide 11: </w:t>
      </w:r>
      <w:bookmarkEnd w:id="10"/>
      <w:r w:rsidRPr="00355EC1">
        <w:rPr>
          <w:lang w:val="en-US"/>
        </w:rPr>
        <w:t>Best Practices for Effective Workplace Communication</w:t>
      </w:r>
      <w:bookmarkEnd w:id="11"/>
    </w:p>
    <w:p w14:paraId="0C59679A" w14:textId="77777777" w:rsidR="005A3B88" w:rsidRPr="005A3B88" w:rsidRDefault="005A3B88" w:rsidP="005A3B88">
      <w:pPr>
        <w:rPr>
          <w:lang w:val="en-US"/>
        </w:rPr>
      </w:pPr>
      <w:r>
        <w:rPr>
          <w:b/>
          <w:bCs/>
          <w:noProof/>
          <w:lang w:val="en-US"/>
          <w14:ligatures w14:val="standardContextual"/>
        </w:rPr>
        <w:drawing>
          <wp:inline distT="0" distB="0" distL="0" distR="0" wp14:anchorId="7E1945B4" wp14:editId="7ADD30DE">
            <wp:extent cx="5943600" cy="3343275"/>
            <wp:effectExtent l="0" t="0" r="0" b="9525"/>
            <wp:docPr id="11263978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9784" name="Picture 112639784"/>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5A3B88">
        <w:rPr>
          <w:lang w:val="en-US"/>
        </w:rPr>
        <w:t>Encourage open dialogue and promote transparency in all interactions at work to make communication better. Always look at and improve the way you communicate so that you can meet new needs. Get feedback from your team members to make sure everyone is on the same page.Next, use these ideas with own team to help everyone talk to each other better and create an environment where people can work together (Zenger &amp; Folkman, 2019).</w:t>
      </w:r>
    </w:p>
    <w:p w14:paraId="7E494B14" w14:textId="77777777" w:rsidR="005A3B88" w:rsidRDefault="005A3B88">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0460E0F6" w14:textId="00B3CA02" w:rsidR="00355EC1" w:rsidRDefault="00355EC1" w:rsidP="005A3B88">
      <w:pPr>
        <w:pStyle w:val="Heading1"/>
        <w:rPr>
          <w:lang w:val="en-US"/>
        </w:rPr>
      </w:pPr>
      <w:bookmarkStart w:id="12" w:name="_Toc183736839"/>
      <w:r w:rsidRPr="00355EC1">
        <w:rPr>
          <w:lang w:val="en-US"/>
        </w:rPr>
        <w:t>Slide 1</w:t>
      </w:r>
      <w:r>
        <w:rPr>
          <w:lang w:val="en-US"/>
        </w:rPr>
        <w:t>2</w:t>
      </w:r>
      <w:r w:rsidRPr="00355EC1">
        <w:rPr>
          <w:lang w:val="en-US"/>
        </w:rPr>
        <w:t>:</w:t>
      </w:r>
      <w:r>
        <w:rPr>
          <w:lang w:val="en-US"/>
        </w:rPr>
        <w:t xml:space="preserve"> References</w:t>
      </w:r>
      <w:bookmarkEnd w:id="12"/>
    </w:p>
    <w:p w14:paraId="3E61E531" w14:textId="4CA26975" w:rsidR="005A3B88" w:rsidRPr="005A3B88" w:rsidRDefault="005A3B88" w:rsidP="005A3B88">
      <w:pPr>
        <w:rPr>
          <w:lang w:val="en-US"/>
        </w:rPr>
      </w:pPr>
      <w:r>
        <w:rPr>
          <w:b/>
          <w:bCs/>
          <w:noProof/>
          <w:lang w:val="en-US"/>
          <w14:ligatures w14:val="standardContextual"/>
        </w:rPr>
        <w:drawing>
          <wp:inline distT="0" distB="0" distL="0" distR="0" wp14:anchorId="0DB4937C" wp14:editId="3FB4190A">
            <wp:extent cx="5943600" cy="3343275"/>
            <wp:effectExtent l="0" t="0" r="0" b="9525"/>
            <wp:docPr id="20316876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87658" name="Picture 2031687658"/>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724B580" w14:textId="77777777" w:rsidR="005A3B88" w:rsidRPr="005A3B88" w:rsidRDefault="005A3B88" w:rsidP="005A3B88">
      <w:pPr>
        <w:tabs>
          <w:tab w:val="left" w:pos="720"/>
        </w:tabs>
        <w:rPr>
          <w:lang w:val="en-US"/>
        </w:rPr>
      </w:pPr>
      <w:r w:rsidRPr="005A3B88">
        <w:t>Allen, M. (2016). </w:t>
      </w:r>
      <w:r w:rsidRPr="005A3B88">
        <w:rPr>
          <w:i/>
          <w:iCs/>
        </w:rPr>
        <w:t>The Sage Encyclopedia of Communication Research Methods</w:t>
      </w:r>
      <w:r w:rsidRPr="005A3B88">
        <w:t>. Sage.</w:t>
      </w:r>
    </w:p>
    <w:p w14:paraId="5653D4E0" w14:textId="77777777" w:rsidR="005A3B88" w:rsidRPr="005A3B88" w:rsidRDefault="005A3B88" w:rsidP="005A3B88">
      <w:pPr>
        <w:tabs>
          <w:tab w:val="left" w:pos="720"/>
        </w:tabs>
        <w:rPr>
          <w:lang w:val="en-US"/>
        </w:rPr>
      </w:pPr>
      <w:r w:rsidRPr="005A3B88">
        <w:rPr>
          <w:lang w:val="en-US"/>
        </w:rPr>
        <w:t xml:space="preserve">Altmäe, S., Türk, K. and Toomet, O. (2013). Thomas‐Kilmann’s Conflict Management Modes and their relationship to Fiedler’s Leadership Styles (basing on Estonian organizations). </w:t>
      </w:r>
      <w:r w:rsidRPr="005A3B88">
        <w:rPr>
          <w:i/>
          <w:iCs/>
          <w:lang w:val="en-US"/>
        </w:rPr>
        <w:t xml:space="preserve">Baltic Journal of Management, </w:t>
      </w:r>
      <w:r w:rsidRPr="005A3B88">
        <w:rPr>
          <w:lang w:val="en-US"/>
        </w:rPr>
        <w:t>8(1), pp.45–65.</w:t>
      </w:r>
    </w:p>
    <w:p w14:paraId="691A8C6F" w14:textId="77777777" w:rsidR="005A3B88" w:rsidRPr="005A3B88" w:rsidRDefault="005A3B88" w:rsidP="005A3B88">
      <w:pPr>
        <w:tabs>
          <w:tab w:val="left" w:pos="720"/>
        </w:tabs>
        <w:rPr>
          <w:lang w:val="en-US"/>
        </w:rPr>
      </w:pPr>
      <w:r w:rsidRPr="005A3B88">
        <w:rPr>
          <w:lang w:val="en-US"/>
        </w:rPr>
        <w:t xml:space="preserve">Belbin, R.M. and Brown, V. (2022). Team Roles at Work. </w:t>
      </w:r>
      <w:r w:rsidRPr="005A3B88">
        <w:rPr>
          <w:i/>
          <w:iCs/>
          <w:lang w:val="en-US"/>
        </w:rPr>
        <w:t>Team Roles at Work, 3</w:t>
      </w:r>
      <w:r w:rsidRPr="005A3B88">
        <w:rPr>
          <w:lang w:val="en-US"/>
        </w:rPr>
        <w:t>(9781003163152).</w:t>
      </w:r>
    </w:p>
    <w:p w14:paraId="3A8A7037" w14:textId="77777777" w:rsidR="005A3B88" w:rsidRPr="005A3B88" w:rsidRDefault="005A3B88" w:rsidP="005A3B88">
      <w:pPr>
        <w:tabs>
          <w:tab w:val="left" w:pos="720"/>
        </w:tabs>
        <w:rPr>
          <w:lang w:val="en-US"/>
        </w:rPr>
      </w:pPr>
      <w:r w:rsidRPr="005A3B88">
        <w:t>Brownell, J. (2012). </w:t>
      </w:r>
      <w:r w:rsidRPr="005A3B88">
        <w:rPr>
          <w:i/>
          <w:iCs/>
        </w:rPr>
        <w:t>Listening: Attitudes, Principles, and Skills</w:t>
      </w:r>
      <w:r w:rsidRPr="005A3B88">
        <w:t>. Pearson.</w:t>
      </w:r>
    </w:p>
    <w:p w14:paraId="6BFFCB6A" w14:textId="77777777" w:rsidR="005A3B88" w:rsidRPr="005A3B88" w:rsidRDefault="005A3B88" w:rsidP="005A3B88">
      <w:pPr>
        <w:tabs>
          <w:tab w:val="left" w:pos="720"/>
        </w:tabs>
        <w:rPr>
          <w:lang w:val="en-US"/>
        </w:rPr>
      </w:pPr>
      <w:r w:rsidRPr="005A3B88">
        <w:t>DeVito, J.A. (2016). </w:t>
      </w:r>
      <w:r w:rsidRPr="005A3B88">
        <w:rPr>
          <w:i/>
          <w:iCs/>
        </w:rPr>
        <w:t>The Interpersonal Communication Book</w:t>
      </w:r>
      <w:r w:rsidRPr="005A3B88">
        <w:t>. Pearson.</w:t>
      </w:r>
    </w:p>
    <w:p w14:paraId="4F2B8EC1" w14:textId="77777777" w:rsidR="005A3B88" w:rsidRPr="005A3B88" w:rsidRDefault="005A3B88" w:rsidP="005A3B88">
      <w:pPr>
        <w:tabs>
          <w:tab w:val="left" w:pos="720"/>
        </w:tabs>
        <w:rPr>
          <w:lang w:val="en-US"/>
        </w:rPr>
      </w:pPr>
      <w:r w:rsidRPr="005A3B88">
        <w:t>Guffey, M.E., &amp; Loewy, D. (2016). </w:t>
      </w:r>
      <w:r w:rsidRPr="005A3B88">
        <w:rPr>
          <w:i/>
          <w:iCs/>
        </w:rPr>
        <w:t>Business Communication: Process and Product</w:t>
      </w:r>
      <w:r w:rsidRPr="005A3B88">
        <w:t>. Cengage Learning.</w:t>
      </w:r>
    </w:p>
    <w:p w14:paraId="551055A8" w14:textId="77777777" w:rsidR="005A3B88" w:rsidRPr="005A3B88" w:rsidRDefault="005A3B88" w:rsidP="005A3B88">
      <w:pPr>
        <w:tabs>
          <w:tab w:val="left" w:pos="720"/>
        </w:tabs>
        <w:rPr>
          <w:lang w:val="en-US"/>
        </w:rPr>
      </w:pPr>
      <w:r w:rsidRPr="005A3B88">
        <w:t>Jandt, F.E. (2017). </w:t>
      </w:r>
      <w:r w:rsidRPr="005A3B88">
        <w:rPr>
          <w:i/>
          <w:iCs/>
        </w:rPr>
        <w:t>An Introduction to Intercultural Communication: Identities in a Global Community</w:t>
      </w:r>
      <w:r w:rsidRPr="005A3B88">
        <w:t>. Sage.</w:t>
      </w:r>
    </w:p>
    <w:p w14:paraId="6EB2FC2C" w14:textId="77777777" w:rsidR="005A3B88" w:rsidRPr="005A3B88" w:rsidRDefault="005A3B88" w:rsidP="005A3B88">
      <w:pPr>
        <w:tabs>
          <w:tab w:val="left" w:pos="720"/>
        </w:tabs>
        <w:rPr>
          <w:lang w:val="en-US"/>
        </w:rPr>
      </w:pPr>
      <w:r w:rsidRPr="005A3B88">
        <w:t>Keyton, J. (2017). </w:t>
      </w:r>
      <w:r w:rsidRPr="005A3B88">
        <w:rPr>
          <w:i/>
          <w:iCs/>
        </w:rPr>
        <w:t>Communication and Organizational Culture: A Key to Understanding Work Experience</w:t>
      </w:r>
      <w:r w:rsidRPr="005A3B88">
        <w:t>. Sage.</w:t>
      </w:r>
    </w:p>
    <w:p w14:paraId="638124A2" w14:textId="77777777" w:rsidR="005A3B88" w:rsidRPr="005A3B88" w:rsidRDefault="005A3B88" w:rsidP="005A3B88">
      <w:pPr>
        <w:tabs>
          <w:tab w:val="left" w:pos="720"/>
        </w:tabs>
        <w:rPr>
          <w:lang w:val="en-US"/>
        </w:rPr>
      </w:pPr>
      <w:r w:rsidRPr="005A3B88">
        <w:t>Robbins, S.P., &amp; Judge, T.A. (2018). </w:t>
      </w:r>
      <w:r w:rsidRPr="005A3B88">
        <w:rPr>
          <w:i/>
          <w:iCs/>
        </w:rPr>
        <w:t>Organizational Behavior</w:t>
      </w:r>
      <w:r w:rsidRPr="005A3B88">
        <w:t>. Pearson.</w:t>
      </w:r>
    </w:p>
    <w:p w14:paraId="6C675668" w14:textId="77777777" w:rsidR="005A3B88" w:rsidRPr="005A3B88" w:rsidRDefault="005A3B88" w:rsidP="005A3B88">
      <w:pPr>
        <w:tabs>
          <w:tab w:val="left" w:pos="720"/>
        </w:tabs>
        <w:rPr>
          <w:lang w:val="en-US"/>
        </w:rPr>
      </w:pPr>
      <w:r w:rsidRPr="005A3B88">
        <w:t>Zenger, J., &amp; Folkman, J. (2019). </w:t>
      </w:r>
      <w:r w:rsidRPr="005A3B88">
        <w:rPr>
          <w:i/>
          <w:iCs/>
        </w:rPr>
        <w:t>The Extraordinary Leader: Turning Good Managers into Great Leaders</w:t>
      </w:r>
      <w:r w:rsidRPr="005A3B88">
        <w:t>. McGraw-Hill.</w:t>
      </w:r>
    </w:p>
    <w:p w14:paraId="1543771C" w14:textId="77777777" w:rsidR="005A3B88" w:rsidRPr="00355EC1" w:rsidRDefault="005A3B88" w:rsidP="00355EC1">
      <w:pPr>
        <w:rPr>
          <w:lang w:val="en-US"/>
        </w:rPr>
      </w:pPr>
    </w:p>
    <w:sectPr w:rsidR="005A3B88" w:rsidRPr="00355E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B70D4"/>
    <w:multiLevelType w:val="hybridMultilevel"/>
    <w:tmpl w:val="8EC47108"/>
    <w:lvl w:ilvl="0" w:tplc="AD9EFDFC">
      <w:start w:val="1"/>
      <w:numFmt w:val="bullet"/>
      <w:lvlText w:val="•"/>
      <w:lvlJc w:val="left"/>
      <w:pPr>
        <w:tabs>
          <w:tab w:val="num" w:pos="720"/>
        </w:tabs>
        <w:ind w:left="720" w:hanging="360"/>
      </w:pPr>
      <w:rPr>
        <w:rFonts w:ascii="Arial" w:hAnsi="Arial" w:hint="default"/>
      </w:rPr>
    </w:lvl>
    <w:lvl w:ilvl="1" w:tplc="39562444" w:tentative="1">
      <w:start w:val="1"/>
      <w:numFmt w:val="bullet"/>
      <w:lvlText w:val="•"/>
      <w:lvlJc w:val="left"/>
      <w:pPr>
        <w:tabs>
          <w:tab w:val="num" w:pos="1440"/>
        </w:tabs>
        <w:ind w:left="1440" w:hanging="360"/>
      </w:pPr>
      <w:rPr>
        <w:rFonts w:ascii="Arial" w:hAnsi="Arial" w:hint="default"/>
      </w:rPr>
    </w:lvl>
    <w:lvl w:ilvl="2" w:tplc="9A540436" w:tentative="1">
      <w:start w:val="1"/>
      <w:numFmt w:val="bullet"/>
      <w:lvlText w:val="•"/>
      <w:lvlJc w:val="left"/>
      <w:pPr>
        <w:tabs>
          <w:tab w:val="num" w:pos="2160"/>
        </w:tabs>
        <w:ind w:left="2160" w:hanging="360"/>
      </w:pPr>
      <w:rPr>
        <w:rFonts w:ascii="Arial" w:hAnsi="Arial" w:hint="default"/>
      </w:rPr>
    </w:lvl>
    <w:lvl w:ilvl="3" w:tplc="FDA41A22" w:tentative="1">
      <w:start w:val="1"/>
      <w:numFmt w:val="bullet"/>
      <w:lvlText w:val="•"/>
      <w:lvlJc w:val="left"/>
      <w:pPr>
        <w:tabs>
          <w:tab w:val="num" w:pos="2880"/>
        </w:tabs>
        <w:ind w:left="2880" w:hanging="360"/>
      </w:pPr>
      <w:rPr>
        <w:rFonts w:ascii="Arial" w:hAnsi="Arial" w:hint="default"/>
      </w:rPr>
    </w:lvl>
    <w:lvl w:ilvl="4" w:tplc="FC04E07C" w:tentative="1">
      <w:start w:val="1"/>
      <w:numFmt w:val="bullet"/>
      <w:lvlText w:val="•"/>
      <w:lvlJc w:val="left"/>
      <w:pPr>
        <w:tabs>
          <w:tab w:val="num" w:pos="3600"/>
        </w:tabs>
        <w:ind w:left="3600" w:hanging="360"/>
      </w:pPr>
      <w:rPr>
        <w:rFonts w:ascii="Arial" w:hAnsi="Arial" w:hint="default"/>
      </w:rPr>
    </w:lvl>
    <w:lvl w:ilvl="5" w:tplc="6EFAFB44" w:tentative="1">
      <w:start w:val="1"/>
      <w:numFmt w:val="bullet"/>
      <w:lvlText w:val="•"/>
      <w:lvlJc w:val="left"/>
      <w:pPr>
        <w:tabs>
          <w:tab w:val="num" w:pos="4320"/>
        </w:tabs>
        <w:ind w:left="4320" w:hanging="360"/>
      </w:pPr>
      <w:rPr>
        <w:rFonts w:ascii="Arial" w:hAnsi="Arial" w:hint="default"/>
      </w:rPr>
    </w:lvl>
    <w:lvl w:ilvl="6" w:tplc="0B8442DA" w:tentative="1">
      <w:start w:val="1"/>
      <w:numFmt w:val="bullet"/>
      <w:lvlText w:val="•"/>
      <w:lvlJc w:val="left"/>
      <w:pPr>
        <w:tabs>
          <w:tab w:val="num" w:pos="5040"/>
        </w:tabs>
        <w:ind w:left="5040" w:hanging="360"/>
      </w:pPr>
      <w:rPr>
        <w:rFonts w:ascii="Arial" w:hAnsi="Arial" w:hint="default"/>
      </w:rPr>
    </w:lvl>
    <w:lvl w:ilvl="7" w:tplc="0916F090" w:tentative="1">
      <w:start w:val="1"/>
      <w:numFmt w:val="bullet"/>
      <w:lvlText w:val="•"/>
      <w:lvlJc w:val="left"/>
      <w:pPr>
        <w:tabs>
          <w:tab w:val="num" w:pos="5760"/>
        </w:tabs>
        <w:ind w:left="5760" w:hanging="360"/>
      </w:pPr>
      <w:rPr>
        <w:rFonts w:ascii="Arial" w:hAnsi="Arial" w:hint="default"/>
      </w:rPr>
    </w:lvl>
    <w:lvl w:ilvl="8" w:tplc="5A084B3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F02092"/>
    <w:multiLevelType w:val="hybridMultilevel"/>
    <w:tmpl w:val="7C8A2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CE3855"/>
    <w:multiLevelType w:val="hybridMultilevel"/>
    <w:tmpl w:val="9FD43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737F31"/>
    <w:multiLevelType w:val="hybridMultilevel"/>
    <w:tmpl w:val="85F8E2CC"/>
    <w:lvl w:ilvl="0" w:tplc="DBC83538">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16D01FA"/>
    <w:multiLevelType w:val="multilevel"/>
    <w:tmpl w:val="F4560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6066C6"/>
    <w:multiLevelType w:val="hybridMultilevel"/>
    <w:tmpl w:val="F40402B4"/>
    <w:lvl w:ilvl="0" w:tplc="DBC8353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DA2FFB"/>
    <w:multiLevelType w:val="multilevel"/>
    <w:tmpl w:val="C94E5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4D69B3"/>
    <w:multiLevelType w:val="multilevel"/>
    <w:tmpl w:val="8B4A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7549725">
    <w:abstractNumId w:val="7"/>
  </w:num>
  <w:num w:numId="2" w16cid:durableId="320080965">
    <w:abstractNumId w:val="4"/>
  </w:num>
  <w:num w:numId="3" w16cid:durableId="1120611969">
    <w:abstractNumId w:val="6"/>
  </w:num>
  <w:num w:numId="4" w16cid:durableId="1895309164">
    <w:abstractNumId w:val="1"/>
  </w:num>
  <w:num w:numId="5" w16cid:durableId="823401074">
    <w:abstractNumId w:val="2"/>
  </w:num>
  <w:num w:numId="6" w16cid:durableId="567112594">
    <w:abstractNumId w:val="5"/>
  </w:num>
  <w:num w:numId="7" w16cid:durableId="1360204839">
    <w:abstractNumId w:val="3"/>
  </w:num>
  <w:num w:numId="8" w16cid:durableId="1894535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yNDUyMDIzMzYxMjRS0lEKTi0uzszPAykwrAUAlT63SywAAAA="/>
  </w:docVars>
  <w:rsids>
    <w:rsidRoot w:val="0012529A"/>
    <w:rsid w:val="00011082"/>
    <w:rsid w:val="0012529A"/>
    <w:rsid w:val="0013061F"/>
    <w:rsid w:val="001E4CFE"/>
    <w:rsid w:val="00220816"/>
    <w:rsid w:val="00343F4C"/>
    <w:rsid w:val="00355EC1"/>
    <w:rsid w:val="005A3B88"/>
    <w:rsid w:val="005C0ABA"/>
    <w:rsid w:val="006B3714"/>
    <w:rsid w:val="00804B0C"/>
    <w:rsid w:val="00854580"/>
    <w:rsid w:val="00913B34"/>
    <w:rsid w:val="00923C17"/>
    <w:rsid w:val="00A208E5"/>
    <w:rsid w:val="00AD4194"/>
    <w:rsid w:val="00B64EC3"/>
    <w:rsid w:val="00BE58B5"/>
    <w:rsid w:val="00C42280"/>
    <w:rsid w:val="00C544EA"/>
    <w:rsid w:val="00C77702"/>
    <w:rsid w:val="00C85B76"/>
    <w:rsid w:val="00D10999"/>
    <w:rsid w:val="00E61947"/>
    <w:rsid w:val="00FA6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40A50"/>
  <w15:chartTrackingRefBased/>
  <w15:docId w15:val="{0044D52B-FC01-4DCA-B93C-71C26E920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82"/>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011082"/>
    <w:pPr>
      <w:keepNext/>
      <w:keepLines/>
      <w:spacing w:before="240" w:after="0"/>
      <w:outlineLvl w:val="0"/>
    </w:pPr>
    <w:rPr>
      <w:rFonts w:asciiTheme="majorHAnsi" w:eastAsiaTheme="majorEastAsia" w:hAnsiTheme="majorHAnsi"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011082"/>
    <w:pPr>
      <w:keepNext/>
      <w:keepLines/>
      <w:spacing w:before="40" w:after="0"/>
      <w:outlineLvl w:val="1"/>
    </w:pPr>
    <w:rPr>
      <w:rFonts w:asciiTheme="majorHAnsi" w:eastAsiaTheme="majorEastAsia" w:hAnsiTheme="majorHAnsi" w:cstheme="majorBidi"/>
      <w:b/>
      <w:kern w:val="2"/>
      <w:sz w:val="28"/>
      <w:szCs w:val="26"/>
      <w:lang w:val="en-US"/>
      <w14:ligatures w14:val="standardContextual"/>
    </w:rPr>
  </w:style>
  <w:style w:type="paragraph" w:styleId="Heading3">
    <w:name w:val="heading 3"/>
    <w:basedOn w:val="Normal"/>
    <w:next w:val="Normal"/>
    <w:link w:val="Heading3Char"/>
    <w:uiPriority w:val="9"/>
    <w:unhideWhenUsed/>
    <w:qFormat/>
    <w:rsid w:val="00C544EA"/>
    <w:pPr>
      <w:keepNext/>
      <w:keepLines/>
      <w:spacing w:before="40" w:after="0"/>
      <w:outlineLvl w:val="2"/>
    </w:pPr>
    <w:rPr>
      <w:rFonts w:asciiTheme="majorHAnsi" w:eastAsiaTheme="majorEastAsia" w:hAnsiTheme="majorHAnsi" w:cstheme="majorBidi"/>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2"/>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11082"/>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C544EA"/>
    <w:rPr>
      <w:rFonts w:asciiTheme="majorHAnsi" w:eastAsiaTheme="majorEastAsia" w:hAnsiTheme="majorHAnsi" w:cstheme="majorBidi"/>
      <w:color w:val="000000" w:themeColor="text1"/>
      <w:sz w:val="24"/>
      <w:szCs w:val="24"/>
      <w:lang w:val="en-GB"/>
    </w:rPr>
  </w:style>
  <w:style w:type="paragraph" w:styleId="ListParagraph">
    <w:name w:val="List Paragraph"/>
    <w:basedOn w:val="Normal"/>
    <w:uiPriority w:val="34"/>
    <w:qFormat/>
    <w:rsid w:val="00355EC1"/>
    <w:pPr>
      <w:ind w:left="720"/>
      <w:contextualSpacing/>
    </w:pPr>
  </w:style>
  <w:style w:type="paragraph" w:styleId="TOCHeading">
    <w:name w:val="TOC Heading"/>
    <w:basedOn w:val="Heading1"/>
    <w:next w:val="Normal"/>
    <w:uiPriority w:val="39"/>
    <w:unhideWhenUsed/>
    <w:qFormat/>
    <w:rsid w:val="005A3B88"/>
    <w:pPr>
      <w:spacing w:line="259" w:lineRule="auto"/>
      <w:jc w:val="left"/>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5A3B88"/>
    <w:pPr>
      <w:spacing w:after="100"/>
    </w:pPr>
  </w:style>
  <w:style w:type="character" w:styleId="Hyperlink">
    <w:name w:val="Hyperlink"/>
    <w:basedOn w:val="DefaultParagraphFont"/>
    <w:uiPriority w:val="99"/>
    <w:unhideWhenUsed/>
    <w:rsid w:val="005A3B88"/>
    <w:rPr>
      <w:color w:val="0563C1" w:themeColor="hyperlink"/>
      <w:u w:val="single"/>
    </w:rPr>
  </w:style>
  <w:style w:type="paragraph" w:styleId="Title">
    <w:name w:val="Title"/>
    <w:basedOn w:val="Normal"/>
    <w:next w:val="Normal"/>
    <w:link w:val="TitleChar"/>
    <w:uiPriority w:val="10"/>
    <w:qFormat/>
    <w:rsid w:val="005A3B88"/>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A3B88"/>
    <w:rPr>
      <w:rFonts w:asciiTheme="majorHAnsi" w:eastAsiaTheme="majorEastAsia" w:hAnsiTheme="majorHAnsi" w:cstheme="majorBidi"/>
      <w:spacing w:val="-10"/>
      <w:kern w:val="28"/>
      <w:sz w:val="56"/>
      <w:szCs w:val="5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4593111">
      <w:bodyDiv w:val="1"/>
      <w:marLeft w:val="0"/>
      <w:marRight w:val="0"/>
      <w:marTop w:val="0"/>
      <w:marBottom w:val="0"/>
      <w:divBdr>
        <w:top w:val="none" w:sz="0" w:space="0" w:color="auto"/>
        <w:left w:val="none" w:sz="0" w:space="0" w:color="auto"/>
        <w:bottom w:val="none" w:sz="0" w:space="0" w:color="auto"/>
        <w:right w:val="none" w:sz="0" w:space="0" w:color="auto"/>
      </w:divBdr>
    </w:div>
    <w:div w:id="1272588325">
      <w:bodyDiv w:val="1"/>
      <w:marLeft w:val="0"/>
      <w:marRight w:val="0"/>
      <w:marTop w:val="0"/>
      <w:marBottom w:val="0"/>
      <w:divBdr>
        <w:top w:val="none" w:sz="0" w:space="0" w:color="auto"/>
        <w:left w:val="none" w:sz="0" w:space="0" w:color="auto"/>
        <w:bottom w:val="none" w:sz="0" w:space="0" w:color="auto"/>
        <w:right w:val="none" w:sz="0" w:space="0" w:color="auto"/>
      </w:divBdr>
    </w:div>
    <w:div w:id="1961034808">
      <w:bodyDiv w:val="1"/>
      <w:marLeft w:val="0"/>
      <w:marRight w:val="0"/>
      <w:marTop w:val="0"/>
      <w:marBottom w:val="0"/>
      <w:divBdr>
        <w:top w:val="none" w:sz="0" w:space="0" w:color="auto"/>
        <w:left w:val="none" w:sz="0" w:space="0" w:color="auto"/>
        <w:bottom w:val="none" w:sz="0" w:space="0" w:color="auto"/>
        <w:right w:val="none" w:sz="0" w:space="0" w:color="auto"/>
      </w:divBdr>
      <w:divsChild>
        <w:div w:id="588001487">
          <w:marLeft w:val="547"/>
          <w:marRight w:val="0"/>
          <w:marTop w:val="240"/>
          <w:marBottom w:val="40"/>
          <w:divBdr>
            <w:top w:val="none" w:sz="0" w:space="0" w:color="auto"/>
            <w:left w:val="none" w:sz="0" w:space="0" w:color="auto"/>
            <w:bottom w:val="none" w:sz="0" w:space="0" w:color="auto"/>
            <w:right w:val="none" w:sz="0" w:space="0" w:color="auto"/>
          </w:divBdr>
        </w:div>
        <w:div w:id="1738552987">
          <w:marLeft w:val="547"/>
          <w:marRight w:val="0"/>
          <w:marTop w:val="240"/>
          <w:marBottom w:val="160"/>
          <w:divBdr>
            <w:top w:val="none" w:sz="0" w:space="0" w:color="auto"/>
            <w:left w:val="none" w:sz="0" w:space="0" w:color="auto"/>
            <w:bottom w:val="none" w:sz="0" w:space="0" w:color="auto"/>
            <w:right w:val="none" w:sz="0" w:space="0" w:color="auto"/>
          </w:divBdr>
        </w:div>
        <w:div w:id="56713248">
          <w:marLeft w:val="547"/>
          <w:marRight w:val="0"/>
          <w:marTop w:val="240"/>
          <w:marBottom w:val="160"/>
          <w:divBdr>
            <w:top w:val="none" w:sz="0" w:space="0" w:color="auto"/>
            <w:left w:val="none" w:sz="0" w:space="0" w:color="auto"/>
            <w:bottom w:val="none" w:sz="0" w:space="0" w:color="auto"/>
            <w:right w:val="none" w:sz="0" w:space="0" w:color="auto"/>
          </w:divBdr>
        </w:div>
        <w:div w:id="868614390">
          <w:marLeft w:val="547"/>
          <w:marRight w:val="0"/>
          <w:marTop w:val="240"/>
          <w:marBottom w:val="160"/>
          <w:divBdr>
            <w:top w:val="none" w:sz="0" w:space="0" w:color="auto"/>
            <w:left w:val="none" w:sz="0" w:space="0" w:color="auto"/>
            <w:bottom w:val="none" w:sz="0" w:space="0" w:color="auto"/>
            <w:right w:val="none" w:sz="0" w:space="0" w:color="auto"/>
          </w:divBdr>
        </w:div>
        <w:div w:id="143089787">
          <w:marLeft w:val="547"/>
          <w:marRight w:val="0"/>
          <w:marTop w:val="240"/>
          <w:marBottom w:val="160"/>
          <w:divBdr>
            <w:top w:val="none" w:sz="0" w:space="0" w:color="auto"/>
            <w:left w:val="none" w:sz="0" w:space="0" w:color="auto"/>
            <w:bottom w:val="none" w:sz="0" w:space="0" w:color="auto"/>
            <w:right w:val="none" w:sz="0" w:space="0" w:color="auto"/>
          </w:divBdr>
        </w:div>
        <w:div w:id="1143081506">
          <w:marLeft w:val="547"/>
          <w:marRight w:val="0"/>
          <w:marTop w:val="240"/>
          <w:marBottom w:val="160"/>
          <w:divBdr>
            <w:top w:val="none" w:sz="0" w:space="0" w:color="auto"/>
            <w:left w:val="none" w:sz="0" w:space="0" w:color="auto"/>
            <w:bottom w:val="none" w:sz="0" w:space="0" w:color="auto"/>
            <w:right w:val="none" w:sz="0" w:space="0" w:color="auto"/>
          </w:divBdr>
        </w:div>
        <w:div w:id="491067670">
          <w:marLeft w:val="547"/>
          <w:marRight w:val="0"/>
          <w:marTop w:val="240"/>
          <w:marBottom w:val="160"/>
          <w:divBdr>
            <w:top w:val="none" w:sz="0" w:space="0" w:color="auto"/>
            <w:left w:val="none" w:sz="0" w:space="0" w:color="auto"/>
            <w:bottom w:val="none" w:sz="0" w:space="0" w:color="auto"/>
            <w:right w:val="none" w:sz="0" w:space="0" w:color="auto"/>
          </w:divBdr>
        </w:div>
        <w:div w:id="1107428605">
          <w:marLeft w:val="547"/>
          <w:marRight w:val="0"/>
          <w:marTop w:val="240"/>
          <w:marBottom w:val="160"/>
          <w:divBdr>
            <w:top w:val="none" w:sz="0" w:space="0" w:color="auto"/>
            <w:left w:val="none" w:sz="0" w:space="0" w:color="auto"/>
            <w:bottom w:val="none" w:sz="0" w:space="0" w:color="auto"/>
            <w:right w:val="none" w:sz="0" w:space="0" w:color="auto"/>
          </w:divBdr>
        </w:div>
        <w:div w:id="484666477">
          <w:marLeft w:val="547"/>
          <w:marRight w:val="0"/>
          <w:marTop w:val="240"/>
          <w:marBottom w:val="160"/>
          <w:divBdr>
            <w:top w:val="none" w:sz="0" w:space="0" w:color="auto"/>
            <w:left w:val="none" w:sz="0" w:space="0" w:color="auto"/>
            <w:bottom w:val="none" w:sz="0" w:space="0" w:color="auto"/>
            <w:right w:val="none" w:sz="0" w:space="0" w:color="auto"/>
          </w:divBdr>
        </w:div>
        <w:div w:id="366226591">
          <w:marLeft w:val="547"/>
          <w:marRight w:val="0"/>
          <w:marTop w:val="24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 Type="http://schemas.openxmlformats.org/officeDocument/2006/relationships/numbering" Target="numbering.xml"/><Relationship Id="rId16"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image" Target="media/image10.JPG"/><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E554FC-8788-4C8C-8175-C1CF45125B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1223</Words>
  <Characters>6976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Riazuddin Riazuddin Riaz (2326121)</cp:lastModifiedBy>
  <cp:revision>2</cp:revision>
  <dcterms:created xsi:type="dcterms:W3CDTF">2024-11-29T00:40:00Z</dcterms:created>
  <dcterms:modified xsi:type="dcterms:W3CDTF">2024-11-29T00:40:00Z</dcterms:modified>
</cp:coreProperties>
</file>