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AC0EC" w14:textId="1FD33422" w:rsidR="00CF1B94" w:rsidRDefault="0036694E" w:rsidP="0036694E">
      <w:pPr>
        <w:pStyle w:val="Title"/>
        <w:spacing w:line="360" w:lineRule="auto"/>
        <w:rPr>
          <w:rFonts w:ascii="Arial" w:eastAsia="Times New Roman" w:hAnsi="Arial" w:cs="Arial"/>
          <w:b/>
          <w:sz w:val="40"/>
          <w:szCs w:val="40"/>
        </w:rPr>
      </w:pPr>
      <w:r w:rsidRPr="00CF1B94">
        <w:rPr>
          <w:rFonts w:ascii="Arial" w:eastAsia="Times New Roman" w:hAnsi="Arial" w:cs="Arial"/>
          <w:b/>
          <w:sz w:val="40"/>
          <w:szCs w:val="40"/>
        </w:rPr>
        <w:t xml:space="preserve">      </w:t>
      </w:r>
      <w:r w:rsidR="00CF1B94">
        <w:rPr>
          <w:rFonts w:ascii="Arial" w:eastAsia="Times New Roman" w:hAnsi="Arial" w:cs="Arial"/>
          <w:b/>
          <w:sz w:val="40"/>
          <w:szCs w:val="40"/>
        </w:rPr>
        <w:t xml:space="preserve">  </w:t>
      </w:r>
      <w:r w:rsidRPr="00CF1B94">
        <w:rPr>
          <w:rFonts w:ascii="Arial" w:eastAsia="Times New Roman" w:hAnsi="Arial" w:cs="Arial"/>
          <w:b/>
          <w:sz w:val="40"/>
          <w:szCs w:val="40"/>
        </w:rPr>
        <w:t xml:space="preserve"> </w:t>
      </w:r>
      <w:r w:rsidR="00D9248B">
        <w:rPr>
          <w:rFonts w:ascii="Arial" w:eastAsia="Times New Roman" w:hAnsi="Arial" w:cs="Arial"/>
          <w:b/>
          <w:sz w:val="40"/>
          <w:szCs w:val="40"/>
        </w:rPr>
        <w:t xml:space="preserve">  </w:t>
      </w:r>
      <w:r w:rsidR="00000000" w:rsidRPr="00CF1B94">
        <w:rPr>
          <w:rFonts w:ascii="Arial" w:eastAsia="Times New Roman" w:hAnsi="Arial" w:cs="Arial"/>
          <w:b/>
          <w:sz w:val="40"/>
          <w:szCs w:val="40"/>
        </w:rPr>
        <w:t xml:space="preserve">Understanding and </w:t>
      </w:r>
      <w:proofErr w:type="gramStart"/>
      <w:r w:rsidR="00000000" w:rsidRPr="00CF1B94">
        <w:rPr>
          <w:rFonts w:ascii="Arial" w:eastAsia="Times New Roman" w:hAnsi="Arial" w:cs="Arial"/>
          <w:b/>
          <w:sz w:val="40"/>
          <w:szCs w:val="40"/>
        </w:rPr>
        <w:t>Engaging</w:t>
      </w:r>
      <w:proofErr w:type="gramEnd"/>
      <w:r w:rsidR="00000000" w:rsidRPr="00CF1B94">
        <w:rPr>
          <w:rFonts w:ascii="Arial" w:eastAsia="Times New Roman" w:hAnsi="Arial" w:cs="Arial"/>
          <w:b/>
          <w:sz w:val="40"/>
          <w:szCs w:val="40"/>
        </w:rPr>
        <w:t xml:space="preserve"> in the </w:t>
      </w:r>
    </w:p>
    <w:p w14:paraId="00000008" w14:textId="317A9487" w:rsidR="003F4A33" w:rsidRPr="00CF1B94" w:rsidRDefault="00CF1B94" w:rsidP="0036694E">
      <w:pPr>
        <w:pStyle w:val="Title"/>
        <w:spacing w:line="360" w:lineRule="auto"/>
        <w:rPr>
          <w:rFonts w:ascii="Arial" w:eastAsia="Times New Roman" w:hAnsi="Arial" w:cs="Arial"/>
          <w:b/>
          <w:sz w:val="40"/>
          <w:szCs w:val="40"/>
        </w:rPr>
      </w:pPr>
      <w:r>
        <w:rPr>
          <w:rFonts w:ascii="Arial" w:eastAsia="Times New Roman" w:hAnsi="Arial" w:cs="Arial"/>
          <w:b/>
          <w:sz w:val="40"/>
          <w:szCs w:val="40"/>
        </w:rPr>
        <w:t xml:space="preserve">                     </w:t>
      </w:r>
      <w:r w:rsidR="00D9248B">
        <w:rPr>
          <w:rFonts w:ascii="Arial" w:eastAsia="Times New Roman" w:hAnsi="Arial" w:cs="Arial"/>
          <w:b/>
          <w:sz w:val="40"/>
          <w:szCs w:val="40"/>
        </w:rPr>
        <w:t xml:space="preserve">  </w:t>
      </w:r>
      <w:r w:rsidR="00000000" w:rsidRPr="00CF1B94">
        <w:rPr>
          <w:rFonts w:ascii="Arial" w:eastAsia="Times New Roman" w:hAnsi="Arial" w:cs="Arial"/>
          <w:b/>
          <w:sz w:val="40"/>
          <w:szCs w:val="40"/>
        </w:rPr>
        <w:t>Cus</w:t>
      </w:r>
      <w:r>
        <w:rPr>
          <w:rFonts w:ascii="Arial" w:eastAsia="Times New Roman" w:hAnsi="Arial" w:cs="Arial"/>
          <w:b/>
          <w:sz w:val="40"/>
          <w:szCs w:val="40"/>
        </w:rPr>
        <w:t xml:space="preserve">tomer </w:t>
      </w:r>
      <w:r w:rsidR="00000000" w:rsidRPr="00CF1B94">
        <w:rPr>
          <w:rFonts w:ascii="Arial" w:eastAsia="Times New Roman" w:hAnsi="Arial" w:cs="Arial"/>
          <w:b/>
          <w:sz w:val="40"/>
          <w:szCs w:val="40"/>
        </w:rPr>
        <w:t>Experience</w:t>
      </w:r>
    </w:p>
    <w:p w14:paraId="017AD803" w14:textId="77777777" w:rsidR="0036694E" w:rsidRPr="00CF1B94" w:rsidRDefault="0036694E" w:rsidP="0036694E">
      <w:pPr>
        <w:rPr>
          <w:rFonts w:ascii="Arial" w:hAnsi="Arial" w:cs="Arial"/>
        </w:rPr>
      </w:pPr>
    </w:p>
    <w:p w14:paraId="00000009" w14:textId="77777777" w:rsidR="003F4A33" w:rsidRPr="00D9248B" w:rsidRDefault="003F4A33">
      <w:pPr>
        <w:pStyle w:val="Title"/>
        <w:spacing w:line="360" w:lineRule="auto"/>
        <w:jc w:val="both"/>
        <w:rPr>
          <w:rFonts w:ascii="Arial" w:eastAsia="Times New Roman" w:hAnsi="Arial" w:cs="Arial"/>
          <w:sz w:val="24"/>
          <w:szCs w:val="24"/>
        </w:rPr>
      </w:pPr>
    </w:p>
    <w:p w14:paraId="0000000A" w14:textId="5604C0B4" w:rsidR="003F4A33" w:rsidRDefault="00D9248B">
      <w:pPr>
        <w:pStyle w:val="Title"/>
        <w:spacing w:line="360" w:lineRule="auto"/>
        <w:jc w:val="center"/>
        <w:rPr>
          <w:rFonts w:ascii="Arial" w:eastAsia="Times New Roman" w:hAnsi="Arial" w:cs="Arial"/>
          <w:b/>
          <w:sz w:val="22"/>
          <w:szCs w:val="22"/>
        </w:rPr>
      </w:pPr>
      <w:r>
        <w:rPr>
          <w:rFonts w:ascii="Arial" w:eastAsia="Times New Roman" w:hAnsi="Arial" w:cs="Arial"/>
          <w:b/>
          <w:sz w:val="24"/>
          <w:szCs w:val="24"/>
        </w:rPr>
        <w:t xml:space="preserve">  </w:t>
      </w:r>
      <w:r w:rsidR="00000000" w:rsidRPr="00D9248B">
        <w:rPr>
          <w:rFonts w:ascii="Arial" w:eastAsia="Times New Roman" w:hAnsi="Arial" w:cs="Arial"/>
          <w:b/>
          <w:sz w:val="24"/>
          <w:szCs w:val="24"/>
        </w:rPr>
        <w:t>Topic: ‘’ORGANIZATION’S QUALITY SYSTEMS AND CUSTOMER RELATIONSHIP MANAGEMENT’’</w:t>
      </w:r>
    </w:p>
    <w:p w14:paraId="30A863D9" w14:textId="6C50B646" w:rsidR="00CF1B94" w:rsidRPr="00FB5696" w:rsidRDefault="00CF1B94" w:rsidP="00CF1B94">
      <w:pPr>
        <w:spacing w:line="257" w:lineRule="auto"/>
        <w:rPr>
          <w:rFonts w:ascii="Arial" w:eastAsia="Arial" w:hAnsi="Arial" w:cs="Arial"/>
          <w:b/>
          <w:bCs/>
          <w:sz w:val="28"/>
          <w:szCs w:val="28"/>
        </w:rPr>
      </w:pPr>
      <w:r>
        <w:t xml:space="preserve">                                                          </w:t>
      </w:r>
      <w:r w:rsidRPr="00FB5696">
        <w:rPr>
          <w:rFonts w:ascii="Arial" w:eastAsia="Arial" w:hAnsi="Arial" w:cs="Arial"/>
          <w:b/>
          <w:bCs/>
          <w:sz w:val="28"/>
          <w:szCs w:val="28"/>
          <w:lang w:val="en-CA"/>
        </w:rPr>
        <w:t>Student name: Sorin Rece</w:t>
      </w:r>
    </w:p>
    <w:p w14:paraId="470B499C" w14:textId="77777777" w:rsidR="00CF1B94" w:rsidRPr="00FB5696" w:rsidRDefault="00CF1B94" w:rsidP="00CF1B94">
      <w:pPr>
        <w:spacing w:line="257" w:lineRule="auto"/>
        <w:rPr>
          <w:rFonts w:ascii="Arial" w:eastAsia="Arial" w:hAnsi="Arial" w:cs="Arial"/>
          <w:b/>
          <w:bCs/>
          <w:sz w:val="28"/>
          <w:szCs w:val="28"/>
        </w:rPr>
      </w:pPr>
      <w:r w:rsidRPr="00FB5696">
        <w:rPr>
          <w:rFonts w:ascii="Arial" w:eastAsia="Arial" w:hAnsi="Arial" w:cs="Arial"/>
          <w:b/>
          <w:bCs/>
          <w:sz w:val="28"/>
          <w:szCs w:val="28"/>
          <w:lang w:val="en-CA"/>
        </w:rPr>
        <w:t xml:space="preserve">                                          ID number: 2113995</w:t>
      </w:r>
    </w:p>
    <w:p w14:paraId="1713ADFB" w14:textId="77777777" w:rsidR="00CF1B94" w:rsidRPr="00FB5696" w:rsidRDefault="00CF1B94" w:rsidP="00CF1B94">
      <w:pPr>
        <w:spacing w:line="257" w:lineRule="auto"/>
        <w:rPr>
          <w:rFonts w:ascii="Arial" w:eastAsia="Arial" w:hAnsi="Arial" w:cs="Arial"/>
          <w:b/>
          <w:bCs/>
          <w:sz w:val="28"/>
          <w:szCs w:val="28"/>
        </w:rPr>
      </w:pPr>
      <w:r w:rsidRPr="00FB5696">
        <w:rPr>
          <w:rFonts w:ascii="Arial" w:eastAsia="Arial" w:hAnsi="Arial" w:cs="Arial"/>
          <w:b/>
          <w:bCs/>
          <w:sz w:val="28"/>
          <w:szCs w:val="28"/>
          <w:lang w:val="en-CA"/>
        </w:rPr>
        <w:t xml:space="preserve">                         University of Wales Trinity Saint David                             </w:t>
      </w:r>
    </w:p>
    <w:p w14:paraId="69063486" w14:textId="711391A7" w:rsidR="00CF1B94" w:rsidRPr="00FB5696" w:rsidRDefault="00CF1B94" w:rsidP="00CF1B94">
      <w:pPr>
        <w:spacing w:line="257" w:lineRule="auto"/>
        <w:rPr>
          <w:rFonts w:ascii="Arial" w:eastAsia="Arial" w:hAnsi="Arial" w:cs="Arial"/>
          <w:b/>
          <w:bCs/>
          <w:sz w:val="28"/>
          <w:szCs w:val="28"/>
        </w:rPr>
      </w:pPr>
      <w:r w:rsidRPr="00FB5696">
        <w:rPr>
          <w:rFonts w:ascii="Arial" w:eastAsia="Arial" w:hAnsi="Arial" w:cs="Arial"/>
          <w:b/>
          <w:bCs/>
          <w:sz w:val="28"/>
          <w:szCs w:val="28"/>
          <w:lang w:val="en-CA"/>
        </w:rPr>
        <w:t xml:space="preserve">                                      Module code: BMSW</w:t>
      </w:r>
      <w:r w:rsidR="00D9248B">
        <w:rPr>
          <w:rFonts w:ascii="Arial" w:eastAsia="Arial" w:hAnsi="Arial" w:cs="Arial"/>
          <w:b/>
          <w:bCs/>
          <w:sz w:val="28"/>
          <w:szCs w:val="28"/>
          <w:lang w:val="en-CA"/>
        </w:rPr>
        <w:t>5103</w:t>
      </w:r>
    </w:p>
    <w:p w14:paraId="2E19D751" w14:textId="0F61AF1B" w:rsidR="00CF1B94" w:rsidRPr="00FB5696" w:rsidRDefault="00CF1B94" w:rsidP="00CF1B94">
      <w:pPr>
        <w:spacing w:line="257" w:lineRule="auto"/>
        <w:rPr>
          <w:rFonts w:ascii="Arial" w:eastAsia="Arial" w:hAnsi="Arial" w:cs="Arial"/>
          <w:b/>
          <w:bCs/>
          <w:sz w:val="28"/>
          <w:szCs w:val="28"/>
        </w:rPr>
      </w:pPr>
      <w:r w:rsidRPr="00FB5696">
        <w:rPr>
          <w:rFonts w:ascii="Arial" w:eastAsia="Arial" w:hAnsi="Arial" w:cs="Arial"/>
          <w:b/>
          <w:bCs/>
          <w:sz w:val="28"/>
          <w:szCs w:val="28"/>
          <w:lang w:val="en-CA"/>
        </w:rPr>
        <w:t xml:space="preserve">                                 Lecturer: </w:t>
      </w:r>
      <w:r w:rsidR="00D9248B">
        <w:rPr>
          <w:rFonts w:ascii="Arial" w:eastAsia="Arial" w:hAnsi="Arial" w:cs="Arial"/>
          <w:b/>
          <w:bCs/>
          <w:sz w:val="28"/>
          <w:szCs w:val="28"/>
          <w:lang w:val="en-CA"/>
        </w:rPr>
        <w:t xml:space="preserve">Mohammad </w:t>
      </w:r>
      <w:proofErr w:type="spellStart"/>
      <w:r w:rsidR="00D9248B">
        <w:rPr>
          <w:rFonts w:ascii="Arial" w:eastAsia="Arial" w:hAnsi="Arial" w:cs="Arial"/>
          <w:b/>
          <w:bCs/>
          <w:sz w:val="28"/>
          <w:szCs w:val="28"/>
          <w:lang w:val="en-CA"/>
        </w:rPr>
        <w:t>Mostafizur</w:t>
      </w:r>
      <w:proofErr w:type="spellEnd"/>
    </w:p>
    <w:p w14:paraId="306601B6" w14:textId="72601471" w:rsidR="00CF1B94" w:rsidRPr="00FB5696" w:rsidRDefault="00CF1B94" w:rsidP="00CF1B94">
      <w:pPr>
        <w:spacing w:line="257" w:lineRule="auto"/>
        <w:rPr>
          <w:rFonts w:ascii="Arial" w:eastAsia="Arial" w:hAnsi="Arial" w:cs="Arial"/>
          <w:b/>
          <w:bCs/>
          <w:sz w:val="28"/>
          <w:szCs w:val="28"/>
        </w:rPr>
      </w:pPr>
      <w:r w:rsidRPr="00FB5696">
        <w:rPr>
          <w:rFonts w:ascii="Arial" w:eastAsia="Arial" w:hAnsi="Arial" w:cs="Arial"/>
          <w:b/>
          <w:bCs/>
          <w:sz w:val="28"/>
          <w:szCs w:val="28"/>
          <w:lang w:val="en-CA"/>
        </w:rPr>
        <w:t xml:space="preserve">                                          </w:t>
      </w:r>
      <w:r>
        <w:rPr>
          <w:rFonts w:ascii="Arial" w:eastAsia="Arial" w:hAnsi="Arial" w:cs="Arial"/>
          <w:b/>
          <w:bCs/>
          <w:sz w:val="28"/>
          <w:szCs w:val="28"/>
          <w:lang w:val="en-CA"/>
        </w:rPr>
        <w:t xml:space="preserve"> </w:t>
      </w:r>
      <w:r w:rsidRPr="00FB5696">
        <w:rPr>
          <w:rFonts w:ascii="Arial" w:eastAsia="Arial" w:hAnsi="Arial" w:cs="Arial"/>
          <w:b/>
          <w:bCs/>
          <w:sz w:val="28"/>
          <w:szCs w:val="28"/>
          <w:lang w:val="en-CA"/>
        </w:rPr>
        <w:t xml:space="preserve"> Date: </w:t>
      </w:r>
      <w:r w:rsidR="00D9248B">
        <w:rPr>
          <w:rFonts w:ascii="Arial" w:eastAsia="Arial" w:hAnsi="Arial" w:cs="Arial"/>
          <w:b/>
          <w:bCs/>
          <w:sz w:val="28"/>
          <w:szCs w:val="28"/>
          <w:lang w:val="en-CA"/>
        </w:rPr>
        <w:t>06</w:t>
      </w:r>
      <w:r w:rsidRPr="00FB5696">
        <w:rPr>
          <w:rFonts w:ascii="Arial" w:eastAsia="Arial" w:hAnsi="Arial" w:cs="Arial"/>
          <w:b/>
          <w:bCs/>
          <w:sz w:val="28"/>
          <w:szCs w:val="28"/>
          <w:lang w:val="en-CA"/>
        </w:rPr>
        <w:t>.</w:t>
      </w:r>
      <w:r w:rsidR="00D9248B">
        <w:rPr>
          <w:rFonts w:ascii="Arial" w:eastAsia="Arial" w:hAnsi="Arial" w:cs="Arial"/>
          <w:b/>
          <w:bCs/>
          <w:sz w:val="28"/>
          <w:szCs w:val="28"/>
          <w:lang w:val="en-CA"/>
        </w:rPr>
        <w:t>01</w:t>
      </w:r>
      <w:r w:rsidRPr="00FB5696">
        <w:rPr>
          <w:rFonts w:ascii="Arial" w:eastAsia="Arial" w:hAnsi="Arial" w:cs="Arial"/>
          <w:b/>
          <w:bCs/>
          <w:sz w:val="28"/>
          <w:szCs w:val="28"/>
          <w:lang w:val="en-CA"/>
        </w:rPr>
        <w:t>.202</w:t>
      </w:r>
      <w:r w:rsidR="00D9248B">
        <w:rPr>
          <w:rFonts w:ascii="Arial" w:eastAsia="Arial" w:hAnsi="Arial" w:cs="Arial"/>
          <w:b/>
          <w:bCs/>
          <w:sz w:val="28"/>
          <w:szCs w:val="28"/>
          <w:lang w:val="en-CA"/>
        </w:rPr>
        <w:t>3</w:t>
      </w:r>
    </w:p>
    <w:p w14:paraId="19DAB29E" w14:textId="545C814D" w:rsidR="00CF1B94" w:rsidRPr="00CF1B94" w:rsidRDefault="00CF1B94" w:rsidP="00CF1B94"/>
    <w:p w14:paraId="0000000B" w14:textId="77777777" w:rsidR="003F4A33" w:rsidRPr="00CF1B94" w:rsidRDefault="00000000">
      <w:pPr>
        <w:rPr>
          <w:rFonts w:ascii="Arial" w:eastAsia="Times New Roman" w:hAnsi="Arial" w:cs="Arial"/>
        </w:rPr>
      </w:pPr>
      <w:r w:rsidRPr="00CF1B94">
        <w:rPr>
          <w:rFonts w:ascii="Arial" w:hAnsi="Arial" w:cs="Arial"/>
        </w:rPr>
        <w:br w:type="page"/>
      </w:r>
    </w:p>
    <w:p w14:paraId="2D381B78" w14:textId="4534FDBA" w:rsidR="0036694E" w:rsidRPr="00CF1B94" w:rsidRDefault="00000000" w:rsidP="0036694E">
      <w:pPr>
        <w:keepNext/>
        <w:keepLines/>
        <w:pBdr>
          <w:top w:val="nil"/>
          <w:left w:val="nil"/>
          <w:bottom w:val="nil"/>
          <w:right w:val="nil"/>
          <w:between w:val="nil"/>
        </w:pBdr>
        <w:spacing w:before="240" w:after="0" w:line="259" w:lineRule="auto"/>
        <w:rPr>
          <w:rFonts w:ascii="Arial" w:eastAsia="Times New Roman" w:hAnsi="Arial" w:cs="Arial"/>
          <w:b/>
        </w:rPr>
      </w:pPr>
      <w:r w:rsidRPr="00CF1B94">
        <w:rPr>
          <w:rFonts w:ascii="Arial" w:eastAsia="Times New Roman" w:hAnsi="Arial" w:cs="Arial"/>
          <w:b/>
        </w:rPr>
        <w:lastRenderedPageBreak/>
        <w:t>Contents</w:t>
      </w:r>
    </w:p>
    <w:p w14:paraId="1CF6B00C" w14:textId="742C76EE" w:rsidR="00CF1B94" w:rsidRPr="00CF1B94" w:rsidRDefault="00CF1B94" w:rsidP="0036694E">
      <w:pPr>
        <w:keepNext/>
        <w:keepLines/>
        <w:pBdr>
          <w:top w:val="nil"/>
          <w:left w:val="nil"/>
          <w:bottom w:val="nil"/>
          <w:right w:val="nil"/>
          <w:between w:val="nil"/>
        </w:pBdr>
        <w:spacing w:before="240" w:after="0" w:line="259" w:lineRule="auto"/>
        <w:rPr>
          <w:rFonts w:ascii="Arial" w:eastAsia="Times New Roman" w:hAnsi="Arial" w:cs="Arial"/>
          <w:b/>
        </w:rPr>
      </w:pPr>
      <w:r w:rsidRPr="00CF1B94">
        <w:rPr>
          <w:rFonts w:ascii="Arial" w:eastAsia="Times New Roman" w:hAnsi="Arial" w:cs="Arial"/>
          <w:b/>
        </w:rPr>
        <w:t>Executive Summary</w:t>
      </w:r>
      <w:r>
        <w:rPr>
          <w:rFonts w:ascii="Arial" w:eastAsia="Times New Roman" w:hAnsi="Arial" w:cs="Arial"/>
          <w:b/>
        </w:rPr>
        <w:t xml:space="preserve">                                                                                                                    3 </w:t>
      </w:r>
      <w:r w:rsidRPr="00CF1B94">
        <w:rPr>
          <w:rFonts w:ascii="Arial" w:eastAsia="Times New Roman" w:hAnsi="Arial" w:cs="Arial"/>
          <w:b/>
        </w:rPr>
        <w:t xml:space="preserve">                                                                                                                </w:t>
      </w:r>
    </w:p>
    <w:p w14:paraId="26A2BC1C" w14:textId="6D2573F6" w:rsidR="0036694E" w:rsidRPr="00CF1B94" w:rsidRDefault="00CF1B94" w:rsidP="0036694E">
      <w:pPr>
        <w:pStyle w:val="TOC1"/>
        <w:tabs>
          <w:tab w:val="right" w:pos="9350"/>
        </w:tabs>
        <w:rPr>
          <w:rFonts w:ascii="Arial" w:hAnsi="Arial" w:cs="Arial"/>
          <w:noProof/>
        </w:rPr>
      </w:pPr>
      <w:r w:rsidRPr="00CF1B94">
        <w:rPr>
          <w:rFonts w:ascii="Arial" w:hAnsi="Arial" w:cs="Arial"/>
          <w:b/>
          <w:bCs/>
          <w:noProof/>
        </w:rPr>
        <w:t xml:space="preserve">Introduction  </w:t>
      </w:r>
      <w:r>
        <w:rPr>
          <w:rFonts w:ascii="Arial" w:hAnsi="Arial" w:cs="Arial"/>
          <w:b/>
          <w:bCs/>
          <w:noProof/>
        </w:rPr>
        <w:t xml:space="preserve">                                                                                                                              </w:t>
      </w:r>
      <w:r w:rsidR="00D9248B">
        <w:rPr>
          <w:rFonts w:ascii="Arial" w:hAnsi="Arial" w:cs="Arial"/>
          <w:b/>
          <w:bCs/>
          <w:noProof/>
        </w:rPr>
        <w:t xml:space="preserve"> </w:t>
      </w:r>
      <w:r>
        <w:rPr>
          <w:rFonts w:ascii="Arial" w:hAnsi="Arial" w:cs="Arial"/>
          <w:b/>
          <w:bCs/>
          <w:noProof/>
        </w:rPr>
        <w:t>3</w:t>
      </w:r>
      <w:r w:rsidRPr="00CF1B94">
        <w:rPr>
          <w:rFonts w:ascii="Arial" w:hAnsi="Arial" w:cs="Arial"/>
          <w:b/>
          <w:bCs/>
          <w:noProof/>
        </w:rPr>
        <w:t xml:space="preserve">                                                                                                                                                          </w:t>
      </w:r>
    </w:p>
    <w:p w14:paraId="4C174D85" w14:textId="47A6C40F" w:rsidR="0036694E" w:rsidRPr="00CF1B94" w:rsidRDefault="00CF1B94" w:rsidP="0036694E">
      <w:pPr>
        <w:pStyle w:val="TOC1"/>
        <w:tabs>
          <w:tab w:val="right" w:pos="9350"/>
        </w:tabs>
        <w:rPr>
          <w:rFonts w:ascii="Arial" w:hAnsi="Arial" w:cs="Arial"/>
          <w:noProof/>
        </w:rPr>
      </w:pPr>
      <w:r w:rsidRPr="00CF1B94">
        <w:rPr>
          <w:rStyle w:val="Hyperlink"/>
          <w:rFonts w:ascii="Arial" w:hAnsi="Arial" w:cs="Arial"/>
          <w:b/>
          <w:bCs/>
          <w:noProof/>
          <w:color w:val="auto"/>
        </w:rPr>
        <w:t>Task 1</w:t>
      </w:r>
      <w:r w:rsidRPr="00CF1B94">
        <w:rPr>
          <w:rStyle w:val="Hyperlink"/>
          <w:rFonts w:ascii="Arial" w:hAnsi="Arial" w:cs="Arial"/>
          <w:b/>
          <w:bCs/>
          <w:noProof/>
          <w:color w:val="auto"/>
        </w:rPr>
        <w:t xml:space="preserve"> </w:t>
      </w:r>
      <w:r>
        <w:rPr>
          <w:rStyle w:val="Hyperlink"/>
          <w:rFonts w:ascii="Arial" w:hAnsi="Arial" w:cs="Arial"/>
          <w:noProof/>
          <w:color w:val="auto"/>
        </w:rPr>
        <w:t xml:space="preserve">                                                                                                                                          4</w:t>
      </w:r>
    </w:p>
    <w:p w14:paraId="3505CEDE" w14:textId="6E18667B" w:rsidR="0036694E" w:rsidRPr="00CF1B94" w:rsidRDefault="0036694E" w:rsidP="0036694E">
      <w:pPr>
        <w:pStyle w:val="TOC2"/>
        <w:tabs>
          <w:tab w:val="right" w:pos="9350"/>
        </w:tabs>
        <w:rPr>
          <w:rFonts w:ascii="Arial" w:hAnsi="Arial" w:cs="Arial"/>
          <w:noProof/>
        </w:rPr>
      </w:pPr>
      <w:hyperlink w:anchor="_Toc124174962" w:history="1">
        <w:r w:rsidRPr="00CF1B94">
          <w:rPr>
            <w:rStyle w:val="Hyperlink"/>
            <w:rFonts w:ascii="Arial" w:eastAsia="Times New Roman" w:hAnsi="Arial" w:cs="Arial"/>
            <w:b/>
            <w:noProof/>
            <w:color w:val="auto"/>
          </w:rPr>
          <w:t>External factors impact</w:t>
        </w:r>
        <w:r w:rsidR="00CF1B94">
          <w:rPr>
            <w:rFonts w:ascii="Arial" w:hAnsi="Arial" w:cs="Arial"/>
            <w:noProof/>
            <w:webHidden/>
          </w:rPr>
          <w:t xml:space="preserve">                                                                                                          </w:t>
        </w:r>
        <w:r w:rsidRPr="00CF1B94">
          <w:rPr>
            <w:rFonts w:ascii="Arial" w:hAnsi="Arial" w:cs="Arial"/>
            <w:noProof/>
            <w:webHidden/>
          </w:rPr>
          <w:fldChar w:fldCharType="begin"/>
        </w:r>
        <w:r w:rsidRPr="00CF1B94">
          <w:rPr>
            <w:rFonts w:ascii="Arial" w:hAnsi="Arial" w:cs="Arial"/>
            <w:noProof/>
            <w:webHidden/>
          </w:rPr>
          <w:instrText xml:space="preserve"> PAGEREF _Toc124174962 \h </w:instrText>
        </w:r>
        <w:r w:rsidRPr="00CF1B94">
          <w:rPr>
            <w:rFonts w:ascii="Arial" w:hAnsi="Arial" w:cs="Arial"/>
            <w:noProof/>
            <w:webHidden/>
          </w:rPr>
        </w:r>
        <w:r w:rsidRPr="00CF1B94">
          <w:rPr>
            <w:rFonts w:ascii="Arial" w:hAnsi="Arial" w:cs="Arial"/>
            <w:noProof/>
            <w:webHidden/>
          </w:rPr>
          <w:fldChar w:fldCharType="separate"/>
        </w:r>
        <w:r w:rsidRPr="00CF1B94">
          <w:rPr>
            <w:rFonts w:ascii="Arial" w:hAnsi="Arial" w:cs="Arial"/>
            <w:noProof/>
            <w:webHidden/>
          </w:rPr>
          <w:t>4</w:t>
        </w:r>
        <w:r w:rsidRPr="00CF1B94">
          <w:rPr>
            <w:rFonts w:ascii="Arial" w:hAnsi="Arial" w:cs="Arial"/>
            <w:noProof/>
            <w:webHidden/>
          </w:rPr>
          <w:fldChar w:fldCharType="end"/>
        </w:r>
      </w:hyperlink>
    </w:p>
    <w:p w14:paraId="3ADDF589" w14:textId="2A685A65" w:rsidR="0036694E" w:rsidRPr="00CF1B94" w:rsidRDefault="0036694E" w:rsidP="0036694E">
      <w:pPr>
        <w:pStyle w:val="TOC2"/>
        <w:tabs>
          <w:tab w:val="right" w:pos="9350"/>
        </w:tabs>
        <w:rPr>
          <w:rFonts w:ascii="Arial" w:hAnsi="Arial" w:cs="Arial"/>
          <w:noProof/>
        </w:rPr>
      </w:pPr>
      <w:hyperlink w:anchor="_Toc124174963" w:history="1">
        <w:r w:rsidRPr="00CF1B94">
          <w:rPr>
            <w:rStyle w:val="Hyperlink"/>
            <w:rFonts w:ascii="Arial" w:eastAsia="Times New Roman" w:hAnsi="Arial" w:cs="Arial"/>
            <w:b/>
            <w:noProof/>
            <w:color w:val="auto"/>
          </w:rPr>
          <w:t>Internal factors impact</w:t>
        </w:r>
        <w:r w:rsidR="00CF1B94">
          <w:rPr>
            <w:rFonts w:ascii="Arial" w:hAnsi="Arial" w:cs="Arial"/>
            <w:noProof/>
            <w:webHidden/>
          </w:rPr>
          <w:t xml:space="preserve">                                                                                                           </w:t>
        </w:r>
        <w:r w:rsidRPr="00CF1B94">
          <w:rPr>
            <w:rFonts w:ascii="Arial" w:hAnsi="Arial" w:cs="Arial"/>
            <w:noProof/>
            <w:webHidden/>
          </w:rPr>
          <w:fldChar w:fldCharType="begin"/>
        </w:r>
        <w:r w:rsidRPr="00CF1B94">
          <w:rPr>
            <w:rFonts w:ascii="Arial" w:hAnsi="Arial" w:cs="Arial"/>
            <w:noProof/>
            <w:webHidden/>
          </w:rPr>
          <w:instrText xml:space="preserve"> PAGEREF _Toc124174963 \h </w:instrText>
        </w:r>
        <w:r w:rsidRPr="00CF1B94">
          <w:rPr>
            <w:rFonts w:ascii="Arial" w:hAnsi="Arial" w:cs="Arial"/>
            <w:noProof/>
            <w:webHidden/>
          </w:rPr>
        </w:r>
        <w:r w:rsidRPr="00CF1B94">
          <w:rPr>
            <w:rFonts w:ascii="Arial" w:hAnsi="Arial" w:cs="Arial"/>
            <w:noProof/>
            <w:webHidden/>
          </w:rPr>
          <w:fldChar w:fldCharType="separate"/>
        </w:r>
        <w:r w:rsidRPr="00CF1B94">
          <w:rPr>
            <w:rFonts w:ascii="Arial" w:hAnsi="Arial" w:cs="Arial"/>
            <w:noProof/>
            <w:webHidden/>
          </w:rPr>
          <w:t>7</w:t>
        </w:r>
        <w:r w:rsidRPr="00CF1B94">
          <w:rPr>
            <w:rFonts w:ascii="Arial" w:hAnsi="Arial" w:cs="Arial"/>
            <w:noProof/>
            <w:webHidden/>
          </w:rPr>
          <w:fldChar w:fldCharType="end"/>
        </w:r>
      </w:hyperlink>
    </w:p>
    <w:p w14:paraId="70216F45" w14:textId="1742831F" w:rsidR="0036694E" w:rsidRPr="00CF1B94" w:rsidRDefault="0036694E" w:rsidP="0036694E">
      <w:pPr>
        <w:pStyle w:val="TOC1"/>
        <w:tabs>
          <w:tab w:val="right" w:pos="9350"/>
        </w:tabs>
        <w:rPr>
          <w:rFonts w:ascii="Arial" w:hAnsi="Arial" w:cs="Arial"/>
          <w:noProof/>
        </w:rPr>
      </w:pPr>
      <w:hyperlink w:anchor="_Toc124174964" w:history="1">
        <w:r w:rsidRPr="00CF1B94">
          <w:rPr>
            <w:rStyle w:val="Hyperlink"/>
            <w:rFonts w:ascii="Arial" w:eastAsia="Times New Roman" w:hAnsi="Arial" w:cs="Arial"/>
            <w:b/>
            <w:noProof/>
            <w:color w:val="auto"/>
          </w:rPr>
          <w:t>Task 2</w:t>
        </w:r>
        <w:r w:rsidR="00D9248B">
          <w:rPr>
            <w:rFonts w:ascii="Arial" w:hAnsi="Arial" w:cs="Arial"/>
            <w:noProof/>
            <w:webHidden/>
          </w:rPr>
          <w:t xml:space="preserve">                                                                                                                                          9</w:t>
        </w:r>
      </w:hyperlink>
    </w:p>
    <w:p w14:paraId="4DB6967D" w14:textId="6375180B" w:rsidR="0036694E" w:rsidRPr="00CF1B94" w:rsidRDefault="0036694E" w:rsidP="0036694E">
      <w:pPr>
        <w:pStyle w:val="TOC1"/>
        <w:tabs>
          <w:tab w:val="right" w:pos="9350"/>
        </w:tabs>
        <w:rPr>
          <w:rFonts w:ascii="Arial" w:hAnsi="Arial" w:cs="Arial"/>
          <w:noProof/>
        </w:rPr>
      </w:pPr>
      <w:hyperlink w:anchor="_Toc124174965" w:history="1">
        <w:r w:rsidRPr="00CF1B94">
          <w:rPr>
            <w:rStyle w:val="Hyperlink"/>
            <w:rFonts w:ascii="Arial" w:eastAsia="Times New Roman" w:hAnsi="Arial" w:cs="Arial"/>
            <w:b/>
            <w:noProof/>
            <w:color w:val="auto"/>
          </w:rPr>
          <w:t>Conclusion</w:t>
        </w:r>
        <w:r w:rsidRPr="00CF1B94">
          <w:rPr>
            <w:rFonts w:ascii="Arial" w:hAnsi="Arial" w:cs="Arial"/>
            <w:noProof/>
            <w:webHidden/>
          </w:rPr>
          <w:tab/>
        </w:r>
        <w:r w:rsidRPr="00CF1B94">
          <w:rPr>
            <w:rFonts w:ascii="Arial" w:hAnsi="Arial" w:cs="Arial"/>
            <w:noProof/>
            <w:webHidden/>
          </w:rPr>
          <w:fldChar w:fldCharType="begin"/>
        </w:r>
        <w:r w:rsidRPr="00CF1B94">
          <w:rPr>
            <w:rFonts w:ascii="Arial" w:hAnsi="Arial" w:cs="Arial"/>
            <w:noProof/>
            <w:webHidden/>
          </w:rPr>
          <w:instrText xml:space="preserve"> PAGEREF _Toc124174965 \h </w:instrText>
        </w:r>
        <w:r w:rsidRPr="00CF1B94">
          <w:rPr>
            <w:rFonts w:ascii="Arial" w:hAnsi="Arial" w:cs="Arial"/>
            <w:noProof/>
            <w:webHidden/>
          </w:rPr>
        </w:r>
        <w:r w:rsidRPr="00CF1B94">
          <w:rPr>
            <w:rFonts w:ascii="Arial" w:hAnsi="Arial" w:cs="Arial"/>
            <w:noProof/>
            <w:webHidden/>
          </w:rPr>
          <w:fldChar w:fldCharType="separate"/>
        </w:r>
        <w:r w:rsidRPr="00CF1B94">
          <w:rPr>
            <w:rFonts w:ascii="Arial" w:hAnsi="Arial" w:cs="Arial"/>
            <w:noProof/>
            <w:webHidden/>
          </w:rPr>
          <w:t>1</w:t>
        </w:r>
        <w:r w:rsidR="00D9248B">
          <w:rPr>
            <w:rFonts w:ascii="Arial" w:hAnsi="Arial" w:cs="Arial"/>
            <w:noProof/>
            <w:webHidden/>
          </w:rPr>
          <w:t>2</w:t>
        </w:r>
        <w:r w:rsidRPr="00CF1B94">
          <w:rPr>
            <w:rFonts w:ascii="Arial" w:hAnsi="Arial" w:cs="Arial"/>
            <w:noProof/>
            <w:webHidden/>
          </w:rPr>
          <w:fldChar w:fldCharType="end"/>
        </w:r>
      </w:hyperlink>
    </w:p>
    <w:p w14:paraId="70B80CF4" w14:textId="08E173AF" w:rsidR="0036694E" w:rsidRPr="00CF1B94" w:rsidRDefault="0036694E" w:rsidP="0036694E">
      <w:pPr>
        <w:pStyle w:val="TOC1"/>
        <w:tabs>
          <w:tab w:val="right" w:pos="9350"/>
        </w:tabs>
        <w:rPr>
          <w:rFonts w:ascii="Arial" w:hAnsi="Arial" w:cs="Arial"/>
          <w:noProof/>
        </w:rPr>
      </w:pPr>
      <w:hyperlink w:anchor="_Toc124174966" w:history="1">
        <w:r w:rsidRPr="00CF1B94">
          <w:rPr>
            <w:rStyle w:val="Hyperlink"/>
            <w:rFonts w:ascii="Arial" w:eastAsia="Times New Roman" w:hAnsi="Arial" w:cs="Arial"/>
            <w:b/>
            <w:noProof/>
            <w:color w:val="auto"/>
          </w:rPr>
          <w:t>References</w:t>
        </w:r>
        <w:r w:rsidRPr="00CF1B94">
          <w:rPr>
            <w:rFonts w:ascii="Arial" w:hAnsi="Arial" w:cs="Arial"/>
            <w:noProof/>
            <w:webHidden/>
          </w:rPr>
          <w:tab/>
        </w:r>
        <w:r w:rsidRPr="00CF1B94">
          <w:rPr>
            <w:rFonts w:ascii="Arial" w:hAnsi="Arial" w:cs="Arial"/>
            <w:noProof/>
            <w:webHidden/>
          </w:rPr>
          <w:fldChar w:fldCharType="begin"/>
        </w:r>
        <w:r w:rsidRPr="00CF1B94">
          <w:rPr>
            <w:rFonts w:ascii="Arial" w:hAnsi="Arial" w:cs="Arial"/>
            <w:noProof/>
            <w:webHidden/>
          </w:rPr>
          <w:instrText xml:space="preserve"> PAGEREF _Toc124174966 \h </w:instrText>
        </w:r>
        <w:r w:rsidRPr="00CF1B94">
          <w:rPr>
            <w:rFonts w:ascii="Arial" w:hAnsi="Arial" w:cs="Arial"/>
            <w:noProof/>
            <w:webHidden/>
          </w:rPr>
        </w:r>
        <w:r w:rsidRPr="00CF1B94">
          <w:rPr>
            <w:rFonts w:ascii="Arial" w:hAnsi="Arial" w:cs="Arial"/>
            <w:noProof/>
            <w:webHidden/>
          </w:rPr>
          <w:fldChar w:fldCharType="separate"/>
        </w:r>
        <w:r w:rsidRPr="00CF1B94">
          <w:rPr>
            <w:rFonts w:ascii="Arial" w:hAnsi="Arial" w:cs="Arial"/>
            <w:noProof/>
            <w:webHidden/>
          </w:rPr>
          <w:t>1</w:t>
        </w:r>
        <w:r w:rsidR="00D9248B">
          <w:rPr>
            <w:rFonts w:ascii="Arial" w:hAnsi="Arial" w:cs="Arial"/>
            <w:noProof/>
            <w:webHidden/>
          </w:rPr>
          <w:t>3</w:t>
        </w:r>
        <w:r w:rsidRPr="00CF1B94">
          <w:rPr>
            <w:rFonts w:ascii="Arial" w:hAnsi="Arial" w:cs="Arial"/>
            <w:noProof/>
            <w:webHidden/>
          </w:rPr>
          <w:fldChar w:fldCharType="end"/>
        </w:r>
      </w:hyperlink>
    </w:p>
    <w:p w14:paraId="7657F018" w14:textId="77777777" w:rsidR="0036694E" w:rsidRPr="00CF1B94" w:rsidRDefault="0036694E" w:rsidP="0036694E">
      <w:pPr>
        <w:keepNext/>
        <w:keepLines/>
        <w:pBdr>
          <w:top w:val="nil"/>
          <w:left w:val="nil"/>
          <w:bottom w:val="nil"/>
          <w:right w:val="nil"/>
          <w:between w:val="nil"/>
        </w:pBdr>
        <w:spacing w:before="240" w:after="0" w:line="259" w:lineRule="auto"/>
        <w:rPr>
          <w:rFonts w:ascii="Arial" w:eastAsia="Times New Roman" w:hAnsi="Arial" w:cs="Arial"/>
          <w:b/>
        </w:rPr>
      </w:pPr>
    </w:p>
    <w:p w14:paraId="00000015" w14:textId="7FAAD0CB" w:rsidR="003F4A33" w:rsidRPr="00CF1B94" w:rsidRDefault="00000000" w:rsidP="0036694E">
      <w:pPr>
        <w:rPr>
          <w:rFonts w:ascii="Arial" w:eastAsia="Times New Roman" w:hAnsi="Arial" w:cs="Arial"/>
        </w:rPr>
      </w:pPr>
      <w:r w:rsidRPr="00CF1B94">
        <w:rPr>
          <w:rFonts w:ascii="Arial" w:hAnsi="Arial" w:cs="Arial"/>
        </w:rPr>
        <w:br w:type="page"/>
      </w:r>
    </w:p>
    <w:p w14:paraId="1670BBF6" w14:textId="79C0D345" w:rsidR="00CF1B94" w:rsidRDefault="00CF1B94">
      <w:pPr>
        <w:pStyle w:val="Heading1"/>
        <w:rPr>
          <w:rFonts w:ascii="Arial" w:eastAsia="Times New Roman" w:hAnsi="Arial" w:cs="Arial"/>
          <w:b/>
          <w:color w:val="auto"/>
          <w:sz w:val="22"/>
          <w:szCs w:val="22"/>
        </w:rPr>
      </w:pPr>
      <w:r>
        <w:rPr>
          <w:rFonts w:ascii="Arial" w:eastAsia="Times New Roman" w:hAnsi="Arial" w:cs="Arial"/>
          <w:b/>
          <w:color w:val="auto"/>
          <w:sz w:val="22"/>
          <w:szCs w:val="22"/>
        </w:rPr>
        <w:lastRenderedPageBreak/>
        <w:t>Executive Summary</w:t>
      </w:r>
    </w:p>
    <w:p w14:paraId="7575F294" w14:textId="77777777" w:rsidR="00CF1B94" w:rsidRPr="00CF1B94" w:rsidRDefault="00CF1B94" w:rsidP="00CF1B94"/>
    <w:p w14:paraId="60DF9963" w14:textId="5EFF933C" w:rsidR="00CF1B94" w:rsidRPr="00CF1B94" w:rsidRDefault="00CF1B94" w:rsidP="00CF1B94">
      <w:r w:rsidRPr="00CF1B94">
        <w:rPr>
          <w:rFonts w:ascii="Arial" w:eastAsia="Times New Roman" w:hAnsi="Arial" w:cs="Arial"/>
        </w:rPr>
        <w:t>Most of the businesses post the Covid-19 pandemic have shifted to the online e-commerce platform for reaching customers and serving them with their products and services. now the fact of concern for these businesses is customer service support when these businesses were operating through the offline medium then and people used to avail customer support by reaching the shop during their working hours but now in the case of the online medium, the scenario is entirely different.  in the online medium customers go to purchase the products at any flexible time, it may be midnight and while purchasing for having any information about the product at that instance they need customer service support.  hence with the essence of the trend of online business, the need for customer service support 24*7*365 is compulsory for businesses. the businesses that do not comply with this functionality are addressing the competitive disadvantage within the Marketplace</w:t>
      </w:r>
      <w:r>
        <w:rPr>
          <w:rFonts w:ascii="Arial" w:eastAsia="Times New Roman" w:hAnsi="Arial" w:cs="Arial"/>
        </w:rPr>
        <w:t>.</w:t>
      </w:r>
    </w:p>
    <w:p w14:paraId="4FE28D0C" w14:textId="77777777" w:rsidR="00CF1B94" w:rsidRDefault="00CF1B94">
      <w:pPr>
        <w:pStyle w:val="Heading1"/>
        <w:rPr>
          <w:rFonts w:ascii="Arial" w:eastAsia="Times New Roman" w:hAnsi="Arial" w:cs="Arial"/>
          <w:b/>
          <w:color w:val="auto"/>
          <w:sz w:val="22"/>
          <w:szCs w:val="22"/>
        </w:rPr>
      </w:pPr>
    </w:p>
    <w:p w14:paraId="00000016" w14:textId="00261439" w:rsidR="003F4A33" w:rsidRPr="00CF1B94" w:rsidRDefault="00000000">
      <w:pPr>
        <w:pStyle w:val="Heading1"/>
        <w:rPr>
          <w:rFonts w:ascii="Arial" w:eastAsia="Times New Roman" w:hAnsi="Arial" w:cs="Arial"/>
          <w:b/>
          <w:color w:val="auto"/>
          <w:sz w:val="22"/>
          <w:szCs w:val="22"/>
        </w:rPr>
      </w:pPr>
      <w:r w:rsidRPr="00CF1B94">
        <w:rPr>
          <w:rFonts w:ascii="Arial" w:eastAsia="Times New Roman" w:hAnsi="Arial" w:cs="Arial"/>
          <w:b/>
          <w:color w:val="auto"/>
          <w:sz w:val="22"/>
          <w:szCs w:val="22"/>
        </w:rPr>
        <w:t>Introduction</w:t>
      </w:r>
    </w:p>
    <w:p w14:paraId="1F79B1D1" w14:textId="77777777" w:rsidR="0036694E" w:rsidRPr="00CF1B94" w:rsidRDefault="0036694E" w:rsidP="0036694E">
      <w:pPr>
        <w:rPr>
          <w:rFonts w:ascii="Arial" w:hAnsi="Arial" w:cs="Arial"/>
        </w:rPr>
      </w:pPr>
    </w:p>
    <w:p w14:paraId="00000017" w14:textId="436E4E5B" w:rsidR="003F4A33" w:rsidRPr="00CF1B94" w:rsidRDefault="00CF1B94">
      <w:pPr>
        <w:spacing w:after="0" w:line="360" w:lineRule="auto"/>
        <w:jc w:val="both"/>
        <w:rPr>
          <w:rFonts w:ascii="Arial" w:eastAsia="Times New Roman" w:hAnsi="Arial" w:cs="Arial"/>
        </w:rPr>
      </w:pPr>
      <w:r>
        <w:rPr>
          <w:rFonts w:ascii="Arial" w:eastAsia="Times New Roman" w:hAnsi="Arial" w:cs="Arial"/>
        </w:rPr>
        <w:t>T</w:t>
      </w:r>
      <w:r w:rsidR="00000000" w:rsidRPr="00CF1B94">
        <w:rPr>
          <w:rFonts w:ascii="Arial" w:eastAsia="Times New Roman" w:hAnsi="Arial" w:cs="Arial"/>
        </w:rPr>
        <w:t xml:space="preserve">he study thus is being carried out to have effective strategies on the board that could empower the businesses to attain the competitive edge within the Marketplace. in the essence of this scenario the major focus of the study is going to be on the models and theories that the businesses could utilize to assess and identify the external and internal environmental impact to the businesses in serving customers with 24*7*365 customer service support. Superdrug one of the health and beauty retail forms has been chosen as a reference for the study to enhance its effectiveness of the study. </w:t>
      </w:r>
    </w:p>
    <w:p w14:paraId="00000018" w14:textId="77777777" w:rsidR="003F4A33" w:rsidRPr="00CF1B94" w:rsidRDefault="00000000">
      <w:pPr>
        <w:spacing w:after="0" w:line="360" w:lineRule="auto"/>
        <w:jc w:val="both"/>
        <w:rPr>
          <w:rFonts w:ascii="Arial" w:eastAsia="Times New Roman" w:hAnsi="Arial" w:cs="Arial"/>
        </w:rPr>
      </w:pPr>
      <w:r w:rsidRPr="00CF1B94">
        <w:rPr>
          <w:rFonts w:ascii="Arial" w:eastAsia="Times New Roman" w:hAnsi="Arial" w:cs="Arial"/>
        </w:rPr>
        <w:t xml:space="preserve">Superdrug is a health and beauty retail firm that originated from its parent firm AS Watson. The business was established in the year 1964 and since then has grown and exploded effectively within the Marketplace. the firm has operations currently in more than 796 locations in the UK and other neighbouring countries. The firm claims annual revenue of approx. 1.20 billion Pounds.  the firm has shifted its business operations To the E-Commerce platform during the time of pandemic and thus the business came forward to address various challenges in providing 24*7*365 customer service support to its customers (Gong et al., 2022). </w:t>
      </w:r>
    </w:p>
    <w:p w14:paraId="00000019" w14:textId="77777777" w:rsidR="003F4A33" w:rsidRPr="00CF1B94" w:rsidRDefault="003F4A33">
      <w:pPr>
        <w:spacing w:line="360" w:lineRule="auto"/>
        <w:jc w:val="both"/>
        <w:rPr>
          <w:rFonts w:ascii="Arial" w:eastAsia="Times New Roman" w:hAnsi="Arial" w:cs="Arial"/>
        </w:rPr>
      </w:pPr>
    </w:p>
    <w:p w14:paraId="0000001A" w14:textId="77777777" w:rsidR="003F4A33" w:rsidRPr="00CF1B94" w:rsidRDefault="00000000">
      <w:pPr>
        <w:spacing w:line="360" w:lineRule="auto"/>
        <w:jc w:val="both"/>
        <w:rPr>
          <w:rFonts w:ascii="Arial" w:eastAsia="Times New Roman" w:hAnsi="Arial" w:cs="Arial"/>
        </w:rPr>
      </w:pPr>
      <w:r w:rsidRPr="00CF1B94">
        <w:rPr>
          <w:rFonts w:ascii="Arial" w:hAnsi="Arial" w:cs="Arial"/>
        </w:rPr>
        <w:br w:type="page"/>
      </w:r>
    </w:p>
    <w:p w14:paraId="07C77B0E" w14:textId="0AC88515" w:rsidR="00CF1B94" w:rsidRPr="00CF1B94" w:rsidRDefault="00000000" w:rsidP="00CF1B94">
      <w:pPr>
        <w:pStyle w:val="Heading1"/>
        <w:rPr>
          <w:rFonts w:ascii="Arial" w:eastAsia="Times New Roman" w:hAnsi="Arial" w:cs="Arial"/>
          <w:b/>
          <w:color w:val="auto"/>
          <w:sz w:val="22"/>
          <w:szCs w:val="22"/>
        </w:rPr>
      </w:pPr>
      <w:r w:rsidRPr="00CF1B94">
        <w:rPr>
          <w:rFonts w:ascii="Arial" w:eastAsia="Times New Roman" w:hAnsi="Arial" w:cs="Arial"/>
          <w:b/>
          <w:color w:val="auto"/>
          <w:sz w:val="22"/>
          <w:szCs w:val="22"/>
        </w:rPr>
        <w:lastRenderedPageBreak/>
        <w:t>Task 1</w:t>
      </w:r>
    </w:p>
    <w:p w14:paraId="0000001C" w14:textId="49A6248F" w:rsidR="003F4A33" w:rsidRDefault="00000000">
      <w:pPr>
        <w:pStyle w:val="Heading2"/>
        <w:spacing w:line="360" w:lineRule="auto"/>
        <w:jc w:val="both"/>
        <w:rPr>
          <w:rFonts w:ascii="Arial" w:eastAsia="Times New Roman" w:hAnsi="Arial" w:cs="Arial"/>
          <w:b/>
          <w:color w:val="auto"/>
          <w:sz w:val="22"/>
          <w:szCs w:val="22"/>
        </w:rPr>
      </w:pPr>
      <w:r w:rsidRPr="00CF1B94">
        <w:rPr>
          <w:rFonts w:ascii="Arial" w:eastAsia="Times New Roman" w:hAnsi="Arial" w:cs="Arial"/>
          <w:b/>
          <w:color w:val="auto"/>
          <w:sz w:val="22"/>
          <w:szCs w:val="22"/>
        </w:rPr>
        <w:t>External factors impact</w:t>
      </w:r>
    </w:p>
    <w:p w14:paraId="05D5690E" w14:textId="77777777" w:rsidR="00CF1B94" w:rsidRPr="00CF1B94" w:rsidRDefault="00CF1B94" w:rsidP="00CF1B94"/>
    <w:p w14:paraId="0000001D" w14:textId="77777777" w:rsidR="003F4A33" w:rsidRPr="00CF1B94" w:rsidRDefault="00000000">
      <w:pPr>
        <w:spacing w:after="0" w:line="360" w:lineRule="auto"/>
        <w:jc w:val="both"/>
        <w:rPr>
          <w:rFonts w:ascii="Arial" w:eastAsia="Times New Roman" w:hAnsi="Arial" w:cs="Arial"/>
        </w:rPr>
      </w:pPr>
      <w:r w:rsidRPr="00CF1B94">
        <w:rPr>
          <w:rFonts w:ascii="Arial" w:eastAsia="Times New Roman" w:hAnsi="Arial" w:cs="Arial"/>
        </w:rPr>
        <w:t>Each expansion or innovation done by the businesses required effective strategies to be on the board for bringing successful change and achieving the goals and objectives of the business. serving the customers with the 24 into 7 into 365 customer service support is one of the changes that Superdrug came up with to meet the demands of the customers within the Marketplace.  this is an effective strategy that is being planned by the business, but the issue here is to identify the internal and external factors that may have an impact on the strategic choice of the business.  there are basically two environmental factors internal and external that have an impact on the strategy formation of the businesses and hence in this specific case, both this analysis will empower the firm to have an effective set of strategies on board. There are various models and tools that could be utilized by Superdrug to assess the external and internal environment to have the capability to put an effective set of strategies on the board that could empower them to serve the customers with effective customer service support. One of the most effective models that are widely accepted by various businesses across the world to assess the impact of external environmental forces is the PESTEL framework (Pan et al., 2019). therefore, hereby in this specific study also the PESTEL framework could be utilized by Superdrug to assess the external environmental factors that impact the value-added functionality of any time customer service support to the customers. </w:t>
      </w:r>
    </w:p>
    <w:p w14:paraId="0000001E"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t xml:space="preserve">Political factors: </w:t>
      </w:r>
      <w:r w:rsidRPr="00CF1B94">
        <w:rPr>
          <w:rFonts w:ascii="Arial" w:eastAsia="Times New Roman" w:hAnsi="Arial" w:cs="Arial"/>
        </w:rPr>
        <w:t>The Government of the UK is one of the most stable governments across the world. all the factors that determine the stability of the government like low corruption, appropriate government policies, and stable rule of law have been within the Government of the UK over the years. The evidence for this Is the World bank ranking provided the UK as the most stable government in the year 2007 (Zhan et al., 2021). At the current time, the stability of the UK Government has been affected which is indicated by the World bank ranking that stepped down from 1 to 68 position among all the other countries of the world.  the major factor behind this was the Brexit that Recently took place. the laws and legislations have been modified and because of that implementing the new services into the market is not an easy task for Superdrug.  to provide customer service, support the firm need to comply with the rules and laws of the government in terms of ensuring the security and privacy of the customer's data and information (</w:t>
      </w:r>
      <w:proofErr w:type="spellStart"/>
      <w:r w:rsidRPr="00CF1B94">
        <w:rPr>
          <w:rFonts w:ascii="Arial" w:eastAsia="Times New Roman" w:hAnsi="Arial" w:cs="Arial"/>
        </w:rPr>
        <w:t>Nzabirinda</w:t>
      </w:r>
      <w:proofErr w:type="spellEnd"/>
      <w:r w:rsidRPr="00CF1B94">
        <w:rPr>
          <w:rFonts w:ascii="Arial" w:eastAsia="Times New Roman" w:hAnsi="Arial" w:cs="Arial"/>
        </w:rPr>
        <w:t xml:space="preserve"> et al., 2021). another major impact of the political factors on the business is that the Businesses will take proper care of the employees that will be providing customer care support during the night-time to the customers.</w:t>
      </w:r>
    </w:p>
    <w:p w14:paraId="0000001F" w14:textId="77777777" w:rsidR="003F4A33" w:rsidRPr="00CF1B94" w:rsidRDefault="003F4A33">
      <w:pPr>
        <w:spacing w:after="0" w:line="360" w:lineRule="auto"/>
        <w:jc w:val="both"/>
        <w:rPr>
          <w:rFonts w:ascii="Arial" w:eastAsia="Times New Roman" w:hAnsi="Arial" w:cs="Arial"/>
        </w:rPr>
      </w:pPr>
    </w:p>
    <w:p w14:paraId="00000020"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t xml:space="preserve">Economic factors: </w:t>
      </w:r>
      <w:r w:rsidRPr="00CF1B94">
        <w:rPr>
          <w:rFonts w:ascii="Arial" w:eastAsia="Times New Roman" w:hAnsi="Arial" w:cs="Arial"/>
        </w:rPr>
        <w:t>the UK used to have the 5th largest economy among all other countries of the world but as per recent data the economy of the country has fallen due to the adverse impacts of Brexit and Covid. Due to the downfall in the GDP of the country, the disposable income of the people within the country has fallen and the employees are being paid less.  it is very much difficult for a business in such an economic downfall situation to come up with such innovative customer support services for bringing any such service the business will have to pay more to the Employees who will work in the off time for the business. it is therefore one of the challenging tasks for the business to implement this strategic innovation onto the board (Dey et al., 2020).  the demand for customer service support is extensive within the Marketplace as the business has transformed most of its services to The E-Commerce platform therefore it is mandatory to have a 24 into 7 customer service support so that the form could be capable of having a competitive edge within the Marketplace. The inflation rate within the country e increased from the rate of 3.1 % From the year 2017 to the year 2019 which reflects that if the customers are paying higher for availing the products and services then their expectations are also higher from the brand in terms of availing the quality services and ease of access in availing the product and services of the brand (</w:t>
      </w:r>
      <w:proofErr w:type="spellStart"/>
      <w:r w:rsidRPr="00CF1B94">
        <w:rPr>
          <w:rFonts w:ascii="Arial" w:eastAsia="Times New Roman" w:hAnsi="Arial" w:cs="Arial"/>
        </w:rPr>
        <w:t>Moktadir</w:t>
      </w:r>
      <w:proofErr w:type="spellEnd"/>
      <w:r w:rsidRPr="00CF1B94">
        <w:rPr>
          <w:rFonts w:ascii="Arial" w:eastAsia="Times New Roman" w:hAnsi="Arial" w:cs="Arial"/>
        </w:rPr>
        <w:t xml:space="preserve"> et al., 2020).All together the major impacts that the brand is going to address by introducing the customer support service Are the economic challenges that the firm could have to tackle with an effective set of strategies that could empower them to minimize the production cost so that the profitability margin of the brand could increase and the brand could successfully be capable of paying the employees as per their requirements and serving the customers with the services as per their expectations. </w:t>
      </w:r>
    </w:p>
    <w:p w14:paraId="00000021"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t xml:space="preserve">Social factors: </w:t>
      </w:r>
      <w:r w:rsidRPr="00CF1B94">
        <w:rPr>
          <w:rFonts w:ascii="Arial" w:eastAsia="Times New Roman" w:hAnsi="Arial" w:cs="Arial"/>
        </w:rPr>
        <w:t xml:space="preserve">Social factors have a huge impact on the innovative idea of customer service support 24*7.  generally, businesses prefer women employees for providing customer care service support to attract customers to the firm but now the issue here is that most women will not prefer to work the night shift due to safety issues (Adam et al., 2021). As per the report of the policing authority within the UK, 68% of the crimes usually take place during the night-time, and thus it affects the strategic choice of the firm negatively. Due to the unavailability of female workers during the night-time, male workers will be assigned job role which is specifically suitable for females. This may lead to social injustice and the inclusion level may be affected by that which further will have a negative impact on the culture of the firm (Xu et al., 2020). either the men or the women, none of them prefer to work during the night duration and thus it is also going to be one of the challenging concerns of the social factors that may affect the growth and development of the firm within the marketplace. </w:t>
      </w:r>
    </w:p>
    <w:p w14:paraId="00000022" w14:textId="77777777" w:rsidR="003F4A33" w:rsidRPr="00CF1B94" w:rsidRDefault="003F4A33">
      <w:pPr>
        <w:spacing w:after="0" w:line="360" w:lineRule="auto"/>
        <w:jc w:val="both"/>
        <w:rPr>
          <w:rFonts w:ascii="Arial" w:eastAsia="Times New Roman" w:hAnsi="Arial" w:cs="Arial"/>
        </w:rPr>
      </w:pPr>
    </w:p>
    <w:p w14:paraId="00000023"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t xml:space="preserve">Technological factors: </w:t>
      </w:r>
      <w:r w:rsidRPr="00CF1B94">
        <w:rPr>
          <w:rFonts w:ascii="Arial" w:eastAsia="Times New Roman" w:hAnsi="Arial" w:cs="Arial"/>
        </w:rPr>
        <w:t>Technology has a vital positive impact on the customer service support approach that is being brought forward by Superdrug as it empowers with the capabilities the employees while working with their homes could perform their work of customer service support. It will benefit the firm in another way also as the women employees who are the best fit for this specific job role could be capable of working (</w:t>
      </w:r>
      <w:proofErr w:type="spellStart"/>
      <w:r w:rsidRPr="00CF1B94">
        <w:rPr>
          <w:rFonts w:ascii="Arial" w:eastAsia="Times New Roman" w:hAnsi="Arial" w:cs="Arial"/>
        </w:rPr>
        <w:t>Dzwigol</w:t>
      </w:r>
      <w:proofErr w:type="spellEnd"/>
      <w:r w:rsidRPr="00CF1B94">
        <w:rPr>
          <w:rFonts w:ascii="Arial" w:eastAsia="Times New Roman" w:hAnsi="Arial" w:cs="Arial"/>
        </w:rPr>
        <w:t xml:space="preserve"> et al., 2022). Another positive impact of the technology on this service adaptation is that it will minimize the work of humans as customer support with some functionalities of quick replies-based support based on the common questions of the customers. Most of the time customers need information only rather than any complaints or important requirements thus in all those cases the firm with the help of technology will be capable of responding to those customers and will be meeting their demands. The role of technology is not only limited to this it will help Superdrug with the functionalities to arrange the call in the hierarchies. Artificial intelligence helps them schedule the call as per the order of emergencies and preferences (Ho et al., 2022). The RFID and blockchain technological innovations could empower the customer service team to acknowledge the exact location of their products and serve them with effective information regarding their products. All these positive impacts of the technology empower the firm to attain a competitive edge over the other firms within the marketplace.</w:t>
      </w:r>
    </w:p>
    <w:p w14:paraId="00000024" w14:textId="77777777" w:rsidR="003F4A33" w:rsidRPr="00CF1B94" w:rsidRDefault="003F4A33">
      <w:pPr>
        <w:spacing w:after="0" w:line="360" w:lineRule="auto"/>
        <w:jc w:val="both"/>
        <w:rPr>
          <w:rFonts w:ascii="Arial" w:eastAsia="Times New Roman" w:hAnsi="Arial" w:cs="Arial"/>
        </w:rPr>
      </w:pPr>
    </w:p>
    <w:p w14:paraId="00000025"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t xml:space="preserve">Environmental factors: </w:t>
      </w:r>
      <w:r w:rsidRPr="00CF1B94">
        <w:rPr>
          <w:rFonts w:ascii="Arial" w:eastAsia="Times New Roman" w:hAnsi="Arial" w:cs="Arial"/>
        </w:rPr>
        <w:t>To provide 24*7 customer service the firm will have to operate on a 24-hour basis which will obviously result in increased carbon footprints. The increment in the carbon footprint could adversely impact the firm therefore it is one of the major environmental factors that could affect the customer service support of the brand (</w:t>
      </w:r>
      <w:proofErr w:type="spellStart"/>
      <w:r w:rsidRPr="00CF1B94">
        <w:rPr>
          <w:rFonts w:ascii="Arial" w:eastAsia="Times New Roman" w:hAnsi="Arial" w:cs="Arial"/>
        </w:rPr>
        <w:t>Dzwigol</w:t>
      </w:r>
      <w:proofErr w:type="spellEnd"/>
      <w:r w:rsidRPr="00CF1B94">
        <w:rPr>
          <w:rFonts w:ascii="Arial" w:eastAsia="Times New Roman" w:hAnsi="Arial" w:cs="Arial"/>
        </w:rPr>
        <w:t xml:space="preserve"> et al., 2022). The brand with the expansion of its business to this specific service needs to enhance its level of engagement in CSR activities so that an effective balance could be maintained within the sustainability action and the impacts of the business on the environment. The climatic and weather conditions during the night-time are extreme compared to that of the daytime which will also impact the 24*7 customer service support of Superdrug as none of the employees will prefer to work in the extreme climatic and weather condition, everyone requires comfortable and suitable environment to work properly within the organization (</w:t>
      </w:r>
      <w:proofErr w:type="spellStart"/>
      <w:r w:rsidRPr="00CF1B94">
        <w:rPr>
          <w:rFonts w:ascii="Arial" w:eastAsia="Times New Roman" w:hAnsi="Arial" w:cs="Arial"/>
        </w:rPr>
        <w:t>Kollmann</w:t>
      </w:r>
      <w:proofErr w:type="spellEnd"/>
      <w:r w:rsidRPr="00CF1B94">
        <w:rPr>
          <w:rFonts w:ascii="Arial" w:eastAsia="Times New Roman" w:hAnsi="Arial" w:cs="Arial"/>
        </w:rPr>
        <w:t xml:space="preserve"> and </w:t>
      </w:r>
      <w:proofErr w:type="spellStart"/>
      <w:r w:rsidRPr="00CF1B94">
        <w:rPr>
          <w:rFonts w:ascii="Arial" w:eastAsia="Times New Roman" w:hAnsi="Arial" w:cs="Arial"/>
        </w:rPr>
        <w:t>Dobrovic</w:t>
      </w:r>
      <w:proofErr w:type="spellEnd"/>
      <w:r w:rsidRPr="00CF1B94">
        <w:rPr>
          <w:rFonts w:ascii="Arial" w:eastAsia="Times New Roman" w:hAnsi="Arial" w:cs="Arial"/>
        </w:rPr>
        <w:t xml:space="preserve">, 2022). The sustainable development goals imposed by the UN government are to be met by the year 2030. Hence, implementing this type of service that results in increasing the carbon footprint of the brand could adversely impact the sustainability of the brand within the marketplace. </w:t>
      </w:r>
    </w:p>
    <w:p w14:paraId="00000026" w14:textId="77777777" w:rsidR="003F4A33" w:rsidRPr="00CF1B94" w:rsidRDefault="003F4A33">
      <w:pPr>
        <w:spacing w:after="0" w:line="360" w:lineRule="auto"/>
        <w:jc w:val="both"/>
        <w:rPr>
          <w:rFonts w:ascii="Arial" w:eastAsia="Times New Roman" w:hAnsi="Arial" w:cs="Arial"/>
        </w:rPr>
      </w:pPr>
    </w:p>
    <w:p w14:paraId="00000027" w14:textId="77777777" w:rsidR="003F4A33" w:rsidRPr="00CF1B94" w:rsidRDefault="00000000">
      <w:pPr>
        <w:spacing w:after="0" w:line="360" w:lineRule="auto"/>
        <w:jc w:val="both"/>
        <w:rPr>
          <w:rFonts w:ascii="Arial" w:eastAsia="Times New Roman" w:hAnsi="Arial" w:cs="Arial"/>
          <w:b/>
          <w:i/>
        </w:rPr>
      </w:pPr>
      <w:r w:rsidRPr="00CF1B94">
        <w:rPr>
          <w:rFonts w:ascii="Arial" w:eastAsia="Times New Roman" w:hAnsi="Arial" w:cs="Arial"/>
          <w:b/>
          <w:i/>
        </w:rPr>
        <w:lastRenderedPageBreak/>
        <w:t xml:space="preserve">Legal factors: </w:t>
      </w:r>
      <w:r w:rsidRPr="00CF1B94">
        <w:rPr>
          <w:rFonts w:ascii="Arial" w:eastAsia="Times New Roman" w:hAnsi="Arial" w:cs="Arial"/>
        </w:rPr>
        <w:t>There are various legal laws directly associated with the customer service support that Superdrug will have to comply with to carry out a sustainable and successful business within the marketplace. the safety and the security of the employees working within the organization during the night-time and change in shifts during the night-time include a huge safety risk and thus the business will have to comply with the laws to provide safety and security to the employees during the night-time within the organization (</w:t>
      </w:r>
      <w:proofErr w:type="spellStart"/>
      <w:r w:rsidRPr="00CF1B94">
        <w:rPr>
          <w:rFonts w:ascii="Arial" w:eastAsia="Times New Roman" w:hAnsi="Arial" w:cs="Arial"/>
        </w:rPr>
        <w:t>Turwanto</w:t>
      </w:r>
      <w:proofErr w:type="spellEnd"/>
      <w:r w:rsidRPr="00CF1B94">
        <w:rPr>
          <w:rFonts w:ascii="Arial" w:eastAsia="Times New Roman" w:hAnsi="Arial" w:cs="Arial"/>
        </w:rPr>
        <w:t>, 2020). The organization will also have to be responsible for the aspect that none of its customer executive teams could go for misleading the customers by directing them in unethical ways and cheating them. The firm to avoid such activities will have to have call recording facilities that must be cross-checked so that none of the customer service executives could cheat any customers. There are rules and laws of the government associated with this aspect therefore that also needs to be followed by the firm to counter the negative impacts of the legal factors that the firm may address within compliance to meet the objectives of the laws and legislations (</w:t>
      </w:r>
      <w:proofErr w:type="spellStart"/>
      <w:r w:rsidRPr="00CF1B94">
        <w:rPr>
          <w:rFonts w:ascii="Arial" w:eastAsia="Times New Roman" w:hAnsi="Arial" w:cs="Arial"/>
        </w:rPr>
        <w:t>Kwililsnski</w:t>
      </w:r>
      <w:proofErr w:type="spellEnd"/>
      <w:r w:rsidRPr="00CF1B94">
        <w:rPr>
          <w:rFonts w:ascii="Arial" w:eastAsia="Times New Roman" w:hAnsi="Arial" w:cs="Arial"/>
        </w:rPr>
        <w:t xml:space="preserve"> et al., 2019). The working hour wages for the workers working during the night need to be added as per the government laws as that specific time is not the ideal time and affects the work-life balance of the workers working in that duration.  </w:t>
      </w:r>
    </w:p>
    <w:p w14:paraId="00000028" w14:textId="77777777" w:rsidR="003F4A33" w:rsidRPr="00CF1B94" w:rsidRDefault="00000000">
      <w:pPr>
        <w:pStyle w:val="Heading2"/>
        <w:spacing w:line="360" w:lineRule="auto"/>
        <w:jc w:val="both"/>
        <w:rPr>
          <w:rFonts w:ascii="Arial" w:eastAsia="Times New Roman" w:hAnsi="Arial" w:cs="Arial"/>
          <w:b/>
          <w:color w:val="auto"/>
          <w:sz w:val="22"/>
          <w:szCs w:val="22"/>
        </w:rPr>
      </w:pPr>
      <w:r w:rsidRPr="00CF1B94">
        <w:rPr>
          <w:rFonts w:ascii="Arial" w:eastAsia="Times New Roman" w:hAnsi="Arial" w:cs="Arial"/>
          <w:b/>
          <w:color w:val="auto"/>
          <w:sz w:val="22"/>
          <w:szCs w:val="22"/>
        </w:rPr>
        <w:t xml:space="preserve">Internal factors impact </w:t>
      </w:r>
    </w:p>
    <w:p w14:paraId="00000029"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There are various tools that are utilized by businesses to assess the internal environmental factors that may impact the strategies of the firm like the VRIO, GAP, Mc Kinsey 7’s framework, SWOT analysis, and various others. Hereby in this specific study, the Mc Kinsey 7's framework has been chosen to assess the internal environmental factors that may impact the strategic choice of the firm to expand its business to 24*7 customer service support to provide better customer service support to the customer that could ensure a huge customer base and thus the sustained competitive advantage within the marketplace. </w:t>
      </w:r>
    </w:p>
    <w:p w14:paraId="0000002A" w14:textId="77777777" w:rsidR="003F4A33" w:rsidRPr="00CF1B94" w:rsidRDefault="00000000">
      <w:pPr>
        <w:spacing w:line="360" w:lineRule="auto"/>
        <w:jc w:val="both"/>
        <w:rPr>
          <w:rFonts w:ascii="Arial" w:eastAsia="Times New Roman" w:hAnsi="Arial" w:cs="Arial"/>
          <w:b/>
          <w:u w:val="single"/>
        </w:rPr>
      </w:pPr>
      <w:r w:rsidRPr="00CF1B94">
        <w:rPr>
          <w:rFonts w:ascii="Arial" w:eastAsia="Times New Roman" w:hAnsi="Arial" w:cs="Arial"/>
          <w:b/>
          <w:u w:val="single"/>
        </w:rPr>
        <w:t>Mc Kinsey 7’s framework</w:t>
      </w:r>
    </w:p>
    <w:p w14:paraId="0000002B"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b/>
          <w:i/>
        </w:rPr>
        <w:t>Strategy:</w:t>
      </w:r>
      <w:r w:rsidRPr="00CF1B94">
        <w:rPr>
          <w:rFonts w:ascii="Arial" w:eastAsia="Times New Roman" w:hAnsi="Arial" w:cs="Arial"/>
        </w:rPr>
        <w:t xml:space="preserve"> Superdrug is facing the challenge that it is unable to support the customer during the night-time when they wish to avail the support on the products that they buy. This problem is becoming trouble in the growth and development of the brand as the competitors within the brand like Amazon are serving the customer with such support and thus are attaining a competitive advantage over the brand (Tien et al., 2019). The brand thus has decided to implement 24*7 customer service support that could help them have a workforce always available for them to solve the queries of the customers and help them with their shopping for the products and services of the brand. </w:t>
      </w:r>
    </w:p>
    <w:p w14:paraId="0000002C" w14:textId="77777777" w:rsidR="003F4A33" w:rsidRPr="00CF1B94" w:rsidRDefault="00000000">
      <w:pPr>
        <w:pBdr>
          <w:top w:val="nil"/>
          <w:left w:val="nil"/>
          <w:bottom w:val="nil"/>
          <w:right w:val="nil"/>
          <w:between w:val="nil"/>
        </w:pBdr>
        <w:spacing w:after="0" w:line="360" w:lineRule="auto"/>
        <w:jc w:val="both"/>
        <w:rPr>
          <w:rFonts w:ascii="Arial" w:eastAsia="Times New Roman" w:hAnsi="Arial" w:cs="Arial"/>
        </w:rPr>
      </w:pPr>
      <w:r w:rsidRPr="00CF1B94">
        <w:rPr>
          <w:rFonts w:ascii="Arial" w:eastAsia="Times New Roman" w:hAnsi="Arial" w:cs="Arial"/>
          <w:b/>
          <w:i/>
        </w:rPr>
        <w:lastRenderedPageBreak/>
        <w:t>Structure</w:t>
      </w:r>
      <w:r w:rsidRPr="00CF1B94">
        <w:rPr>
          <w:rFonts w:ascii="Arial" w:eastAsia="Times New Roman" w:hAnsi="Arial" w:cs="Arial"/>
        </w:rPr>
        <w:t xml:space="preserve">: The structure that the business will need to implement this strategy is the decentralized structure and the flat structure is the employees working in such structure will feel themselves to be valuable for the organization and thus could give their best for the growth and development of the firm (Chen et al., 2020). the decentralized structure will empower them to have the authority to make the decision making which will let them work comfortably during the night shifts and they will easily be capable of providing better customer service support to the customers which will further reflect the positive image of the brand within the Marketplace. </w:t>
      </w:r>
    </w:p>
    <w:p w14:paraId="0000002D" w14:textId="77777777" w:rsidR="003F4A33" w:rsidRPr="00CF1B94" w:rsidRDefault="003F4A33">
      <w:pPr>
        <w:pBdr>
          <w:top w:val="nil"/>
          <w:left w:val="nil"/>
          <w:bottom w:val="nil"/>
          <w:right w:val="nil"/>
          <w:between w:val="nil"/>
        </w:pBdr>
        <w:spacing w:after="0" w:line="360" w:lineRule="auto"/>
        <w:jc w:val="both"/>
        <w:rPr>
          <w:rFonts w:ascii="Arial" w:eastAsia="Times New Roman" w:hAnsi="Arial" w:cs="Arial"/>
        </w:rPr>
      </w:pPr>
    </w:p>
    <w:p w14:paraId="0000002E" w14:textId="77777777" w:rsidR="003F4A33" w:rsidRPr="00CF1B94" w:rsidRDefault="00000000">
      <w:pPr>
        <w:pBdr>
          <w:top w:val="nil"/>
          <w:left w:val="nil"/>
          <w:bottom w:val="nil"/>
          <w:right w:val="nil"/>
          <w:between w:val="nil"/>
        </w:pBdr>
        <w:spacing w:after="0" w:line="360" w:lineRule="auto"/>
        <w:jc w:val="both"/>
        <w:rPr>
          <w:rFonts w:ascii="Arial" w:eastAsia="Times New Roman" w:hAnsi="Arial" w:cs="Arial"/>
        </w:rPr>
      </w:pPr>
      <w:r w:rsidRPr="00CF1B94">
        <w:rPr>
          <w:rFonts w:ascii="Arial" w:eastAsia="Times New Roman" w:hAnsi="Arial" w:cs="Arial"/>
          <w:b/>
          <w:i/>
        </w:rPr>
        <w:t>System:</w:t>
      </w:r>
      <w:r w:rsidRPr="00CF1B94">
        <w:rPr>
          <w:rFonts w:ascii="Arial" w:eastAsia="Times New Roman" w:hAnsi="Arial" w:cs="Arial"/>
        </w:rPr>
        <w:t xml:space="preserve"> Another hard S of the framework is the system. the organization to come up with this strategy choice needs to have an effective system on the board. the first system that needs to be checked by the organization in reference to bringing up this strategic choice is how the customers are being treated with the facility of customer service support. another aspect of the system that needs to be checked is how this strategic choice of the firm is going to have a positive impact on the marketing of the firm. basically, in the case of the system, Superdrug needs to ensure that the employees working during the night shift must be provided with a comfortable and suitable working environment so that they did not misbehave or talk in an unethical manner with the customers (</w:t>
      </w:r>
      <w:proofErr w:type="spellStart"/>
      <w:r w:rsidRPr="00CF1B94">
        <w:rPr>
          <w:rFonts w:ascii="Arial" w:eastAsia="Times New Roman" w:hAnsi="Arial" w:cs="Arial"/>
        </w:rPr>
        <w:t>Padavic</w:t>
      </w:r>
      <w:proofErr w:type="spellEnd"/>
      <w:r w:rsidRPr="00CF1B94">
        <w:rPr>
          <w:rFonts w:ascii="Arial" w:eastAsia="Times New Roman" w:hAnsi="Arial" w:cs="Arial"/>
        </w:rPr>
        <w:t xml:space="preserve"> et al., 2020). the brand by implementing this service needs to evaluate how effectively the customers are satisfied with the service being provided by the firm and the extent to which their views are inclined towards the product and services of the brand. </w:t>
      </w:r>
    </w:p>
    <w:p w14:paraId="0000002F" w14:textId="77777777" w:rsidR="003F4A33" w:rsidRPr="00CF1B94" w:rsidRDefault="003F4A33">
      <w:pPr>
        <w:spacing w:line="360" w:lineRule="auto"/>
        <w:jc w:val="both"/>
        <w:rPr>
          <w:rFonts w:ascii="Arial" w:eastAsia="Times New Roman" w:hAnsi="Arial" w:cs="Arial"/>
        </w:rPr>
      </w:pPr>
    </w:p>
    <w:p w14:paraId="00000030" w14:textId="77777777" w:rsidR="003F4A33" w:rsidRPr="00CF1B94" w:rsidRDefault="00000000">
      <w:pPr>
        <w:pBdr>
          <w:top w:val="nil"/>
          <w:left w:val="nil"/>
          <w:bottom w:val="nil"/>
          <w:right w:val="nil"/>
          <w:between w:val="nil"/>
        </w:pBdr>
        <w:spacing w:after="0" w:line="360" w:lineRule="auto"/>
        <w:jc w:val="both"/>
        <w:rPr>
          <w:rFonts w:ascii="Arial" w:eastAsia="Times New Roman" w:hAnsi="Arial" w:cs="Arial"/>
        </w:rPr>
      </w:pPr>
      <w:r w:rsidRPr="00CF1B94">
        <w:rPr>
          <w:rFonts w:ascii="Arial" w:eastAsia="Times New Roman" w:hAnsi="Arial" w:cs="Arial"/>
          <w:b/>
          <w:i/>
        </w:rPr>
        <w:t>Style</w:t>
      </w:r>
      <w:r w:rsidRPr="00CF1B94">
        <w:rPr>
          <w:rFonts w:ascii="Arial" w:eastAsia="Times New Roman" w:hAnsi="Arial" w:cs="Arial"/>
        </w:rPr>
        <w:t xml:space="preserve">: In terms of style the business will require to have effective leadership and culture within the workplace so that the strategic objective of the firm could be achieved successfully by the firm. Since the change that the organization is subjected to bring up is not going to be much comfortable for the employees therefore one of the most effective leadership approaches in such a scenario could be the transactional leadership approach. since Superdrug has a transformational leadership approach therefore the leadership style of the brand will obviously be affected by the strategic choice of the brand. in terms of the culture task culture that is being followed by the brand will be affected as that is not going to be one of the successful cultures for the organization to extract the productivity of the employees during the night-time (Hansen and </w:t>
      </w:r>
      <w:proofErr w:type="spellStart"/>
      <w:r w:rsidRPr="00CF1B94">
        <w:rPr>
          <w:rFonts w:ascii="Arial" w:eastAsia="Times New Roman" w:hAnsi="Arial" w:cs="Arial"/>
        </w:rPr>
        <w:t>Tihl</w:t>
      </w:r>
      <w:proofErr w:type="spellEnd"/>
      <w:r w:rsidRPr="00CF1B94">
        <w:rPr>
          <w:rFonts w:ascii="Arial" w:eastAsia="Times New Roman" w:hAnsi="Arial" w:cs="Arial"/>
        </w:rPr>
        <w:t>, 2019). The organization thus could go for the people culture of the Charles handy model to implement the strategy successfully and meet the strategic objectives. </w:t>
      </w:r>
    </w:p>
    <w:p w14:paraId="00000031" w14:textId="77777777" w:rsidR="003F4A33" w:rsidRPr="00CF1B94" w:rsidRDefault="00000000">
      <w:pPr>
        <w:pBdr>
          <w:top w:val="nil"/>
          <w:left w:val="nil"/>
          <w:bottom w:val="nil"/>
          <w:right w:val="nil"/>
          <w:between w:val="nil"/>
        </w:pBdr>
        <w:spacing w:after="0" w:line="360" w:lineRule="auto"/>
        <w:jc w:val="both"/>
        <w:rPr>
          <w:rFonts w:ascii="Arial" w:eastAsia="Times New Roman" w:hAnsi="Arial" w:cs="Arial"/>
        </w:rPr>
      </w:pPr>
      <w:r w:rsidRPr="00CF1B94">
        <w:rPr>
          <w:rFonts w:ascii="Arial" w:eastAsia="Times New Roman" w:hAnsi="Arial" w:cs="Arial"/>
        </w:rPr>
        <w:t> </w:t>
      </w:r>
    </w:p>
    <w:p w14:paraId="00000032"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b/>
          <w:i/>
        </w:rPr>
        <w:lastRenderedPageBreak/>
        <w:t>Staff</w:t>
      </w:r>
      <w:r w:rsidRPr="00CF1B94">
        <w:rPr>
          <w:rFonts w:ascii="Arial" w:eastAsia="Times New Roman" w:hAnsi="Arial" w:cs="Arial"/>
        </w:rPr>
        <w:t>: another soft S of the strategy is the staff. in terms of the staff as a strategy for meeting the strategic objectives the brand needs to assure that the employees working within the organization are motivated enough.  basically, there are two parameters on which this soft S of the strategy is evaluated one is the training and appraisal programs and the other is the engagement and motivation (Adams and Blair, 2019).  since the organization is just changing the shift of employees therefore training and appraisal are not the major issue of concern that will have an impact on the firm. the firm will be impacted based on another parameter that is employee engagement and motivation as the level to which the employees of the organization will be motivated and increased as much as effective will be the performance of the customer support service support during the night-time and thus it will help the organization meet its strategic objectives.</w:t>
      </w:r>
    </w:p>
    <w:p w14:paraId="00000033"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b/>
          <w:i/>
        </w:rPr>
        <w:t>Skills</w:t>
      </w:r>
      <w:r w:rsidRPr="00CF1B94">
        <w:rPr>
          <w:rFonts w:ascii="Arial" w:eastAsia="Times New Roman" w:hAnsi="Arial" w:cs="Arial"/>
        </w:rPr>
        <w:t>: This parameter is not going to have a useful impact on the firm as the organization already has skilled employees who have the capability of dealing effectively with the customers to serve them with better customer support service. the additional skill that they will require only is effective time management skills as maintaining a work-life balance while working on the night shift is not going to be easier anyway for the employees of the organization (Ma et al., 2020). hence there is no such use impact of the skills but some additional skills like time management skills will be required by the employees of the organization to meet the strategic objective of the organization.</w:t>
      </w:r>
    </w:p>
    <w:p w14:paraId="00000034" w14:textId="77777777" w:rsidR="003F4A33" w:rsidRPr="00CF1B94" w:rsidRDefault="00000000">
      <w:pPr>
        <w:pBdr>
          <w:top w:val="nil"/>
          <w:left w:val="nil"/>
          <w:bottom w:val="nil"/>
          <w:right w:val="nil"/>
          <w:between w:val="nil"/>
        </w:pBdr>
        <w:spacing w:after="0" w:line="360" w:lineRule="auto"/>
        <w:jc w:val="both"/>
        <w:rPr>
          <w:rFonts w:ascii="Arial" w:eastAsia="Times New Roman" w:hAnsi="Arial" w:cs="Arial"/>
        </w:rPr>
      </w:pPr>
      <w:r w:rsidRPr="00CF1B94">
        <w:rPr>
          <w:rFonts w:ascii="Arial" w:eastAsia="Times New Roman" w:hAnsi="Arial" w:cs="Arial"/>
          <w:b/>
          <w:i/>
        </w:rPr>
        <w:t>Shared values:</w:t>
      </w:r>
      <w:r w:rsidRPr="00CF1B94">
        <w:rPr>
          <w:rFonts w:ascii="Arial" w:eastAsia="Times New Roman" w:hAnsi="Arial" w:cs="Arial"/>
        </w:rPr>
        <w:t xml:space="preserve"> In terms of the organization of the shared value always had a positive brand image within the Marketplace and with consistency to its principles the brand had served the customers with effective support over the years. the brand observing the demands of the customers in the current market of 24*7 customer service support has agreed to come up with a specific service to hold its potential customer base. it empowers the firm to have a positive brand image of the business within the Marketplace that will result in ensuring the sustained competitive advantage of the brand within the Marketplace over other competitors (Xu et al., 2020).</w:t>
      </w:r>
    </w:p>
    <w:p w14:paraId="00000035" w14:textId="672BEF29" w:rsidR="003F4A33" w:rsidRDefault="00000000">
      <w:pPr>
        <w:pStyle w:val="Heading1"/>
        <w:rPr>
          <w:rFonts w:ascii="Arial" w:eastAsia="Times New Roman" w:hAnsi="Arial" w:cs="Arial"/>
          <w:b/>
          <w:color w:val="auto"/>
          <w:sz w:val="22"/>
          <w:szCs w:val="22"/>
        </w:rPr>
      </w:pPr>
      <w:r w:rsidRPr="00CF1B94">
        <w:rPr>
          <w:rFonts w:ascii="Arial" w:eastAsia="Times New Roman" w:hAnsi="Arial" w:cs="Arial"/>
          <w:b/>
          <w:color w:val="auto"/>
          <w:sz w:val="22"/>
          <w:szCs w:val="22"/>
        </w:rPr>
        <w:t xml:space="preserve">Task 2 </w:t>
      </w:r>
    </w:p>
    <w:p w14:paraId="1B82F720" w14:textId="77777777" w:rsidR="00CF1B94" w:rsidRPr="00CF1B94" w:rsidRDefault="00CF1B94" w:rsidP="00CF1B94"/>
    <w:p w14:paraId="00000036"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As per the external and the internal analysis conducted the strategic recommendations to the brand could be provided that how the business could go for proceeding to meet the needs and demands of the customer successfully within the marketplace. on the political grounds the firm is recommended to follow all the government rules and legislations associated with the taxations so that no interruption from the government side could be acknowledged by the brand with the implementation of the strategic choice of the brand. Since the economy of the country is falling </w:t>
      </w:r>
      <w:r w:rsidRPr="00CF1B94">
        <w:rPr>
          <w:rFonts w:ascii="Arial" w:eastAsia="Times New Roman" w:hAnsi="Arial" w:cs="Arial"/>
        </w:rPr>
        <w:lastRenderedPageBreak/>
        <w:t>therefore the strategic recommendation for the brand on the economic grounds is to train the employees to serve with the WFH customer service support to the customers (</w:t>
      </w:r>
      <w:proofErr w:type="spellStart"/>
      <w:r w:rsidRPr="00CF1B94">
        <w:rPr>
          <w:rFonts w:ascii="Arial" w:eastAsia="Times New Roman" w:hAnsi="Arial" w:cs="Arial"/>
        </w:rPr>
        <w:t>Kohont</w:t>
      </w:r>
      <w:proofErr w:type="spellEnd"/>
      <w:r w:rsidRPr="00CF1B94">
        <w:rPr>
          <w:rFonts w:ascii="Arial" w:eastAsia="Times New Roman" w:hAnsi="Arial" w:cs="Arial"/>
        </w:rPr>
        <w:t xml:space="preserve"> and </w:t>
      </w:r>
      <w:proofErr w:type="spellStart"/>
      <w:r w:rsidRPr="00CF1B94">
        <w:rPr>
          <w:rFonts w:ascii="Arial" w:eastAsia="Times New Roman" w:hAnsi="Arial" w:cs="Arial"/>
        </w:rPr>
        <w:t>Ignjatović</w:t>
      </w:r>
      <w:proofErr w:type="spellEnd"/>
      <w:r w:rsidRPr="00CF1B94">
        <w:rPr>
          <w:rFonts w:ascii="Arial" w:eastAsia="Times New Roman" w:hAnsi="Arial" w:cs="Arial"/>
        </w:rPr>
        <w:t xml:space="preserve">, 2022). It will not only empower them to minimize their production cost with the lean approach but will also empower them to have the workforce that could be doing their job at less pay scales compared to that they might be demanding while working at night from the office workplaces. The recommendation in terms of the social factors to the brand is to maintain the balance between the shifts and the gender of the employees so that the inclusive practices of the brand may not get affected. Since the brand is recommended to proceed with the WFH customer service support facilities therefore as per the suitability the best approach for the brand is to get the work done by the women employees as they are best fit for this role and could thus empower the firm to achieve strategic objectives. </w:t>
      </w:r>
    </w:p>
    <w:p w14:paraId="00000037"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Technology is growing day by day and thus the innovative technological innovations like the usage of artificial intelligence and machine learning to provide the automated basic customer care support is one of the effective recommendations for the brand that the brand could comply with to meet its strategic objective. Another technology-based recommendation for the brand is to use the RFID’s and blockchain technology to enhance the tracking and traceability of the parcels so that they could be capable of providing the better customer care support to the customers of the organization (Wang et al., 2019). On the environmental grounds the firm is recommended to involve and engage in the CSR practices as by expanding the work duration and shifts of the employees the firm acknowledged a high carbon footprint compared to earlier. The lean approach of effective waste management is one of the most strategic choices for the brand at this instance that could empower the brand to have a positive image on the environmental grounds that will further strengthen the probability of the brand to meet its strategic objectives successfully. in terms of legal factors, the brand is recommended to have the proper safety and security installations at the workplace so that even though the employees who will prefer to work from the offices could be provided with the better safety and security which will empower them to work freely for the growth and development of the organization. The business also needs to auto record and cross check all the calls taken by their customer executives so that none of the customers of the brand could be cheated by the employees of the organization and thus a balance could be created that will help the brand establish an effective, ethical, and trustable relationship with the customers (Ferrell et al., 2019). Hence all these are the recommendations based on the external environmental analysis to the brand that the brand could adhere to have the capabilities to meet its strategic goals and objectives. </w:t>
      </w:r>
    </w:p>
    <w:p w14:paraId="00000038"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lastRenderedPageBreak/>
        <w:t>As per the internal analysis evaluation the brand is recommended to utilize the fish bone framework that will help the brand in determining the root cause behind the competitive disadvantage of the brand within the marketplace. based upon this identification the brand will be capable of having the effective strategy on the board that could empower the brand to have the effective growth and development within the marketplace (</w:t>
      </w:r>
      <w:proofErr w:type="spellStart"/>
      <w:r w:rsidRPr="00CF1B94">
        <w:rPr>
          <w:rFonts w:ascii="Arial" w:eastAsia="Times New Roman" w:hAnsi="Arial" w:cs="Arial"/>
        </w:rPr>
        <w:t>Sakdiyah</w:t>
      </w:r>
      <w:proofErr w:type="spellEnd"/>
      <w:r w:rsidRPr="00CF1B94">
        <w:rPr>
          <w:rFonts w:ascii="Arial" w:eastAsia="Times New Roman" w:hAnsi="Arial" w:cs="Arial"/>
        </w:rPr>
        <w:t xml:space="preserve"> et al., 2022). it is not easier for the businesses to come up with the strategic change into the centralized business structure as the employees within the organization feel demotivated and as a result the employee engagement decreases. Hence, the Superdrug is recommended to have the decentralized structure of the organization so that the strategic objective of the firm could be met effectively.  The Lewin’s three stage change model is recommended based upon the analysis of the system of the organization as it will empower the firm to create a sense of urgency for working in night shifts and providing customer support (Burnes, 2020). It will empower the brand to transform the system of the organization and make it flexible for the employees to work in the night shifts. Working in the shifts of night is not any innovative or the attractive aspect therefore the transactional leadership style being the most effective style is being recommended for the firm so that the firm could grow and explore effectively with the hope of attractive rewards and benefits that they will be availing in response to the works performed by them in the night shifts. </w:t>
      </w:r>
    </w:p>
    <w:p w14:paraId="00000039"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Another set of strategic recommendation for the brand is in terms of the culture is that the brand needs to switch from the task culture to the people culture for the night shifts as during that shift comfortability is something that could be the major cause of the motivation and thus the productivity (Handy, 2020). Any set of new training rather than the training on time management skills is required for the employees to work in the night shifts. So, rather than being focused to the training the human resources of the organization is recommended to focus on the motivational theories like content and process theories of motivation as these theories will help them to have the highly motivated and engaged workforce on the board. Beside all these the brand needs to assure its customers that they are involved in the practices to provide them best customer service support and in response could go for demanding their customers to maintain ethics while communicating for availing services as they are the one seated only for resolving their queries and will provide with best support and facilities (Lee and Lee, 2020). The last and the most effective recommendation for the firm based upon the assessment is to go for team working approach it will help enhance engagement and motivation and will support the organization with the best customer service facilities. </w:t>
      </w:r>
    </w:p>
    <w:p w14:paraId="0000003A" w14:textId="77777777" w:rsidR="003F4A33" w:rsidRPr="00CF1B94" w:rsidRDefault="003F4A33">
      <w:pPr>
        <w:spacing w:line="360" w:lineRule="auto"/>
        <w:jc w:val="both"/>
        <w:rPr>
          <w:rFonts w:ascii="Arial" w:eastAsia="Times New Roman" w:hAnsi="Arial" w:cs="Arial"/>
        </w:rPr>
      </w:pPr>
    </w:p>
    <w:p w14:paraId="0000003B" w14:textId="0A4F4A70" w:rsidR="003F4A33" w:rsidRPr="00CF1B94" w:rsidRDefault="003F4A33">
      <w:pPr>
        <w:rPr>
          <w:rFonts w:ascii="Arial" w:eastAsia="Times New Roman" w:hAnsi="Arial" w:cs="Arial"/>
        </w:rPr>
      </w:pPr>
    </w:p>
    <w:p w14:paraId="0000003C" w14:textId="50DE846D" w:rsidR="003F4A33" w:rsidRDefault="00000000">
      <w:pPr>
        <w:pStyle w:val="Heading1"/>
        <w:rPr>
          <w:rFonts w:ascii="Arial" w:eastAsia="Times New Roman" w:hAnsi="Arial" w:cs="Arial"/>
          <w:b/>
          <w:color w:val="auto"/>
          <w:sz w:val="22"/>
          <w:szCs w:val="22"/>
        </w:rPr>
      </w:pPr>
      <w:r w:rsidRPr="00CF1B94">
        <w:rPr>
          <w:rFonts w:ascii="Arial" w:eastAsia="Times New Roman" w:hAnsi="Arial" w:cs="Arial"/>
          <w:b/>
          <w:color w:val="auto"/>
          <w:sz w:val="22"/>
          <w:szCs w:val="22"/>
        </w:rPr>
        <w:t>Conclusion</w:t>
      </w:r>
    </w:p>
    <w:p w14:paraId="038B1E58" w14:textId="77777777" w:rsidR="00D9248B" w:rsidRPr="00D9248B" w:rsidRDefault="00D9248B" w:rsidP="00D9248B"/>
    <w:p w14:paraId="0000003D"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It could be concluded based on the above study that bringing any new strategy into the implementation is not an easier task as it seems to be. There are a lot of external and internal factors that impact the strategy formation of the businesses. Hence, the study recommended the strategic set of tools, models, and frameworks that the businesses could utilize to undergo the environmental analysis and would be capable of having the effective set of strategies on the board. In this specific study the analysis of the environmental factors and its impact on to the strategy of the 24*7 customer service support have empowered the firm to have the effective strategy with which the brand could succeed. The effective recommendation has also been provided based upon the evaluations to meet the strategic objectives of the firm. </w:t>
      </w:r>
    </w:p>
    <w:p w14:paraId="0000003E" w14:textId="77777777" w:rsidR="003F4A33" w:rsidRPr="00CF1B94" w:rsidRDefault="003F4A33">
      <w:pPr>
        <w:spacing w:line="360" w:lineRule="auto"/>
        <w:jc w:val="both"/>
        <w:rPr>
          <w:rFonts w:ascii="Arial" w:eastAsia="Times New Roman" w:hAnsi="Arial" w:cs="Arial"/>
        </w:rPr>
      </w:pPr>
    </w:p>
    <w:p w14:paraId="0000003F" w14:textId="77777777" w:rsidR="003F4A33" w:rsidRPr="00CF1B94" w:rsidRDefault="00000000">
      <w:pPr>
        <w:rPr>
          <w:rFonts w:ascii="Arial" w:eastAsia="Times New Roman" w:hAnsi="Arial" w:cs="Arial"/>
        </w:rPr>
      </w:pPr>
      <w:r w:rsidRPr="00CF1B94">
        <w:rPr>
          <w:rFonts w:ascii="Arial" w:hAnsi="Arial" w:cs="Arial"/>
        </w:rPr>
        <w:br w:type="page"/>
      </w:r>
    </w:p>
    <w:p w14:paraId="00000040" w14:textId="0B17DA28" w:rsidR="003F4A33" w:rsidRDefault="00000000">
      <w:pPr>
        <w:pStyle w:val="Heading1"/>
        <w:rPr>
          <w:rFonts w:ascii="Arial" w:eastAsia="Times New Roman" w:hAnsi="Arial" w:cs="Arial"/>
          <w:b/>
          <w:color w:val="auto"/>
          <w:sz w:val="22"/>
          <w:szCs w:val="22"/>
        </w:rPr>
      </w:pPr>
      <w:r w:rsidRPr="00CF1B94">
        <w:rPr>
          <w:rFonts w:ascii="Arial" w:eastAsia="Times New Roman" w:hAnsi="Arial" w:cs="Arial"/>
          <w:b/>
          <w:color w:val="auto"/>
          <w:sz w:val="22"/>
          <w:szCs w:val="22"/>
        </w:rPr>
        <w:lastRenderedPageBreak/>
        <w:t xml:space="preserve">References </w:t>
      </w:r>
    </w:p>
    <w:p w14:paraId="2D18EF3F" w14:textId="77777777" w:rsidR="00D9248B" w:rsidRPr="00D9248B" w:rsidRDefault="00D9248B" w:rsidP="00D9248B"/>
    <w:p w14:paraId="00000041"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Adam, M., Wessel, M. and </w:t>
      </w:r>
      <w:proofErr w:type="spellStart"/>
      <w:r w:rsidRPr="00CF1B94">
        <w:rPr>
          <w:rFonts w:ascii="Arial" w:eastAsia="Times New Roman" w:hAnsi="Arial" w:cs="Arial"/>
        </w:rPr>
        <w:t>Benlian</w:t>
      </w:r>
      <w:proofErr w:type="spellEnd"/>
      <w:r w:rsidRPr="00CF1B94">
        <w:rPr>
          <w:rFonts w:ascii="Arial" w:eastAsia="Times New Roman" w:hAnsi="Arial" w:cs="Arial"/>
        </w:rPr>
        <w:t>, A., 2021. AI-based chatbots in customer service and their effects on user compliance. </w:t>
      </w:r>
      <w:r w:rsidRPr="00CF1B94">
        <w:rPr>
          <w:rFonts w:ascii="Arial" w:eastAsia="Times New Roman" w:hAnsi="Arial" w:cs="Arial"/>
          <w:i/>
        </w:rPr>
        <w:t>Electronic Markets</w:t>
      </w:r>
      <w:r w:rsidRPr="00CF1B94">
        <w:rPr>
          <w:rFonts w:ascii="Arial" w:eastAsia="Times New Roman" w:hAnsi="Arial" w:cs="Arial"/>
        </w:rPr>
        <w:t>, </w:t>
      </w:r>
      <w:r w:rsidRPr="00CF1B94">
        <w:rPr>
          <w:rFonts w:ascii="Arial" w:eastAsia="Times New Roman" w:hAnsi="Arial" w:cs="Arial"/>
          <w:i/>
        </w:rPr>
        <w:t>31</w:t>
      </w:r>
      <w:r w:rsidRPr="00CF1B94">
        <w:rPr>
          <w:rFonts w:ascii="Arial" w:eastAsia="Times New Roman" w:hAnsi="Arial" w:cs="Arial"/>
        </w:rPr>
        <w:t>(2), pp.427-445.</w:t>
      </w:r>
    </w:p>
    <w:p w14:paraId="00000042"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Adams, R.V. and Blair, E., 2019. Impact of time management </w:t>
      </w:r>
      <w:proofErr w:type="spellStart"/>
      <w:r w:rsidRPr="00CF1B94">
        <w:rPr>
          <w:rFonts w:ascii="Arial" w:eastAsia="Times New Roman" w:hAnsi="Arial" w:cs="Arial"/>
        </w:rPr>
        <w:t>behaviors</w:t>
      </w:r>
      <w:proofErr w:type="spellEnd"/>
      <w:r w:rsidRPr="00CF1B94">
        <w:rPr>
          <w:rFonts w:ascii="Arial" w:eastAsia="Times New Roman" w:hAnsi="Arial" w:cs="Arial"/>
        </w:rPr>
        <w:t xml:space="preserve"> on undergraduate engineering students’ performance. </w:t>
      </w:r>
      <w:r w:rsidRPr="00CF1B94">
        <w:rPr>
          <w:rFonts w:ascii="Arial" w:eastAsia="Times New Roman" w:hAnsi="Arial" w:cs="Arial"/>
          <w:i/>
        </w:rPr>
        <w:t>Sage Open</w:t>
      </w:r>
      <w:r w:rsidRPr="00CF1B94">
        <w:rPr>
          <w:rFonts w:ascii="Arial" w:eastAsia="Times New Roman" w:hAnsi="Arial" w:cs="Arial"/>
        </w:rPr>
        <w:t>, </w:t>
      </w:r>
      <w:r w:rsidRPr="00CF1B94">
        <w:rPr>
          <w:rFonts w:ascii="Arial" w:eastAsia="Times New Roman" w:hAnsi="Arial" w:cs="Arial"/>
          <w:i/>
        </w:rPr>
        <w:t>9</w:t>
      </w:r>
      <w:r w:rsidRPr="00CF1B94">
        <w:rPr>
          <w:rFonts w:ascii="Arial" w:eastAsia="Times New Roman" w:hAnsi="Arial" w:cs="Arial"/>
        </w:rPr>
        <w:t>(1), p.2158244018824506.</w:t>
      </w:r>
    </w:p>
    <w:p w14:paraId="00000043"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highlight w:val="white"/>
        </w:rPr>
        <w:t>Burnes, B., 2020. The origins of Lewin’s three-step model of change. </w:t>
      </w:r>
      <w:r w:rsidRPr="00CF1B94">
        <w:rPr>
          <w:rFonts w:ascii="Arial" w:eastAsia="Times New Roman" w:hAnsi="Arial" w:cs="Arial"/>
          <w:i/>
          <w:highlight w:val="white"/>
        </w:rPr>
        <w:t xml:space="preserve">The Journal of Applied </w:t>
      </w:r>
      <w:proofErr w:type="spellStart"/>
      <w:r w:rsidRPr="00CF1B94">
        <w:rPr>
          <w:rFonts w:ascii="Arial" w:eastAsia="Times New Roman" w:hAnsi="Arial" w:cs="Arial"/>
          <w:i/>
          <w:highlight w:val="white"/>
        </w:rPr>
        <w:t>Behavioral</w:t>
      </w:r>
      <w:proofErr w:type="spellEnd"/>
      <w:r w:rsidRPr="00CF1B94">
        <w:rPr>
          <w:rFonts w:ascii="Arial" w:eastAsia="Times New Roman" w:hAnsi="Arial" w:cs="Arial"/>
          <w:i/>
          <w:highlight w:val="white"/>
        </w:rPr>
        <w:t xml:space="preserve"> Science</w:t>
      </w:r>
      <w:r w:rsidRPr="00CF1B94">
        <w:rPr>
          <w:rFonts w:ascii="Arial" w:eastAsia="Times New Roman" w:hAnsi="Arial" w:cs="Arial"/>
          <w:highlight w:val="white"/>
        </w:rPr>
        <w:t>, </w:t>
      </w:r>
      <w:r w:rsidRPr="00CF1B94">
        <w:rPr>
          <w:rFonts w:ascii="Arial" w:eastAsia="Times New Roman" w:hAnsi="Arial" w:cs="Arial"/>
          <w:i/>
          <w:highlight w:val="white"/>
        </w:rPr>
        <w:t>56</w:t>
      </w:r>
      <w:r w:rsidRPr="00CF1B94">
        <w:rPr>
          <w:rFonts w:ascii="Arial" w:eastAsia="Times New Roman" w:hAnsi="Arial" w:cs="Arial"/>
          <w:highlight w:val="white"/>
        </w:rPr>
        <w:t>(1), pp.32-59.</w:t>
      </w:r>
    </w:p>
    <w:p w14:paraId="00000044"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Chen, Y., </w:t>
      </w:r>
      <w:proofErr w:type="spellStart"/>
      <w:r w:rsidRPr="00CF1B94">
        <w:rPr>
          <w:rFonts w:ascii="Arial" w:eastAsia="Times New Roman" w:hAnsi="Arial" w:cs="Arial"/>
        </w:rPr>
        <w:t>Santillo</w:t>
      </w:r>
      <w:proofErr w:type="spellEnd"/>
      <w:r w:rsidRPr="00CF1B94">
        <w:rPr>
          <w:rFonts w:ascii="Arial" w:eastAsia="Times New Roman" w:hAnsi="Arial" w:cs="Arial"/>
        </w:rPr>
        <w:t>, M., Jankovic, M. and Ames, A.D., 2020. Online decentralized decision making with inequality constraints: an ADMM approach. </w:t>
      </w:r>
      <w:r w:rsidRPr="00CF1B94">
        <w:rPr>
          <w:rFonts w:ascii="Arial" w:eastAsia="Times New Roman" w:hAnsi="Arial" w:cs="Arial"/>
          <w:i/>
        </w:rPr>
        <w:t>IEEE Control Systems Letters</w:t>
      </w:r>
      <w:r w:rsidRPr="00CF1B94">
        <w:rPr>
          <w:rFonts w:ascii="Arial" w:eastAsia="Times New Roman" w:hAnsi="Arial" w:cs="Arial"/>
        </w:rPr>
        <w:t>, </w:t>
      </w:r>
      <w:r w:rsidRPr="00CF1B94">
        <w:rPr>
          <w:rFonts w:ascii="Arial" w:eastAsia="Times New Roman" w:hAnsi="Arial" w:cs="Arial"/>
          <w:i/>
        </w:rPr>
        <w:t>5</w:t>
      </w:r>
      <w:r w:rsidRPr="00CF1B94">
        <w:rPr>
          <w:rFonts w:ascii="Arial" w:eastAsia="Times New Roman" w:hAnsi="Arial" w:cs="Arial"/>
        </w:rPr>
        <w:t>(6), pp.2156-2161.</w:t>
      </w:r>
    </w:p>
    <w:p w14:paraId="00000045"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Dey, P.K., </w:t>
      </w:r>
      <w:proofErr w:type="spellStart"/>
      <w:r w:rsidRPr="00CF1B94">
        <w:rPr>
          <w:rFonts w:ascii="Arial" w:eastAsia="Times New Roman" w:hAnsi="Arial" w:cs="Arial"/>
        </w:rPr>
        <w:t>Malesios</w:t>
      </w:r>
      <w:proofErr w:type="spellEnd"/>
      <w:r w:rsidRPr="00CF1B94">
        <w:rPr>
          <w:rFonts w:ascii="Arial" w:eastAsia="Times New Roman" w:hAnsi="Arial" w:cs="Arial"/>
        </w:rPr>
        <w:t xml:space="preserve">, C., De, D., </w:t>
      </w:r>
      <w:proofErr w:type="spellStart"/>
      <w:r w:rsidRPr="00CF1B94">
        <w:rPr>
          <w:rFonts w:ascii="Arial" w:eastAsia="Times New Roman" w:hAnsi="Arial" w:cs="Arial"/>
        </w:rPr>
        <w:t>Budhwar</w:t>
      </w:r>
      <w:proofErr w:type="spellEnd"/>
      <w:r w:rsidRPr="00CF1B94">
        <w:rPr>
          <w:rFonts w:ascii="Arial" w:eastAsia="Times New Roman" w:hAnsi="Arial" w:cs="Arial"/>
        </w:rPr>
        <w:t xml:space="preserve">, P., Chowdhury, S. and </w:t>
      </w:r>
      <w:proofErr w:type="spellStart"/>
      <w:r w:rsidRPr="00CF1B94">
        <w:rPr>
          <w:rFonts w:ascii="Arial" w:eastAsia="Times New Roman" w:hAnsi="Arial" w:cs="Arial"/>
        </w:rPr>
        <w:t>Cheffi</w:t>
      </w:r>
      <w:proofErr w:type="spellEnd"/>
      <w:r w:rsidRPr="00CF1B94">
        <w:rPr>
          <w:rFonts w:ascii="Arial" w:eastAsia="Times New Roman" w:hAnsi="Arial" w:cs="Arial"/>
        </w:rPr>
        <w:t>, W., 2020. Circular economy to enhance sustainability of small and medium</w:t>
      </w:r>
      <w:r w:rsidRPr="00CF1B94">
        <w:rPr>
          <w:rFonts w:ascii="Cambria Math" w:eastAsia="Times New Roman" w:hAnsi="Cambria Math" w:cs="Cambria Math"/>
        </w:rPr>
        <w:t>‐</w:t>
      </w:r>
      <w:r w:rsidRPr="00CF1B94">
        <w:rPr>
          <w:rFonts w:ascii="Arial" w:eastAsia="Times New Roman" w:hAnsi="Arial" w:cs="Arial"/>
        </w:rPr>
        <w:t>sized enterprises. </w:t>
      </w:r>
      <w:r w:rsidRPr="00CF1B94">
        <w:rPr>
          <w:rFonts w:ascii="Arial" w:eastAsia="Times New Roman" w:hAnsi="Arial" w:cs="Arial"/>
          <w:i/>
        </w:rPr>
        <w:t>Business Strategy and the Environment</w:t>
      </w:r>
      <w:r w:rsidRPr="00CF1B94">
        <w:rPr>
          <w:rFonts w:ascii="Arial" w:eastAsia="Times New Roman" w:hAnsi="Arial" w:cs="Arial"/>
        </w:rPr>
        <w:t>, </w:t>
      </w:r>
      <w:r w:rsidRPr="00CF1B94">
        <w:rPr>
          <w:rFonts w:ascii="Arial" w:eastAsia="Times New Roman" w:hAnsi="Arial" w:cs="Arial"/>
          <w:i/>
        </w:rPr>
        <w:t>29</w:t>
      </w:r>
      <w:r w:rsidRPr="00CF1B94">
        <w:rPr>
          <w:rFonts w:ascii="Arial" w:eastAsia="Times New Roman" w:hAnsi="Arial" w:cs="Arial"/>
        </w:rPr>
        <w:t>(6), pp.2145-2169.</w:t>
      </w:r>
    </w:p>
    <w:p w14:paraId="00000046"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Dzwigol</w:t>
      </w:r>
      <w:proofErr w:type="spellEnd"/>
      <w:r w:rsidRPr="00CF1B94">
        <w:rPr>
          <w:rFonts w:ascii="Arial" w:eastAsia="Times New Roman" w:hAnsi="Arial" w:cs="Arial"/>
        </w:rPr>
        <w:t xml:space="preserve">, H., </w:t>
      </w:r>
      <w:proofErr w:type="spellStart"/>
      <w:r w:rsidRPr="00CF1B94">
        <w:rPr>
          <w:rFonts w:ascii="Arial" w:eastAsia="Times New Roman" w:hAnsi="Arial" w:cs="Arial"/>
        </w:rPr>
        <w:t>Dzwigol-Barosz</w:t>
      </w:r>
      <w:proofErr w:type="spellEnd"/>
      <w:r w:rsidRPr="00CF1B94">
        <w:rPr>
          <w:rFonts w:ascii="Arial" w:eastAsia="Times New Roman" w:hAnsi="Arial" w:cs="Arial"/>
        </w:rPr>
        <w:t xml:space="preserve">, M. and </w:t>
      </w:r>
      <w:proofErr w:type="spellStart"/>
      <w:r w:rsidRPr="00CF1B94">
        <w:rPr>
          <w:rFonts w:ascii="Arial" w:eastAsia="Times New Roman" w:hAnsi="Arial" w:cs="Arial"/>
        </w:rPr>
        <w:t>Kwilinski</w:t>
      </w:r>
      <w:proofErr w:type="spellEnd"/>
      <w:r w:rsidRPr="00CF1B94">
        <w:rPr>
          <w:rFonts w:ascii="Arial" w:eastAsia="Times New Roman" w:hAnsi="Arial" w:cs="Arial"/>
        </w:rPr>
        <w:t>, A., 2020. Formation of global competitive enterprise environment based on industry 4.0 concept. </w:t>
      </w:r>
      <w:r w:rsidRPr="00CF1B94">
        <w:rPr>
          <w:rFonts w:ascii="Arial" w:eastAsia="Times New Roman" w:hAnsi="Arial" w:cs="Arial"/>
          <w:i/>
        </w:rPr>
        <w:t>International Journal of Entrepreneurship</w:t>
      </w:r>
      <w:r w:rsidRPr="00CF1B94">
        <w:rPr>
          <w:rFonts w:ascii="Arial" w:eastAsia="Times New Roman" w:hAnsi="Arial" w:cs="Arial"/>
        </w:rPr>
        <w:t>, </w:t>
      </w:r>
      <w:r w:rsidRPr="00CF1B94">
        <w:rPr>
          <w:rFonts w:ascii="Arial" w:eastAsia="Times New Roman" w:hAnsi="Arial" w:cs="Arial"/>
          <w:i/>
        </w:rPr>
        <w:t>24</w:t>
      </w:r>
      <w:r w:rsidRPr="00CF1B94">
        <w:rPr>
          <w:rFonts w:ascii="Arial" w:eastAsia="Times New Roman" w:hAnsi="Arial" w:cs="Arial"/>
        </w:rPr>
        <w:t>(1), pp.1-5.</w:t>
      </w:r>
    </w:p>
    <w:p w14:paraId="00000047" w14:textId="77777777" w:rsidR="003F4A33" w:rsidRPr="00CF1B94" w:rsidRDefault="00000000">
      <w:pPr>
        <w:spacing w:line="360" w:lineRule="auto"/>
        <w:jc w:val="both"/>
        <w:rPr>
          <w:rFonts w:ascii="Arial" w:eastAsia="Times New Roman" w:hAnsi="Arial" w:cs="Arial"/>
          <w:highlight w:val="white"/>
        </w:rPr>
      </w:pPr>
      <w:r w:rsidRPr="00CF1B94">
        <w:rPr>
          <w:rFonts w:ascii="Arial" w:eastAsia="Times New Roman" w:hAnsi="Arial" w:cs="Arial"/>
          <w:highlight w:val="white"/>
        </w:rPr>
        <w:t xml:space="preserve">Ferrell, O.C., Harrison, D.E., Ferrell, </w:t>
      </w:r>
      <w:proofErr w:type="gramStart"/>
      <w:r w:rsidRPr="00CF1B94">
        <w:rPr>
          <w:rFonts w:ascii="Arial" w:eastAsia="Times New Roman" w:hAnsi="Arial" w:cs="Arial"/>
          <w:highlight w:val="white"/>
        </w:rPr>
        <w:t>L.</w:t>
      </w:r>
      <w:proofErr w:type="gramEnd"/>
      <w:r w:rsidRPr="00CF1B94">
        <w:rPr>
          <w:rFonts w:ascii="Arial" w:eastAsia="Times New Roman" w:hAnsi="Arial" w:cs="Arial"/>
          <w:highlight w:val="white"/>
        </w:rPr>
        <w:t xml:space="preserve"> and Hair, J.F., 2019. Business ethics, corporate social responsibility, and brand attitudes: An exploratory study. </w:t>
      </w:r>
      <w:r w:rsidRPr="00CF1B94">
        <w:rPr>
          <w:rFonts w:ascii="Arial" w:eastAsia="Times New Roman" w:hAnsi="Arial" w:cs="Arial"/>
          <w:i/>
          <w:highlight w:val="white"/>
        </w:rPr>
        <w:t>Journal of Business Research</w:t>
      </w:r>
      <w:r w:rsidRPr="00CF1B94">
        <w:rPr>
          <w:rFonts w:ascii="Arial" w:eastAsia="Times New Roman" w:hAnsi="Arial" w:cs="Arial"/>
          <w:highlight w:val="white"/>
        </w:rPr>
        <w:t>, </w:t>
      </w:r>
      <w:r w:rsidRPr="00CF1B94">
        <w:rPr>
          <w:rFonts w:ascii="Arial" w:eastAsia="Times New Roman" w:hAnsi="Arial" w:cs="Arial"/>
          <w:i/>
          <w:highlight w:val="white"/>
        </w:rPr>
        <w:t>95</w:t>
      </w:r>
      <w:r w:rsidRPr="00CF1B94">
        <w:rPr>
          <w:rFonts w:ascii="Arial" w:eastAsia="Times New Roman" w:hAnsi="Arial" w:cs="Arial"/>
          <w:highlight w:val="white"/>
        </w:rPr>
        <w:t>, pp.491-501.</w:t>
      </w:r>
    </w:p>
    <w:p w14:paraId="00000048"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Gong, X., Chen, Y. and Yuan, Q., 2022. Coordinating inventory and pricing decisions under total minimum commitment contracts. </w:t>
      </w:r>
      <w:r w:rsidRPr="00CF1B94">
        <w:rPr>
          <w:rFonts w:ascii="Arial" w:eastAsia="Times New Roman" w:hAnsi="Arial" w:cs="Arial"/>
          <w:i/>
        </w:rPr>
        <w:t>Production and Operations Management</w:t>
      </w:r>
      <w:r w:rsidRPr="00CF1B94">
        <w:rPr>
          <w:rFonts w:ascii="Arial" w:eastAsia="Times New Roman" w:hAnsi="Arial" w:cs="Arial"/>
        </w:rPr>
        <w:t>, </w:t>
      </w:r>
      <w:r w:rsidRPr="00CF1B94">
        <w:rPr>
          <w:rFonts w:ascii="Arial" w:eastAsia="Times New Roman" w:hAnsi="Arial" w:cs="Arial"/>
          <w:i/>
        </w:rPr>
        <w:t>31</w:t>
      </w:r>
      <w:r w:rsidRPr="00CF1B94">
        <w:rPr>
          <w:rFonts w:ascii="Arial" w:eastAsia="Times New Roman" w:hAnsi="Arial" w:cs="Arial"/>
        </w:rPr>
        <w:t>(2), pp.511-528.</w:t>
      </w:r>
    </w:p>
    <w:p w14:paraId="00000049" w14:textId="77777777" w:rsidR="003F4A33" w:rsidRPr="00CF1B94" w:rsidRDefault="00000000">
      <w:pPr>
        <w:spacing w:line="360" w:lineRule="auto"/>
        <w:jc w:val="both"/>
        <w:rPr>
          <w:rFonts w:ascii="Arial" w:eastAsia="Times New Roman" w:hAnsi="Arial" w:cs="Arial"/>
          <w:highlight w:val="white"/>
        </w:rPr>
      </w:pPr>
      <w:r w:rsidRPr="00CF1B94">
        <w:rPr>
          <w:rFonts w:ascii="Arial" w:eastAsia="Times New Roman" w:hAnsi="Arial" w:cs="Arial"/>
          <w:highlight w:val="white"/>
        </w:rPr>
        <w:t>Handy, C.B., 2020. </w:t>
      </w:r>
      <w:r w:rsidRPr="00CF1B94">
        <w:rPr>
          <w:rFonts w:ascii="Arial" w:eastAsia="Times New Roman" w:hAnsi="Arial" w:cs="Arial"/>
          <w:i/>
          <w:highlight w:val="white"/>
        </w:rPr>
        <w:t>Gods of Management: The Four Cultures of Leadership</w:t>
      </w:r>
      <w:r w:rsidRPr="00CF1B94">
        <w:rPr>
          <w:rFonts w:ascii="Arial" w:eastAsia="Times New Roman" w:hAnsi="Arial" w:cs="Arial"/>
          <w:highlight w:val="white"/>
        </w:rPr>
        <w:t>. Profile Books.</w:t>
      </w:r>
    </w:p>
    <w:p w14:paraId="0000004A" w14:textId="77777777" w:rsidR="003F4A33" w:rsidRPr="00CF1B94" w:rsidRDefault="00000000">
      <w:pPr>
        <w:spacing w:line="360" w:lineRule="auto"/>
        <w:jc w:val="both"/>
        <w:rPr>
          <w:rFonts w:ascii="Arial" w:eastAsia="Times New Roman" w:hAnsi="Arial" w:cs="Arial"/>
          <w:i/>
        </w:rPr>
      </w:pPr>
      <w:r w:rsidRPr="00CF1B94">
        <w:rPr>
          <w:rFonts w:ascii="Arial" w:eastAsia="Times New Roman" w:hAnsi="Arial" w:cs="Arial"/>
        </w:rPr>
        <w:t>Hansen, J.A. and Pihl-</w:t>
      </w:r>
      <w:proofErr w:type="spellStart"/>
      <w:r w:rsidRPr="00CF1B94">
        <w:rPr>
          <w:rFonts w:ascii="Arial" w:eastAsia="Times New Roman" w:hAnsi="Arial" w:cs="Arial"/>
        </w:rPr>
        <w:t>Thingvad</w:t>
      </w:r>
      <w:proofErr w:type="spellEnd"/>
      <w:r w:rsidRPr="00CF1B94">
        <w:rPr>
          <w:rFonts w:ascii="Arial" w:eastAsia="Times New Roman" w:hAnsi="Arial" w:cs="Arial"/>
        </w:rPr>
        <w:t>, S., 2019. Managing employee innovative behaviour through transformational and transactional leadership styles. </w:t>
      </w:r>
      <w:r w:rsidRPr="00CF1B94">
        <w:rPr>
          <w:rFonts w:ascii="Arial" w:eastAsia="Times New Roman" w:hAnsi="Arial" w:cs="Arial"/>
          <w:i/>
        </w:rPr>
        <w:t>Public Management Review</w:t>
      </w:r>
      <w:r w:rsidRPr="00CF1B94">
        <w:rPr>
          <w:rFonts w:ascii="Arial" w:eastAsia="Times New Roman" w:hAnsi="Arial" w:cs="Arial"/>
        </w:rPr>
        <w:t>, </w:t>
      </w:r>
      <w:r w:rsidRPr="00CF1B94">
        <w:rPr>
          <w:rFonts w:ascii="Arial" w:eastAsia="Times New Roman" w:hAnsi="Arial" w:cs="Arial"/>
          <w:i/>
        </w:rPr>
        <w:t>21</w:t>
      </w:r>
      <w:r w:rsidRPr="00CF1B94">
        <w:rPr>
          <w:rFonts w:ascii="Arial" w:eastAsia="Times New Roman" w:hAnsi="Arial" w:cs="Arial"/>
        </w:rPr>
        <w:t>(6), pp.918-944.</w:t>
      </w:r>
    </w:p>
    <w:p w14:paraId="0000004B"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Ho, W.R., </w:t>
      </w:r>
      <w:proofErr w:type="spellStart"/>
      <w:r w:rsidRPr="00CF1B94">
        <w:rPr>
          <w:rFonts w:ascii="Arial" w:eastAsia="Times New Roman" w:hAnsi="Arial" w:cs="Arial"/>
        </w:rPr>
        <w:t>Tsolakis</w:t>
      </w:r>
      <w:proofErr w:type="spellEnd"/>
      <w:r w:rsidRPr="00CF1B94">
        <w:rPr>
          <w:rFonts w:ascii="Arial" w:eastAsia="Times New Roman" w:hAnsi="Arial" w:cs="Arial"/>
        </w:rPr>
        <w:t>, N., Dawes, T., Dora, M. and Kumar, M., 2022. A Digital Strategy Development Framework for Supply Chains. </w:t>
      </w:r>
      <w:r w:rsidRPr="00CF1B94">
        <w:rPr>
          <w:rFonts w:ascii="Arial" w:eastAsia="Times New Roman" w:hAnsi="Arial" w:cs="Arial"/>
          <w:i/>
        </w:rPr>
        <w:t>IEEE Transactions on Engineering Management</w:t>
      </w:r>
      <w:r w:rsidRPr="00CF1B94">
        <w:rPr>
          <w:rFonts w:ascii="Arial" w:eastAsia="Times New Roman" w:hAnsi="Arial" w:cs="Arial"/>
        </w:rPr>
        <w:t>.</w:t>
      </w:r>
    </w:p>
    <w:p w14:paraId="0000004C"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lastRenderedPageBreak/>
        <w:t>Kohont</w:t>
      </w:r>
      <w:proofErr w:type="spellEnd"/>
      <w:r w:rsidRPr="00CF1B94">
        <w:rPr>
          <w:rFonts w:ascii="Arial" w:eastAsia="Times New Roman" w:hAnsi="Arial" w:cs="Arial"/>
        </w:rPr>
        <w:t xml:space="preserve">, A. and </w:t>
      </w:r>
      <w:proofErr w:type="spellStart"/>
      <w:r w:rsidRPr="00CF1B94">
        <w:rPr>
          <w:rFonts w:ascii="Arial" w:eastAsia="Times New Roman" w:hAnsi="Arial" w:cs="Arial"/>
        </w:rPr>
        <w:t>Ignjatović</w:t>
      </w:r>
      <w:proofErr w:type="spellEnd"/>
      <w:r w:rsidRPr="00CF1B94">
        <w:rPr>
          <w:rFonts w:ascii="Arial" w:eastAsia="Times New Roman" w:hAnsi="Arial" w:cs="Arial"/>
        </w:rPr>
        <w:t>, M., 2022. Organizational Support of Working from Home: Aftermath of COVID-19 from the Perspective of Workers and Leaders. </w:t>
      </w:r>
      <w:r w:rsidRPr="00CF1B94">
        <w:rPr>
          <w:rFonts w:ascii="Arial" w:eastAsia="Times New Roman" w:hAnsi="Arial" w:cs="Arial"/>
          <w:i/>
        </w:rPr>
        <w:t>Sustainability</w:t>
      </w:r>
      <w:r w:rsidRPr="00CF1B94">
        <w:rPr>
          <w:rFonts w:ascii="Arial" w:eastAsia="Times New Roman" w:hAnsi="Arial" w:cs="Arial"/>
        </w:rPr>
        <w:t>, </w:t>
      </w:r>
      <w:r w:rsidRPr="00CF1B94">
        <w:rPr>
          <w:rFonts w:ascii="Arial" w:eastAsia="Times New Roman" w:hAnsi="Arial" w:cs="Arial"/>
          <w:i/>
        </w:rPr>
        <w:t>14</w:t>
      </w:r>
      <w:r w:rsidRPr="00CF1B94">
        <w:rPr>
          <w:rFonts w:ascii="Arial" w:eastAsia="Times New Roman" w:hAnsi="Arial" w:cs="Arial"/>
        </w:rPr>
        <w:t>(9), p.5107.</w:t>
      </w:r>
    </w:p>
    <w:p w14:paraId="0000004D"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Kollmann</w:t>
      </w:r>
      <w:proofErr w:type="spellEnd"/>
      <w:r w:rsidRPr="00CF1B94">
        <w:rPr>
          <w:rFonts w:ascii="Arial" w:eastAsia="Times New Roman" w:hAnsi="Arial" w:cs="Arial"/>
        </w:rPr>
        <w:t xml:space="preserve">, J. and </w:t>
      </w:r>
      <w:proofErr w:type="spellStart"/>
      <w:r w:rsidRPr="00CF1B94">
        <w:rPr>
          <w:rFonts w:ascii="Arial" w:eastAsia="Times New Roman" w:hAnsi="Arial" w:cs="Arial"/>
        </w:rPr>
        <w:t>Dobrovič</w:t>
      </w:r>
      <w:proofErr w:type="spellEnd"/>
      <w:r w:rsidRPr="00CF1B94">
        <w:rPr>
          <w:rFonts w:ascii="Arial" w:eastAsia="Times New Roman" w:hAnsi="Arial" w:cs="Arial"/>
        </w:rPr>
        <w:t>, J., 2022. Key factors of organizational and management structures in the formation of competitive strategy. </w:t>
      </w:r>
      <w:r w:rsidRPr="00CF1B94">
        <w:rPr>
          <w:rFonts w:ascii="Arial" w:eastAsia="Times New Roman" w:hAnsi="Arial" w:cs="Arial"/>
          <w:i/>
        </w:rPr>
        <w:t>International Studies</w:t>
      </w:r>
      <w:r w:rsidRPr="00CF1B94">
        <w:rPr>
          <w:rFonts w:ascii="Arial" w:eastAsia="Times New Roman" w:hAnsi="Arial" w:cs="Arial"/>
        </w:rPr>
        <w:t>, </w:t>
      </w:r>
      <w:r w:rsidRPr="00CF1B94">
        <w:rPr>
          <w:rFonts w:ascii="Arial" w:eastAsia="Times New Roman" w:hAnsi="Arial" w:cs="Arial"/>
          <w:i/>
        </w:rPr>
        <w:t>15</w:t>
      </w:r>
      <w:r w:rsidRPr="00CF1B94">
        <w:rPr>
          <w:rFonts w:ascii="Arial" w:eastAsia="Times New Roman" w:hAnsi="Arial" w:cs="Arial"/>
        </w:rPr>
        <w:t>(3), pp.130-144.</w:t>
      </w:r>
    </w:p>
    <w:p w14:paraId="0000004E"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Kwilinski</w:t>
      </w:r>
      <w:proofErr w:type="spellEnd"/>
      <w:r w:rsidRPr="00CF1B94">
        <w:rPr>
          <w:rFonts w:ascii="Arial" w:eastAsia="Times New Roman" w:hAnsi="Arial" w:cs="Arial"/>
        </w:rPr>
        <w:t xml:space="preserve">, A., </w:t>
      </w:r>
      <w:proofErr w:type="spellStart"/>
      <w:r w:rsidRPr="00CF1B94">
        <w:rPr>
          <w:rFonts w:ascii="Arial" w:eastAsia="Times New Roman" w:hAnsi="Arial" w:cs="Arial"/>
        </w:rPr>
        <w:t>Dalevska</w:t>
      </w:r>
      <w:proofErr w:type="spellEnd"/>
      <w:r w:rsidRPr="00CF1B94">
        <w:rPr>
          <w:rFonts w:ascii="Arial" w:eastAsia="Times New Roman" w:hAnsi="Arial" w:cs="Arial"/>
        </w:rPr>
        <w:t xml:space="preserve">, N., Kravchenko, S., </w:t>
      </w:r>
      <w:proofErr w:type="spellStart"/>
      <w:r w:rsidRPr="00CF1B94">
        <w:rPr>
          <w:rFonts w:ascii="Arial" w:eastAsia="Times New Roman" w:hAnsi="Arial" w:cs="Arial"/>
        </w:rPr>
        <w:t>Hroznyi</w:t>
      </w:r>
      <w:proofErr w:type="spellEnd"/>
      <w:r w:rsidRPr="00CF1B94">
        <w:rPr>
          <w:rFonts w:ascii="Arial" w:eastAsia="Times New Roman" w:hAnsi="Arial" w:cs="Arial"/>
        </w:rPr>
        <w:t>, I. and Kovalenko, O., 2019. Formation of the entrepreneurship model of e-business in the context of the introduction of information and communication technologies. </w:t>
      </w:r>
      <w:r w:rsidRPr="00CF1B94">
        <w:rPr>
          <w:rFonts w:ascii="Arial" w:eastAsia="Times New Roman" w:hAnsi="Arial" w:cs="Arial"/>
          <w:i/>
        </w:rPr>
        <w:t>Journal of Entrepreneurship Education</w:t>
      </w:r>
      <w:r w:rsidRPr="00CF1B94">
        <w:rPr>
          <w:rFonts w:ascii="Arial" w:eastAsia="Times New Roman" w:hAnsi="Arial" w:cs="Arial"/>
        </w:rPr>
        <w:t>, </w:t>
      </w:r>
      <w:r w:rsidRPr="00CF1B94">
        <w:rPr>
          <w:rFonts w:ascii="Arial" w:eastAsia="Times New Roman" w:hAnsi="Arial" w:cs="Arial"/>
          <w:i/>
        </w:rPr>
        <w:t>22</w:t>
      </w:r>
      <w:r w:rsidRPr="00CF1B94">
        <w:rPr>
          <w:rFonts w:ascii="Arial" w:eastAsia="Times New Roman" w:hAnsi="Arial" w:cs="Arial"/>
        </w:rPr>
        <w:t>, pp.1-7.</w:t>
      </w:r>
    </w:p>
    <w:p w14:paraId="0000004F" w14:textId="77777777" w:rsidR="003F4A33" w:rsidRPr="00CF1B94" w:rsidRDefault="00000000">
      <w:pPr>
        <w:spacing w:line="360" w:lineRule="auto"/>
        <w:jc w:val="both"/>
        <w:rPr>
          <w:rFonts w:ascii="Arial" w:eastAsia="Times New Roman" w:hAnsi="Arial" w:cs="Arial"/>
          <w:highlight w:val="white"/>
        </w:rPr>
      </w:pPr>
      <w:r w:rsidRPr="00CF1B94">
        <w:rPr>
          <w:rFonts w:ascii="Arial" w:eastAsia="Times New Roman" w:hAnsi="Arial" w:cs="Arial"/>
          <w:highlight w:val="white"/>
        </w:rPr>
        <w:t>Lee, S.M. and Lee, D., 2020. “</w:t>
      </w:r>
      <w:proofErr w:type="spellStart"/>
      <w:r w:rsidRPr="00CF1B94">
        <w:rPr>
          <w:rFonts w:ascii="Arial" w:eastAsia="Times New Roman" w:hAnsi="Arial" w:cs="Arial"/>
          <w:highlight w:val="white"/>
        </w:rPr>
        <w:t>Untact</w:t>
      </w:r>
      <w:proofErr w:type="spellEnd"/>
      <w:r w:rsidRPr="00CF1B94">
        <w:rPr>
          <w:rFonts w:ascii="Arial" w:eastAsia="Times New Roman" w:hAnsi="Arial" w:cs="Arial"/>
          <w:highlight w:val="white"/>
        </w:rPr>
        <w:t>”: a new customer service strategy in the digital age. </w:t>
      </w:r>
      <w:r w:rsidRPr="00CF1B94">
        <w:rPr>
          <w:rFonts w:ascii="Arial" w:eastAsia="Times New Roman" w:hAnsi="Arial" w:cs="Arial"/>
          <w:i/>
          <w:highlight w:val="white"/>
        </w:rPr>
        <w:t>Service Business</w:t>
      </w:r>
      <w:r w:rsidRPr="00CF1B94">
        <w:rPr>
          <w:rFonts w:ascii="Arial" w:eastAsia="Times New Roman" w:hAnsi="Arial" w:cs="Arial"/>
          <w:highlight w:val="white"/>
        </w:rPr>
        <w:t>, </w:t>
      </w:r>
      <w:r w:rsidRPr="00CF1B94">
        <w:rPr>
          <w:rFonts w:ascii="Arial" w:eastAsia="Times New Roman" w:hAnsi="Arial" w:cs="Arial"/>
          <w:i/>
          <w:highlight w:val="white"/>
        </w:rPr>
        <w:t>14</w:t>
      </w:r>
      <w:r w:rsidRPr="00CF1B94">
        <w:rPr>
          <w:rFonts w:ascii="Arial" w:eastAsia="Times New Roman" w:hAnsi="Arial" w:cs="Arial"/>
          <w:highlight w:val="white"/>
        </w:rPr>
        <w:t>(1), pp.1-22.</w:t>
      </w:r>
    </w:p>
    <w:p w14:paraId="00000050"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Ma, J.Y., </w:t>
      </w:r>
      <w:proofErr w:type="spellStart"/>
      <w:r w:rsidRPr="00CF1B94">
        <w:rPr>
          <w:rFonts w:ascii="Arial" w:eastAsia="Times New Roman" w:hAnsi="Arial" w:cs="Arial"/>
        </w:rPr>
        <w:t>Kerulis</w:t>
      </w:r>
      <w:proofErr w:type="spellEnd"/>
      <w:r w:rsidRPr="00CF1B94">
        <w:rPr>
          <w:rFonts w:ascii="Arial" w:eastAsia="Times New Roman" w:hAnsi="Arial" w:cs="Arial"/>
        </w:rPr>
        <w:t>, A.M., Wang, Y. and Sachdev, A.R., 2020. Are workflow interruptions a hindrance stressor? The moderating effect of time-management skill. </w:t>
      </w:r>
      <w:r w:rsidRPr="00CF1B94">
        <w:rPr>
          <w:rFonts w:ascii="Arial" w:eastAsia="Times New Roman" w:hAnsi="Arial" w:cs="Arial"/>
          <w:i/>
        </w:rPr>
        <w:t>International Journal of Stress Management</w:t>
      </w:r>
      <w:r w:rsidRPr="00CF1B94">
        <w:rPr>
          <w:rFonts w:ascii="Arial" w:eastAsia="Times New Roman" w:hAnsi="Arial" w:cs="Arial"/>
        </w:rPr>
        <w:t>, </w:t>
      </w:r>
      <w:r w:rsidRPr="00CF1B94">
        <w:rPr>
          <w:rFonts w:ascii="Arial" w:eastAsia="Times New Roman" w:hAnsi="Arial" w:cs="Arial"/>
          <w:i/>
        </w:rPr>
        <w:t>27</w:t>
      </w:r>
      <w:r w:rsidRPr="00CF1B94">
        <w:rPr>
          <w:rFonts w:ascii="Arial" w:eastAsia="Times New Roman" w:hAnsi="Arial" w:cs="Arial"/>
        </w:rPr>
        <w:t>(3), p.252.</w:t>
      </w:r>
    </w:p>
    <w:p w14:paraId="00000051"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Moktadir</w:t>
      </w:r>
      <w:proofErr w:type="spellEnd"/>
      <w:r w:rsidRPr="00CF1B94">
        <w:rPr>
          <w:rFonts w:ascii="Arial" w:eastAsia="Times New Roman" w:hAnsi="Arial" w:cs="Arial"/>
        </w:rPr>
        <w:t>, M.A., Kumar, A., Ali, S.M., Paul, S.K., Sultana, R. and Rezaei, J., 2020. Critical success factors for a circular economy: Implications for business strategy and the environment. </w:t>
      </w:r>
      <w:r w:rsidRPr="00CF1B94">
        <w:rPr>
          <w:rFonts w:ascii="Arial" w:eastAsia="Times New Roman" w:hAnsi="Arial" w:cs="Arial"/>
          <w:i/>
        </w:rPr>
        <w:t>Business strategy and the environment</w:t>
      </w:r>
      <w:r w:rsidRPr="00CF1B94">
        <w:rPr>
          <w:rFonts w:ascii="Arial" w:eastAsia="Times New Roman" w:hAnsi="Arial" w:cs="Arial"/>
        </w:rPr>
        <w:t>, </w:t>
      </w:r>
      <w:r w:rsidRPr="00CF1B94">
        <w:rPr>
          <w:rFonts w:ascii="Arial" w:eastAsia="Times New Roman" w:hAnsi="Arial" w:cs="Arial"/>
          <w:i/>
        </w:rPr>
        <w:t>29</w:t>
      </w:r>
      <w:r w:rsidRPr="00CF1B94">
        <w:rPr>
          <w:rFonts w:ascii="Arial" w:eastAsia="Times New Roman" w:hAnsi="Arial" w:cs="Arial"/>
        </w:rPr>
        <w:t>(8), pp.3611-3635.</w:t>
      </w:r>
    </w:p>
    <w:p w14:paraId="00000052"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Nzabirinda</w:t>
      </w:r>
      <w:proofErr w:type="spellEnd"/>
      <w:r w:rsidRPr="00CF1B94">
        <w:rPr>
          <w:rFonts w:ascii="Arial" w:eastAsia="Times New Roman" w:hAnsi="Arial" w:cs="Arial"/>
        </w:rPr>
        <w:t>, E., Forbes–</w:t>
      </w:r>
      <w:proofErr w:type="spellStart"/>
      <w:r w:rsidRPr="00CF1B94">
        <w:rPr>
          <w:rFonts w:ascii="Arial" w:eastAsia="Times New Roman" w:hAnsi="Arial" w:cs="Arial"/>
        </w:rPr>
        <w:t>Menson</w:t>
      </w:r>
      <w:proofErr w:type="spellEnd"/>
      <w:r w:rsidRPr="00CF1B94">
        <w:rPr>
          <w:rFonts w:ascii="Arial" w:eastAsia="Times New Roman" w:hAnsi="Arial" w:cs="Arial"/>
        </w:rPr>
        <w:t>, D. and Osman Sesay, D., 2021. Factors Affecting Employee Performance in UK Warehousing Sector. A Case Study of Superdrug Warehouse. </w:t>
      </w:r>
      <w:r w:rsidRPr="00CF1B94">
        <w:rPr>
          <w:rFonts w:ascii="Arial" w:eastAsia="Times New Roman" w:hAnsi="Arial" w:cs="Arial"/>
          <w:i/>
        </w:rPr>
        <w:t>Ibrahim, Factors Affecting Employee Performance in UK Warehousing Sector. A Case Study of Superdrug Warehouse (August 27, 2021)</w:t>
      </w:r>
      <w:r w:rsidRPr="00CF1B94">
        <w:rPr>
          <w:rFonts w:ascii="Arial" w:eastAsia="Times New Roman" w:hAnsi="Arial" w:cs="Arial"/>
        </w:rPr>
        <w:t>.</w:t>
      </w:r>
    </w:p>
    <w:p w14:paraId="00000053"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Padavic</w:t>
      </w:r>
      <w:proofErr w:type="spellEnd"/>
      <w:r w:rsidRPr="00CF1B94">
        <w:rPr>
          <w:rFonts w:ascii="Arial" w:eastAsia="Times New Roman" w:hAnsi="Arial" w:cs="Arial"/>
        </w:rPr>
        <w:t xml:space="preserve">, I., Ely, </w:t>
      </w:r>
      <w:proofErr w:type="gramStart"/>
      <w:r w:rsidRPr="00CF1B94">
        <w:rPr>
          <w:rFonts w:ascii="Arial" w:eastAsia="Times New Roman" w:hAnsi="Arial" w:cs="Arial"/>
        </w:rPr>
        <w:t>R.J.</w:t>
      </w:r>
      <w:proofErr w:type="gramEnd"/>
      <w:r w:rsidRPr="00CF1B94">
        <w:rPr>
          <w:rFonts w:ascii="Arial" w:eastAsia="Times New Roman" w:hAnsi="Arial" w:cs="Arial"/>
        </w:rPr>
        <w:t xml:space="preserve"> and Reid, E.M., 2020. Explaining the persistence of gender inequality: The work–family narrative as a social </w:t>
      </w:r>
      <w:proofErr w:type="spellStart"/>
      <w:r w:rsidRPr="00CF1B94">
        <w:rPr>
          <w:rFonts w:ascii="Arial" w:eastAsia="Times New Roman" w:hAnsi="Arial" w:cs="Arial"/>
        </w:rPr>
        <w:t>defense</w:t>
      </w:r>
      <w:proofErr w:type="spellEnd"/>
      <w:r w:rsidRPr="00CF1B94">
        <w:rPr>
          <w:rFonts w:ascii="Arial" w:eastAsia="Times New Roman" w:hAnsi="Arial" w:cs="Arial"/>
        </w:rPr>
        <w:t xml:space="preserve"> against the 24/7 work culture. </w:t>
      </w:r>
      <w:r w:rsidRPr="00CF1B94">
        <w:rPr>
          <w:rFonts w:ascii="Arial" w:eastAsia="Times New Roman" w:hAnsi="Arial" w:cs="Arial"/>
          <w:i/>
        </w:rPr>
        <w:t>Administrative Science Quarterly</w:t>
      </w:r>
      <w:r w:rsidRPr="00CF1B94">
        <w:rPr>
          <w:rFonts w:ascii="Arial" w:eastAsia="Times New Roman" w:hAnsi="Arial" w:cs="Arial"/>
        </w:rPr>
        <w:t>, </w:t>
      </w:r>
      <w:r w:rsidRPr="00CF1B94">
        <w:rPr>
          <w:rFonts w:ascii="Arial" w:eastAsia="Times New Roman" w:hAnsi="Arial" w:cs="Arial"/>
          <w:i/>
        </w:rPr>
        <w:t>65</w:t>
      </w:r>
      <w:r w:rsidRPr="00CF1B94">
        <w:rPr>
          <w:rFonts w:ascii="Arial" w:eastAsia="Times New Roman" w:hAnsi="Arial" w:cs="Arial"/>
        </w:rPr>
        <w:t>(1), pp.61-111.</w:t>
      </w:r>
    </w:p>
    <w:p w14:paraId="00000054"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Pan, W., Chen, L. and Zhan, W., 2019. PESTEL analysis of construction productivity enhancement strategies: A case study of three economies. </w:t>
      </w:r>
      <w:r w:rsidRPr="00CF1B94">
        <w:rPr>
          <w:rFonts w:ascii="Arial" w:eastAsia="Times New Roman" w:hAnsi="Arial" w:cs="Arial"/>
          <w:i/>
        </w:rPr>
        <w:t>Journal of Management in Engineering</w:t>
      </w:r>
      <w:r w:rsidRPr="00CF1B94">
        <w:rPr>
          <w:rFonts w:ascii="Arial" w:eastAsia="Times New Roman" w:hAnsi="Arial" w:cs="Arial"/>
        </w:rPr>
        <w:t>, </w:t>
      </w:r>
      <w:r w:rsidRPr="00CF1B94">
        <w:rPr>
          <w:rFonts w:ascii="Arial" w:eastAsia="Times New Roman" w:hAnsi="Arial" w:cs="Arial"/>
          <w:i/>
        </w:rPr>
        <w:t>35</w:t>
      </w:r>
      <w:r w:rsidRPr="00CF1B94">
        <w:rPr>
          <w:rFonts w:ascii="Arial" w:eastAsia="Times New Roman" w:hAnsi="Arial" w:cs="Arial"/>
        </w:rPr>
        <w:t>(1), p.05018013.</w:t>
      </w:r>
    </w:p>
    <w:p w14:paraId="00000055" w14:textId="77777777" w:rsidR="003F4A33" w:rsidRPr="00CF1B94" w:rsidRDefault="00000000">
      <w:pPr>
        <w:spacing w:line="360" w:lineRule="auto"/>
        <w:jc w:val="both"/>
        <w:rPr>
          <w:rFonts w:ascii="Arial" w:eastAsia="Times New Roman" w:hAnsi="Arial" w:cs="Arial"/>
        </w:rPr>
      </w:pPr>
      <w:proofErr w:type="spellStart"/>
      <w:r w:rsidRPr="00CF1B94">
        <w:rPr>
          <w:rFonts w:ascii="Arial" w:eastAsia="Times New Roman" w:hAnsi="Arial" w:cs="Arial"/>
        </w:rPr>
        <w:t>Purwanto</w:t>
      </w:r>
      <w:proofErr w:type="spellEnd"/>
      <w:r w:rsidRPr="00CF1B94">
        <w:rPr>
          <w:rFonts w:ascii="Arial" w:eastAsia="Times New Roman" w:hAnsi="Arial" w:cs="Arial"/>
        </w:rPr>
        <w:t xml:space="preserve">, A., 2020. The impacts of leadership and culture on work performance in service company and innovative work </w:t>
      </w:r>
      <w:proofErr w:type="spellStart"/>
      <w:r w:rsidRPr="00CF1B94">
        <w:rPr>
          <w:rFonts w:ascii="Arial" w:eastAsia="Times New Roman" w:hAnsi="Arial" w:cs="Arial"/>
        </w:rPr>
        <w:t>behavior</w:t>
      </w:r>
      <w:proofErr w:type="spellEnd"/>
      <w:r w:rsidRPr="00CF1B94">
        <w:rPr>
          <w:rFonts w:ascii="Arial" w:eastAsia="Times New Roman" w:hAnsi="Arial" w:cs="Arial"/>
        </w:rPr>
        <w:t xml:space="preserve"> as mediating effects. </w:t>
      </w:r>
      <w:r w:rsidRPr="00CF1B94">
        <w:rPr>
          <w:rFonts w:ascii="Arial" w:eastAsia="Times New Roman" w:hAnsi="Arial" w:cs="Arial"/>
          <w:i/>
        </w:rPr>
        <w:t xml:space="preserve">Journal of </w:t>
      </w:r>
      <w:proofErr w:type="spellStart"/>
      <w:r w:rsidRPr="00CF1B94">
        <w:rPr>
          <w:rFonts w:ascii="Arial" w:eastAsia="Times New Roman" w:hAnsi="Arial" w:cs="Arial"/>
          <w:i/>
        </w:rPr>
        <w:t>Reseacrh</w:t>
      </w:r>
      <w:proofErr w:type="spellEnd"/>
      <w:r w:rsidRPr="00CF1B94">
        <w:rPr>
          <w:rFonts w:ascii="Arial" w:eastAsia="Times New Roman" w:hAnsi="Arial" w:cs="Arial"/>
          <w:i/>
        </w:rPr>
        <w:t xml:space="preserve"> in Business, Economics, and Education</w:t>
      </w:r>
      <w:r w:rsidRPr="00CF1B94">
        <w:rPr>
          <w:rFonts w:ascii="Arial" w:eastAsia="Times New Roman" w:hAnsi="Arial" w:cs="Arial"/>
        </w:rPr>
        <w:t>.</w:t>
      </w:r>
    </w:p>
    <w:p w14:paraId="00000056" w14:textId="77777777" w:rsidR="003F4A33" w:rsidRPr="00CF1B94" w:rsidRDefault="00000000">
      <w:pPr>
        <w:spacing w:line="360" w:lineRule="auto"/>
        <w:jc w:val="both"/>
        <w:rPr>
          <w:rFonts w:ascii="Arial" w:eastAsia="Times New Roman" w:hAnsi="Arial" w:cs="Arial"/>
          <w:highlight w:val="white"/>
        </w:rPr>
      </w:pPr>
      <w:proofErr w:type="spellStart"/>
      <w:r w:rsidRPr="00CF1B94">
        <w:rPr>
          <w:rFonts w:ascii="Arial" w:eastAsia="Times New Roman" w:hAnsi="Arial" w:cs="Arial"/>
          <w:highlight w:val="white"/>
        </w:rPr>
        <w:lastRenderedPageBreak/>
        <w:t>Sakdiyah</w:t>
      </w:r>
      <w:proofErr w:type="spellEnd"/>
      <w:r w:rsidRPr="00CF1B94">
        <w:rPr>
          <w:rFonts w:ascii="Arial" w:eastAsia="Times New Roman" w:hAnsi="Arial" w:cs="Arial"/>
          <w:highlight w:val="white"/>
        </w:rPr>
        <w:t xml:space="preserve">, S.H., </w:t>
      </w:r>
      <w:proofErr w:type="spellStart"/>
      <w:r w:rsidRPr="00CF1B94">
        <w:rPr>
          <w:rFonts w:ascii="Arial" w:eastAsia="Times New Roman" w:hAnsi="Arial" w:cs="Arial"/>
          <w:highlight w:val="white"/>
        </w:rPr>
        <w:t>Eltivia</w:t>
      </w:r>
      <w:proofErr w:type="spellEnd"/>
      <w:r w:rsidRPr="00CF1B94">
        <w:rPr>
          <w:rFonts w:ascii="Arial" w:eastAsia="Times New Roman" w:hAnsi="Arial" w:cs="Arial"/>
          <w:highlight w:val="white"/>
        </w:rPr>
        <w:t xml:space="preserve">, N. and </w:t>
      </w:r>
      <w:proofErr w:type="spellStart"/>
      <w:r w:rsidRPr="00CF1B94">
        <w:rPr>
          <w:rFonts w:ascii="Arial" w:eastAsia="Times New Roman" w:hAnsi="Arial" w:cs="Arial"/>
          <w:highlight w:val="white"/>
        </w:rPr>
        <w:t>Afandi</w:t>
      </w:r>
      <w:proofErr w:type="spellEnd"/>
      <w:r w:rsidRPr="00CF1B94">
        <w:rPr>
          <w:rFonts w:ascii="Arial" w:eastAsia="Times New Roman" w:hAnsi="Arial" w:cs="Arial"/>
          <w:highlight w:val="white"/>
        </w:rPr>
        <w:t>, A., 2022. Root Cause Analysis Using Fishbone Diagram: Company Management Decision Making. </w:t>
      </w:r>
      <w:r w:rsidRPr="00CF1B94">
        <w:rPr>
          <w:rFonts w:ascii="Arial" w:eastAsia="Times New Roman" w:hAnsi="Arial" w:cs="Arial"/>
          <w:i/>
          <w:highlight w:val="white"/>
        </w:rPr>
        <w:t>Journal of Applied Business, Taxation and Economics Research</w:t>
      </w:r>
      <w:r w:rsidRPr="00CF1B94">
        <w:rPr>
          <w:rFonts w:ascii="Arial" w:eastAsia="Times New Roman" w:hAnsi="Arial" w:cs="Arial"/>
          <w:highlight w:val="white"/>
        </w:rPr>
        <w:t>, </w:t>
      </w:r>
      <w:r w:rsidRPr="00CF1B94">
        <w:rPr>
          <w:rFonts w:ascii="Arial" w:eastAsia="Times New Roman" w:hAnsi="Arial" w:cs="Arial"/>
          <w:i/>
          <w:highlight w:val="white"/>
        </w:rPr>
        <w:t>1</w:t>
      </w:r>
      <w:r w:rsidRPr="00CF1B94">
        <w:rPr>
          <w:rFonts w:ascii="Arial" w:eastAsia="Times New Roman" w:hAnsi="Arial" w:cs="Arial"/>
          <w:highlight w:val="white"/>
        </w:rPr>
        <w:t>(6), pp.566-576.</w:t>
      </w:r>
    </w:p>
    <w:p w14:paraId="00000057"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Tien, N.H., </w:t>
      </w:r>
      <w:proofErr w:type="spellStart"/>
      <w:r w:rsidRPr="00CF1B94">
        <w:rPr>
          <w:rFonts w:ascii="Arial" w:eastAsia="Times New Roman" w:hAnsi="Arial" w:cs="Arial"/>
        </w:rPr>
        <w:t>Phu</w:t>
      </w:r>
      <w:proofErr w:type="spellEnd"/>
      <w:r w:rsidRPr="00CF1B94">
        <w:rPr>
          <w:rFonts w:ascii="Arial" w:eastAsia="Times New Roman" w:hAnsi="Arial" w:cs="Arial"/>
        </w:rPr>
        <w:t xml:space="preserve">, </w:t>
      </w:r>
      <w:proofErr w:type="gramStart"/>
      <w:r w:rsidRPr="00CF1B94">
        <w:rPr>
          <w:rFonts w:ascii="Arial" w:eastAsia="Times New Roman" w:hAnsi="Arial" w:cs="Arial"/>
        </w:rPr>
        <w:t>P.P.</w:t>
      </w:r>
      <w:proofErr w:type="gramEnd"/>
      <w:r w:rsidRPr="00CF1B94">
        <w:rPr>
          <w:rFonts w:ascii="Arial" w:eastAsia="Times New Roman" w:hAnsi="Arial" w:cs="Arial"/>
        </w:rPr>
        <w:t xml:space="preserve"> and Chi, D.T.P., 2019. The role of international marketing in international business strategy. </w:t>
      </w:r>
      <w:r w:rsidRPr="00CF1B94">
        <w:rPr>
          <w:rFonts w:ascii="Arial" w:eastAsia="Times New Roman" w:hAnsi="Arial" w:cs="Arial"/>
          <w:i/>
        </w:rPr>
        <w:t>International journal of research in marketing management and sales</w:t>
      </w:r>
      <w:r w:rsidRPr="00CF1B94">
        <w:rPr>
          <w:rFonts w:ascii="Arial" w:eastAsia="Times New Roman" w:hAnsi="Arial" w:cs="Arial"/>
        </w:rPr>
        <w:t>, </w:t>
      </w:r>
      <w:r w:rsidRPr="00CF1B94">
        <w:rPr>
          <w:rFonts w:ascii="Arial" w:eastAsia="Times New Roman" w:hAnsi="Arial" w:cs="Arial"/>
          <w:i/>
        </w:rPr>
        <w:t>1</w:t>
      </w:r>
      <w:r w:rsidRPr="00CF1B94">
        <w:rPr>
          <w:rFonts w:ascii="Arial" w:eastAsia="Times New Roman" w:hAnsi="Arial" w:cs="Arial"/>
        </w:rPr>
        <w:t>(2), pp.134-138.</w:t>
      </w:r>
    </w:p>
    <w:p w14:paraId="00000058" w14:textId="77777777" w:rsidR="003F4A33" w:rsidRPr="00CF1B94" w:rsidRDefault="00000000">
      <w:pPr>
        <w:spacing w:line="360" w:lineRule="auto"/>
        <w:jc w:val="both"/>
        <w:rPr>
          <w:rFonts w:ascii="Arial" w:eastAsia="Times New Roman" w:hAnsi="Arial" w:cs="Arial"/>
          <w:highlight w:val="white"/>
        </w:rPr>
      </w:pPr>
      <w:r w:rsidRPr="00CF1B94">
        <w:rPr>
          <w:rFonts w:ascii="Arial" w:eastAsia="Times New Roman" w:hAnsi="Arial" w:cs="Arial"/>
          <w:highlight w:val="white"/>
        </w:rPr>
        <w:t>Wang, R., Tsai, W.T., He, J., Liu, C., Li, Q. and Deng, E., 2019, May. Logistics management system based on permissioned blockchains and RFID technology. In </w:t>
      </w:r>
      <w:r w:rsidRPr="00CF1B94">
        <w:rPr>
          <w:rFonts w:ascii="Arial" w:eastAsia="Times New Roman" w:hAnsi="Arial" w:cs="Arial"/>
          <w:i/>
          <w:highlight w:val="white"/>
        </w:rPr>
        <w:t xml:space="preserve">2019 International Conference on Computer, Network, </w:t>
      </w:r>
      <w:proofErr w:type="gramStart"/>
      <w:r w:rsidRPr="00CF1B94">
        <w:rPr>
          <w:rFonts w:ascii="Arial" w:eastAsia="Times New Roman" w:hAnsi="Arial" w:cs="Arial"/>
          <w:i/>
          <w:highlight w:val="white"/>
        </w:rPr>
        <w:t>Communication</w:t>
      </w:r>
      <w:proofErr w:type="gramEnd"/>
      <w:r w:rsidRPr="00CF1B94">
        <w:rPr>
          <w:rFonts w:ascii="Arial" w:eastAsia="Times New Roman" w:hAnsi="Arial" w:cs="Arial"/>
          <w:i/>
          <w:highlight w:val="white"/>
        </w:rPr>
        <w:t xml:space="preserve"> and Information Systems (CNCI 2019)</w:t>
      </w:r>
      <w:r w:rsidRPr="00CF1B94">
        <w:rPr>
          <w:rFonts w:ascii="Arial" w:eastAsia="Times New Roman" w:hAnsi="Arial" w:cs="Arial"/>
          <w:highlight w:val="white"/>
        </w:rPr>
        <w:t> (pp. 426-432). Atlantis Press.</w:t>
      </w:r>
    </w:p>
    <w:p w14:paraId="00000059"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Xu, Y., Shieh, C.H., van </w:t>
      </w:r>
      <w:proofErr w:type="spellStart"/>
      <w:r w:rsidRPr="00CF1B94">
        <w:rPr>
          <w:rFonts w:ascii="Arial" w:eastAsia="Times New Roman" w:hAnsi="Arial" w:cs="Arial"/>
        </w:rPr>
        <w:t>Esch</w:t>
      </w:r>
      <w:proofErr w:type="spellEnd"/>
      <w:r w:rsidRPr="00CF1B94">
        <w:rPr>
          <w:rFonts w:ascii="Arial" w:eastAsia="Times New Roman" w:hAnsi="Arial" w:cs="Arial"/>
        </w:rPr>
        <w:t>, P. and Ling, I.L., 2020. AI customer service: Task complexity, problem-solving ability, and usage intention. </w:t>
      </w:r>
      <w:r w:rsidRPr="00CF1B94">
        <w:rPr>
          <w:rFonts w:ascii="Arial" w:eastAsia="Times New Roman" w:hAnsi="Arial" w:cs="Arial"/>
          <w:i/>
        </w:rPr>
        <w:t>Australasian Marketing Journal (AMJ)</w:t>
      </w:r>
      <w:r w:rsidRPr="00CF1B94">
        <w:rPr>
          <w:rFonts w:ascii="Arial" w:eastAsia="Times New Roman" w:hAnsi="Arial" w:cs="Arial"/>
        </w:rPr>
        <w:t>, </w:t>
      </w:r>
      <w:r w:rsidRPr="00CF1B94">
        <w:rPr>
          <w:rFonts w:ascii="Arial" w:eastAsia="Times New Roman" w:hAnsi="Arial" w:cs="Arial"/>
          <w:i/>
        </w:rPr>
        <w:t>28</w:t>
      </w:r>
      <w:r w:rsidRPr="00CF1B94">
        <w:rPr>
          <w:rFonts w:ascii="Arial" w:eastAsia="Times New Roman" w:hAnsi="Arial" w:cs="Arial"/>
        </w:rPr>
        <w:t>(4), pp.189-199.</w:t>
      </w:r>
    </w:p>
    <w:p w14:paraId="0000005A"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Xu, Y., Shieh, C.H., van </w:t>
      </w:r>
      <w:proofErr w:type="spellStart"/>
      <w:r w:rsidRPr="00CF1B94">
        <w:rPr>
          <w:rFonts w:ascii="Arial" w:eastAsia="Times New Roman" w:hAnsi="Arial" w:cs="Arial"/>
        </w:rPr>
        <w:t>Esch</w:t>
      </w:r>
      <w:proofErr w:type="spellEnd"/>
      <w:r w:rsidRPr="00CF1B94">
        <w:rPr>
          <w:rFonts w:ascii="Arial" w:eastAsia="Times New Roman" w:hAnsi="Arial" w:cs="Arial"/>
        </w:rPr>
        <w:t>, P. and Ling, I.L., 2020. AI customer service: Task complexity, problem-solving ability, and usage intention. </w:t>
      </w:r>
      <w:r w:rsidRPr="00CF1B94">
        <w:rPr>
          <w:rFonts w:ascii="Arial" w:eastAsia="Times New Roman" w:hAnsi="Arial" w:cs="Arial"/>
          <w:i/>
        </w:rPr>
        <w:t>Australasian Marketing Journal (AMJ)</w:t>
      </w:r>
      <w:r w:rsidRPr="00CF1B94">
        <w:rPr>
          <w:rFonts w:ascii="Arial" w:eastAsia="Times New Roman" w:hAnsi="Arial" w:cs="Arial"/>
        </w:rPr>
        <w:t>, </w:t>
      </w:r>
      <w:r w:rsidRPr="00CF1B94">
        <w:rPr>
          <w:rFonts w:ascii="Arial" w:eastAsia="Times New Roman" w:hAnsi="Arial" w:cs="Arial"/>
          <w:i/>
        </w:rPr>
        <w:t>28</w:t>
      </w:r>
      <w:r w:rsidRPr="00CF1B94">
        <w:rPr>
          <w:rFonts w:ascii="Arial" w:eastAsia="Times New Roman" w:hAnsi="Arial" w:cs="Arial"/>
        </w:rPr>
        <w:t>(4), pp.189-199.</w:t>
      </w:r>
    </w:p>
    <w:p w14:paraId="0000005B" w14:textId="77777777" w:rsidR="003F4A33" w:rsidRPr="00CF1B94" w:rsidRDefault="00000000">
      <w:pPr>
        <w:spacing w:line="360" w:lineRule="auto"/>
        <w:jc w:val="both"/>
        <w:rPr>
          <w:rFonts w:ascii="Arial" w:eastAsia="Times New Roman" w:hAnsi="Arial" w:cs="Arial"/>
        </w:rPr>
      </w:pPr>
      <w:r w:rsidRPr="00CF1B94">
        <w:rPr>
          <w:rFonts w:ascii="Arial" w:eastAsia="Times New Roman" w:hAnsi="Arial" w:cs="Arial"/>
        </w:rPr>
        <w:t xml:space="preserve">Zhan, Y., Han, R., </w:t>
      </w:r>
      <w:proofErr w:type="spellStart"/>
      <w:r w:rsidRPr="00CF1B94">
        <w:rPr>
          <w:rFonts w:ascii="Arial" w:eastAsia="Times New Roman" w:hAnsi="Arial" w:cs="Arial"/>
        </w:rPr>
        <w:t>Tse</w:t>
      </w:r>
      <w:proofErr w:type="spellEnd"/>
      <w:r w:rsidRPr="00CF1B94">
        <w:rPr>
          <w:rFonts w:ascii="Arial" w:eastAsia="Times New Roman" w:hAnsi="Arial" w:cs="Arial"/>
        </w:rPr>
        <w:t>, M., Ali, M.H. and Hu, J., 2021. A social media analytic framework for improving operations and service management: A study of the retail pharmacy industry. </w:t>
      </w:r>
      <w:r w:rsidRPr="00CF1B94">
        <w:rPr>
          <w:rFonts w:ascii="Arial" w:eastAsia="Times New Roman" w:hAnsi="Arial" w:cs="Arial"/>
          <w:i/>
        </w:rPr>
        <w:t>Technological Forecasting and Social Change</w:t>
      </w:r>
      <w:r w:rsidRPr="00CF1B94">
        <w:rPr>
          <w:rFonts w:ascii="Arial" w:eastAsia="Times New Roman" w:hAnsi="Arial" w:cs="Arial"/>
        </w:rPr>
        <w:t>, </w:t>
      </w:r>
      <w:r w:rsidRPr="00CF1B94">
        <w:rPr>
          <w:rFonts w:ascii="Arial" w:eastAsia="Times New Roman" w:hAnsi="Arial" w:cs="Arial"/>
          <w:i/>
        </w:rPr>
        <w:t>163</w:t>
      </w:r>
      <w:r w:rsidRPr="00CF1B94">
        <w:rPr>
          <w:rFonts w:ascii="Arial" w:eastAsia="Times New Roman" w:hAnsi="Arial" w:cs="Arial"/>
        </w:rPr>
        <w:t>, p.120504.</w:t>
      </w:r>
    </w:p>
    <w:p w14:paraId="0000005C" w14:textId="77777777" w:rsidR="003F4A33" w:rsidRPr="00CF1B94" w:rsidRDefault="003F4A33">
      <w:pPr>
        <w:spacing w:line="360" w:lineRule="auto"/>
        <w:jc w:val="both"/>
        <w:rPr>
          <w:rFonts w:ascii="Arial" w:eastAsia="Times New Roman" w:hAnsi="Arial" w:cs="Arial"/>
        </w:rPr>
      </w:pPr>
    </w:p>
    <w:p w14:paraId="0000005D" w14:textId="77777777" w:rsidR="003F4A33" w:rsidRPr="00CF1B94" w:rsidRDefault="00000000">
      <w:pPr>
        <w:pStyle w:val="Heading1"/>
        <w:rPr>
          <w:rFonts w:ascii="Arial" w:eastAsia="Times New Roman" w:hAnsi="Arial" w:cs="Arial"/>
          <w:color w:val="auto"/>
          <w:sz w:val="22"/>
          <w:szCs w:val="22"/>
        </w:rPr>
      </w:pPr>
      <w:r w:rsidRPr="00CF1B94">
        <w:rPr>
          <w:rFonts w:ascii="Arial" w:eastAsia="Times New Roman" w:hAnsi="Arial" w:cs="Arial"/>
          <w:color w:val="auto"/>
          <w:sz w:val="22"/>
          <w:szCs w:val="22"/>
        </w:rPr>
        <w:t xml:space="preserve"> </w:t>
      </w:r>
    </w:p>
    <w:sectPr w:rsidR="003F4A33" w:rsidRPr="00CF1B94">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3419B" w14:textId="77777777" w:rsidR="008C5B75" w:rsidRDefault="008C5B75">
      <w:pPr>
        <w:spacing w:after="0" w:line="240" w:lineRule="auto"/>
      </w:pPr>
      <w:r>
        <w:separator/>
      </w:r>
    </w:p>
  </w:endnote>
  <w:endnote w:type="continuationSeparator" w:id="0">
    <w:p w14:paraId="1C3E32D3" w14:textId="77777777" w:rsidR="008C5B75" w:rsidRDefault="008C5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1A19FA81" w:rsidR="003F4A33"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6694E">
      <w:rPr>
        <w:noProof/>
        <w:color w:val="000000"/>
      </w:rPr>
      <w:t>1</w:t>
    </w:r>
    <w:r>
      <w:rPr>
        <w:color w:val="000000"/>
      </w:rPr>
      <w:fldChar w:fldCharType="end"/>
    </w:r>
  </w:p>
  <w:p w14:paraId="0000005F" w14:textId="77777777" w:rsidR="003F4A33" w:rsidRDefault="003F4A3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9A2C1" w14:textId="77777777" w:rsidR="008C5B75" w:rsidRDefault="008C5B75">
      <w:pPr>
        <w:spacing w:after="0" w:line="240" w:lineRule="auto"/>
      </w:pPr>
      <w:r>
        <w:separator/>
      </w:r>
    </w:p>
  </w:footnote>
  <w:footnote w:type="continuationSeparator" w:id="0">
    <w:p w14:paraId="6B721B2C" w14:textId="77777777" w:rsidR="008C5B75" w:rsidRDefault="008C5B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A33"/>
    <w:rsid w:val="0036694E"/>
    <w:rsid w:val="003F4A33"/>
    <w:rsid w:val="008C5B75"/>
    <w:rsid w:val="00CF1B94"/>
    <w:rsid w:val="00D92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3C737"/>
  <w15:docId w15:val="{EE751540-428F-468B-BBD1-0897B5CD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uiPriority w:val="9"/>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mbria" w:eastAsia="Cambria" w:hAnsi="Cambria" w:cs="Cambria"/>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36694E"/>
    <w:pPr>
      <w:spacing w:after="100"/>
    </w:pPr>
  </w:style>
  <w:style w:type="paragraph" w:styleId="TOC2">
    <w:name w:val="toc 2"/>
    <w:basedOn w:val="Normal"/>
    <w:next w:val="Normal"/>
    <w:autoRedefine/>
    <w:uiPriority w:val="39"/>
    <w:unhideWhenUsed/>
    <w:rsid w:val="0036694E"/>
    <w:pPr>
      <w:spacing w:after="100"/>
      <w:ind w:left="220"/>
    </w:pPr>
  </w:style>
  <w:style w:type="character" w:styleId="Hyperlink">
    <w:name w:val="Hyperlink"/>
    <w:basedOn w:val="DefaultParagraphFont"/>
    <w:uiPriority w:val="99"/>
    <w:unhideWhenUsed/>
    <w:rsid w:val="0036694E"/>
    <w:rPr>
      <w:color w:val="0000FF" w:themeColor="hyperlink"/>
      <w:u w:val="single"/>
    </w:rPr>
  </w:style>
  <w:style w:type="character" w:styleId="FollowedHyperlink">
    <w:name w:val="FollowedHyperlink"/>
    <w:basedOn w:val="DefaultParagraphFont"/>
    <w:uiPriority w:val="99"/>
    <w:semiHidden/>
    <w:unhideWhenUsed/>
    <w:rsid w:val="003669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15</Pages>
  <Words>5027</Words>
  <Characters>28660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Rece (2113995)</cp:lastModifiedBy>
  <cp:revision>2</cp:revision>
  <dcterms:created xsi:type="dcterms:W3CDTF">2023-01-09T16:42:00Z</dcterms:created>
  <dcterms:modified xsi:type="dcterms:W3CDTF">2023-01-09T17:09:00Z</dcterms:modified>
</cp:coreProperties>
</file>