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3C692D" w14:textId="77777777" w:rsidR="008046E1" w:rsidRPr="000C7CA6" w:rsidRDefault="008046E1" w:rsidP="008046E1">
      <w:pPr>
        <w:jc w:val="center"/>
        <w:rPr>
          <w:b/>
          <w:bCs/>
          <w:sz w:val="24"/>
          <w:szCs w:val="24"/>
          <w:lang w:val="en-GB"/>
        </w:rPr>
      </w:pPr>
      <w:r w:rsidRPr="000C7CA6">
        <w:rPr>
          <w:b/>
          <w:bCs/>
          <w:noProof/>
          <w:sz w:val="24"/>
          <w:szCs w:val="24"/>
          <w:lang w:val="en-IN" w:eastAsia="en-IN"/>
        </w:rPr>
        <w:drawing>
          <wp:inline distT="0" distB="0" distL="0" distR="0" wp14:anchorId="1EAF76C5" wp14:editId="6B14A384">
            <wp:extent cx="2581635" cy="866896"/>
            <wp:effectExtent l="152400" t="152400" r="371475" b="371475"/>
            <wp:docPr id="1821505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505878" name=""/>
                    <pic:cNvPicPr/>
                  </pic:nvPicPr>
                  <pic:blipFill>
                    <a:blip r:embed="rId7"/>
                    <a:stretch>
                      <a:fillRect/>
                    </a:stretch>
                  </pic:blipFill>
                  <pic:spPr>
                    <a:xfrm>
                      <a:off x="0" y="0"/>
                      <a:ext cx="2581635" cy="866896"/>
                    </a:xfrm>
                    <a:prstGeom prst="rect">
                      <a:avLst/>
                    </a:prstGeom>
                    <a:ln>
                      <a:noFill/>
                    </a:ln>
                    <a:effectLst>
                      <a:outerShdw blurRad="292100" dist="139700" dir="2700000" algn="tl" rotWithShape="0">
                        <a:srgbClr val="333333">
                          <a:alpha val="65000"/>
                        </a:srgbClr>
                      </a:outerShdw>
                    </a:effectLst>
                  </pic:spPr>
                </pic:pic>
              </a:graphicData>
            </a:graphic>
          </wp:inline>
        </w:drawing>
      </w:r>
    </w:p>
    <w:p w14:paraId="739BC234" w14:textId="77777777" w:rsidR="008046E1" w:rsidRPr="000C7CA6" w:rsidRDefault="008046E1" w:rsidP="008046E1">
      <w:pPr>
        <w:jc w:val="center"/>
        <w:rPr>
          <w:b/>
          <w:bCs/>
          <w:sz w:val="28"/>
          <w:szCs w:val="28"/>
          <w:lang w:val="en-GB"/>
        </w:rPr>
      </w:pPr>
    </w:p>
    <w:p w14:paraId="09063E50" w14:textId="483FE82D" w:rsidR="008046E1" w:rsidRPr="000C7CA6" w:rsidRDefault="008046E1" w:rsidP="008046E1">
      <w:pPr>
        <w:jc w:val="center"/>
        <w:rPr>
          <w:b/>
          <w:bCs/>
          <w:sz w:val="32"/>
          <w:szCs w:val="32"/>
          <w:lang w:val="en-GB"/>
        </w:rPr>
      </w:pPr>
      <w:r w:rsidRPr="000C7CA6">
        <w:rPr>
          <w:b/>
          <w:bCs/>
          <w:sz w:val="32"/>
          <w:szCs w:val="32"/>
          <w:lang w:val="en-GB"/>
        </w:rPr>
        <w:t xml:space="preserve">Student Name: </w:t>
      </w:r>
      <w:r w:rsidR="000F2CEF" w:rsidRPr="0033521E">
        <w:rPr>
          <w:sz w:val="32"/>
          <w:szCs w:val="32"/>
          <w:lang w:val="en-GB"/>
        </w:rPr>
        <w:t>Albert Ma</w:t>
      </w:r>
      <w:r w:rsidR="0033521E" w:rsidRPr="0033521E">
        <w:rPr>
          <w:sz w:val="32"/>
          <w:szCs w:val="32"/>
          <w:lang w:val="en-GB"/>
        </w:rPr>
        <w:t>lula</w:t>
      </w:r>
    </w:p>
    <w:p w14:paraId="00292D61" w14:textId="62E4F1B0" w:rsidR="008046E1" w:rsidRPr="000C7CA6" w:rsidRDefault="008046E1" w:rsidP="006468EC">
      <w:pPr>
        <w:jc w:val="center"/>
        <w:rPr>
          <w:b/>
          <w:bCs/>
          <w:sz w:val="32"/>
          <w:szCs w:val="32"/>
          <w:lang w:val="en-GB"/>
        </w:rPr>
      </w:pPr>
      <w:r w:rsidRPr="000C7CA6">
        <w:rPr>
          <w:b/>
          <w:bCs/>
          <w:sz w:val="32"/>
          <w:szCs w:val="32"/>
          <w:lang w:val="en-GB"/>
        </w:rPr>
        <w:t>Student ID:</w:t>
      </w:r>
      <w:r w:rsidR="00763405">
        <w:rPr>
          <w:b/>
          <w:bCs/>
          <w:sz w:val="32"/>
          <w:szCs w:val="32"/>
          <w:lang w:val="en-GB"/>
        </w:rPr>
        <w:t xml:space="preserve"> 2310030</w:t>
      </w:r>
    </w:p>
    <w:p w14:paraId="106B1F5C" w14:textId="77777777" w:rsidR="008046E1" w:rsidRPr="000C7CA6" w:rsidRDefault="008046E1" w:rsidP="006468EC">
      <w:pPr>
        <w:rPr>
          <w:b/>
          <w:bCs/>
          <w:sz w:val="32"/>
          <w:szCs w:val="32"/>
          <w:lang w:val="en-GB"/>
        </w:rPr>
      </w:pPr>
    </w:p>
    <w:p w14:paraId="46BEA3A7" w14:textId="72786943" w:rsidR="008046E1" w:rsidRPr="000C7CA6" w:rsidRDefault="008046E1" w:rsidP="008046E1">
      <w:pPr>
        <w:jc w:val="center"/>
        <w:rPr>
          <w:b/>
          <w:bCs/>
          <w:sz w:val="32"/>
          <w:szCs w:val="32"/>
          <w:lang w:val="en-GB"/>
        </w:rPr>
      </w:pPr>
      <w:r w:rsidRPr="000C7CA6">
        <w:rPr>
          <w:b/>
          <w:bCs/>
          <w:sz w:val="32"/>
          <w:szCs w:val="32"/>
          <w:lang w:val="en-GB"/>
        </w:rPr>
        <w:t xml:space="preserve">Module Code: </w:t>
      </w:r>
      <w:r w:rsidRPr="000F2CEF">
        <w:rPr>
          <w:sz w:val="32"/>
          <w:szCs w:val="32"/>
          <w:lang w:val="en-GB"/>
        </w:rPr>
        <w:t>BMHP6027</w:t>
      </w:r>
    </w:p>
    <w:p w14:paraId="5273646C" w14:textId="77777777" w:rsidR="008046E1" w:rsidRPr="000C7CA6" w:rsidRDefault="008046E1" w:rsidP="006468EC">
      <w:pPr>
        <w:rPr>
          <w:b/>
          <w:bCs/>
          <w:sz w:val="32"/>
          <w:szCs w:val="32"/>
          <w:lang w:val="en-GB"/>
        </w:rPr>
      </w:pPr>
    </w:p>
    <w:p w14:paraId="7BB2329B" w14:textId="3EDD7F8F" w:rsidR="008046E1" w:rsidRPr="000C7CA6" w:rsidRDefault="008046E1" w:rsidP="008046E1">
      <w:pPr>
        <w:jc w:val="center"/>
        <w:rPr>
          <w:b/>
          <w:bCs/>
          <w:sz w:val="32"/>
          <w:szCs w:val="32"/>
          <w:lang w:val="en-GB"/>
        </w:rPr>
      </w:pPr>
      <w:r w:rsidRPr="000C7CA6">
        <w:rPr>
          <w:b/>
          <w:bCs/>
          <w:sz w:val="32"/>
          <w:szCs w:val="32"/>
          <w:lang w:val="en-GB"/>
        </w:rPr>
        <w:t xml:space="preserve">Module Title: </w:t>
      </w:r>
      <w:r w:rsidRPr="000F2CEF">
        <w:rPr>
          <w:sz w:val="32"/>
          <w:szCs w:val="32"/>
          <w:lang w:val="en-GB"/>
        </w:rPr>
        <w:t>Empowering the Older Person</w:t>
      </w:r>
    </w:p>
    <w:p w14:paraId="75DEC1E1" w14:textId="77777777" w:rsidR="008046E1" w:rsidRPr="000C7CA6" w:rsidRDefault="008046E1" w:rsidP="006468EC">
      <w:pPr>
        <w:rPr>
          <w:b/>
          <w:bCs/>
          <w:sz w:val="32"/>
          <w:szCs w:val="32"/>
          <w:lang w:val="en-GB"/>
        </w:rPr>
      </w:pPr>
    </w:p>
    <w:p w14:paraId="50350FE4" w14:textId="5DB7F92B" w:rsidR="008046E1" w:rsidRDefault="008046E1" w:rsidP="008046E1">
      <w:pPr>
        <w:jc w:val="center"/>
        <w:rPr>
          <w:b/>
          <w:bCs/>
          <w:sz w:val="32"/>
          <w:szCs w:val="32"/>
          <w:lang w:val="en-GB"/>
        </w:rPr>
      </w:pPr>
      <w:r w:rsidRPr="000C7CA6">
        <w:rPr>
          <w:b/>
          <w:bCs/>
          <w:sz w:val="32"/>
          <w:szCs w:val="32"/>
          <w:lang w:val="en-GB"/>
        </w:rPr>
        <w:t xml:space="preserve">Assignment Title:  </w:t>
      </w:r>
      <w:r w:rsidRPr="000F2CEF">
        <w:rPr>
          <w:sz w:val="32"/>
          <w:szCs w:val="32"/>
          <w:lang w:val="en-GB"/>
        </w:rPr>
        <w:t>Component 2: Debate /Discussion</w:t>
      </w:r>
    </w:p>
    <w:p w14:paraId="57D969B6" w14:textId="4AB93DC3" w:rsidR="000C7CA6" w:rsidRDefault="000C7CA6">
      <w:pPr>
        <w:rPr>
          <w:b/>
          <w:bCs/>
          <w:sz w:val="32"/>
          <w:szCs w:val="32"/>
          <w:lang w:val="en-GB"/>
        </w:rPr>
      </w:pPr>
      <w:r>
        <w:rPr>
          <w:b/>
          <w:bCs/>
          <w:sz w:val="32"/>
          <w:szCs w:val="32"/>
          <w:lang w:val="en-GB"/>
        </w:rPr>
        <w:br w:type="page"/>
      </w:r>
    </w:p>
    <w:sdt>
      <w:sdtPr>
        <w:rPr>
          <w:rFonts w:ascii="Arial" w:eastAsia="Arial" w:hAnsi="Arial" w:cs="Arial"/>
          <w:color w:val="auto"/>
          <w:sz w:val="22"/>
          <w:szCs w:val="22"/>
          <w:lang w:val="en"/>
        </w:rPr>
        <w:id w:val="901793328"/>
        <w:docPartObj>
          <w:docPartGallery w:val="Table of Contents"/>
          <w:docPartUnique/>
        </w:docPartObj>
      </w:sdtPr>
      <w:sdtEndPr>
        <w:rPr>
          <w:b/>
          <w:bCs/>
          <w:noProof/>
        </w:rPr>
      </w:sdtEndPr>
      <w:sdtContent>
        <w:p w14:paraId="134298B4" w14:textId="05AEB847" w:rsidR="000C7CA6" w:rsidRPr="000C7CA6" w:rsidRDefault="000C7CA6" w:rsidP="000C7CA6">
          <w:pPr>
            <w:pStyle w:val="TOCHeading"/>
            <w:spacing w:line="360" w:lineRule="auto"/>
            <w:jc w:val="center"/>
            <w:rPr>
              <w:rFonts w:ascii="Arial" w:hAnsi="Arial" w:cs="Arial"/>
              <w:b/>
              <w:bCs/>
              <w:color w:val="000000" w:themeColor="text1"/>
              <w:sz w:val="28"/>
              <w:szCs w:val="28"/>
              <w:u w:val="single"/>
            </w:rPr>
          </w:pPr>
          <w:r w:rsidRPr="000C7CA6">
            <w:rPr>
              <w:rFonts w:ascii="Arial" w:hAnsi="Arial" w:cs="Arial"/>
              <w:b/>
              <w:bCs/>
              <w:color w:val="000000" w:themeColor="text1"/>
              <w:sz w:val="28"/>
              <w:szCs w:val="28"/>
              <w:u w:val="single"/>
            </w:rPr>
            <w:t>Table of Contents</w:t>
          </w:r>
        </w:p>
        <w:p w14:paraId="19687FDE" w14:textId="542A26B6" w:rsidR="000C7CA6" w:rsidRPr="000C7CA6" w:rsidRDefault="000C7CA6" w:rsidP="000C7CA6">
          <w:pPr>
            <w:pStyle w:val="TOC1"/>
            <w:tabs>
              <w:tab w:val="right" w:leader="dot" w:pos="9350"/>
            </w:tabs>
            <w:spacing w:line="360" w:lineRule="auto"/>
            <w:jc w:val="both"/>
            <w:rPr>
              <w:noProof/>
              <w:color w:val="000000" w:themeColor="text1"/>
            </w:rPr>
          </w:pPr>
          <w:r w:rsidRPr="000C7CA6">
            <w:rPr>
              <w:color w:val="000000" w:themeColor="text1"/>
            </w:rPr>
            <w:fldChar w:fldCharType="begin"/>
          </w:r>
          <w:r w:rsidRPr="000C7CA6">
            <w:rPr>
              <w:color w:val="000000" w:themeColor="text1"/>
            </w:rPr>
            <w:instrText xml:space="preserve"> TOC \o "1-3" \h \z \u </w:instrText>
          </w:r>
          <w:r w:rsidRPr="000C7CA6">
            <w:rPr>
              <w:color w:val="000000" w:themeColor="text1"/>
            </w:rPr>
            <w:fldChar w:fldCharType="separate"/>
          </w:r>
          <w:hyperlink w:anchor="_Toc223963847" w:history="1">
            <w:r w:rsidRPr="000C7CA6">
              <w:rPr>
                <w:rStyle w:val="Hyperlink"/>
                <w:noProof/>
                <w:color w:val="000000" w:themeColor="text1"/>
                <w:highlight w:val="white"/>
                <w:lang w:val="en-GB"/>
              </w:rPr>
              <w:t>Overall Introduction</w:t>
            </w:r>
            <w:r w:rsidRPr="000C7CA6">
              <w:rPr>
                <w:noProof/>
                <w:webHidden/>
                <w:color w:val="000000" w:themeColor="text1"/>
              </w:rPr>
              <w:tab/>
            </w:r>
            <w:r w:rsidRPr="000C7CA6">
              <w:rPr>
                <w:noProof/>
                <w:webHidden/>
                <w:color w:val="000000" w:themeColor="text1"/>
              </w:rPr>
              <w:fldChar w:fldCharType="begin"/>
            </w:r>
            <w:r w:rsidRPr="000C7CA6">
              <w:rPr>
                <w:noProof/>
                <w:webHidden/>
                <w:color w:val="000000" w:themeColor="text1"/>
              </w:rPr>
              <w:instrText xml:space="preserve"> PAGEREF _Toc223963847 \h </w:instrText>
            </w:r>
            <w:r w:rsidRPr="000C7CA6">
              <w:rPr>
                <w:noProof/>
                <w:webHidden/>
                <w:color w:val="000000" w:themeColor="text1"/>
              </w:rPr>
            </w:r>
            <w:r w:rsidRPr="000C7CA6">
              <w:rPr>
                <w:noProof/>
                <w:webHidden/>
                <w:color w:val="000000" w:themeColor="text1"/>
              </w:rPr>
              <w:fldChar w:fldCharType="separate"/>
            </w:r>
            <w:r w:rsidRPr="000C7CA6">
              <w:rPr>
                <w:noProof/>
                <w:webHidden/>
                <w:color w:val="000000" w:themeColor="text1"/>
              </w:rPr>
              <w:t>3</w:t>
            </w:r>
            <w:r w:rsidRPr="000C7CA6">
              <w:rPr>
                <w:noProof/>
                <w:webHidden/>
                <w:color w:val="000000" w:themeColor="text1"/>
              </w:rPr>
              <w:fldChar w:fldCharType="end"/>
            </w:r>
          </w:hyperlink>
        </w:p>
        <w:p w14:paraId="58FE2A42" w14:textId="7A22E612" w:rsidR="000C7CA6" w:rsidRPr="000C7CA6" w:rsidRDefault="000C7CA6" w:rsidP="000C7CA6">
          <w:pPr>
            <w:pStyle w:val="TOC1"/>
            <w:tabs>
              <w:tab w:val="right" w:leader="dot" w:pos="9350"/>
            </w:tabs>
            <w:spacing w:line="360" w:lineRule="auto"/>
            <w:jc w:val="both"/>
            <w:rPr>
              <w:noProof/>
              <w:color w:val="000000" w:themeColor="text1"/>
            </w:rPr>
          </w:pPr>
          <w:hyperlink w:anchor="_Toc223963848" w:history="1">
            <w:r w:rsidRPr="000C7CA6">
              <w:rPr>
                <w:rStyle w:val="Hyperlink"/>
                <w:noProof/>
                <w:color w:val="000000" w:themeColor="text1"/>
                <w:highlight w:val="white"/>
                <w:lang w:val="en-GB"/>
              </w:rPr>
              <w:t>Opening Statements</w:t>
            </w:r>
            <w:r w:rsidRPr="000C7CA6">
              <w:rPr>
                <w:noProof/>
                <w:webHidden/>
                <w:color w:val="000000" w:themeColor="text1"/>
              </w:rPr>
              <w:tab/>
            </w:r>
            <w:r w:rsidRPr="000C7CA6">
              <w:rPr>
                <w:noProof/>
                <w:webHidden/>
                <w:color w:val="000000" w:themeColor="text1"/>
              </w:rPr>
              <w:fldChar w:fldCharType="begin"/>
            </w:r>
            <w:r w:rsidRPr="000C7CA6">
              <w:rPr>
                <w:noProof/>
                <w:webHidden/>
                <w:color w:val="000000" w:themeColor="text1"/>
              </w:rPr>
              <w:instrText xml:space="preserve"> PAGEREF _Toc223963848 \h </w:instrText>
            </w:r>
            <w:r w:rsidRPr="000C7CA6">
              <w:rPr>
                <w:noProof/>
                <w:webHidden/>
                <w:color w:val="000000" w:themeColor="text1"/>
              </w:rPr>
            </w:r>
            <w:r w:rsidRPr="000C7CA6">
              <w:rPr>
                <w:noProof/>
                <w:webHidden/>
                <w:color w:val="000000" w:themeColor="text1"/>
              </w:rPr>
              <w:fldChar w:fldCharType="separate"/>
            </w:r>
            <w:r w:rsidRPr="000C7CA6">
              <w:rPr>
                <w:noProof/>
                <w:webHidden/>
                <w:color w:val="000000" w:themeColor="text1"/>
              </w:rPr>
              <w:t>3</w:t>
            </w:r>
            <w:r w:rsidRPr="000C7CA6">
              <w:rPr>
                <w:noProof/>
                <w:webHidden/>
                <w:color w:val="000000" w:themeColor="text1"/>
              </w:rPr>
              <w:fldChar w:fldCharType="end"/>
            </w:r>
          </w:hyperlink>
        </w:p>
        <w:p w14:paraId="29A8122D" w14:textId="056CA292" w:rsidR="000C7CA6" w:rsidRPr="000C7CA6" w:rsidRDefault="000C7CA6" w:rsidP="000C7CA6">
          <w:pPr>
            <w:pStyle w:val="TOC1"/>
            <w:tabs>
              <w:tab w:val="right" w:leader="dot" w:pos="9350"/>
            </w:tabs>
            <w:spacing w:line="360" w:lineRule="auto"/>
            <w:jc w:val="both"/>
            <w:rPr>
              <w:noProof/>
              <w:color w:val="000000" w:themeColor="text1"/>
            </w:rPr>
          </w:pPr>
          <w:hyperlink w:anchor="_Toc223963849" w:history="1">
            <w:r w:rsidRPr="000C7CA6">
              <w:rPr>
                <w:rStyle w:val="Hyperlink"/>
                <w:noProof/>
                <w:color w:val="000000" w:themeColor="text1"/>
                <w:highlight w:val="white"/>
                <w:lang w:val="en-GB"/>
              </w:rPr>
              <w:t>Main Arguments</w:t>
            </w:r>
            <w:r w:rsidRPr="000C7CA6">
              <w:rPr>
                <w:noProof/>
                <w:webHidden/>
                <w:color w:val="000000" w:themeColor="text1"/>
              </w:rPr>
              <w:tab/>
            </w:r>
            <w:r w:rsidRPr="000C7CA6">
              <w:rPr>
                <w:noProof/>
                <w:webHidden/>
                <w:color w:val="000000" w:themeColor="text1"/>
              </w:rPr>
              <w:fldChar w:fldCharType="begin"/>
            </w:r>
            <w:r w:rsidRPr="000C7CA6">
              <w:rPr>
                <w:noProof/>
                <w:webHidden/>
                <w:color w:val="000000" w:themeColor="text1"/>
              </w:rPr>
              <w:instrText xml:space="preserve"> PAGEREF _Toc223963849 \h </w:instrText>
            </w:r>
            <w:r w:rsidRPr="000C7CA6">
              <w:rPr>
                <w:noProof/>
                <w:webHidden/>
                <w:color w:val="000000" w:themeColor="text1"/>
              </w:rPr>
            </w:r>
            <w:r w:rsidRPr="000C7CA6">
              <w:rPr>
                <w:noProof/>
                <w:webHidden/>
                <w:color w:val="000000" w:themeColor="text1"/>
              </w:rPr>
              <w:fldChar w:fldCharType="separate"/>
            </w:r>
            <w:r w:rsidRPr="000C7CA6">
              <w:rPr>
                <w:noProof/>
                <w:webHidden/>
                <w:color w:val="000000" w:themeColor="text1"/>
              </w:rPr>
              <w:t>3</w:t>
            </w:r>
            <w:r w:rsidRPr="000C7CA6">
              <w:rPr>
                <w:noProof/>
                <w:webHidden/>
                <w:color w:val="000000" w:themeColor="text1"/>
              </w:rPr>
              <w:fldChar w:fldCharType="end"/>
            </w:r>
          </w:hyperlink>
        </w:p>
        <w:p w14:paraId="2FCE06EA" w14:textId="6C2EB3E4" w:rsidR="000C7CA6" w:rsidRPr="000C7CA6" w:rsidRDefault="000C7CA6" w:rsidP="000C7CA6">
          <w:pPr>
            <w:pStyle w:val="TOC1"/>
            <w:tabs>
              <w:tab w:val="right" w:leader="dot" w:pos="9350"/>
            </w:tabs>
            <w:spacing w:line="360" w:lineRule="auto"/>
            <w:jc w:val="both"/>
            <w:rPr>
              <w:noProof/>
              <w:color w:val="000000" w:themeColor="text1"/>
            </w:rPr>
          </w:pPr>
          <w:hyperlink w:anchor="_Toc223963850" w:history="1">
            <w:r w:rsidRPr="000C7CA6">
              <w:rPr>
                <w:rStyle w:val="Hyperlink"/>
                <w:noProof/>
                <w:color w:val="000000" w:themeColor="text1"/>
                <w:highlight w:val="white"/>
                <w:lang w:val="en-GB"/>
              </w:rPr>
              <w:t>Rebuttals</w:t>
            </w:r>
            <w:r w:rsidRPr="000C7CA6">
              <w:rPr>
                <w:noProof/>
                <w:webHidden/>
                <w:color w:val="000000" w:themeColor="text1"/>
              </w:rPr>
              <w:tab/>
            </w:r>
            <w:r w:rsidRPr="000C7CA6">
              <w:rPr>
                <w:noProof/>
                <w:webHidden/>
                <w:color w:val="000000" w:themeColor="text1"/>
              </w:rPr>
              <w:fldChar w:fldCharType="begin"/>
            </w:r>
            <w:r w:rsidRPr="000C7CA6">
              <w:rPr>
                <w:noProof/>
                <w:webHidden/>
                <w:color w:val="000000" w:themeColor="text1"/>
              </w:rPr>
              <w:instrText xml:space="preserve"> PAGEREF _Toc223963850 \h </w:instrText>
            </w:r>
            <w:r w:rsidRPr="000C7CA6">
              <w:rPr>
                <w:noProof/>
                <w:webHidden/>
                <w:color w:val="000000" w:themeColor="text1"/>
              </w:rPr>
            </w:r>
            <w:r w:rsidRPr="000C7CA6">
              <w:rPr>
                <w:noProof/>
                <w:webHidden/>
                <w:color w:val="000000" w:themeColor="text1"/>
              </w:rPr>
              <w:fldChar w:fldCharType="separate"/>
            </w:r>
            <w:r w:rsidRPr="000C7CA6">
              <w:rPr>
                <w:noProof/>
                <w:webHidden/>
                <w:color w:val="000000" w:themeColor="text1"/>
              </w:rPr>
              <w:t>5</w:t>
            </w:r>
            <w:r w:rsidRPr="000C7CA6">
              <w:rPr>
                <w:noProof/>
                <w:webHidden/>
                <w:color w:val="000000" w:themeColor="text1"/>
              </w:rPr>
              <w:fldChar w:fldCharType="end"/>
            </w:r>
          </w:hyperlink>
        </w:p>
        <w:p w14:paraId="0DEC0C30" w14:textId="70B52D7C" w:rsidR="000C7CA6" w:rsidRPr="000C7CA6" w:rsidRDefault="000C7CA6" w:rsidP="000C7CA6">
          <w:pPr>
            <w:pStyle w:val="TOC1"/>
            <w:tabs>
              <w:tab w:val="right" w:leader="dot" w:pos="9350"/>
            </w:tabs>
            <w:spacing w:line="360" w:lineRule="auto"/>
            <w:jc w:val="both"/>
            <w:rPr>
              <w:noProof/>
              <w:color w:val="000000" w:themeColor="text1"/>
            </w:rPr>
          </w:pPr>
          <w:hyperlink w:anchor="_Toc223963851" w:history="1">
            <w:r w:rsidRPr="000C7CA6">
              <w:rPr>
                <w:rStyle w:val="Hyperlink"/>
                <w:noProof/>
                <w:color w:val="000000" w:themeColor="text1"/>
                <w:highlight w:val="white"/>
                <w:lang w:val="en-GB"/>
              </w:rPr>
              <w:t>Closing Statements</w:t>
            </w:r>
            <w:r w:rsidRPr="000C7CA6">
              <w:rPr>
                <w:noProof/>
                <w:webHidden/>
                <w:color w:val="000000" w:themeColor="text1"/>
              </w:rPr>
              <w:tab/>
            </w:r>
            <w:r w:rsidRPr="000C7CA6">
              <w:rPr>
                <w:noProof/>
                <w:webHidden/>
                <w:color w:val="000000" w:themeColor="text1"/>
              </w:rPr>
              <w:fldChar w:fldCharType="begin"/>
            </w:r>
            <w:r w:rsidRPr="000C7CA6">
              <w:rPr>
                <w:noProof/>
                <w:webHidden/>
                <w:color w:val="000000" w:themeColor="text1"/>
              </w:rPr>
              <w:instrText xml:space="preserve"> PAGEREF _Toc223963851 \h </w:instrText>
            </w:r>
            <w:r w:rsidRPr="000C7CA6">
              <w:rPr>
                <w:noProof/>
                <w:webHidden/>
                <w:color w:val="000000" w:themeColor="text1"/>
              </w:rPr>
            </w:r>
            <w:r w:rsidRPr="000C7CA6">
              <w:rPr>
                <w:noProof/>
                <w:webHidden/>
                <w:color w:val="000000" w:themeColor="text1"/>
              </w:rPr>
              <w:fldChar w:fldCharType="separate"/>
            </w:r>
            <w:r w:rsidRPr="000C7CA6">
              <w:rPr>
                <w:noProof/>
                <w:webHidden/>
                <w:color w:val="000000" w:themeColor="text1"/>
              </w:rPr>
              <w:t>6</w:t>
            </w:r>
            <w:r w:rsidRPr="000C7CA6">
              <w:rPr>
                <w:noProof/>
                <w:webHidden/>
                <w:color w:val="000000" w:themeColor="text1"/>
              </w:rPr>
              <w:fldChar w:fldCharType="end"/>
            </w:r>
          </w:hyperlink>
        </w:p>
        <w:p w14:paraId="339C445C" w14:textId="77359571" w:rsidR="000C7CA6" w:rsidRPr="000C7CA6" w:rsidRDefault="000C7CA6" w:rsidP="000C7CA6">
          <w:pPr>
            <w:pStyle w:val="TOC1"/>
            <w:tabs>
              <w:tab w:val="right" w:leader="dot" w:pos="9350"/>
            </w:tabs>
            <w:spacing w:line="360" w:lineRule="auto"/>
            <w:jc w:val="both"/>
            <w:rPr>
              <w:noProof/>
              <w:color w:val="000000" w:themeColor="text1"/>
            </w:rPr>
          </w:pPr>
          <w:hyperlink w:anchor="_Toc223963852" w:history="1">
            <w:r w:rsidRPr="000C7CA6">
              <w:rPr>
                <w:rStyle w:val="Hyperlink"/>
                <w:noProof/>
                <w:color w:val="000000" w:themeColor="text1"/>
                <w:highlight w:val="white"/>
                <w:lang w:val="en-GB"/>
              </w:rPr>
              <w:t>Overall Conclusion</w:t>
            </w:r>
            <w:r w:rsidRPr="000C7CA6">
              <w:rPr>
                <w:noProof/>
                <w:webHidden/>
                <w:color w:val="000000" w:themeColor="text1"/>
              </w:rPr>
              <w:tab/>
            </w:r>
            <w:r w:rsidRPr="000C7CA6">
              <w:rPr>
                <w:noProof/>
                <w:webHidden/>
                <w:color w:val="000000" w:themeColor="text1"/>
              </w:rPr>
              <w:fldChar w:fldCharType="begin"/>
            </w:r>
            <w:r w:rsidRPr="000C7CA6">
              <w:rPr>
                <w:noProof/>
                <w:webHidden/>
                <w:color w:val="000000" w:themeColor="text1"/>
              </w:rPr>
              <w:instrText xml:space="preserve"> PAGEREF _Toc223963852 \h </w:instrText>
            </w:r>
            <w:r w:rsidRPr="000C7CA6">
              <w:rPr>
                <w:noProof/>
                <w:webHidden/>
                <w:color w:val="000000" w:themeColor="text1"/>
              </w:rPr>
            </w:r>
            <w:r w:rsidRPr="000C7CA6">
              <w:rPr>
                <w:noProof/>
                <w:webHidden/>
                <w:color w:val="000000" w:themeColor="text1"/>
              </w:rPr>
              <w:fldChar w:fldCharType="separate"/>
            </w:r>
            <w:r w:rsidRPr="000C7CA6">
              <w:rPr>
                <w:noProof/>
                <w:webHidden/>
                <w:color w:val="000000" w:themeColor="text1"/>
              </w:rPr>
              <w:t>6</w:t>
            </w:r>
            <w:r w:rsidRPr="000C7CA6">
              <w:rPr>
                <w:noProof/>
                <w:webHidden/>
                <w:color w:val="000000" w:themeColor="text1"/>
              </w:rPr>
              <w:fldChar w:fldCharType="end"/>
            </w:r>
          </w:hyperlink>
        </w:p>
        <w:p w14:paraId="0CF75CBC" w14:textId="39276380" w:rsidR="000C7CA6" w:rsidRPr="000C7CA6" w:rsidRDefault="000C7CA6" w:rsidP="000C7CA6">
          <w:pPr>
            <w:pStyle w:val="TOC1"/>
            <w:tabs>
              <w:tab w:val="right" w:leader="dot" w:pos="9350"/>
            </w:tabs>
            <w:spacing w:line="360" w:lineRule="auto"/>
            <w:jc w:val="both"/>
            <w:rPr>
              <w:noProof/>
              <w:color w:val="000000" w:themeColor="text1"/>
            </w:rPr>
          </w:pPr>
          <w:hyperlink w:anchor="_Toc223963853" w:history="1">
            <w:r w:rsidRPr="000C7CA6">
              <w:rPr>
                <w:rStyle w:val="Hyperlink"/>
                <w:noProof/>
                <w:color w:val="000000" w:themeColor="text1"/>
                <w:highlight w:val="white"/>
                <w:lang w:val="en-GB"/>
              </w:rPr>
              <w:t>Reference List</w:t>
            </w:r>
            <w:r w:rsidRPr="000C7CA6">
              <w:rPr>
                <w:noProof/>
                <w:webHidden/>
                <w:color w:val="000000" w:themeColor="text1"/>
              </w:rPr>
              <w:tab/>
            </w:r>
            <w:r w:rsidRPr="000C7CA6">
              <w:rPr>
                <w:noProof/>
                <w:webHidden/>
                <w:color w:val="000000" w:themeColor="text1"/>
              </w:rPr>
              <w:fldChar w:fldCharType="begin"/>
            </w:r>
            <w:r w:rsidRPr="000C7CA6">
              <w:rPr>
                <w:noProof/>
                <w:webHidden/>
                <w:color w:val="000000" w:themeColor="text1"/>
              </w:rPr>
              <w:instrText xml:space="preserve"> PAGEREF _Toc223963853 \h </w:instrText>
            </w:r>
            <w:r w:rsidRPr="000C7CA6">
              <w:rPr>
                <w:noProof/>
                <w:webHidden/>
                <w:color w:val="000000" w:themeColor="text1"/>
              </w:rPr>
            </w:r>
            <w:r w:rsidRPr="000C7CA6">
              <w:rPr>
                <w:noProof/>
                <w:webHidden/>
                <w:color w:val="000000" w:themeColor="text1"/>
              </w:rPr>
              <w:fldChar w:fldCharType="separate"/>
            </w:r>
            <w:r w:rsidRPr="000C7CA6">
              <w:rPr>
                <w:noProof/>
                <w:webHidden/>
                <w:color w:val="000000" w:themeColor="text1"/>
              </w:rPr>
              <w:t>7</w:t>
            </w:r>
            <w:r w:rsidRPr="000C7CA6">
              <w:rPr>
                <w:noProof/>
                <w:webHidden/>
                <w:color w:val="000000" w:themeColor="text1"/>
              </w:rPr>
              <w:fldChar w:fldCharType="end"/>
            </w:r>
          </w:hyperlink>
        </w:p>
        <w:p w14:paraId="7CE8DFD8" w14:textId="3720F048" w:rsidR="000C7CA6" w:rsidRDefault="000C7CA6" w:rsidP="000C7CA6">
          <w:pPr>
            <w:spacing w:line="360" w:lineRule="auto"/>
            <w:jc w:val="both"/>
          </w:pPr>
          <w:r w:rsidRPr="000C7CA6">
            <w:rPr>
              <w:b/>
              <w:bCs/>
              <w:noProof/>
              <w:color w:val="000000" w:themeColor="text1"/>
            </w:rPr>
            <w:fldChar w:fldCharType="end"/>
          </w:r>
        </w:p>
      </w:sdtContent>
    </w:sdt>
    <w:p w14:paraId="3F834917" w14:textId="77777777" w:rsidR="000C7CA6" w:rsidRPr="000C7CA6" w:rsidRDefault="000C7CA6" w:rsidP="000C7CA6">
      <w:pPr>
        <w:jc w:val="both"/>
        <w:rPr>
          <w:sz w:val="24"/>
          <w:szCs w:val="24"/>
          <w:lang w:val="en-GB"/>
        </w:rPr>
      </w:pPr>
    </w:p>
    <w:p w14:paraId="7B3B4612" w14:textId="77777777" w:rsidR="00FB7A25" w:rsidRPr="000C7CA6" w:rsidRDefault="006A7F65">
      <w:pPr>
        <w:jc w:val="center"/>
        <w:rPr>
          <w:rFonts w:eastAsia="Times New Roman"/>
          <w:b/>
          <w:bCs/>
          <w:sz w:val="32"/>
          <w:szCs w:val="32"/>
          <w:lang w:val="en-GB"/>
        </w:rPr>
      </w:pPr>
      <w:r w:rsidRPr="000C7CA6">
        <w:rPr>
          <w:lang w:val="en-GB"/>
        </w:rPr>
        <w:br w:type="page"/>
      </w:r>
    </w:p>
    <w:p w14:paraId="7B3B4613" w14:textId="77777777" w:rsidR="00FB7A25" w:rsidRPr="000C7CA6" w:rsidRDefault="006A7F65">
      <w:pPr>
        <w:jc w:val="center"/>
        <w:rPr>
          <w:rFonts w:eastAsia="Times New Roman"/>
          <w:b/>
          <w:bCs/>
          <w:color w:val="222222"/>
          <w:sz w:val="30"/>
          <w:szCs w:val="30"/>
          <w:highlight w:val="white"/>
          <w:u w:val="single"/>
          <w:lang w:val="en-GB"/>
        </w:rPr>
      </w:pPr>
      <w:r w:rsidRPr="000C7CA6">
        <w:rPr>
          <w:rFonts w:eastAsia="Times New Roman"/>
          <w:b/>
          <w:bCs/>
          <w:sz w:val="30"/>
          <w:szCs w:val="30"/>
          <w:lang w:val="en-GB"/>
        </w:rPr>
        <w:lastRenderedPageBreak/>
        <w:t xml:space="preserve">Topic: </w:t>
      </w:r>
      <w:r w:rsidRPr="000C7CA6">
        <w:rPr>
          <w:rFonts w:eastAsia="Times New Roman"/>
          <w:b/>
          <w:bCs/>
          <w:i/>
          <w:iCs/>
          <w:color w:val="222222"/>
          <w:sz w:val="30"/>
          <w:szCs w:val="30"/>
          <w:highlight w:val="white"/>
          <w:u w:val="single"/>
          <w:lang w:val="en-GB"/>
        </w:rPr>
        <w:t>Should GPS Tracking for Dementia Patients Be Mandatory for Safety?</w:t>
      </w:r>
    </w:p>
    <w:p w14:paraId="7B3B4614" w14:textId="77777777" w:rsidR="00FB7A25" w:rsidRPr="000C7CA6" w:rsidRDefault="006A7F65" w:rsidP="000C7CA6">
      <w:pPr>
        <w:pStyle w:val="Heading1"/>
        <w:rPr>
          <w:highlight w:val="white"/>
          <w:lang w:val="en-GB"/>
        </w:rPr>
      </w:pPr>
      <w:bookmarkStart w:id="0" w:name="_Toc223963847"/>
      <w:r w:rsidRPr="000C7CA6">
        <w:rPr>
          <w:highlight w:val="white"/>
          <w:lang w:val="en-GB"/>
        </w:rPr>
        <w:t>Overall Introduction</w:t>
      </w:r>
      <w:bookmarkEnd w:id="0"/>
    </w:p>
    <w:p w14:paraId="7B3B4615" w14:textId="66FC9930" w:rsidR="00FB7A25" w:rsidRPr="000C7CA6" w:rsidRDefault="006A7F65">
      <w:pPr>
        <w:spacing w:line="360" w:lineRule="auto"/>
        <w:jc w:val="both"/>
        <w:rPr>
          <w:rFonts w:eastAsia="Times New Roman"/>
          <w:color w:val="222222"/>
          <w:highlight w:val="white"/>
          <w:lang w:val="en-GB"/>
        </w:rPr>
      </w:pPr>
      <w:r w:rsidRPr="000C7CA6">
        <w:rPr>
          <w:rFonts w:eastAsia="Times New Roman"/>
          <w:color w:val="222222"/>
          <w:highlight w:val="white"/>
          <w:lang w:val="en-GB"/>
        </w:rPr>
        <w:t xml:space="preserve">Hello, welcome everybody to the debate discussion. Today, we are speaking about a topic such as: </w:t>
      </w:r>
      <w:r w:rsidRPr="000C7CA6">
        <w:rPr>
          <w:rFonts w:eastAsia="Times New Roman"/>
          <w:b/>
          <w:bCs/>
          <w:i/>
          <w:iCs/>
          <w:color w:val="222222"/>
          <w:highlight w:val="white"/>
          <w:lang w:val="en-GB"/>
        </w:rPr>
        <w:t>Should GPS tracking for Dementia Patients be mandatory for safety?</w:t>
      </w:r>
      <w:r w:rsidRPr="000C7CA6">
        <w:rPr>
          <w:rFonts w:eastAsia="Times New Roman"/>
          <w:color w:val="222222"/>
          <w:highlight w:val="white"/>
          <w:lang w:val="en-GB"/>
        </w:rPr>
        <w:t xml:space="preserve"> Memory, judgment, and orientation are impaired with dementia, and most patients may lose or feel disoriented when they are out of the house (NHS, 2025). </w:t>
      </w:r>
      <w:r w:rsidR="00554207">
        <w:rPr>
          <w:rFonts w:eastAsia="Times New Roman"/>
          <w:color w:val="222222"/>
          <w:highlight w:val="white"/>
          <w:lang w:val="en-GB"/>
        </w:rPr>
        <w:t>We</w:t>
      </w:r>
      <w:r w:rsidRPr="000C7CA6">
        <w:rPr>
          <w:rFonts w:eastAsia="Times New Roman"/>
          <w:color w:val="222222"/>
          <w:highlight w:val="white"/>
          <w:lang w:val="en-GB"/>
        </w:rPr>
        <w:t xml:space="preserve"> might believe that the GPS technology will save people and allow families to locate them in a very short period of time. However, some believe that it can compromise privacy and individual freedom due to the constant surveillance.</w:t>
      </w:r>
    </w:p>
    <w:p w14:paraId="7B3B4616" w14:textId="77777777" w:rsidR="00FB7A25" w:rsidRPr="000C7CA6" w:rsidRDefault="006A7F65" w:rsidP="000C7CA6">
      <w:pPr>
        <w:pStyle w:val="Heading1"/>
        <w:rPr>
          <w:highlight w:val="white"/>
          <w:lang w:val="en-GB"/>
        </w:rPr>
      </w:pPr>
      <w:bookmarkStart w:id="1" w:name="_Toc223963848"/>
      <w:r w:rsidRPr="000C7CA6">
        <w:rPr>
          <w:highlight w:val="white"/>
          <w:lang w:val="en-GB"/>
        </w:rPr>
        <w:t>Opening Statements</w:t>
      </w:r>
      <w:bookmarkEnd w:id="1"/>
    </w:p>
    <w:p w14:paraId="7B3B4617" w14:textId="5AA29BC0" w:rsidR="00FB7A25" w:rsidRPr="000C7CA6" w:rsidRDefault="006A7F65">
      <w:pPr>
        <w:spacing w:line="360" w:lineRule="auto"/>
        <w:jc w:val="both"/>
        <w:rPr>
          <w:rFonts w:eastAsia="Times New Roman"/>
          <w:b/>
          <w:bCs/>
          <w:i/>
          <w:iCs/>
          <w:color w:val="222222"/>
          <w:highlight w:val="white"/>
          <w:u w:val="single"/>
          <w:lang w:val="en-GB"/>
        </w:rPr>
      </w:pPr>
      <w:r w:rsidRPr="000C7CA6">
        <w:rPr>
          <w:rFonts w:eastAsia="Times New Roman"/>
          <w:b/>
          <w:bCs/>
          <w:i/>
          <w:iCs/>
          <w:color w:val="222222"/>
          <w:highlight w:val="white"/>
          <w:u w:val="single"/>
          <w:lang w:val="en-GB"/>
        </w:rPr>
        <w:t>Albert Malula: Student A (Affirmativ</w:t>
      </w:r>
      <w:r w:rsidR="002B6FB3">
        <w:rPr>
          <w:rFonts w:eastAsia="Times New Roman"/>
          <w:b/>
          <w:bCs/>
          <w:i/>
          <w:iCs/>
          <w:color w:val="222222"/>
          <w:highlight w:val="white"/>
          <w:u w:val="single"/>
          <w:lang w:val="en-GB"/>
        </w:rPr>
        <w:t>e: GPS tracking - benefits and</w:t>
      </w:r>
      <w:r w:rsidRPr="000C7CA6">
        <w:rPr>
          <w:rFonts w:eastAsia="Times New Roman"/>
          <w:b/>
          <w:bCs/>
          <w:i/>
          <w:iCs/>
          <w:color w:val="222222"/>
          <w:highlight w:val="white"/>
          <w:u w:val="single"/>
          <w:lang w:val="en-GB"/>
        </w:rPr>
        <w:t xml:space="preserve"> safety)</w:t>
      </w:r>
    </w:p>
    <w:p w14:paraId="7B3B4618" w14:textId="1327077D" w:rsidR="00FB7A25" w:rsidRPr="000C7CA6" w:rsidRDefault="006A7F65">
      <w:pPr>
        <w:spacing w:line="360" w:lineRule="auto"/>
        <w:jc w:val="both"/>
        <w:rPr>
          <w:rFonts w:eastAsia="Times New Roman"/>
          <w:color w:val="222222"/>
          <w:highlight w:val="white"/>
          <w:lang w:val="en-GB"/>
        </w:rPr>
      </w:pPr>
      <w:r w:rsidRPr="000C7CA6">
        <w:rPr>
          <w:rFonts w:eastAsia="Times New Roman"/>
          <w:highlight w:val="white"/>
          <w:lang w:val="en-GB"/>
        </w:rPr>
        <w:t xml:space="preserve">In my opinion, GPS monitoring of dementia patients must be compulsory, as the first consideration should be security. </w:t>
      </w:r>
      <w:r w:rsidR="00717CB6">
        <w:rPr>
          <w:rFonts w:eastAsia="Times New Roman"/>
          <w:highlight w:val="white"/>
          <w:lang w:val="en-GB"/>
        </w:rPr>
        <w:t xml:space="preserve">As stated by </w:t>
      </w:r>
      <w:r w:rsidR="00717CB6" w:rsidRPr="000C7CA6">
        <w:rPr>
          <w:rFonts w:eastAsia="Times New Roman"/>
          <w:highlight w:val="white"/>
          <w:lang w:val="en-GB"/>
        </w:rPr>
        <w:t xml:space="preserve">Meyer </w:t>
      </w:r>
      <w:r w:rsidR="00717CB6" w:rsidRPr="000C7CA6">
        <w:rPr>
          <w:rFonts w:eastAsia="Times New Roman"/>
          <w:i/>
          <w:iCs/>
          <w:highlight w:val="white"/>
          <w:lang w:val="en-GB"/>
        </w:rPr>
        <w:t>et al</w:t>
      </w:r>
      <w:r w:rsidR="00717CB6" w:rsidRPr="000C7CA6">
        <w:rPr>
          <w:rFonts w:eastAsia="Times New Roman"/>
          <w:highlight w:val="white"/>
          <w:lang w:val="en-GB"/>
        </w:rPr>
        <w:t xml:space="preserve">., </w:t>
      </w:r>
      <w:r w:rsidR="00717CB6">
        <w:rPr>
          <w:rFonts w:eastAsia="Times New Roman"/>
          <w:highlight w:val="white"/>
          <w:lang w:val="en-GB"/>
        </w:rPr>
        <w:t>(</w:t>
      </w:r>
      <w:r w:rsidR="00717CB6" w:rsidRPr="000C7CA6">
        <w:rPr>
          <w:rFonts w:eastAsia="Times New Roman"/>
          <w:highlight w:val="white"/>
          <w:lang w:val="en-GB"/>
        </w:rPr>
        <w:t>2025)</w:t>
      </w:r>
      <w:r w:rsidR="00717CB6">
        <w:rPr>
          <w:rFonts w:eastAsia="Times New Roman"/>
          <w:highlight w:val="white"/>
          <w:lang w:val="en-GB"/>
        </w:rPr>
        <w:t xml:space="preserve"> d</w:t>
      </w:r>
      <w:r w:rsidRPr="000C7CA6">
        <w:rPr>
          <w:rFonts w:eastAsia="Times New Roman"/>
          <w:highlight w:val="white"/>
          <w:lang w:val="en-GB"/>
        </w:rPr>
        <w:t>ementia may lead to loss of memory and confusion, and a good number of patients may get lost when they are left alone at home. Studies indicate</w:t>
      </w:r>
      <w:r w:rsidR="00D9442A">
        <w:rPr>
          <w:rFonts w:eastAsia="Times New Roman"/>
          <w:highlight w:val="white"/>
          <w:lang w:val="en-GB"/>
        </w:rPr>
        <w:t xml:space="preserve">d by </w:t>
      </w:r>
      <w:r w:rsidR="00D9442A" w:rsidRPr="000C7CA6">
        <w:rPr>
          <w:rFonts w:eastAsia="Times New Roman"/>
          <w:highlight w:val="white"/>
          <w:lang w:val="en-GB"/>
        </w:rPr>
        <w:t xml:space="preserve">Cullen </w:t>
      </w:r>
      <w:r w:rsidR="00D9442A" w:rsidRPr="000C7CA6">
        <w:rPr>
          <w:rFonts w:eastAsia="Times New Roman"/>
          <w:i/>
          <w:iCs/>
          <w:highlight w:val="white"/>
          <w:lang w:val="en-GB"/>
        </w:rPr>
        <w:t>et al</w:t>
      </w:r>
      <w:r w:rsidR="00D9442A" w:rsidRPr="000C7CA6">
        <w:rPr>
          <w:rFonts w:eastAsia="Times New Roman"/>
          <w:highlight w:val="white"/>
          <w:lang w:val="en-GB"/>
        </w:rPr>
        <w:t xml:space="preserve">., </w:t>
      </w:r>
      <w:r w:rsidR="00D9442A">
        <w:rPr>
          <w:rFonts w:eastAsia="Times New Roman"/>
          <w:highlight w:val="white"/>
          <w:lang w:val="en-GB"/>
        </w:rPr>
        <w:t>(</w:t>
      </w:r>
      <w:r w:rsidR="00D9442A" w:rsidRPr="000C7CA6">
        <w:rPr>
          <w:rFonts w:eastAsia="Times New Roman"/>
          <w:highlight w:val="white"/>
          <w:lang w:val="en-GB"/>
        </w:rPr>
        <w:t>2022)</w:t>
      </w:r>
      <w:r w:rsidR="00717CB6">
        <w:rPr>
          <w:rFonts w:eastAsia="Times New Roman"/>
          <w:highlight w:val="white"/>
          <w:lang w:val="en-GB"/>
        </w:rPr>
        <w:t>,</w:t>
      </w:r>
      <w:r w:rsidRPr="000C7CA6">
        <w:rPr>
          <w:rFonts w:eastAsia="Times New Roman"/>
          <w:highlight w:val="white"/>
          <w:lang w:val="en-GB"/>
        </w:rPr>
        <w:t xml:space="preserve"> that approximately 60% of individuals with dementia wander at least once during the disease, and this may expose them to harm in case of inability to retrieve their path. I suggest that GPS could assist in saving time and saving the lives of people that families and carers need to find with the help of GPS technology. It can enable the patients to walk outside and be safe as well (NHS, 2025).</w:t>
      </w:r>
      <w:r w:rsidR="004C10E0">
        <w:rPr>
          <w:rFonts w:eastAsia="Times New Roman"/>
          <w:highlight w:val="white"/>
          <w:lang w:val="en-GB"/>
        </w:rPr>
        <w:t xml:space="preserve">  </w:t>
      </w:r>
    </w:p>
    <w:p w14:paraId="7B3B4619" w14:textId="4316154A" w:rsidR="00FB7A25" w:rsidRPr="000C7CA6" w:rsidRDefault="006A7F65">
      <w:pPr>
        <w:spacing w:line="360" w:lineRule="auto"/>
        <w:jc w:val="both"/>
        <w:rPr>
          <w:rFonts w:eastAsia="Times New Roman"/>
          <w:b/>
          <w:bCs/>
          <w:i/>
          <w:iCs/>
          <w:color w:val="222222"/>
          <w:highlight w:val="white"/>
          <w:u w:val="single"/>
          <w:lang w:val="en-GB"/>
        </w:rPr>
      </w:pPr>
      <w:r w:rsidRPr="000C7CA6">
        <w:rPr>
          <w:rFonts w:eastAsia="Times New Roman"/>
          <w:b/>
          <w:bCs/>
          <w:i/>
          <w:iCs/>
          <w:color w:val="222222"/>
          <w:highlight w:val="white"/>
          <w:u w:val="single"/>
          <w:lang w:val="en-GB"/>
        </w:rPr>
        <w:t xml:space="preserve">Celine Mbombo: Student B (Negative: GPS tracking </w:t>
      </w:r>
      <w:r w:rsidR="00A87512">
        <w:rPr>
          <w:rFonts w:eastAsia="Times New Roman"/>
          <w:b/>
          <w:bCs/>
          <w:i/>
          <w:iCs/>
          <w:color w:val="222222"/>
          <w:highlight w:val="white"/>
          <w:u w:val="single"/>
          <w:lang w:val="en-GB"/>
        </w:rPr>
        <w:t>has negative impacts)</w:t>
      </w:r>
    </w:p>
    <w:p w14:paraId="7B3B461A" w14:textId="07816240" w:rsidR="00FB7A25" w:rsidRPr="000C7CA6" w:rsidRDefault="006A7F65">
      <w:pPr>
        <w:spacing w:line="360" w:lineRule="auto"/>
        <w:jc w:val="both"/>
        <w:rPr>
          <w:rFonts w:eastAsia="Times New Roman"/>
          <w:color w:val="222222"/>
          <w:highlight w:val="white"/>
          <w:lang w:val="en-GB"/>
        </w:rPr>
      </w:pPr>
      <w:r w:rsidRPr="000C7CA6">
        <w:rPr>
          <w:rFonts w:eastAsia="Times New Roman"/>
          <w:highlight w:val="white"/>
          <w:lang w:val="en-GB"/>
        </w:rPr>
        <w:t xml:space="preserve">I believe that GPS tracking of patients with dementia should not be applied, as it provokes very serious ethical and privacy issues. </w:t>
      </w:r>
      <w:r w:rsidR="00EE65BB">
        <w:rPr>
          <w:rFonts w:eastAsia="Times New Roman"/>
          <w:highlight w:val="white"/>
          <w:lang w:val="en-GB"/>
        </w:rPr>
        <w:t xml:space="preserve">As per the views of </w:t>
      </w:r>
      <w:r w:rsidR="00EE65BB" w:rsidRPr="000C7CA6">
        <w:rPr>
          <w:rFonts w:eastAsia="Times New Roman"/>
          <w:highlight w:val="white"/>
          <w:lang w:val="en-GB"/>
        </w:rPr>
        <w:t xml:space="preserve">Liougas </w:t>
      </w:r>
      <w:r w:rsidR="00EE65BB" w:rsidRPr="000C7CA6">
        <w:rPr>
          <w:rFonts w:eastAsia="Times New Roman"/>
          <w:i/>
          <w:iCs/>
          <w:highlight w:val="white"/>
          <w:lang w:val="en-GB"/>
        </w:rPr>
        <w:t>et al</w:t>
      </w:r>
      <w:r w:rsidR="00EE65BB" w:rsidRPr="000C7CA6">
        <w:rPr>
          <w:rFonts w:eastAsia="Times New Roman"/>
          <w:highlight w:val="white"/>
          <w:lang w:val="en-GB"/>
        </w:rPr>
        <w:t xml:space="preserve">., </w:t>
      </w:r>
      <w:r w:rsidR="00EE65BB">
        <w:rPr>
          <w:rFonts w:eastAsia="Times New Roman"/>
          <w:highlight w:val="white"/>
          <w:lang w:val="en-GB"/>
        </w:rPr>
        <w:t>(</w:t>
      </w:r>
      <w:r w:rsidR="00EE65BB" w:rsidRPr="000C7CA6">
        <w:rPr>
          <w:rFonts w:eastAsia="Times New Roman"/>
          <w:highlight w:val="white"/>
          <w:lang w:val="en-GB"/>
        </w:rPr>
        <w:t>2026)</w:t>
      </w:r>
      <w:r w:rsidR="00EE65BB">
        <w:rPr>
          <w:rFonts w:eastAsia="Times New Roman"/>
          <w:highlight w:val="white"/>
          <w:lang w:val="en-GB"/>
        </w:rPr>
        <w:t xml:space="preserve"> </w:t>
      </w:r>
      <w:r w:rsidRPr="000C7CA6">
        <w:rPr>
          <w:rFonts w:eastAsia="Times New Roman"/>
          <w:highlight w:val="white"/>
          <w:lang w:val="en-GB"/>
        </w:rPr>
        <w:t>Since safety matters, imposing individuals to use the tracking devices may diminish their dignity and freedom of choice. Research indicate</w:t>
      </w:r>
      <w:r w:rsidR="00C24E54">
        <w:rPr>
          <w:rFonts w:eastAsia="Times New Roman"/>
          <w:highlight w:val="white"/>
          <w:lang w:val="en-GB"/>
        </w:rPr>
        <w:t xml:space="preserve">d by </w:t>
      </w:r>
      <w:r w:rsidR="00C24E54" w:rsidRPr="000C7CA6">
        <w:rPr>
          <w:rFonts w:eastAsia="Times New Roman"/>
          <w:highlight w:val="white"/>
          <w:lang w:val="en-GB"/>
        </w:rPr>
        <w:t xml:space="preserve">Howes </w:t>
      </w:r>
      <w:r w:rsidR="00C24E54" w:rsidRPr="000C7CA6">
        <w:rPr>
          <w:rFonts w:eastAsia="Times New Roman"/>
          <w:i/>
          <w:iCs/>
          <w:highlight w:val="white"/>
          <w:lang w:val="en-GB"/>
        </w:rPr>
        <w:t>et al</w:t>
      </w:r>
      <w:r w:rsidR="00C24E54" w:rsidRPr="000C7CA6">
        <w:rPr>
          <w:rFonts w:eastAsia="Times New Roman"/>
          <w:highlight w:val="white"/>
          <w:lang w:val="en-GB"/>
        </w:rPr>
        <w:t xml:space="preserve">., </w:t>
      </w:r>
      <w:r w:rsidR="00C24E54">
        <w:rPr>
          <w:rFonts w:eastAsia="Times New Roman"/>
          <w:highlight w:val="white"/>
          <w:lang w:val="en-GB"/>
        </w:rPr>
        <w:t>(</w:t>
      </w:r>
      <w:r w:rsidR="00C24E54" w:rsidRPr="000C7CA6">
        <w:rPr>
          <w:rFonts w:eastAsia="Times New Roman"/>
          <w:highlight w:val="white"/>
          <w:lang w:val="en-GB"/>
        </w:rPr>
        <w:t>2022)</w:t>
      </w:r>
      <w:r w:rsidR="00C24E54">
        <w:rPr>
          <w:rFonts w:eastAsia="Times New Roman"/>
          <w:highlight w:val="white"/>
          <w:lang w:val="en-GB"/>
        </w:rPr>
        <w:t>, states</w:t>
      </w:r>
      <w:r w:rsidRPr="000C7CA6">
        <w:rPr>
          <w:rFonts w:eastAsia="Times New Roman"/>
          <w:highlight w:val="white"/>
          <w:lang w:val="en-GB"/>
        </w:rPr>
        <w:t xml:space="preserve"> that surveillance could lead to privacy invasion, and surveillance is especially problematic when the person is not conversant with the technology. Human rights-wise, the elderly are still supposed to have their own will and the right to make their own choice in their lives.</w:t>
      </w:r>
    </w:p>
    <w:p w14:paraId="25C5608F" w14:textId="77777777" w:rsidR="007A4DB0" w:rsidRDefault="007A4DB0">
      <w:pPr>
        <w:rPr>
          <w:b/>
          <w:color w:val="000000" w:themeColor="text1"/>
          <w:sz w:val="28"/>
          <w:szCs w:val="40"/>
          <w:highlight w:val="white"/>
          <w:lang w:val="en-GB"/>
        </w:rPr>
      </w:pPr>
      <w:bookmarkStart w:id="2" w:name="_Toc223963849"/>
      <w:r>
        <w:rPr>
          <w:highlight w:val="white"/>
          <w:lang w:val="en-GB"/>
        </w:rPr>
        <w:br w:type="page"/>
      </w:r>
    </w:p>
    <w:p w14:paraId="7B3B461B" w14:textId="2E419A33" w:rsidR="00FB7A25" w:rsidRPr="000C7CA6" w:rsidRDefault="006A7F65" w:rsidP="000C7CA6">
      <w:pPr>
        <w:pStyle w:val="Heading1"/>
        <w:rPr>
          <w:highlight w:val="white"/>
          <w:lang w:val="en-GB"/>
        </w:rPr>
      </w:pPr>
      <w:r w:rsidRPr="000C7CA6">
        <w:rPr>
          <w:highlight w:val="white"/>
          <w:lang w:val="en-GB"/>
        </w:rPr>
        <w:lastRenderedPageBreak/>
        <w:t>Main Arguments</w:t>
      </w:r>
      <w:bookmarkEnd w:id="2"/>
    </w:p>
    <w:p w14:paraId="7B3B461C" w14:textId="64300713" w:rsidR="00FB7A25" w:rsidRPr="000C7CA6" w:rsidRDefault="006A7F65">
      <w:pPr>
        <w:spacing w:line="360" w:lineRule="auto"/>
        <w:jc w:val="both"/>
        <w:rPr>
          <w:rFonts w:eastAsia="Times New Roman"/>
          <w:b/>
          <w:bCs/>
          <w:i/>
          <w:iCs/>
          <w:color w:val="222222"/>
          <w:highlight w:val="white"/>
          <w:u w:val="single"/>
          <w:lang w:val="en-GB"/>
        </w:rPr>
      </w:pPr>
      <w:r w:rsidRPr="000C7CA6">
        <w:rPr>
          <w:rFonts w:eastAsia="Times New Roman"/>
          <w:b/>
          <w:bCs/>
          <w:i/>
          <w:iCs/>
          <w:color w:val="222222"/>
          <w:highlight w:val="white"/>
          <w:u w:val="single"/>
          <w:lang w:val="en-GB"/>
        </w:rPr>
        <w:t>Albert Malula: Student A (</w:t>
      </w:r>
      <w:r w:rsidR="002B6FB3">
        <w:rPr>
          <w:rFonts w:eastAsia="Times New Roman"/>
          <w:b/>
          <w:bCs/>
          <w:i/>
          <w:iCs/>
          <w:color w:val="222222"/>
          <w:highlight w:val="white"/>
          <w:u w:val="single"/>
          <w:lang w:val="en-GB"/>
        </w:rPr>
        <w:t>GPS tracking - benefits and</w:t>
      </w:r>
      <w:r w:rsidR="002B6FB3" w:rsidRPr="000C7CA6">
        <w:rPr>
          <w:rFonts w:eastAsia="Times New Roman"/>
          <w:b/>
          <w:bCs/>
          <w:i/>
          <w:iCs/>
          <w:color w:val="222222"/>
          <w:highlight w:val="white"/>
          <w:u w:val="single"/>
          <w:lang w:val="en-GB"/>
        </w:rPr>
        <w:t xml:space="preserve"> safety)</w:t>
      </w:r>
    </w:p>
    <w:p w14:paraId="7B3B461D" w14:textId="7FB9A02F" w:rsidR="00FB7A25" w:rsidRPr="000C7CA6" w:rsidRDefault="006A7F65">
      <w:pPr>
        <w:spacing w:line="360" w:lineRule="auto"/>
        <w:jc w:val="both"/>
        <w:rPr>
          <w:rFonts w:eastAsia="Times New Roman"/>
          <w:highlight w:val="white"/>
          <w:lang w:val="en-GB"/>
        </w:rPr>
      </w:pPr>
      <w:r w:rsidRPr="000C7CA6">
        <w:rPr>
          <w:rFonts w:eastAsia="Times New Roman"/>
          <w:highlight w:val="white"/>
          <w:lang w:val="en-GB"/>
        </w:rPr>
        <w:t xml:space="preserve">I firmly believe that dementia patients should be required to wear a GPS tracking gadget since it will help save lives and minimise severe risks. </w:t>
      </w:r>
      <w:proofErr w:type="spellStart"/>
      <w:r w:rsidR="00513F8A" w:rsidRPr="000C7CA6">
        <w:rPr>
          <w:rFonts w:eastAsia="Times New Roman"/>
          <w:highlight w:val="white"/>
          <w:lang w:val="en-GB"/>
        </w:rPr>
        <w:t>Puthusseryppady</w:t>
      </w:r>
      <w:proofErr w:type="spellEnd"/>
      <w:r w:rsidR="00513F8A" w:rsidRPr="000C7CA6">
        <w:rPr>
          <w:rFonts w:eastAsia="Times New Roman"/>
          <w:highlight w:val="white"/>
          <w:lang w:val="en-GB"/>
        </w:rPr>
        <w:t xml:space="preserve"> </w:t>
      </w:r>
      <w:r w:rsidR="00513F8A" w:rsidRPr="000C7CA6">
        <w:rPr>
          <w:rFonts w:eastAsia="Times New Roman"/>
          <w:i/>
          <w:iCs/>
          <w:highlight w:val="white"/>
          <w:lang w:val="en-GB"/>
        </w:rPr>
        <w:t>et al</w:t>
      </w:r>
      <w:r w:rsidR="00513F8A" w:rsidRPr="000C7CA6">
        <w:rPr>
          <w:rFonts w:eastAsia="Times New Roman"/>
          <w:highlight w:val="white"/>
          <w:lang w:val="en-GB"/>
        </w:rPr>
        <w:t xml:space="preserve">., </w:t>
      </w:r>
      <w:r w:rsidR="00513F8A">
        <w:rPr>
          <w:rFonts w:eastAsia="Times New Roman"/>
          <w:highlight w:val="white"/>
          <w:lang w:val="en-GB"/>
        </w:rPr>
        <w:t>(</w:t>
      </w:r>
      <w:r w:rsidR="00513F8A" w:rsidRPr="000C7CA6">
        <w:rPr>
          <w:rFonts w:eastAsia="Times New Roman"/>
          <w:highlight w:val="white"/>
          <w:lang w:val="en-GB"/>
        </w:rPr>
        <w:t>2022)</w:t>
      </w:r>
      <w:r w:rsidR="00513F8A">
        <w:rPr>
          <w:rFonts w:eastAsia="Times New Roman"/>
          <w:highlight w:val="white"/>
          <w:lang w:val="en-GB"/>
        </w:rPr>
        <w:t>, pointed that w</w:t>
      </w:r>
      <w:r w:rsidRPr="000C7CA6">
        <w:rPr>
          <w:rFonts w:eastAsia="Times New Roman"/>
          <w:highlight w:val="white"/>
          <w:lang w:val="en-GB"/>
        </w:rPr>
        <w:t xml:space="preserve">andering behaviour is another common condition that comes with dementia, and patients end up wandering out of the house. </w:t>
      </w:r>
      <w:r w:rsidR="00513F8A">
        <w:rPr>
          <w:rFonts w:eastAsia="Times New Roman"/>
          <w:highlight w:val="white"/>
          <w:lang w:val="en-GB"/>
        </w:rPr>
        <w:t>As</w:t>
      </w:r>
      <w:r w:rsidR="0058158E">
        <w:rPr>
          <w:rFonts w:eastAsia="Times New Roman"/>
          <w:highlight w:val="white"/>
          <w:lang w:val="en-GB"/>
        </w:rPr>
        <w:t xml:space="preserve"> stated by </w:t>
      </w:r>
      <w:r w:rsidR="0058158E" w:rsidRPr="000C7CA6">
        <w:rPr>
          <w:rFonts w:eastAsia="Times New Roman"/>
          <w:highlight w:val="white"/>
          <w:lang w:val="en-GB"/>
        </w:rPr>
        <w:t xml:space="preserve">Howes </w:t>
      </w:r>
      <w:r w:rsidR="0058158E" w:rsidRPr="000C7CA6">
        <w:rPr>
          <w:rFonts w:eastAsia="Times New Roman"/>
          <w:i/>
          <w:iCs/>
          <w:highlight w:val="white"/>
          <w:lang w:val="en-GB"/>
        </w:rPr>
        <w:t>et al</w:t>
      </w:r>
      <w:r w:rsidR="0058158E" w:rsidRPr="000C7CA6">
        <w:rPr>
          <w:rFonts w:eastAsia="Times New Roman"/>
          <w:highlight w:val="white"/>
          <w:lang w:val="en-GB"/>
        </w:rPr>
        <w:t xml:space="preserve">., </w:t>
      </w:r>
      <w:r w:rsidR="0058158E">
        <w:rPr>
          <w:rFonts w:eastAsia="Times New Roman"/>
          <w:highlight w:val="white"/>
          <w:lang w:val="en-GB"/>
        </w:rPr>
        <w:t>(</w:t>
      </w:r>
      <w:r w:rsidR="0058158E" w:rsidRPr="000C7CA6">
        <w:rPr>
          <w:rFonts w:eastAsia="Times New Roman"/>
          <w:highlight w:val="white"/>
          <w:lang w:val="en-GB"/>
        </w:rPr>
        <w:t>2024)</w:t>
      </w:r>
      <w:r w:rsidR="0058158E">
        <w:rPr>
          <w:rFonts w:eastAsia="Times New Roman"/>
          <w:highlight w:val="white"/>
          <w:lang w:val="en-GB"/>
        </w:rPr>
        <w:t xml:space="preserve"> s</w:t>
      </w:r>
      <w:r w:rsidRPr="000C7CA6">
        <w:rPr>
          <w:rFonts w:eastAsia="Times New Roman"/>
          <w:highlight w:val="white"/>
          <w:lang w:val="en-GB"/>
        </w:rPr>
        <w:t>tudies indicate that over 40% of individuals with dementia lose their way at one time or another throughout the disease, and most of them risk being injured or dying unless they are located as soon as possible. When an individual with dementia goes missing for a period longer than a day, approximately half of them may be seriously injured or killed (NHS England, 2025).</w:t>
      </w:r>
    </w:p>
    <w:p w14:paraId="7B3B461E" w14:textId="608A86CF" w:rsidR="00FB7A25" w:rsidRPr="000C7CA6" w:rsidRDefault="006A7F65">
      <w:pPr>
        <w:spacing w:before="240" w:after="240" w:line="360" w:lineRule="auto"/>
        <w:jc w:val="both"/>
        <w:rPr>
          <w:rFonts w:eastAsia="Times New Roman"/>
          <w:color w:val="222222"/>
          <w:highlight w:val="white"/>
          <w:lang w:val="en-GB"/>
        </w:rPr>
      </w:pPr>
      <w:r w:rsidRPr="000C7CA6">
        <w:rPr>
          <w:rFonts w:eastAsia="Times New Roman"/>
          <w:highlight w:val="white"/>
          <w:lang w:val="en-GB"/>
        </w:rPr>
        <w:t xml:space="preserve">I also relate this argument to the person-centred care theory, which is aimed at safeguarding the health and safety of vulnerable people. According to the </w:t>
      </w:r>
      <w:r w:rsidRPr="000C7CA6">
        <w:rPr>
          <w:rFonts w:eastAsia="Times New Roman"/>
          <w:b/>
          <w:bCs/>
          <w:i/>
          <w:iCs/>
          <w:highlight w:val="white"/>
          <w:lang w:val="en-GB"/>
        </w:rPr>
        <w:t>Care Act 2014</w:t>
      </w:r>
      <w:r w:rsidRPr="000C7CA6">
        <w:rPr>
          <w:rFonts w:eastAsia="Times New Roman"/>
          <w:highlight w:val="white"/>
          <w:lang w:val="en-GB"/>
        </w:rPr>
        <w:t>, the enhancement of the well-being and safety of adults at risk is a priority of the social care services. The responsibility can thus be safeguarded by mandatory GPS tracking</w:t>
      </w:r>
      <w:r w:rsidR="0058158E">
        <w:rPr>
          <w:rFonts w:eastAsia="Times New Roman"/>
          <w:highlight w:val="white"/>
          <w:lang w:val="en-GB"/>
        </w:rPr>
        <w:t xml:space="preserve"> </w:t>
      </w:r>
      <w:r w:rsidR="0058158E" w:rsidRPr="000C7CA6">
        <w:rPr>
          <w:rFonts w:eastAsia="Times New Roman"/>
          <w:highlight w:val="white"/>
          <w:lang w:val="en-GB"/>
        </w:rPr>
        <w:t xml:space="preserve">(Juba </w:t>
      </w:r>
      <w:r w:rsidR="0058158E" w:rsidRPr="000C7CA6">
        <w:rPr>
          <w:rFonts w:eastAsia="Times New Roman"/>
          <w:i/>
          <w:iCs/>
          <w:highlight w:val="white"/>
          <w:lang w:val="en-GB"/>
        </w:rPr>
        <w:t>et al</w:t>
      </w:r>
      <w:r w:rsidR="0058158E" w:rsidRPr="000C7CA6">
        <w:rPr>
          <w:rFonts w:eastAsia="Times New Roman"/>
          <w:highlight w:val="white"/>
          <w:lang w:val="en-GB"/>
        </w:rPr>
        <w:t>., 2023)</w:t>
      </w:r>
      <w:r w:rsidRPr="000C7CA6">
        <w:rPr>
          <w:rFonts w:eastAsia="Times New Roman"/>
          <w:highlight w:val="white"/>
          <w:lang w:val="en-GB"/>
        </w:rPr>
        <w:t xml:space="preserve">. Moreover, the </w:t>
      </w:r>
      <w:r w:rsidRPr="000C7CA6">
        <w:rPr>
          <w:rFonts w:eastAsia="Times New Roman"/>
          <w:b/>
          <w:bCs/>
          <w:i/>
          <w:iCs/>
          <w:highlight w:val="white"/>
          <w:lang w:val="en-GB"/>
        </w:rPr>
        <w:t>NHS Long Term Plan</w:t>
      </w:r>
      <w:r w:rsidRPr="000C7CA6">
        <w:rPr>
          <w:rFonts w:eastAsia="Times New Roman"/>
          <w:highlight w:val="white"/>
          <w:lang w:val="en-GB"/>
        </w:rPr>
        <w:t xml:space="preserve"> emphasises the importance of digital technology in serving older people and enhancing community security. People with dementia may also move freely and be secured by GPS devices (Lee-Cheong </w:t>
      </w:r>
      <w:r w:rsidRPr="000C7CA6">
        <w:rPr>
          <w:rFonts w:eastAsia="Times New Roman"/>
          <w:i/>
          <w:iCs/>
          <w:highlight w:val="white"/>
          <w:lang w:val="en-GB"/>
        </w:rPr>
        <w:t>et al</w:t>
      </w:r>
      <w:r w:rsidRPr="000C7CA6">
        <w:rPr>
          <w:rFonts w:eastAsia="Times New Roman"/>
          <w:highlight w:val="white"/>
          <w:lang w:val="en-GB"/>
        </w:rPr>
        <w:t>., 2022).</w:t>
      </w:r>
    </w:p>
    <w:p w14:paraId="7B3B461F" w14:textId="3AB91F68" w:rsidR="00FB7A25" w:rsidRPr="000C7CA6" w:rsidRDefault="006A7F65">
      <w:pPr>
        <w:spacing w:line="360" w:lineRule="auto"/>
        <w:jc w:val="both"/>
        <w:rPr>
          <w:rFonts w:eastAsia="Times New Roman"/>
          <w:b/>
          <w:bCs/>
          <w:i/>
          <w:iCs/>
          <w:color w:val="222222"/>
          <w:highlight w:val="white"/>
          <w:u w:val="single"/>
          <w:lang w:val="en-GB"/>
        </w:rPr>
      </w:pPr>
      <w:r w:rsidRPr="000C7CA6">
        <w:rPr>
          <w:rFonts w:eastAsia="Times New Roman"/>
          <w:b/>
          <w:bCs/>
          <w:i/>
          <w:iCs/>
          <w:color w:val="222222"/>
          <w:highlight w:val="white"/>
          <w:u w:val="single"/>
          <w:lang w:val="en-GB"/>
        </w:rPr>
        <w:t>Celine Mbombo: Student B (</w:t>
      </w:r>
      <w:r w:rsidR="002B6FB3" w:rsidRPr="000C7CA6">
        <w:rPr>
          <w:rFonts w:eastAsia="Times New Roman"/>
          <w:b/>
          <w:bCs/>
          <w:i/>
          <w:iCs/>
          <w:color w:val="222222"/>
          <w:highlight w:val="white"/>
          <w:u w:val="single"/>
          <w:lang w:val="en-GB"/>
        </w:rPr>
        <w:t xml:space="preserve">GPS tracking </w:t>
      </w:r>
      <w:r w:rsidR="002B6FB3">
        <w:rPr>
          <w:rFonts w:eastAsia="Times New Roman"/>
          <w:b/>
          <w:bCs/>
          <w:i/>
          <w:iCs/>
          <w:color w:val="222222"/>
          <w:highlight w:val="white"/>
          <w:u w:val="single"/>
          <w:lang w:val="en-GB"/>
        </w:rPr>
        <w:t>has negative impacts</w:t>
      </w:r>
      <w:r w:rsidRPr="000C7CA6">
        <w:rPr>
          <w:rFonts w:eastAsia="Times New Roman"/>
          <w:b/>
          <w:bCs/>
          <w:i/>
          <w:iCs/>
          <w:color w:val="222222"/>
          <w:highlight w:val="white"/>
          <w:u w:val="single"/>
          <w:lang w:val="en-GB"/>
        </w:rPr>
        <w:t>)</w:t>
      </w:r>
    </w:p>
    <w:p w14:paraId="7B3B4620" w14:textId="603C1839" w:rsidR="00FB7A25" w:rsidRDefault="006A7F65">
      <w:pPr>
        <w:spacing w:line="360" w:lineRule="auto"/>
        <w:jc w:val="both"/>
        <w:rPr>
          <w:rFonts w:eastAsia="Times New Roman"/>
          <w:highlight w:val="white"/>
          <w:lang w:val="en-GB"/>
        </w:rPr>
      </w:pPr>
      <w:r w:rsidRPr="000C7CA6">
        <w:rPr>
          <w:rFonts w:eastAsia="Times New Roman"/>
          <w:highlight w:val="white"/>
          <w:lang w:val="en-GB"/>
        </w:rPr>
        <w:t xml:space="preserve">I would object that GPS tracking is not obligatory since it raises ethical issues of privacy, dignity and personal freedom. </w:t>
      </w:r>
      <w:r w:rsidR="00026EB3">
        <w:rPr>
          <w:rFonts w:eastAsia="Times New Roman"/>
          <w:highlight w:val="white"/>
          <w:lang w:val="en-GB"/>
        </w:rPr>
        <w:t xml:space="preserve">As </w:t>
      </w:r>
      <w:r w:rsidR="004151D1">
        <w:rPr>
          <w:rFonts w:eastAsia="Times New Roman"/>
          <w:highlight w:val="white"/>
          <w:lang w:val="en-GB"/>
        </w:rPr>
        <w:t xml:space="preserve">researched by </w:t>
      </w:r>
      <w:r w:rsidR="004151D1" w:rsidRPr="000C7CA6">
        <w:rPr>
          <w:rFonts w:eastAsia="Times New Roman"/>
          <w:highlight w:val="white"/>
          <w:lang w:val="en-GB"/>
        </w:rPr>
        <w:t xml:space="preserve">Wang </w:t>
      </w:r>
      <w:r w:rsidR="004151D1" w:rsidRPr="000C7CA6">
        <w:rPr>
          <w:rFonts w:eastAsia="Times New Roman"/>
          <w:i/>
          <w:iCs/>
          <w:highlight w:val="white"/>
          <w:lang w:val="en-GB"/>
        </w:rPr>
        <w:t>et al</w:t>
      </w:r>
      <w:r w:rsidR="004151D1" w:rsidRPr="000C7CA6">
        <w:rPr>
          <w:rFonts w:eastAsia="Times New Roman"/>
          <w:highlight w:val="white"/>
          <w:lang w:val="en-GB"/>
        </w:rPr>
        <w:t xml:space="preserve">., </w:t>
      </w:r>
      <w:r w:rsidR="004151D1">
        <w:rPr>
          <w:rFonts w:eastAsia="Times New Roman"/>
          <w:highlight w:val="white"/>
          <w:lang w:val="en-GB"/>
        </w:rPr>
        <w:t>(</w:t>
      </w:r>
      <w:r w:rsidR="004151D1" w:rsidRPr="000C7CA6">
        <w:rPr>
          <w:rFonts w:eastAsia="Times New Roman"/>
          <w:highlight w:val="white"/>
          <w:lang w:val="en-GB"/>
        </w:rPr>
        <w:t>2026)</w:t>
      </w:r>
      <w:r w:rsidR="004151D1">
        <w:rPr>
          <w:rFonts w:eastAsia="Times New Roman"/>
          <w:highlight w:val="white"/>
          <w:lang w:val="en-GB"/>
        </w:rPr>
        <w:t xml:space="preserve"> t</w:t>
      </w:r>
      <w:r w:rsidRPr="000C7CA6">
        <w:rPr>
          <w:rFonts w:eastAsia="Times New Roman"/>
          <w:highlight w:val="white"/>
          <w:lang w:val="en-GB"/>
        </w:rPr>
        <w:t xml:space="preserve">he patients of dementia are people, and they still have rights, and constant monitoring may be seen as surveillance as opposed to care. </w:t>
      </w:r>
      <w:r w:rsidRPr="000C7CA6">
        <w:rPr>
          <w:rFonts w:eastAsia="Times New Roman"/>
          <w:b/>
          <w:bCs/>
          <w:i/>
          <w:iCs/>
          <w:highlight w:val="white"/>
          <w:lang w:val="en-GB"/>
        </w:rPr>
        <w:t>Equality Act 2010</w:t>
      </w:r>
      <w:r w:rsidRPr="000C7CA6">
        <w:rPr>
          <w:rFonts w:eastAsia="Times New Roman"/>
          <w:highlight w:val="white"/>
          <w:lang w:val="en-GB"/>
        </w:rPr>
        <w:t xml:space="preserve"> safeguards the individual against discrimination and promotes dignity and autonomy. </w:t>
      </w:r>
      <w:r w:rsidR="004151D1">
        <w:rPr>
          <w:rFonts w:eastAsia="Times New Roman"/>
          <w:highlight w:val="white"/>
          <w:lang w:val="en-GB"/>
        </w:rPr>
        <w:t xml:space="preserve">As stated by </w:t>
      </w:r>
      <w:proofErr w:type="spellStart"/>
      <w:r w:rsidR="004151D1" w:rsidRPr="000C7CA6">
        <w:rPr>
          <w:rFonts w:eastAsia="Times New Roman"/>
          <w:highlight w:val="white"/>
          <w:lang w:val="en-GB"/>
        </w:rPr>
        <w:t>Gullslett</w:t>
      </w:r>
      <w:proofErr w:type="spellEnd"/>
      <w:r w:rsidR="004151D1" w:rsidRPr="000C7CA6">
        <w:rPr>
          <w:rFonts w:eastAsia="Times New Roman"/>
          <w:highlight w:val="white"/>
          <w:lang w:val="en-GB"/>
        </w:rPr>
        <w:t xml:space="preserve"> </w:t>
      </w:r>
      <w:r w:rsidR="004151D1" w:rsidRPr="000C7CA6">
        <w:rPr>
          <w:rFonts w:eastAsia="Times New Roman"/>
          <w:i/>
          <w:iCs/>
          <w:highlight w:val="white"/>
          <w:lang w:val="en-GB"/>
        </w:rPr>
        <w:t>et al</w:t>
      </w:r>
      <w:r w:rsidR="004151D1" w:rsidRPr="000C7CA6">
        <w:rPr>
          <w:rFonts w:eastAsia="Times New Roman"/>
          <w:highlight w:val="white"/>
          <w:lang w:val="en-GB"/>
        </w:rPr>
        <w:t xml:space="preserve">., </w:t>
      </w:r>
      <w:r w:rsidR="004151D1">
        <w:rPr>
          <w:rFonts w:eastAsia="Times New Roman"/>
          <w:highlight w:val="white"/>
          <w:lang w:val="en-GB"/>
        </w:rPr>
        <w:t>(</w:t>
      </w:r>
      <w:r w:rsidR="004151D1" w:rsidRPr="000C7CA6">
        <w:rPr>
          <w:rFonts w:eastAsia="Times New Roman"/>
          <w:highlight w:val="white"/>
          <w:lang w:val="en-GB"/>
        </w:rPr>
        <w:t>2022)</w:t>
      </w:r>
      <w:r w:rsidR="004151D1">
        <w:rPr>
          <w:rFonts w:eastAsia="Times New Roman"/>
          <w:highlight w:val="white"/>
          <w:lang w:val="en-GB"/>
        </w:rPr>
        <w:t xml:space="preserve"> w</w:t>
      </w:r>
      <w:r w:rsidRPr="000C7CA6">
        <w:rPr>
          <w:rFonts w:eastAsia="Times New Roman"/>
          <w:highlight w:val="white"/>
          <w:lang w:val="en-GB"/>
        </w:rPr>
        <w:t>hen GPS tracking is mandatory, it will reduce people with dementia to a control object instead of an individual.</w:t>
      </w:r>
    </w:p>
    <w:p w14:paraId="32030EF6" w14:textId="17A07EC6" w:rsidR="007A4DB0" w:rsidRPr="007A4DB0" w:rsidRDefault="007A4DB0">
      <w:pPr>
        <w:spacing w:line="360" w:lineRule="auto"/>
        <w:jc w:val="both"/>
        <w:rPr>
          <w:rFonts w:eastAsia="Times New Roman"/>
          <w:highlight w:val="yellow"/>
          <w:lang w:val="en-GB"/>
        </w:rPr>
      </w:pPr>
      <w:r w:rsidRPr="007A4DB0">
        <w:rPr>
          <w:rFonts w:eastAsia="Times New Roman"/>
          <w:highlight w:val="yellow"/>
          <w:lang w:val="en-GB"/>
        </w:rPr>
        <w:t xml:space="preserve">Another negative impact of GPS tracking for older people leads to the issues of over-reliance of navigation that has adverse impact on the </w:t>
      </w:r>
      <w:r w:rsidRPr="007A4DB0">
        <w:rPr>
          <w:rFonts w:eastAsia="Times New Roman"/>
          <w:b/>
          <w:highlight w:val="yellow"/>
          <w:lang w:val="en-GB"/>
        </w:rPr>
        <w:t>cognitive decline</w:t>
      </w:r>
      <w:r w:rsidRPr="007A4DB0">
        <w:rPr>
          <w:rFonts w:eastAsia="Times New Roman"/>
          <w:highlight w:val="yellow"/>
          <w:lang w:val="en-GB"/>
        </w:rPr>
        <w:t xml:space="preserve"> of them. The reduction in brain activity and involvement in spatial memory potentially leads to the issues of losing independence.</w:t>
      </w:r>
      <w:r>
        <w:rPr>
          <w:rFonts w:eastAsia="Times New Roman"/>
          <w:highlight w:val="yellow"/>
          <w:lang w:val="en-GB"/>
        </w:rPr>
        <w:t xml:space="preserve"> </w:t>
      </w:r>
      <w:r w:rsidRPr="007A4DB0">
        <w:rPr>
          <w:rFonts w:eastAsia="Times New Roman"/>
          <w:highlight w:val="yellow"/>
          <w:lang w:val="en-GB"/>
        </w:rPr>
        <w:t xml:space="preserve">(Wang </w:t>
      </w:r>
      <w:r w:rsidRPr="007A4DB0">
        <w:rPr>
          <w:rFonts w:eastAsia="Times New Roman"/>
          <w:i/>
          <w:iCs/>
          <w:highlight w:val="yellow"/>
          <w:lang w:val="en-GB"/>
        </w:rPr>
        <w:t>et al</w:t>
      </w:r>
      <w:r w:rsidRPr="007A4DB0">
        <w:rPr>
          <w:rFonts w:eastAsia="Times New Roman"/>
          <w:highlight w:val="yellow"/>
          <w:lang w:val="en-GB"/>
        </w:rPr>
        <w:t xml:space="preserve">., (2026). </w:t>
      </w:r>
    </w:p>
    <w:p w14:paraId="6CD3D5CC" w14:textId="2507234E" w:rsidR="00A03EE4" w:rsidRPr="00B472CE" w:rsidRDefault="007A4DB0" w:rsidP="007A4DB0">
      <w:pPr>
        <w:spacing w:line="360" w:lineRule="auto"/>
        <w:jc w:val="both"/>
        <w:rPr>
          <w:rFonts w:eastAsia="Times New Roman"/>
          <w:highlight w:val="yellow"/>
          <w:lang w:val="en-GB"/>
        </w:rPr>
      </w:pPr>
      <w:r>
        <w:rPr>
          <w:rFonts w:eastAsia="Times New Roman"/>
          <w:highlight w:val="white"/>
          <w:lang w:val="en-GB"/>
        </w:rPr>
        <w:t xml:space="preserve"> </w:t>
      </w:r>
      <w:r w:rsidR="00D65475">
        <w:rPr>
          <w:rFonts w:eastAsia="Times New Roman"/>
          <w:highlight w:val="white"/>
          <w:lang w:val="en-GB"/>
        </w:rPr>
        <w:t xml:space="preserve">As per the opinion of </w:t>
      </w:r>
      <w:proofErr w:type="spellStart"/>
      <w:r w:rsidR="00D65475" w:rsidRPr="000C7CA6">
        <w:rPr>
          <w:rFonts w:eastAsia="Times New Roman"/>
          <w:highlight w:val="white"/>
          <w:lang w:val="en-GB"/>
        </w:rPr>
        <w:t>Risvoll</w:t>
      </w:r>
      <w:proofErr w:type="spellEnd"/>
      <w:r w:rsidR="00D65475" w:rsidRPr="000C7CA6">
        <w:rPr>
          <w:rFonts w:eastAsia="Times New Roman"/>
          <w:highlight w:val="white"/>
          <w:lang w:val="en-GB"/>
        </w:rPr>
        <w:t xml:space="preserve"> </w:t>
      </w:r>
      <w:r w:rsidR="00D65475" w:rsidRPr="000C7CA6">
        <w:rPr>
          <w:rFonts w:eastAsia="Times New Roman"/>
          <w:i/>
          <w:iCs/>
          <w:highlight w:val="white"/>
          <w:lang w:val="en-GB"/>
        </w:rPr>
        <w:t>et al</w:t>
      </w:r>
      <w:r w:rsidR="00D65475" w:rsidRPr="000C7CA6">
        <w:rPr>
          <w:rFonts w:eastAsia="Times New Roman"/>
          <w:highlight w:val="white"/>
          <w:lang w:val="en-GB"/>
        </w:rPr>
        <w:t xml:space="preserve">., </w:t>
      </w:r>
      <w:r w:rsidR="00D65475">
        <w:rPr>
          <w:rFonts w:eastAsia="Times New Roman"/>
          <w:highlight w:val="white"/>
          <w:lang w:val="en-GB"/>
        </w:rPr>
        <w:t>(</w:t>
      </w:r>
      <w:r w:rsidR="00D65475" w:rsidRPr="000C7CA6">
        <w:rPr>
          <w:rFonts w:eastAsia="Times New Roman"/>
          <w:highlight w:val="white"/>
          <w:lang w:val="en-GB"/>
        </w:rPr>
        <w:t>2024)</w:t>
      </w:r>
      <w:r w:rsidR="00D65475">
        <w:rPr>
          <w:rFonts w:eastAsia="Times New Roman"/>
          <w:highlight w:val="white"/>
          <w:lang w:val="en-GB"/>
        </w:rPr>
        <w:t xml:space="preserve"> t</w:t>
      </w:r>
      <w:r w:rsidR="006A7F65" w:rsidRPr="000C7CA6">
        <w:rPr>
          <w:rFonts w:eastAsia="Times New Roman"/>
          <w:highlight w:val="white"/>
          <w:lang w:val="en-GB"/>
        </w:rPr>
        <w:t xml:space="preserve">he next issue of concern is made by the </w:t>
      </w:r>
      <w:r w:rsidR="006A7F65" w:rsidRPr="000C7CA6">
        <w:rPr>
          <w:rFonts w:eastAsia="Times New Roman"/>
          <w:b/>
          <w:bCs/>
          <w:i/>
          <w:iCs/>
          <w:highlight w:val="white"/>
          <w:lang w:val="en-GB"/>
        </w:rPr>
        <w:t>Mental Capacity Act 2005</w:t>
      </w:r>
      <w:r w:rsidR="006A7F65" w:rsidRPr="000C7CA6">
        <w:rPr>
          <w:rFonts w:eastAsia="Times New Roman"/>
          <w:highlight w:val="white"/>
          <w:lang w:val="en-GB"/>
        </w:rPr>
        <w:t xml:space="preserve">, which states that a person with no capacity should always have the least restrictive option taken into consideration in his or her decision. Mandatory tracking does not necessarily make the least restrictive technique. </w:t>
      </w:r>
      <w:r w:rsidR="00D65475">
        <w:rPr>
          <w:rFonts w:eastAsia="Times New Roman"/>
          <w:highlight w:val="white"/>
          <w:lang w:val="en-GB"/>
        </w:rPr>
        <w:t xml:space="preserve">As stated by </w:t>
      </w:r>
      <w:r w:rsidR="00D65475" w:rsidRPr="000C7CA6">
        <w:rPr>
          <w:rFonts w:eastAsia="Times New Roman"/>
          <w:highlight w:val="white"/>
          <w:lang w:val="en-GB"/>
        </w:rPr>
        <w:t xml:space="preserve">Tabassum </w:t>
      </w:r>
      <w:r w:rsidR="00D65475" w:rsidRPr="000C7CA6">
        <w:rPr>
          <w:rFonts w:eastAsia="Times New Roman"/>
          <w:i/>
          <w:iCs/>
          <w:highlight w:val="white"/>
          <w:lang w:val="en-GB"/>
        </w:rPr>
        <w:t>et al</w:t>
      </w:r>
      <w:r w:rsidR="00D65475" w:rsidRPr="000C7CA6">
        <w:rPr>
          <w:rFonts w:eastAsia="Times New Roman"/>
          <w:highlight w:val="white"/>
          <w:lang w:val="en-GB"/>
        </w:rPr>
        <w:t xml:space="preserve">., </w:t>
      </w:r>
      <w:r w:rsidR="00D65475">
        <w:rPr>
          <w:rFonts w:eastAsia="Times New Roman"/>
          <w:highlight w:val="white"/>
          <w:lang w:val="en-GB"/>
        </w:rPr>
        <w:t>(</w:t>
      </w:r>
      <w:r w:rsidR="00D65475" w:rsidRPr="000C7CA6">
        <w:rPr>
          <w:rFonts w:eastAsia="Times New Roman"/>
          <w:highlight w:val="white"/>
          <w:lang w:val="en-GB"/>
        </w:rPr>
        <w:t>2023)</w:t>
      </w:r>
      <w:r w:rsidR="00D65475">
        <w:rPr>
          <w:rFonts w:eastAsia="Times New Roman"/>
          <w:highlight w:val="white"/>
          <w:lang w:val="en-GB"/>
        </w:rPr>
        <w:t xml:space="preserve"> a</w:t>
      </w:r>
      <w:r w:rsidR="006A7F65" w:rsidRPr="000C7CA6">
        <w:rPr>
          <w:rFonts w:eastAsia="Times New Roman"/>
          <w:highlight w:val="white"/>
          <w:lang w:val="en-GB"/>
        </w:rPr>
        <w:t xml:space="preserve"> person </w:t>
      </w:r>
      <w:r w:rsidR="006A7F65" w:rsidRPr="000C7CA6">
        <w:rPr>
          <w:rFonts w:eastAsia="Times New Roman"/>
          <w:highlight w:val="white"/>
          <w:lang w:val="en-GB"/>
        </w:rPr>
        <w:lastRenderedPageBreak/>
        <w:t xml:space="preserve">may be recognised as being more respectful of autonomy, supportive supervision, or community support in certain instances. According to the </w:t>
      </w:r>
      <w:r w:rsidR="006A7F65" w:rsidRPr="000C7CA6">
        <w:rPr>
          <w:rFonts w:eastAsia="Times New Roman"/>
          <w:b/>
          <w:bCs/>
          <w:i/>
          <w:iCs/>
          <w:highlight w:val="white"/>
          <w:lang w:val="en-GB"/>
        </w:rPr>
        <w:t>Human Rights Theory and Autonomy</w:t>
      </w:r>
      <w:r w:rsidR="006A7F65" w:rsidRPr="000C7CA6">
        <w:rPr>
          <w:rFonts w:eastAsia="Times New Roman"/>
          <w:highlight w:val="white"/>
          <w:lang w:val="en-GB"/>
        </w:rPr>
        <w:t xml:space="preserve">, when possible, older adults should take part in their decisions regarding their care (Alzheimer's Society, 2024). It is also found that technology is not always flawless. The system requires a lot of charging and wearing gadgets along with a prompt response to alerts on the part of the </w:t>
      </w:r>
      <w:r w:rsidR="006C228C" w:rsidRPr="000C7CA6">
        <w:rPr>
          <w:rFonts w:eastAsia="Times New Roman"/>
          <w:highlight w:val="white"/>
          <w:lang w:val="en-GB"/>
        </w:rPr>
        <w:t>carers.</w:t>
      </w:r>
      <w:r w:rsidR="006C228C" w:rsidRPr="00B472CE">
        <w:rPr>
          <w:rFonts w:eastAsia="Times New Roman"/>
          <w:highlight w:val="yellow"/>
          <w:lang w:val="en-GB"/>
        </w:rPr>
        <w:t xml:space="preserve"> The</w:t>
      </w:r>
      <w:r w:rsidR="00A03EE4" w:rsidRPr="00B472CE">
        <w:rPr>
          <w:rFonts w:eastAsia="Times New Roman"/>
          <w:highlight w:val="yellow"/>
          <w:lang w:val="en-GB"/>
        </w:rPr>
        <w:t xml:space="preserve"> financial costing of real time location tracking </w:t>
      </w:r>
      <w:r w:rsidR="00B472CE" w:rsidRPr="00B472CE">
        <w:rPr>
          <w:rFonts w:eastAsia="Times New Roman"/>
          <w:highlight w:val="yellow"/>
          <w:lang w:val="en-GB"/>
        </w:rPr>
        <w:t xml:space="preserve">devices are expensive along with different kinds of additional costs that could be challenging for some older people. </w:t>
      </w:r>
    </w:p>
    <w:p w14:paraId="7B3B4622" w14:textId="77777777" w:rsidR="00FB7A25" w:rsidRPr="000C7CA6" w:rsidRDefault="006A7F65" w:rsidP="000C7CA6">
      <w:pPr>
        <w:pStyle w:val="Heading1"/>
        <w:rPr>
          <w:highlight w:val="white"/>
          <w:lang w:val="en-GB"/>
        </w:rPr>
      </w:pPr>
      <w:bookmarkStart w:id="3" w:name="_Toc223963850"/>
      <w:r w:rsidRPr="000C7CA6">
        <w:rPr>
          <w:highlight w:val="white"/>
          <w:lang w:val="en-GB"/>
        </w:rPr>
        <w:t>Rebuttals</w:t>
      </w:r>
      <w:bookmarkEnd w:id="3"/>
    </w:p>
    <w:p w14:paraId="7B3B4623" w14:textId="5D456B8D" w:rsidR="00FB7A25" w:rsidRPr="000C7CA6" w:rsidRDefault="006A7F65">
      <w:pPr>
        <w:spacing w:line="360" w:lineRule="auto"/>
        <w:jc w:val="both"/>
        <w:rPr>
          <w:rFonts w:eastAsia="Times New Roman"/>
          <w:b/>
          <w:bCs/>
          <w:i/>
          <w:iCs/>
          <w:color w:val="222222"/>
          <w:highlight w:val="white"/>
          <w:u w:val="single"/>
          <w:lang w:val="en-GB"/>
        </w:rPr>
      </w:pPr>
      <w:r w:rsidRPr="000C7CA6">
        <w:rPr>
          <w:rFonts w:eastAsia="Times New Roman"/>
          <w:b/>
          <w:bCs/>
          <w:i/>
          <w:iCs/>
          <w:color w:val="222222"/>
          <w:highlight w:val="white"/>
          <w:u w:val="single"/>
          <w:lang w:val="en-GB"/>
        </w:rPr>
        <w:t>Albert Malula: Student A (</w:t>
      </w:r>
      <w:r w:rsidR="002B6FB3">
        <w:rPr>
          <w:rFonts w:eastAsia="Times New Roman"/>
          <w:b/>
          <w:bCs/>
          <w:i/>
          <w:iCs/>
          <w:color w:val="222222"/>
          <w:highlight w:val="white"/>
          <w:u w:val="single"/>
          <w:lang w:val="en-GB"/>
        </w:rPr>
        <w:t>GPS tracking - benefits and</w:t>
      </w:r>
      <w:r w:rsidR="002B6FB3" w:rsidRPr="000C7CA6">
        <w:rPr>
          <w:rFonts w:eastAsia="Times New Roman"/>
          <w:b/>
          <w:bCs/>
          <w:i/>
          <w:iCs/>
          <w:color w:val="222222"/>
          <w:highlight w:val="white"/>
          <w:u w:val="single"/>
          <w:lang w:val="en-GB"/>
        </w:rPr>
        <w:t xml:space="preserve"> safety)</w:t>
      </w:r>
    </w:p>
    <w:p w14:paraId="7B3B4624" w14:textId="77777777" w:rsidR="00FB7A25" w:rsidRPr="000C7CA6" w:rsidRDefault="006A7F65">
      <w:pPr>
        <w:spacing w:line="360" w:lineRule="auto"/>
        <w:jc w:val="both"/>
        <w:rPr>
          <w:rFonts w:eastAsia="Times New Roman"/>
          <w:highlight w:val="white"/>
          <w:lang w:val="en-GB"/>
        </w:rPr>
      </w:pPr>
      <w:r w:rsidRPr="000C7CA6">
        <w:rPr>
          <w:rFonts w:eastAsia="Times New Roman"/>
          <w:highlight w:val="white"/>
          <w:lang w:val="en-GB"/>
        </w:rPr>
        <w:t xml:space="preserve">I can comprehend the issues of privacy and autonomy, but I think that people with dementia should be prioritised for their safety. My peer states that obtrusive GPS tracking can make people less dignified. Dementia is a chronic disorder that impacts decision-making and memory (Ahmed and Bhadani, 2025). Due to this reason, it is impossible to ensure that many patients make safe decisions regarding their own movement all the time (Ambika </w:t>
      </w:r>
      <w:r w:rsidRPr="000C7CA6">
        <w:rPr>
          <w:rFonts w:eastAsia="Times New Roman"/>
          <w:i/>
          <w:iCs/>
          <w:highlight w:val="white"/>
          <w:lang w:val="en-GB"/>
        </w:rPr>
        <w:t>et al</w:t>
      </w:r>
      <w:r w:rsidRPr="000C7CA6">
        <w:rPr>
          <w:rFonts w:eastAsia="Times New Roman"/>
          <w:highlight w:val="white"/>
          <w:lang w:val="en-GB"/>
        </w:rPr>
        <w:t xml:space="preserve">., 2023). According to the </w:t>
      </w:r>
      <w:r w:rsidRPr="000C7CA6">
        <w:rPr>
          <w:rFonts w:eastAsia="Times New Roman"/>
          <w:b/>
          <w:bCs/>
          <w:i/>
          <w:iCs/>
          <w:highlight w:val="white"/>
          <w:lang w:val="en-GB"/>
        </w:rPr>
        <w:t>Mental Capacity Act 2005</w:t>
      </w:r>
      <w:r w:rsidRPr="000C7CA6">
        <w:rPr>
          <w:rFonts w:eastAsia="Times New Roman"/>
          <w:highlight w:val="white"/>
          <w:lang w:val="en-GB"/>
        </w:rPr>
        <w:t>, in case someone does not have the capacity to make a decision, the best decision to be made is one that will avoid harm (NHS England, 2025).</w:t>
      </w:r>
    </w:p>
    <w:p w14:paraId="7B3B4625" w14:textId="4ABB3DF2" w:rsidR="00FB7A25" w:rsidRPr="000C7CA6" w:rsidRDefault="006A7F65">
      <w:pPr>
        <w:spacing w:before="240" w:after="240" w:line="360" w:lineRule="auto"/>
        <w:jc w:val="both"/>
        <w:rPr>
          <w:rFonts w:eastAsia="Times New Roman"/>
          <w:color w:val="222222"/>
          <w:highlight w:val="white"/>
          <w:lang w:val="en-GB"/>
        </w:rPr>
      </w:pPr>
      <w:r w:rsidRPr="000C7CA6">
        <w:rPr>
          <w:rFonts w:eastAsia="Times New Roman"/>
          <w:highlight w:val="white"/>
          <w:lang w:val="en-GB"/>
        </w:rPr>
        <w:t xml:space="preserve">Another point to which I react is that of surveillance. Practically, GPS is applied in emergencies, including the time when an individual has disappeared. It does not always mediate the daily life of the person. </w:t>
      </w:r>
      <w:r w:rsidR="005D270E">
        <w:rPr>
          <w:rFonts w:eastAsia="Times New Roman"/>
          <w:highlight w:val="white"/>
          <w:lang w:val="en-GB"/>
        </w:rPr>
        <w:t xml:space="preserve">As discussed by </w:t>
      </w:r>
      <w:r w:rsidR="005D270E" w:rsidRPr="000C7CA6">
        <w:rPr>
          <w:rFonts w:eastAsia="Times New Roman"/>
          <w:highlight w:val="white"/>
          <w:lang w:val="en-GB"/>
        </w:rPr>
        <w:t xml:space="preserve">Almeida </w:t>
      </w:r>
      <w:r w:rsidR="005D270E" w:rsidRPr="000C7CA6">
        <w:rPr>
          <w:rFonts w:eastAsia="Times New Roman"/>
          <w:i/>
          <w:iCs/>
          <w:highlight w:val="white"/>
          <w:lang w:val="en-GB"/>
        </w:rPr>
        <w:t>et al</w:t>
      </w:r>
      <w:r w:rsidR="005D270E" w:rsidRPr="000C7CA6">
        <w:rPr>
          <w:rFonts w:eastAsia="Times New Roman"/>
          <w:highlight w:val="white"/>
          <w:lang w:val="en-GB"/>
        </w:rPr>
        <w:t xml:space="preserve">., </w:t>
      </w:r>
      <w:r w:rsidR="005D270E">
        <w:rPr>
          <w:rFonts w:eastAsia="Times New Roman"/>
          <w:highlight w:val="white"/>
          <w:lang w:val="en-GB"/>
        </w:rPr>
        <w:t>(</w:t>
      </w:r>
      <w:r w:rsidR="005D270E" w:rsidRPr="000C7CA6">
        <w:rPr>
          <w:rFonts w:eastAsia="Times New Roman"/>
          <w:highlight w:val="white"/>
          <w:lang w:val="en-GB"/>
        </w:rPr>
        <w:t>2026)</w:t>
      </w:r>
      <w:r w:rsidR="005D270E">
        <w:rPr>
          <w:rFonts w:eastAsia="Times New Roman"/>
          <w:highlight w:val="white"/>
          <w:lang w:val="en-GB"/>
        </w:rPr>
        <w:t xml:space="preserve"> t</w:t>
      </w:r>
      <w:r w:rsidRPr="000C7CA6">
        <w:rPr>
          <w:rFonts w:eastAsia="Times New Roman"/>
          <w:highlight w:val="white"/>
          <w:lang w:val="en-GB"/>
        </w:rPr>
        <w:t xml:space="preserve">he </w:t>
      </w:r>
      <w:r w:rsidRPr="000C7CA6">
        <w:rPr>
          <w:rFonts w:eastAsia="Times New Roman"/>
          <w:b/>
          <w:bCs/>
          <w:i/>
          <w:iCs/>
          <w:highlight w:val="white"/>
          <w:lang w:val="en-GB"/>
        </w:rPr>
        <w:t>Care Act 2014</w:t>
      </w:r>
      <w:r w:rsidRPr="000C7CA6">
        <w:rPr>
          <w:rFonts w:eastAsia="Times New Roman"/>
          <w:highlight w:val="white"/>
          <w:lang w:val="en-GB"/>
        </w:rPr>
        <w:t xml:space="preserve"> entails the health and social care services to guard vulnerable adults against serious harm. When a dementia patient is lost, the chances of getting injured, dehydrated, or dying are realised very fast. Thus, GPS monitoring may be used to assist in the protection of responsibilities (Kumar </w:t>
      </w:r>
      <w:r w:rsidRPr="000C7CA6">
        <w:rPr>
          <w:rFonts w:eastAsia="Times New Roman"/>
          <w:i/>
          <w:iCs/>
          <w:highlight w:val="white"/>
          <w:lang w:val="en-GB"/>
        </w:rPr>
        <w:t>et al</w:t>
      </w:r>
      <w:r w:rsidRPr="000C7CA6">
        <w:rPr>
          <w:rFonts w:eastAsia="Times New Roman"/>
          <w:highlight w:val="white"/>
          <w:lang w:val="en-GB"/>
        </w:rPr>
        <w:t xml:space="preserve">., 2024). </w:t>
      </w:r>
      <w:r w:rsidRPr="000C7CA6">
        <w:rPr>
          <w:rFonts w:eastAsia="Times New Roman"/>
          <w:b/>
          <w:bCs/>
          <w:i/>
          <w:iCs/>
          <w:highlight w:val="white"/>
          <w:lang w:val="en-GB"/>
        </w:rPr>
        <w:t>Utilitarian theory</w:t>
      </w:r>
      <w:r w:rsidRPr="000C7CA6">
        <w:rPr>
          <w:rFonts w:eastAsia="Times New Roman"/>
          <w:highlight w:val="white"/>
          <w:lang w:val="en-GB"/>
        </w:rPr>
        <w:t xml:space="preserve"> speculates that the morality of the action should be taken to safeguard the highest degree of well-being.</w:t>
      </w:r>
    </w:p>
    <w:p w14:paraId="7B3B4626" w14:textId="134C652A" w:rsidR="00FB7A25" w:rsidRPr="000C7CA6" w:rsidRDefault="006A7F65">
      <w:pPr>
        <w:spacing w:line="360" w:lineRule="auto"/>
        <w:jc w:val="both"/>
        <w:rPr>
          <w:rFonts w:eastAsia="Times New Roman"/>
          <w:b/>
          <w:bCs/>
          <w:i/>
          <w:iCs/>
          <w:color w:val="222222"/>
          <w:highlight w:val="white"/>
          <w:u w:val="single"/>
          <w:lang w:val="en-GB"/>
        </w:rPr>
      </w:pPr>
      <w:r w:rsidRPr="000C7CA6">
        <w:rPr>
          <w:rFonts w:eastAsia="Times New Roman"/>
          <w:b/>
          <w:bCs/>
          <w:i/>
          <w:iCs/>
          <w:color w:val="222222"/>
          <w:highlight w:val="white"/>
          <w:u w:val="single"/>
          <w:lang w:val="en-GB"/>
        </w:rPr>
        <w:t>Celine Mbombo: Student B (</w:t>
      </w:r>
      <w:r w:rsidR="002B6FB3" w:rsidRPr="000C7CA6">
        <w:rPr>
          <w:rFonts w:eastAsia="Times New Roman"/>
          <w:b/>
          <w:bCs/>
          <w:i/>
          <w:iCs/>
          <w:color w:val="222222"/>
          <w:highlight w:val="white"/>
          <w:u w:val="single"/>
          <w:lang w:val="en-GB"/>
        </w:rPr>
        <w:t xml:space="preserve">GPS tracking </w:t>
      </w:r>
      <w:r w:rsidR="002B6FB3">
        <w:rPr>
          <w:rFonts w:eastAsia="Times New Roman"/>
          <w:b/>
          <w:bCs/>
          <w:i/>
          <w:iCs/>
          <w:color w:val="222222"/>
          <w:highlight w:val="white"/>
          <w:u w:val="single"/>
          <w:lang w:val="en-GB"/>
        </w:rPr>
        <w:t>has negative impacts</w:t>
      </w:r>
      <w:r w:rsidRPr="000C7CA6">
        <w:rPr>
          <w:rFonts w:eastAsia="Times New Roman"/>
          <w:b/>
          <w:bCs/>
          <w:i/>
          <w:iCs/>
          <w:color w:val="222222"/>
          <w:highlight w:val="white"/>
          <w:u w:val="single"/>
          <w:lang w:val="en-GB"/>
        </w:rPr>
        <w:t>)</w:t>
      </w:r>
    </w:p>
    <w:p w14:paraId="7B3B4627" w14:textId="37F8914C" w:rsidR="00FB7A25" w:rsidRPr="000C7CA6" w:rsidRDefault="006A7F65">
      <w:pPr>
        <w:spacing w:line="360" w:lineRule="auto"/>
        <w:jc w:val="both"/>
        <w:rPr>
          <w:rFonts w:eastAsia="Times New Roman"/>
          <w:highlight w:val="white"/>
          <w:lang w:val="en-GB"/>
        </w:rPr>
      </w:pPr>
      <w:r w:rsidRPr="000C7CA6">
        <w:rPr>
          <w:rFonts w:eastAsia="Times New Roman"/>
          <w:highlight w:val="white"/>
          <w:lang w:val="en-GB"/>
        </w:rPr>
        <w:t xml:space="preserve">Although I admire the safety behind the trends made by my colleague, I do not think that the ethics of forcing GPS tracking on all individuals is the right thing to do. </w:t>
      </w:r>
      <w:r w:rsidR="00616B0C">
        <w:rPr>
          <w:rFonts w:eastAsia="Times New Roman"/>
          <w:highlight w:val="white"/>
          <w:lang w:val="en-GB"/>
        </w:rPr>
        <w:t xml:space="preserve">As pointed by </w:t>
      </w:r>
      <w:proofErr w:type="spellStart"/>
      <w:r w:rsidR="00616B0C" w:rsidRPr="000C7CA6">
        <w:rPr>
          <w:rFonts w:eastAsia="Times New Roman"/>
          <w:highlight w:val="white"/>
          <w:lang w:val="en-GB"/>
        </w:rPr>
        <w:t>Pavaiyarkarasi</w:t>
      </w:r>
      <w:proofErr w:type="spellEnd"/>
      <w:r w:rsidR="00616B0C" w:rsidRPr="000C7CA6">
        <w:rPr>
          <w:rFonts w:eastAsia="Times New Roman"/>
          <w:highlight w:val="white"/>
          <w:lang w:val="en-GB"/>
        </w:rPr>
        <w:t xml:space="preserve"> and Paulraj, </w:t>
      </w:r>
      <w:r w:rsidR="00616B0C">
        <w:rPr>
          <w:rFonts w:eastAsia="Times New Roman"/>
          <w:highlight w:val="white"/>
          <w:lang w:val="en-GB"/>
        </w:rPr>
        <w:t>(</w:t>
      </w:r>
      <w:r w:rsidR="00616B0C" w:rsidRPr="000C7CA6">
        <w:rPr>
          <w:rFonts w:eastAsia="Times New Roman"/>
          <w:highlight w:val="white"/>
          <w:lang w:val="en-GB"/>
        </w:rPr>
        <w:t>2025)</w:t>
      </w:r>
      <w:r w:rsidR="00616B0C">
        <w:rPr>
          <w:rFonts w:eastAsia="Times New Roman"/>
          <w:highlight w:val="white"/>
          <w:lang w:val="en-GB"/>
        </w:rPr>
        <w:t xml:space="preserve"> s</w:t>
      </w:r>
      <w:r w:rsidRPr="000C7CA6">
        <w:rPr>
          <w:rFonts w:eastAsia="Times New Roman"/>
          <w:highlight w:val="white"/>
          <w:lang w:val="en-GB"/>
        </w:rPr>
        <w:t xml:space="preserve">afety is a concern, but one must not deny an individual the right to dignity and autonomy. The </w:t>
      </w:r>
      <w:r w:rsidRPr="000C7CA6">
        <w:rPr>
          <w:rFonts w:eastAsia="Times New Roman"/>
          <w:b/>
          <w:bCs/>
          <w:i/>
          <w:iCs/>
          <w:highlight w:val="white"/>
          <w:lang w:val="en-GB"/>
        </w:rPr>
        <w:t>Mental Capacity Act</w:t>
      </w:r>
      <w:r w:rsidRPr="000C7CA6">
        <w:rPr>
          <w:rFonts w:eastAsia="Times New Roman"/>
          <w:highlight w:val="white"/>
          <w:lang w:val="en-GB"/>
        </w:rPr>
        <w:t xml:space="preserve"> 2005 does not condone automatic restrictions. Rather, it is explicit that intervention should be as least restrictive as possible (dementiasplatform.uk, 2024).</w:t>
      </w:r>
    </w:p>
    <w:p w14:paraId="35E70ACF" w14:textId="1384FDD8" w:rsidR="005C286F" w:rsidRPr="00FD591F" w:rsidRDefault="006A7F65">
      <w:pPr>
        <w:spacing w:before="240" w:after="240" w:line="360" w:lineRule="auto"/>
        <w:jc w:val="both"/>
        <w:rPr>
          <w:rFonts w:eastAsia="Times New Roman"/>
          <w:highlight w:val="white"/>
          <w:lang w:val="en-GB"/>
        </w:rPr>
      </w:pPr>
      <w:r w:rsidRPr="000C7CA6">
        <w:rPr>
          <w:rFonts w:eastAsia="Times New Roman"/>
          <w:highlight w:val="white"/>
          <w:lang w:val="en-GB"/>
        </w:rPr>
        <w:lastRenderedPageBreak/>
        <w:t xml:space="preserve">I also oppose the notion that GPS tracking will always lead to better well-being. Studies have also revealed that, to a portion of older people, being monitored makes them uncomfortable or anxious when they get to know about it. This might have an impact on their emotional health and trust in the caregivers (Jadhav and Jayapriya, 2024). Dignity, respect and personal control in daily lives are also highlighted in the </w:t>
      </w:r>
      <w:r w:rsidRPr="000C7CA6">
        <w:rPr>
          <w:rFonts w:eastAsia="Times New Roman"/>
          <w:b/>
          <w:bCs/>
          <w:i/>
          <w:iCs/>
          <w:highlight w:val="white"/>
          <w:lang w:val="en-GB"/>
        </w:rPr>
        <w:t>Care Act 2014</w:t>
      </w:r>
      <w:r w:rsidRPr="000C7CA6">
        <w:rPr>
          <w:rFonts w:eastAsia="Times New Roman"/>
          <w:highlight w:val="white"/>
          <w:lang w:val="en-GB"/>
        </w:rPr>
        <w:t xml:space="preserve">. According to the </w:t>
      </w:r>
      <w:r w:rsidRPr="000C7CA6">
        <w:rPr>
          <w:rFonts w:eastAsia="Times New Roman"/>
          <w:b/>
          <w:bCs/>
          <w:i/>
          <w:iCs/>
          <w:highlight w:val="white"/>
          <w:lang w:val="en-GB"/>
        </w:rPr>
        <w:t>person-centred care theory</w:t>
      </w:r>
      <w:r w:rsidRPr="000C7CA6">
        <w:rPr>
          <w:rFonts w:eastAsia="Times New Roman"/>
          <w:highlight w:val="white"/>
          <w:lang w:val="en-GB"/>
        </w:rPr>
        <w:t xml:space="preserve"> developed by </w:t>
      </w:r>
      <w:r w:rsidRPr="000C7CA6">
        <w:rPr>
          <w:rFonts w:eastAsia="Times New Roman"/>
          <w:i/>
          <w:iCs/>
          <w:highlight w:val="white"/>
          <w:lang w:val="en-GB"/>
        </w:rPr>
        <w:t>Carl Rogers</w:t>
      </w:r>
      <w:r w:rsidRPr="000C7CA6">
        <w:rPr>
          <w:rFonts w:eastAsia="Times New Roman"/>
          <w:highlight w:val="white"/>
          <w:lang w:val="en-GB"/>
        </w:rPr>
        <w:t>, the person must be approached with respect to their personal identity and choices (</w:t>
      </w:r>
      <w:proofErr w:type="spellStart"/>
      <w:r w:rsidRPr="000C7CA6">
        <w:rPr>
          <w:rFonts w:eastAsia="Times New Roman"/>
          <w:highlight w:val="white"/>
          <w:lang w:val="en-GB"/>
        </w:rPr>
        <w:t>Pandhi</w:t>
      </w:r>
      <w:proofErr w:type="spellEnd"/>
      <w:r w:rsidRPr="000C7CA6">
        <w:rPr>
          <w:rFonts w:eastAsia="Times New Roman"/>
          <w:highlight w:val="white"/>
          <w:lang w:val="en-GB"/>
        </w:rPr>
        <w:t xml:space="preserve"> and Tiwari, 2022).</w:t>
      </w:r>
      <w:r w:rsidR="005C286F">
        <w:rPr>
          <w:rFonts w:eastAsia="Times New Roman"/>
          <w:highlight w:val="white"/>
          <w:lang w:val="en-GB"/>
        </w:rPr>
        <w:t xml:space="preserve"> </w:t>
      </w:r>
      <w:r w:rsidR="005C286F" w:rsidRPr="00FD591F">
        <w:rPr>
          <w:rFonts w:eastAsia="Times New Roman"/>
          <w:highlight w:val="yellow"/>
          <w:lang w:val="en-GB"/>
        </w:rPr>
        <w:t xml:space="preserve">Even in some case, the tracking device leads to stigma and discomfort </w:t>
      </w:r>
      <w:r w:rsidR="00CC57A8" w:rsidRPr="00FD591F">
        <w:rPr>
          <w:rFonts w:eastAsia="Times New Roman"/>
          <w:highlight w:val="yellow"/>
          <w:lang w:val="en-GB"/>
        </w:rPr>
        <w:t>of the older people since it looks non-aesthetic. Lack of knowledge, raising ethical concerns negatively impact the use of GPS tracking along older people</w:t>
      </w:r>
      <w:r w:rsidR="00FD591F" w:rsidRPr="00FD591F">
        <w:rPr>
          <w:rFonts w:eastAsia="Times New Roman"/>
          <w:highlight w:val="yellow"/>
          <w:lang w:val="en-GB"/>
        </w:rPr>
        <w:t xml:space="preserve"> (</w:t>
      </w:r>
      <w:proofErr w:type="spellStart"/>
      <w:r w:rsidR="00FD591F" w:rsidRPr="00FD591F">
        <w:rPr>
          <w:rFonts w:eastAsia="Times New Roman"/>
          <w:highlight w:val="yellow"/>
          <w:lang w:val="en-GB"/>
        </w:rPr>
        <w:t>Pandhi</w:t>
      </w:r>
      <w:proofErr w:type="spellEnd"/>
      <w:r w:rsidR="00FD591F" w:rsidRPr="00FD591F">
        <w:rPr>
          <w:rFonts w:eastAsia="Times New Roman"/>
          <w:highlight w:val="yellow"/>
          <w:lang w:val="en-GB"/>
        </w:rPr>
        <w:t xml:space="preserve"> and Tiwari, 2022)</w:t>
      </w:r>
      <w:r w:rsidR="00CC57A8" w:rsidRPr="00FD591F">
        <w:rPr>
          <w:rFonts w:eastAsia="Times New Roman"/>
          <w:highlight w:val="yellow"/>
          <w:lang w:val="en-GB"/>
        </w:rPr>
        <w:t xml:space="preserve">. </w:t>
      </w:r>
    </w:p>
    <w:p w14:paraId="7B3B4629" w14:textId="77777777" w:rsidR="00FB7A25" w:rsidRPr="000C7CA6" w:rsidRDefault="006A7F65" w:rsidP="000C7CA6">
      <w:pPr>
        <w:pStyle w:val="Heading1"/>
        <w:rPr>
          <w:highlight w:val="white"/>
          <w:lang w:val="en-GB"/>
        </w:rPr>
      </w:pPr>
      <w:bookmarkStart w:id="4" w:name="_Toc223963851"/>
      <w:r w:rsidRPr="000C7CA6">
        <w:rPr>
          <w:highlight w:val="white"/>
          <w:lang w:val="en-GB"/>
        </w:rPr>
        <w:t>Closing Statements</w:t>
      </w:r>
      <w:bookmarkEnd w:id="4"/>
    </w:p>
    <w:p w14:paraId="7B3B462A" w14:textId="4EFCD3D7" w:rsidR="00FB7A25" w:rsidRPr="000C7CA6" w:rsidRDefault="006A7F65">
      <w:pPr>
        <w:spacing w:line="360" w:lineRule="auto"/>
        <w:jc w:val="both"/>
        <w:rPr>
          <w:rFonts w:eastAsia="Times New Roman"/>
          <w:b/>
          <w:bCs/>
          <w:i/>
          <w:iCs/>
          <w:color w:val="222222"/>
          <w:highlight w:val="white"/>
          <w:u w:val="single"/>
          <w:lang w:val="en-GB"/>
        </w:rPr>
      </w:pPr>
      <w:r w:rsidRPr="000C7CA6">
        <w:rPr>
          <w:rFonts w:eastAsia="Times New Roman"/>
          <w:b/>
          <w:bCs/>
          <w:i/>
          <w:iCs/>
          <w:color w:val="222222"/>
          <w:highlight w:val="white"/>
          <w:u w:val="single"/>
          <w:lang w:val="en-GB"/>
        </w:rPr>
        <w:t>Albert Malula: Student A (</w:t>
      </w:r>
      <w:r w:rsidR="002B6FB3">
        <w:rPr>
          <w:rFonts w:eastAsia="Times New Roman"/>
          <w:b/>
          <w:bCs/>
          <w:i/>
          <w:iCs/>
          <w:color w:val="222222"/>
          <w:highlight w:val="white"/>
          <w:u w:val="single"/>
          <w:lang w:val="en-GB"/>
        </w:rPr>
        <w:t>GPS tracking - benefits and safety</w:t>
      </w:r>
      <w:r w:rsidRPr="000C7CA6">
        <w:rPr>
          <w:rFonts w:eastAsia="Times New Roman"/>
          <w:b/>
          <w:bCs/>
          <w:i/>
          <w:iCs/>
          <w:color w:val="222222"/>
          <w:highlight w:val="white"/>
          <w:u w:val="single"/>
          <w:lang w:val="en-GB"/>
        </w:rPr>
        <w:t>)</w:t>
      </w:r>
    </w:p>
    <w:p w14:paraId="7B3B462B" w14:textId="379A5C07" w:rsidR="00FB7A25" w:rsidRPr="000C7CA6" w:rsidRDefault="006A7F65">
      <w:pPr>
        <w:spacing w:line="360" w:lineRule="auto"/>
        <w:jc w:val="both"/>
        <w:rPr>
          <w:rFonts w:eastAsia="Times New Roman"/>
          <w:color w:val="222222"/>
          <w:highlight w:val="white"/>
          <w:lang w:val="en-GB"/>
        </w:rPr>
      </w:pPr>
      <w:r w:rsidRPr="000C7CA6">
        <w:rPr>
          <w:rFonts w:eastAsia="Times New Roman"/>
          <w:highlight w:val="white"/>
          <w:lang w:val="en-GB"/>
        </w:rPr>
        <w:t xml:space="preserve">To sum up, I do believe that GPS monitoring of dementia patients must be compulsory since, in dementia care, safety and protection should be given the top priority. </w:t>
      </w:r>
      <w:r w:rsidR="00ED5BFA">
        <w:rPr>
          <w:rFonts w:eastAsia="Times New Roman"/>
          <w:highlight w:val="white"/>
          <w:lang w:val="en-GB"/>
        </w:rPr>
        <w:t xml:space="preserve">As discussed by </w:t>
      </w:r>
      <w:proofErr w:type="spellStart"/>
      <w:r w:rsidR="00ED5BFA" w:rsidRPr="000C7CA6">
        <w:rPr>
          <w:rFonts w:eastAsia="Times New Roman"/>
          <w:highlight w:val="white"/>
          <w:lang w:val="en-GB"/>
        </w:rPr>
        <w:t>Gullslett</w:t>
      </w:r>
      <w:proofErr w:type="spellEnd"/>
      <w:r w:rsidR="00ED5BFA" w:rsidRPr="000C7CA6">
        <w:rPr>
          <w:rFonts w:eastAsia="Times New Roman"/>
          <w:highlight w:val="white"/>
          <w:lang w:val="en-GB"/>
        </w:rPr>
        <w:t xml:space="preserve"> </w:t>
      </w:r>
      <w:r w:rsidR="00ED5BFA" w:rsidRPr="000C7CA6">
        <w:rPr>
          <w:rFonts w:eastAsia="Times New Roman"/>
          <w:i/>
          <w:iCs/>
          <w:highlight w:val="white"/>
          <w:lang w:val="en-GB"/>
        </w:rPr>
        <w:t>et al</w:t>
      </w:r>
      <w:r w:rsidR="00ED5BFA" w:rsidRPr="000C7CA6">
        <w:rPr>
          <w:rFonts w:eastAsia="Times New Roman"/>
          <w:highlight w:val="white"/>
          <w:lang w:val="en-GB"/>
        </w:rPr>
        <w:t xml:space="preserve">., </w:t>
      </w:r>
      <w:r w:rsidR="00ED5BFA">
        <w:rPr>
          <w:rFonts w:eastAsia="Times New Roman"/>
          <w:highlight w:val="white"/>
          <w:lang w:val="en-GB"/>
        </w:rPr>
        <w:t>(</w:t>
      </w:r>
      <w:r w:rsidR="00ED5BFA" w:rsidRPr="000C7CA6">
        <w:rPr>
          <w:rFonts w:eastAsia="Times New Roman"/>
          <w:highlight w:val="white"/>
          <w:lang w:val="en-GB"/>
        </w:rPr>
        <w:t>2022)</w:t>
      </w:r>
      <w:r w:rsidR="00ED5BFA">
        <w:rPr>
          <w:rFonts w:eastAsia="Times New Roman"/>
          <w:highlight w:val="white"/>
          <w:lang w:val="en-GB"/>
        </w:rPr>
        <w:t xml:space="preserve"> d</w:t>
      </w:r>
      <w:r w:rsidRPr="000C7CA6">
        <w:rPr>
          <w:rFonts w:eastAsia="Times New Roman"/>
          <w:highlight w:val="white"/>
          <w:lang w:val="en-GB"/>
        </w:rPr>
        <w:t xml:space="preserve">ementia may result in confusion, memory lapses, and wandering behaviour, making the patients very vulnerable to being lost or injured. GPS can aid in the quick search and rescue of a lost person by the carers and emergency services, so that no harm is inflicted. </w:t>
      </w:r>
      <w:r w:rsidR="00A97B92">
        <w:rPr>
          <w:rFonts w:eastAsia="Times New Roman"/>
          <w:highlight w:val="white"/>
          <w:lang w:val="en-GB"/>
        </w:rPr>
        <w:t xml:space="preserve">As per the views of </w:t>
      </w:r>
      <w:proofErr w:type="spellStart"/>
      <w:r w:rsidR="00A97B92" w:rsidRPr="000C7CA6">
        <w:rPr>
          <w:rFonts w:eastAsia="Times New Roman"/>
          <w:highlight w:val="white"/>
          <w:lang w:val="en-GB"/>
        </w:rPr>
        <w:t>Risvoll</w:t>
      </w:r>
      <w:proofErr w:type="spellEnd"/>
      <w:r w:rsidR="00A97B92" w:rsidRPr="000C7CA6">
        <w:rPr>
          <w:rFonts w:eastAsia="Times New Roman"/>
          <w:highlight w:val="white"/>
          <w:lang w:val="en-GB"/>
        </w:rPr>
        <w:t xml:space="preserve"> </w:t>
      </w:r>
      <w:r w:rsidR="00A97B92" w:rsidRPr="000C7CA6">
        <w:rPr>
          <w:rFonts w:eastAsia="Times New Roman"/>
          <w:i/>
          <w:iCs/>
          <w:highlight w:val="white"/>
          <w:lang w:val="en-GB"/>
        </w:rPr>
        <w:t>et al</w:t>
      </w:r>
      <w:r w:rsidR="00A97B92" w:rsidRPr="000C7CA6">
        <w:rPr>
          <w:rFonts w:eastAsia="Times New Roman"/>
          <w:highlight w:val="white"/>
          <w:lang w:val="en-GB"/>
        </w:rPr>
        <w:t xml:space="preserve">., </w:t>
      </w:r>
      <w:r w:rsidR="00A97B92">
        <w:rPr>
          <w:rFonts w:eastAsia="Times New Roman"/>
          <w:highlight w:val="white"/>
          <w:lang w:val="en-GB"/>
        </w:rPr>
        <w:t>(</w:t>
      </w:r>
      <w:r w:rsidR="00A97B92" w:rsidRPr="000C7CA6">
        <w:rPr>
          <w:rFonts w:eastAsia="Times New Roman"/>
          <w:highlight w:val="white"/>
          <w:lang w:val="en-GB"/>
        </w:rPr>
        <w:t>2024)</w:t>
      </w:r>
      <w:r w:rsidR="00A97B92">
        <w:rPr>
          <w:rFonts w:eastAsia="Times New Roman"/>
          <w:highlight w:val="white"/>
          <w:lang w:val="en-GB"/>
        </w:rPr>
        <w:t xml:space="preserve">, </w:t>
      </w:r>
      <w:r w:rsidRPr="000C7CA6">
        <w:rPr>
          <w:rFonts w:eastAsia="Times New Roman"/>
          <w:highlight w:val="white"/>
          <w:lang w:val="en-GB"/>
        </w:rPr>
        <w:t xml:space="preserve">the application of GPS tracking facilitates the protection of duty in the </w:t>
      </w:r>
      <w:r w:rsidRPr="000C7CA6">
        <w:rPr>
          <w:rFonts w:eastAsia="Times New Roman"/>
          <w:b/>
          <w:bCs/>
          <w:i/>
          <w:iCs/>
          <w:highlight w:val="white"/>
          <w:lang w:val="en-GB"/>
        </w:rPr>
        <w:t>Care Act 2014</w:t>
      </w:r>
      <w:r w:rsidRPr="000C7CA6">
        <w:rPr>
          <w:rFonts w:eastAsia="Times New Roman"/>
          <w:highlight w:val="white"/>
          <w:lang w:val="en-GB"/>
        </w:rPr>
        <w:t xml:space="preserve">, which addresses the protection of vulnerable adults and well-being. The </w:t>
      </w:r>
      <w:r w:rsidRPr="000C7CA6">
        <w:rPr>
          <w:rFonts w:eastAsia="Times New Roman"/>
          <w:b/>
          <w:bCs/>
          <w:i/>
          <w:iCs/>
          <w:highlight w:val="white"/>
          <w:lang w:val="en-GB"/>
        </w:rPr>
        <w:t>NHS Long-term plan</w:t>
      </w:r>
      <w:r w:rsidRPr="000C7CA6">
        <w:rPr>
          <w:rFonts w:eastAsia="Times New Roman"/>
          <w:highlight w:val="white"/>
          <w:lang w:val="en-GB"/>
        </w:rPr>
        <w:t xml:space="preserve"> also promotes the adoption of digital technology that will help the elderly and enhance community care. The </w:t>
      </w:r>
      <w:r w:rsidRPr="000C7CA6">
        <w:rPr>
          <w:rFonts w:eastAsia="Times New Roman"/>
          <w:b/>
          <w:bCs/>
          <w:i/>
          <w:iCs/>
          <w:highlight w:val="white"/>
          <w:lang w:val="en-GB"/>
        </w:rPr>
        <w:t>utilitarian theory</w:t>
      </w:r>
      <w:r w:rsidRPr="000C7CA6">
        <w:rPr>
          <w:rFonts w:eastAsia="Times New Roman"/>
          <w:highlight w:val="white"/>
          <w:lang w:val="en-GB"/>
        </w:rPr>
        <w:t xml:space="preserve"> states that ethical actions safeguard the maximum amount of security and well-being (dementiasplatform.uk, 2024).</w:t>
      </w:r>
    </w:p>
    <w:p w14:paraId="7B3B462C" w14:textId="2B890E62" w:rsidR="00FB7A25" w:rsidRPr="000C7CA6" w:rsidRDefault="006A7F65">
      <w:pPr>
        <w:spacing w:line="360" w:lineRule="auto"/>
        <w:jc w:val="both"/>
        <w:rPr>
          <w:rFonts w:eastAsia="Times New Roman"/>
          <w:b/>
          <w:bCs/>
          <w:i/>
          <w:iCs/>
          <w:color w:val="222222"/>
          <w:highlight w:val="white"/>
          <w:u w:val="single"/>
          <w:lang w:val="en-GB"/>
        </w:rPr>
      </w:pPr>
      <w:r w:rsidRPr="000C7CA6">
        <w:rPr>
          <w:rFonts w:eastAsia="Times New Roman"/>
          <w:b/>
          <w:bCs/>
          <w:i/>
          <w:iCs/>
          <w:color w:val="222222"/>
          <w:highlight w:val="white"/>
          <w:u w:val="single"/>
          <w:lang w:val="en-GB"/>
        </w:rPr>
        <w:t>Celine Mbombo: Student B (</w:t>
      </w:r>
      <w:r w:rsidR="002B6FB3" w:rsidRPr="000C7CA6">
        <w:rPr>
          <w:rFonts w:eastAsia="Times New Roman"/>
          <w:b/>
          <w:bCs/>
          <w:i/>
          <w:iCs/>
          <w:color w:val="222222"/>
          <w:highlight w:val="white"/>
          <w:u w:val="single"/>
          <w:lang w:val="en-GB"/>
        </w:rPr>
        <w:t xml:space="preserve">GPS tracking </w:t>
      </w:r>
      <w:r w:rsidR="002B6FB3">
        <w:rPr>
          <w:rFonts w:eastAsia="Times New Roman"/>
          <w:b/>
          <w:bCs/>
          <w:i/>
          <w:iCs/>
          <w:color w:val="222222"/>
          <w:highlight w:val="white"/>
          <w:u w:val="single"/>
          <w:lang w:val="en-GB"/>
        </w:rPr>
        <w:t>has negative impacts</w:t>
      </w:r>
      <w:r w:rsidRPr="000C7CA6">
        <w:rPr>
          <w:rFonts w:eastAsia="Times New Roman"/>
          <w:b/>
          <w:bCs/>
          <w:i/>
          <w:iCs/>
          <w:color w:val="222222"/>
          <w:highlight w:val="white"/>
          <w:u w:val="single"/>
          <w:lang w:val="en-GB"/>
        </w:rPr>
        <w:t>)</w:t>
      </w:r>
    </w:p>
    <w:p w14:paraId="7B3B462D" w14:textId="79F09AF3" w:rsidR="00FB7A25" w:rsidRPr="000C7CA6" w:rsidRDefault="006A7F65">
      <w:pPr>
        <w:spacing w:line="360" w:lineRule="auto"/>
        <w:jc w:val="both"/>
        <w:rPr>
          <w:rFonts w:eastAsia="Times New Roman"/>
          <w:color w:val="222222"/>
          <w:highlight w:val="white"/>
          <w:lang w:val="en-GB"/>
        </w:rPr>
      </w:pPr>
      <w:r w:rsidRPr="000C7CA6">
        <w:rPr>
          <w:rFonts w:eastAsia="Times New Roman"/>
          <w:highlight w:val="white"/>
          <w:lang w:val="en-GB"/>
        </w:rPr>
        <w:t xml:space="preserve">To conclude, I hold the view that dementia patients should not be forced to attend GPS tracking since it can be a danger to their dignity, privacy, and autonomy. Although safety is crucial, the choice of care should not interfere with the rights of an individual. </w:t>
      </w:r>
      <w:r w:rsidR="001E6C98">
        <w:rPr>
          <w:rFonts w:eastAsia="Times New Roman"/>
          <w:highlight w:val="white"/>
          <w:lang w:val="en-GB"/>
        </w:rPr>
        <w:t xml:space="preserve">As researched by </w:t>
      </w:r>
      <w:r w:rsidR="001E6C98" w:rsidRPr="000C7CA6">
        <w:rPr>
          <w:rFonts w:eastAsia="Times New Roman"/>
          <w:highlight w:val="white"/>
          <w:lang w:val="en-GB"/>
        </w:rPr>
        <w:t xml:space="preserve">Tabassum </w:t>
      </w:r>
      <w:r w:rsidR="001E6C98" w:rsidRPr="000C7CA6">
        <w:rPr>
          <w:rFonts w:eastAsia="Times New Roman"/>
          <w:i/>
          <w:iCs/>
          <w:highlight w:val="white"/>
          <w:lang w:val="en-GB"/>
        </w:rPr>
        <w:t>et al</w:t>
      </w:r>
      <w:r w:rsidR="001E6C98" w:rsidRPr="000C7CA6">
        <w:rPr>
          <w:rFonts w:eastAsia="Times New Roman"/>
          <w:highlight w:val="white"/>
          <w:lang w:val="en-GB"/>
        </w:rPr>
        <w:t xml:space="preserve">., </w:t>
      </w:r>
      <w:r w:rsidR="001E6C98">
        <w:rPr>
          <w:rFonts w:eastAsia="Times New Roman"/>
          <w:highlight w:val="white"/>
          <w:lang w:val="en-GB"/>
        </w:rPr>
        <w:t>(</w:t>
      </w:r>
      <w:r w:rsidR="001E6C98" w:rsidRPr="000C7CA6">
        <w:rPr>
          <w:rFonts w:eastAsia="Times New Roman"/>
          <w:highlight w:val="white"/>
          <w:lang w:val="en-GB"/>
        </w:rPr>
        <w:t>2023)</w:t>
      </w:r>
      <w:r w:rsidR="001E6C98">
        <w:rPr>
          <w:rFonts w:eastAsia="Times New Roman"/>
          <w:highlight w:val="white"/>
          <w:lang w:val="en-GB"/>
        </w:rPr>
        <w:t xml:space="preserve"> t</w:t>
      </w:r>
      <w:r w:rsidRPr="000C7CA6">
        <w:rPr>
          <w:rFonts w:eastAsia="Times New Roman"/>
          <w:highlight w:val="white"/>
          <w:lang w:val="en-GB"/>
        </w:rPr>
        <w:t xml:space="preserve">he </w:t>
      </w:r>
      <w:r w:rsidRPr="000C7CA6">
        <w:rPr>
          <w:rFonts w:eastAsia="Times New Roman"/>
          <w:b/>
          <w:bCs/>
          <w:i/>
          <w:iCs/>
          <w:highlight w:val="white"/>
          <w:lang w:val="en-GB"/>
        </w:rPr>
        <w:t>Mental Capacity Act 2005</w:t>
      </w:r>
      <w:r w:rsidRPr="000C7CA6">
        <w:rPr>
          <w:rFonts w:eastAsia="Times New Roman"/>
          <w:highlight w:val="white"/>
          <w:lang w:val="en-GB"/>
        </w:rPr>
        <w:t xml:space="preserve"> categorically says that services done regarding persons without capacity should at all times be in line with the least restrictive. The mandatory tracking is not necessarily consistent with this principle (dementiasplatform.uk, 2024). Furthermore, the </w:t>
      </w:r>
      <w:r w:rsidRPr="000C7CA6">
        <w:rPr>
          <w:rFonts w:eastAsia="Times New Roman"/>
          <w:b/>
          <w:bCs/>
          <w:i/>
          <w:iCs/>
          <w:highlight w:val="white"/>
          <w:lang w:val="en-GB"/>
        </w:rPr>
        <w:t>Equality Act 2010</w:t>
      </w:r>
      <w:r w:rsidRPr="000C7CA6">
        <w:rPr>
          <w:rFonts w:eastAsia="Times New Roman"/>
          <w:highlight w:val="white"/>
          <w:lang w:val="en-GB"/>
        </w:rPr>
        <w:t xml:space="preserve"> facilitates respect, dignity, and equity towards all people, including the elderly with dementia. In terms of the </w:t>
      </w:r>
      <w:r w:rsidRPr="000C7CA6">
        <w:rPr>
          <w:rFonts w:eastAsia="Times New Roman"/>
          <w:b/>
          <w:bCs/>
          <w:i/>
          <w:iCs/>
          <w:highlight w:val="white"/>
          <w:lang w:val="en-GB"/>
        </w:rPr>
        <w:t>person-centred care theory</w:t>
      </w:r>
      <w:r w:rsidRPr="000C7CA6">
        <w:rPr>
          <w:rFonts w:eastAsia="Times New Roman"/>
          <w:highlight w:val="white"/>
          <w:lang w:val="en-GB"/>
        </w:rPr>
        <w:t xml:space="preserve"> of </w:t>
      </w:r>
      <w:r w:rsidRPr="000C7CA6">
        <w:rPr>
          <w:rFonts w:eastAsia="Times New Roman"/>
          <w:i/>
          <w:iCs/>
          <w:highlight w:val="white"/>
          <w:lang w:val="en-GB"/>
        </w:rPr>
        <w:t>Carl Rogers</w:t>
      </w:r>
      <w:r w:rsidRPr="000C7CA6">
        <w:rPr>
          <w:rFonts w:eastAsia="Times New Roman"/>
          <w:highlight w:val="white"/>
          <w:lang w:val="en-GB"/>
        </w:rPr>
        <w:t>, everyone must be respected concerning their identity, preferences, and feelings (Ahmed and Bhadani, 2025).</w:t>
      </w:r>
    </w:p>
    <w:p w14:paraId="7B3B462E" w14:textId="77777777" w:rsidR="00FB7A25" w:rsidRPr="000C7CA6" w:rsidRDefault="006A7F65" w:rsidP="000C7CA6">
      <w:pPr>
        <w:pStyle w:val="Heading1"/>
        <w:rPr>
          <w:highlight w:val="white"/>
          <w:lang w:val="en-GB"/>
        </w:rPr>
      </w:pPr>
      <w:bookmarkStart w:id="5" w:name="_Toc223963852"/>
      <w:r w:rsidRPr="000C7CA6">
        <w:rPr>
          <w:highlight w:val="white"/>
          <w:lang w:val="en-GB"/>
        </w:rPr>
        <w:lastRenderedPageBreak/>
        <w:t>Overall Conclusion</w:t>
      </w:r>
      <w:bookmarkEnd w:id="5"/>
    </w:p>
    <w:p w14:paraId="7B3B462F" w14:textId="77777777" w:rsidR="00FB7A25" w:rsidRPr="000C7CA6" w:rsidRDefault="006A7F65">
      <w:pPr>
        <w:spacing w:line="360" w:lineRule="auto"/>
        <w:jc w:val="both"/>
        <w:rPr>
          <w:rFonts w:eastAsia="Times New Roman"/>
          <w:color w:val="222222"/>
          <w:sz w:val="24"/>
          <w:szCs w:val="24"/>
          <w:highlight w:val="white"/>
          <w:lang w:val="en-GB"/>
        </w:rPr>
      </w:pPr>
      <w:r w:rsidRPr="000C7CA6">
        <w:rPr>
          <w:rFonts w:eastAsia="Times New Roman"/>
          <w:color w:val="222222"/>
          <w:highlight w:val="white"/>
          <w:lang w:val="en-GB"/>
        </w:rPr>
        <w:t xml:space="preserve">It is to be concluded that this debate on GPS tracking of dementia patients is a multifaceted topic that meets both the safety and individual rights. On the one hand, the necessity to track everyone is justified by the fact that the vulnerable individuals can be secured, and that the duty protection pursues the </w:t>
      </w:r>
      <w:r w:rsidRPr="000C7CA6">
        <w:rPr>
          <w:rFonts w:eastAsia="Times New Roman"/>
          <w:b/>
          <w:bCs/>
          <w:i/>
          <w:iCs/>
          <w:color w:val="222222"/>
          <w:highlight w:val="white"/>
          <w:lang w:val="en-GB"/>
        </w:rPr>
        <w:t>Care Act 2014</w:t>
      </w:r>
      <w:r w:rsidRPr="000C7CA6">
        <w:rPr>
          <w:rFonts w:eastAsia="Times New Roman"/>
          <w:color w:val="222222"/>
          <w:highlight w:val="white"/>
          <w:lang w:val="en-GB"/>
        </w:rPr>
        <w:t xml:space="preserve"> goals and the digital care objectives of the </w:t>
      </w:r>
      <w:r w:rsidRPr="000C7CA6">
        <w:rPr>
          <w:rFonts w:eastAsia="Times New Roman"/>
          <w:b/>
          <w:bCs/>
          <w:i/>
          <w:iCs/>
          <w:color w:val="222222"/>
          <w:highlight w:val="white"/>
          <w:lang w:val="en-GB"/>
        </w:rPr>
        <w:t>NHS Long Term Plan</w:t>
      </w:r>
      <w:r w:rsidRPr="000C7CA6">
        <w:rPr>
          <w:rFonts w:eastAsia="Times New Roman"/>
          <w:color w:val="222222"/>
          <w:highlight w:val="white"/>
          <w:lang w:val="en-GB"/>
        </w:rPr>
        <w:t xml:space="preserve">. The second perspective points to the fact that respect for dignity, privacy, and autonomy is not eliminated by the </w:t>
      </w:r>
      <w:r w:rsidRPr="000C7CA6">
        <w:rPr>
          <w:rFonts w:eastAsia="Times New Roman"/>
          <w:b/>
          <w:bCs/>
          <w:i/>
          <w:iCs/>
          <w:color w:val="222222"/>
          <w:highlight w:val="white"/>
          <w:lang w:val="en-GB"/>
        </w:rPr>
        <w:t xml:space="preserve">Mental Capacity Act 2005 </w:t>
      </w:r>
      <w:r w:rsidRPr="000C7CA6">
        <w:rPr>
          <w:rFonts w:eastAsia="Times New Roman"/>
          <w:color w:val="222222"/>
          <w:highlight w:val="white"/>
          <w:lang w:val="en-GB"/>
        </w:rPr>
        <w:t>and</w:t>
      </w:r>
      <w:r w:rsidRPr="000C7CA6">
        <w:rPr>
          <w:rFonts w:eastAsia="Times New Roman"/>
          <w:b/>
          <w:bCs/>
          <w:i/>
          <w:iCs/>
          <w:color w:val="222222"/>
          <w:highlight w:val="white"/>
          <w:lang w:val="en-GB"/>
        </w:rPr>
        <w:t xml:space="preserve"> Equality Act 2010</w:t>
      </w:r>
      <w:r w:rsidRPr="000C7CA6">
        <w:rPr>
          <w:rFonts w:eastAsia="Times New Roman"/>
          <w:color w:val="222222"/>
          <w:highlight w:val="white"/>
          <w:lang w:val="en-GB"/>
        </w:rPr>
        <w:t>. In the light of the person-centred care theory, taking care must safeguard safety and individual identity.</w:t>
      </w:r>
    </w:p>
    <w:p w14:paraId="7B3B4630" w14:textId="77777777" w:rsidR="00FB7A25" w:rsidRPr="000C7CA6" w:rsidRDefault="006A7F65">
      <w:pPr>
        <w:spacing w:line="360" w:lineRule="auto"/>
        <w:jc w:val="both"/>
        <w:rPr>
          <w:rFonts w:eastAsia="Times New Roman"/>
          <w:color w:val="222222"/>
          <w:sz w:val="24"/>
          <w:szCs w:val="24"/>
          <w:highlight w:val="white"/>
          <w:lang w:val="en-GB"/>
        </w:rPr>
      </w:pPr>
      <w:r w:rsidRPr="000C7CA6">
        <w:rPr>
          <w:lang w:val="en-GB"/>
        </w:rPr>
        <w:br w:type="page"/>
      </w:r>
    </w:p>
    <w:p w14:paraId="7B3B4631" w14:textId="77777777" w:rsidR="00FB7A25" w:rsidRPr="000C7CA6" w:rsidRDefault="006A7F65" w:rsidP="000C7CA6">
      <w:pPr>
        <w:pStyle w:val="Heading1"/>
        <w:rPr>
          <w:highlight w:val="white"/>
          <w:lang w:val="en-GB"/>
        </w:rPr>
      </w:pPr>
      <w:bookmarkStart w:id="6" w:name="_Toc223963853"/>
      <w:r w:rsidRPr="000C7CA6">
        <w:rPr>
          <w:highlight w:val="white"/>
          <w:lang w:val="en-GB"/>
        </w:rPr>
        <w:lastRenderedPageBreak/>
        <w:t>Reference List</w:t>
      </w:r>
      <w:bookmarkEnd w:id="6"/>
    </w:p>
    <w:p w14:paraId="41C486C2"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Ahmed, A.A. and </w:t>
      </w:r>
      <w:proofErr w:type="spellStart"/>
      <w:r w:rsidRPr="000C7CA6">
        <w:rPr>
          <w:rFonts w:eastAsia="Times New Roman"/>
          <w:color w:val="222222"/>
          <w:highlight w:val="white"/>
          <w:lang w:val="en-GB"/>
        </w:rPr>
        <w:t>Bhadani</w:t>
      </w:r>
      <w:proofErr w:type="spellEnd"/>
      <w:r w:rsidRPr="000C7CA6">
        <w:rPr>
          <w:rFonts w:eastAsia="Times New Roman"/>
          <w:color w:val="222222"/>
          <w:highlight w:val="white"/>
          <w:lang w:val="en-GB"/>
        </w:rPr>
        <w:t xml:space="preserve">, V. (2025), February. </w:t>
      </w:r>
      <w:proofErr w:type="spellStart"/>
      <w:r w:rsidRPr="000C7CA6">
        <w:rPr>
          <w:rFonts w:eastAsia="Times New Roman"/>
          <w:color w:val="222222"/>
          <w:highlight w:val="white"/>
          <w:lang w:val="en-GB"/>
        </w:rPr>
        <w:t>WanderWatch</w:t>
      </w:r>
      <w:proofErr w:type="spellEnd"/>
      <w:r w:rsidRPr="000C7CA6">
        <w:rPr>
          <w:rFonts w:eastAsia="Times New Roman"/>
          <w:color w:val="222222"/>
          <w:highlight w:val="white"/>
          <w:lang w:val="en-GB"/>
        </w:rPr>
        <w:t xml:space="preserve">: LoRaWAN-Based Monitoring System for Wandering Risk Patients. In </w:t>
      </w:r>
      <w:r w:rsidRPr="000C7CA6">
        <w:rPr>
          <w:rFonts w:eastAsia="Times New Roman"/>
          <w:i/>
          <w:iCs/>
          <w:color w:val="222222"/>
          <w:highlight w:val="white"/>
          <w:lang w:val="en-GB"/>
        </w:rPr>
        <w:t>2025 International Conference on Computing, Networking and Communications (ICNC)</w:t>
      </w:r>
      <w:r w:rsidRPr="000C7CA6">
        <w:rPr>
          <w:rFonts w:eastAsia="Times New Roman"/>
          <w:color w:val="222222"/>
          <w:highlight w:val="white"/>
          <w:lang w:val="en-GB"/>
        </w:rPr>
        <w:t xml:space="preserve"> (pp. 468-472).  Available at: https://ieeexplore.ieee.org/abstract/document/10993702/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2B729599"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Almeida, M., Ferreira, M.C. and Fernandes, C.S. (2026). Innovative technological resources for Alzheimer's disease care management: A scoping review. </w:t>
      </w:r>
      <w:r w:rsidRPr="000C7CA6">
        <w:rPr>
          <w:rFonts w:eastAsia="Times New Roman"/>
          <w:i/>
          <w:iCs/>
          <w:color w:val="222222"/>
          <w:highlight w:val="white"/>
          <w:lang w:val="en-GB"/>
        </w:rPr>
        <w:t>Digital Health</w:t>
      </w:r>
      <w:r w:rsidRPr="000C7CA6">
        <w:rPr>
          <w:rFonts w:eastAsia="Times New Roman"/>
          <w:color w:val="222222"/>
          <w:highlight w:val="white"/>
          <w:lang w:val="en-GB"/>
        </w:rPr>
        <w:t xml:space="preserve">, </w:t>
      </w:r>
      <w:r w:rsidRPr="000C7CA6">
        <w:rPr>
          <w:rFonts w:eastAsia="Times New Roman"/>
          <w:i/>
          <w:iCs/>
          <w:color w:val="222222"/>
          <w:highlight w:val="white"/>
          <w:lang w:val="en-GB"/>
        </w:rPr>
        <w:t>12</w:t>
      </w:r>
      <w:r w:rsidRPr="000C7CA6">
        <w:rPr>
          <w:rFonts w:eastAsia="Times New Roman"/>
          <w:color w:val="222222"/>
          <w:highlight w:val="white"/>
          <w:lang w:val="en-GB"/>
        </w:rPr>
        <w:t>, pp.20552076251407129.  Available at: https://journals.sagepub.com/doi/abs/10.1177/20552076251407129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65E1CF3E"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Alzheimer’s Society. (2024). </w:t>
      </w:r>
      <w:r w:rsidRPr="000C7CA6">
        <w:rPr>
          <w:rFonts w:eastAsia="Times New Roman"/>
          <w:i/>
          <w:iCs/>
          <w:color w:val="222222"/>
          <w:highlight w:val="white"/>
          <w:lang w:val="en-GB"/>
        </w:rPr>
        <w:t>People affected by dementia try out GPS safer walking devices</w:t>
      </w:r>
      <w:r w:rsidRPr="000C7CA6">
        <w:rPr>
          <w:rFonts w:eastAsia="Times New Roman"/>
          <w:color w:val="222222"/>
          <w:highlight w:val="white"/>
          <w:lang w:val="en-GB"/>
        </w:rPr>
        <w:t>. [online] Available at: https://www.alzheimers.org.uk/get-support/publications-and-factsheets/dementia-together/people-affected-dementia-try-gps-safer-walking-device.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22D8745D"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Ambika, R., Deekshitha, S.M., Keerthana, N.M. and Vandana, K. (2023), July. Implementation of a Wearable Device for Monitoring Alzheimer's Patients. In </w:t>
      </w:r>
      <w:r w:rsidRPr="000C7CA6">
        <w:rPr>
          <w:rFonts w:eastAsia="Times New Roman"/>
          <w:i/>
          <w:iCs/>
          <w:color w:val="222222"/>
          <w:highlight w:val="white"/>
          <w:lang w:val="en-GB"/>
        </w:rPr>
        <w:t>the 2023 International Conference on Smart Systems for Applications in Electrical Sciences (ICSSES)</w:t>
      </w:r>
      <w:r w:rsidRPr="000C7CA6">
        <w:rPr>
          <w:rFonts w:eastAsia="Times New Roman"/>
          <w:color w:val="222222"/>
          <w:highlight w:val="white"/>
          <w:lang w:val="en-GB"/>
        </w:rPr>
        <w:t xml:space="preserve"> (pp. 1-6).  Available at: https://ieeexplore.ieee.org/abstract/document/10199803/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64F4CA68"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Cullen, A., Mazhar, M.K.A., Smith, M.D., Lithander, F.E., Ó Breasail, M. and Henderson, E.J. (2022). Wearable and portable GPS solutions for monitoring mobility in dementia: a systematic review. </w:t>
      </w:r>
      <w:r w:rsidRPr="000C7CA6">
        <w:rPr>
          <w:rFonts w:eastAsia="Times New Roman"/>
          <w:i/>
          <w:iCs/>
          <w:color w:val="222222"/>
          <w:highlight w:val="white"/>
          <w:lang w:val="en-GB"/>
        </w:rPr>
        <w:t>Sensors</w:t>
      </w:r>
      <w:r w:rsidRPr="000C7CA6">
        <w:rPr>
          <w:rFonts w:eastAsia="Times New Roman"/>
          <w:color w:val="222222"/>
          <w:highlight w:val="white"/>
          <w:lang w:val="en-GB"/>
        </w:rPr>
        <w:t xml:space="preserve">, </w:t>
      </w:r>
      <w:r w:rsidRPr="000C7CA6">
        <w:rPr>
          <w:rFonts w:eastAsia="Times New Roman"/>
          <w:i/>
          <w:iCs/>
          <w:color w:val="222222"/>
          <w:highlight w:val="white"/>
          <w:lang w:val="en-GB"/>
        </w:rPr>
        <w:t>22</w:t>
      </w:r>
      <w:r w:rsidRPr="000C7CA6">
        <w:rPr>
          <w:rFonts w:eastAsia="Times New Roman"/>
          <w:color w:val="222222"/>
          <w:highlight w:val="white"/>
          <w:lang w:val="en-GB"/>
        </w:rPr>
        <w:t>(9), pp.33-36.  Available at: https://www.mdpi.com/1424-8220/22/9/3336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1E05E195"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dementiasplatform.uk. (2024). </w:t>
      </w:r>
      <w:r w:rsidRPr="000C7CA6">
        <w:rPr>
          <w:rFonts w:eastAsia="Times New Roman"/>
          <w:i/>
          <w:iCs/>
          <w:color w:val="222222"/>
          <w:highlight w:val="white"/>
          <w:lang w:val="en-GB"/>
        </w:rPr>
        <w:t>Homepage — Dementia Platform UK</w:t>
      </w:r>
      <w:r w:rsidRPr="000C7CA6">
        <w:rPr>
          <w:rFonts w:eastAsia="Times New Roman"/>
          <w:color w:val="222222"/>
          <w:highlight w:val="white"/>
          <w:lang w:val="en-GB"/>
        </w:rPr>
        <w:t>. [online] Available at: https://www.dementiasplatform.uk/.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62ABD6E3"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Gullslett, M.K., Nilsen, E.R. and Dugstad, J. (2022). Next of kin’s experiences with and attitudes towards digital monitoring technology for ageing people with dementia in residential care facilities. A qualitative study based on the voices of next of kin and care providers. </w:t>
      </w:r>
      <w:r w:rsidRPr="000C7CA6">
        <w:rPr>
          <w:rFonts w:eastAsia="Times New Roman"/>
          <w:i/>
          <w:iCs/>
          <w:color w:val="222222"/>
          <w:highlight w:val="white"/>
          <w:lang w:val="en-GB"/>
        </w:rPr>
        <w:t>Scandinavian journal of caring sciences</w:t>
      </w:r>
      <w:r w:rsidRPr="000C7CA6">
        <w:rPr>
          <w:rFonts w:eastAsia="Times New Roman"/>
          <w:color w:val="222222"/>
          <w:highlight w:val="white"/>
          <w:lang w:val="en-GB"/>
        </w:rPr>
        <w:t xml:space="preserve">, </w:t>
      </w:r>
      <w:r w:rsidRPr="000C7CA6">
        <w:rPr>
          <w:rFonts w:eastAsia="Times New Roman"/>
          <w:i/>
          <w:iCs/>
          <w:color w:val="222222"/>
          <w:highlight w:val="white"/>
          <w:lang w:val="en-GB"/>
        </w:rPr>
        <w:t>36</w:t>
      </w:r>
      <w:r w:rsidRPr="000C7CA6">
        <w:rPr>
          <w:rFonts w:eastAsia="Times New Roman"/>
          <w:color w:val="222222"/>
          <w:highlight w:val="white"/>
          <w:lang w:val="en-GB"/>
        </w:rPr>
        <w:t>(4), pp.1094-1103.  Available at: https://onlinelibrary.wiley.com/doi/abs/10.1111/scs.13009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755FA06C"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lastRenderedPageBreak/>
        <w:t xml:space="preserve">Howes, J., Denier, Y. and </w:t>
      </w:r>
      <w:proofErr w:type="spellStart"/>
      <w:r w:rsidRPr="000C7CA6">
        <w:rPr>
          <w:rFonts w:eastAsia="Times New Roman"/>
          <w:color w:val="222222"/>
          <w:highlight w:val="white"/>
          <w:lang w:val="en-GB"/>
        </w:rPr>
        <w:t>Gastmans</w:t>
      </w:r>
      <w:proofErr w:type="spellEnd"/>
      <w:r w:rsidRPr="000C7CA6">
        <w:rPr>
          <w:rFonts w:eastAsia="Times New Roman"/>
          <w:color w:val="222222"/>
          <w:highlight w:val="white"/>
          <w:lang w:val="en-GB"/>
        </w:rPr>
        <w:t xml:space="preserve">, C. (2022). Electronic tracking devices for people with dementia: Content analysis of company websites. </w:t>
      </w:r>
      <w:r w:rsidRPr="000C7CA6">
        <w:rPr>
          <w:rFonts w:eastAsia="Times New Roman"/>
          <w:i/>
          <w:iCs/>
          <w:color w:val="222222"/>
          <w:highlight w:val="white"/>
          <w:lang w:val="en-GB"/>
        </w:rPr>
        <w:t>JMIR ageing</w:t>
      </w:r>
      <w:r w:rsidRPr="000C7CA6">
        <w:rPr>
          <w:rFonts w:eastAsia="Times New Roman"/>
          <w:color w:val="222222"/>
          <w:highlight w:val="white"/>
          <w:lang w:val="en-GB"/>
        </w:rPr>
        <w:t xml:space="preserve">, </w:t>
      </w:r>
      <w:r w:rsidRPr="000C7CA6">
        <w:rPr>
          <w:rFonts w:eastAsia="Times New Roman"/>
          <w:i/>
          <w:iCs/>
          <w:color w:val="222222"/>
          <w:highlight w:val="white"/>
          <w:lang w:val="en-GB"/>
        </w:rPr>
        <w:t>5</w:t>
      </w:r>
      <w:r w:rsidRPr="000C7CA6">
        <w:rPr>
          <w:rFonts w:eastAsia="Times New Roman"/>
          <w:color w:val="222222"/>
          <w:highlight w:val="white"/>
          <w:lang w:val="en-GB"/>
        </w:rPr>
        <w:t>(4), pp.38865.  Available at: https://aging.jmir.org/2022/4/e38865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709A46E4"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Howes, J., Denier, Y., </w:t>
      </w:r>
      <w:proofErr w:type="spellStart"/>
      <w:r w:rsidRPr="000C7CA6">
        <w:rPr>
          <w:rFonts w:eastAsia="Times New Roman"/>
          <w:color w:val="222222"/>
          <w:highlight w:val="white"/>
          <w:lang w:val="en-GB"/>
        </w:rPr>
        <w:t>Vandemeulebroucke</w:t>
      </w:r>
      <w:proofErr w:type="spellEnd"/>
      <w:r w:rsidRPr="000C7CA6">
        <w:rPr>
          <w:rFonts w:eastAsia="Times New Roman"/>
          <w:color w:val="222222"/>
          <w:highlight w:val="white"/>
          <w:lang w:val="en-GB"/>
        </w:rPr>
        <w:t xml:space="preserve">, T. and </w:t>
      </w:r>
      <w:proofErr w:type="spellStart"/>
      <w:r w:rsidRPr="000C7CA6">
        <w:rPr>
          <w:rFonts w:eastAsia="Times New Roman"/>
          <w:color w:val="222222"/>
          <w:highlight w:val="white"/>
          <w:lang w:val="en-GB"/>
        </w:rPr>
        <w:t>Gastmans</w:t>
      </w:r>
      <w:proofErr w:type="spellEnd"/>
      <w:r w:rsidRPr="000C7CA6">
        <w:rPr>
          <w:rFonts w:eastAsia="Times New Roman"/>
          <w:color w:val="222222"/>
          <w:highlight w:val="white"/>
          <w:lang w:val="en-GB"/>
        </w:rPr>
        <w:t xml:space="preserve">, C. (2024). The ethics of electronic tracking devices in dementia care: an interview study with developers. </w:t>
      </w:r>
      <w:r w:rsidRPr="000C7CA6">
        <w:rPr>
          <w:rFonts w:eastAsia="Times New Roman"/>
          <w:i/>
          <w:iCs/>
          <w:color w:val="222222"/>
          <w:highlight w:val="white"/>
          <w:lang w:val="en-GB"/>
        </w:rPr>
        <w:t>Science and Engineering Ethics</w:t>
      </w:r>
      <w:r w:rsidRPr="000C7CA6">
        <w:rPr>
          <w:rFonts w:eastAsia="Times New Roman"/>
          <w:color w:val="222222"/>
          <w:highlight w:val="white"/>
          <w:lang w:val="en-GB"/>
        </w:rPr>
        <w:t xml:space="preserve">, </w:t>
      </w:r>
      <w:r w:rsidRPr="000C7CA6">
        <w:rPr>
          <w:rFonts w:eastAsia="Times New Roman"/>
          <w:i/>
          <w:iCs/>
          <w:color w:val="222222"/>
          <w:highlight w:val="white"/>
          <w:lang w:val="en-GB"/>
        </w:rPr>
        <w:t>30</w:t>
      </w:r>
      <w:r w:rsidRPr="000C7CA6">
        <w:rPr>
          <w:rFonts w:eastAsia="Times New Roman"/>
          <w:color w:val="222222"/>
          <w:highlight w:val="white"/>
          <w:lang w:val="en-GB"/>
        </w:rPr>
        <w:t>(3), pp.17.  Available at: https://link.springer.com/article/10.1007/s11948-024-00478-0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699E9C2D"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Jadhav, N. and Jayapriya, N.A. (2024), March. Dementia care: literature survey and design. In </w:t>
      </w:r>
      <w:r w:rsidRPr="000C7CA6">
        <w:rPr>
          <w:rFonts w:eastAsia="Times New Roman"/>
          <w:i/>
          <w:iCs/>
          <w:color w:val="222222"/>
          <w:highlight w:val="white"/>
          <w:lang w:val="en-GB"/>
        </w:rPr>
        <w:t>2024, the 2nd International Conference on Artificial Intelligence and Machine Learning Applications, Theme: Healthcare and Internet of Things (AIMLA)</w:t>
      </w:r>
      <w:r w:rsidRPr="000C7CA6">
        <w:rPr>
          <w:rFonts w:eastAsia="Times New Roman"/>
          <w:color w:val="222222"/>
          <w:highlight w:val="white"/>
          <w:lang w:val="en-GB"/>
        </w:rPr>
        <w:t xml:space="preserve"> (pp. 1-5).  Available at: https://ieeexplore.ieee.org/abstract/document/10531569/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04DA543A"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Juba, O.O., Lawal, O., David, J.I. and Olumide, B.F. (2023). Developing and accessing care strategies for dementia patients during unsupervised periods: Balancing safety with independence. </w:t>
      </w:r>
      <w:r w:rsidRPr="000C7CA6">
        <w:rPr>
          <w:rFonts w:eastAsia="Times New Roman"/>
          <w:i/>
          <w:iCs/>
          <w:color w:val="222222"/>
          <w:highlight w:val="white"/>
          <w:lang w:val="en-GB"/>
        </w:rPr>
        <w:t>International Journal of Advanced Engineering Technologies and Innovations</w:t>
      </w:r>
      <w:r w:rsidRPr="000C7CA6">
        <w:rPr>
          <w:rFonts w:eastAsia="Times New Roman"/>
          <w:color w:val="222222"/>
          <w:highlight w:val="white"/>
          <w:lang w:val="en-GB"/>
        </w:rPr>
        <w:t xml:space="preserve">, </w:t>
      </w:r>
      <w:r w:rsidRPr="000C7CA6">
        <w:rPr>
          <w:rFonts w:eastAsia="Times New Roman"/>
          <w:i/>
          <w:iCs/>
          <w:color w:val="222222"/>
          <w:highlight w:val="white"/>
          <w:lang w:val="en-GB"/>
        </w:rPr>
        <w:t>1</w:t>
      </w:r>
      <w:r w:rsidRPr="000C7CA6">
        <w:rPr>
          <w:rFonts w:eastAsia="Times New Roman"/>
          <w:color w:val="222222"/>
          <w:highlight w:val="white"/>
          <w:lang w:val="en-GB"/>
        </w:rPr>
        <w:t>(04), pp.322-349.  Available at: https://www.neliti.com/publications/603829/developing-and-assessing-care-strategies-for-dementia-patients-during-unsupervis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46DDDB6F"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Kumar, S.S., Sasi, V.N. and Murali, V. (2024). Alzheimer's Patient Support System Based on IoT and ML. </w:t>
      </w:r>
      <w:r w:rsidRPr="000C7CA6">
        <w:rPr>
          <w:rFonts w:eastAsia="Times New Roman"/>
          <w:i/>
          <w:iCs/>
          <w:color w:val="222222"/>
          <w:highlight w:val="white"/>
          <w:lang w:val="en-GB"/>
        </w:rPr>
        <w:t>Journal of Electronics and Electrical Engineering</w:t>
      </w:r>
      <w:r w:rsidRPr="000C7CA6">
        <w:rPr>
          <w:rFonts w:eastAsia="Times New Roman"/>
          <w:color w:val="222222"/>
          <w:highlight w:val="white"/>
          <w:lang w:val="en-GB"/>
        </w:rPr>
        <w:t>, pp.204-223.  Available at: https://ojs.wiserpub.com/index.php/JEEE/article/view/4607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48380B2A"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Lee-Cheong, S., Amanullah, S. and Jardine, M. (2022). New assistive technologies in dementia and mild cognitive impairment care: A PubMed review. </w:t>
      </w:r>
      <w:r w:rsidRPr="000C7CA6">
        <w:rPr>
          <w:rFonts w:eastAsia="Times New Roman"/>
          <w:i/>
          <w:iCs/>
          <w:color w:val="222222"/>
          <w:highlight w:val="white"/>
          <w:lang w:val="en-GB"/>
        </w:rPr>
        <w:t>Asian Journal of Psychiatry</w:t>
      </w:r>
      <w:r w:rsidRPr="000C7CA6">
        <w:rPr>
          <w:rFonts w:eastAsia="Times New Roman"/>
          <w:color w:val="222222"/>
          <w:highlight w:val="white"/>
          <w:lang w:val="en-GB"/>
        </w:rPr>
        <w:t xml:space="preserve">, </w:t>
      </w:r>
      <w:r w:rsidRPr="000C7CA6">
        <w:rPr>
          <w:rFonts w:eastAsia="Times New Roman"/>
          <w:i/>
          <w:iCs/>
          <w:color w:val="222222"/>
          <w:highlight w:val="white"/>
          <w:lang w:val="en-GB"/>
        </w:rPr>
        <w:t>73</w:t>
      </w:r>
      <w:r w:rsidRPr="000C7CA6">
        <w:rPr>
          <w:rFonts w:eastAsia="Times New Roman"/>
          <w:color w:val="222222"/>
          <w:highlight w:val="white"/>
          <w:lang w:val="en-GB"/>
        </w:rPr>
        <w:t>, pp.103-135.  Available at: https://www.sciencedirect.com/science/article/pii/S1876201822001332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29111BEE"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Liougas, M.P., Grigorovich, A., Bianchi, A., Haslam-Larmer, L., Shum, L., Iaboni, A. and McMurray, J. (2026). Ethical tensions in the use of real-time location systems in dementia care: Balancing safety, privacy, and autonomy. </w:t>
      </w:r>
      <w:r w:rsidRPr="000C7CA6">
        <w:rPr>
          <w:rFonts w:eastAsia="Times New Roman"/>
          <w:i/>
          <w:iCs/>
          <w:color w:val="222222"/>
          <w:highlight w:val="white"/>
          <w:lang w:val="en-GB"/>
        </w:rPr>
        <w:t>The American Journal of Bioethics</w:t>
      </w:r>
      <w:r w:rsidRPr="000C7CA6">
        <w:rPr>
          <w:rFonts w:eastAsia="Times New Roman"/>
          <w:color w:val="222222"/>
          <w:highlight w:val="white"/>
          <w:lang w:val="en-GB"/>
        </w:rPr>
        <w:t>, pp.1-13.  Available at: https://www.tandfonline.com/doi/abs/10.1080/15265161.2026.2637089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106952DB"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Meyer, A., Ballegaard, S.A. and Albrechtslund, A. (2025). Hard-Earned Glimpses: Using GPS Tracking in Dementia Care. </w:t>
      </w:r>
      <w:r w:rsidRPr="000C7CA6">
        <w:rPr>
          <w:rFonts w:eastAsia="Times New Roman"/>
          <w:i/>
          <w:iCs/>
          <w:color w:val="222222"/>
          <w:highlight w:val="white"/>
          <w:lang w:val="en-GB"/>
        </w:rPr>
        <w:t>Science, Technology, &amp; Human Values</w:t>
      </w:r>
      <w:r w:rsidRPr="000C7CA6">
        <w:rPr>
          <w:rFonts w:eastAsia="Times New Roman"/>
          <w:color w:val="222222"/>
          <w:highlight w:val="white"/>
          <w:lang w:val="en-GB"/>
        </w:rPr>
        <w:t xml:space="preserve">, pp.01622439251355375.  </w:t>
      </w:r>
      <w:r w:rsidRPr="000C7CA6">
        <w:rPr>
          <w:rFonts w:eastAsia="Times New Roman"/>
          <w:color w:val="222222"/>
          <w:highlight w:val="white"/>
          <w:lang w:val="en-GB"/>
        </w:rPr>
        <w:lastRenderedPageBreak/>
        <w:t>Available at: https://journals.sagepub.com/doi/abs/10.1177/01622439251355375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339C436C"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NHS (2025). </w:t>
      </w:r>
      <w:r w:rsidRPr="000C7CA6">
        <w:rPr>
          <w:rFonts w:eastAsia="Times New Roman"/>
          <w:i/>
          <w:iCs/>
          <w:color w:val="222222"/>
          <w:highlight w:val="white"/>
          <w:lang w:val="en-GB"/>
        </w:rPr>
        <w:t>NHS</w:t>
      </w:r>
      <w:r w:rsidRPr="000C7CA6">
        <w:rPr>
          <w:rFonts w:eastAsia="Times New Roman"/>
          <w:color w:val="222222"/>
          <w:highlight w:val="white"/>
          <w:lang w:val="en-GB"/>
        </w:rPr>
        <w:t>. [online] NHS. Available at: https://www.nhs.uk/.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0CD351FE"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NHS England (2025). </w:t>
      </w:r>
      <w:r w:rsidRPr="000C7CA6">
        <w:rPr>
          <w:rFonts w:eastAsia="Times New Roman"/>
          <w:i/>
          <w:iCs/>
          <w:color w:val="222222"/>
          <w:highlight w:val="white"/>
          <w:lang w:val="en-GB"/>
        </w:rPr>
        <w:t>Dementia</w:t>
      </w:r>
      <w:r w:rsidRPr="000C7CA6">
        <w:rPr>
          <w:rFonts w:eastAsia="Times New Roman"/>
          <w:color w:val="222222"/>
          <w:highlight w:val="white"/>
          <w:lang w:val="en-GB"/>
        </w:rPr>
        <w:t>. [online] NHS England. Available at: https://www.england.nhs.uk/mental-health/dementia/.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21FD22E4" w14:textId="77777777" w:rsidR="000C7CA6" w:rsidRPr="000C7CA6" w:rsidRDefault="000C7CA6">
      <w:pPr>
        <w:spacing w:before="240" w:after="240" w:line="360" w:lineRule="auto"/>
        <w:jc w:val="both"/>
        <w:rPr>
          <w:rFonts w:eastAsia="Times New Roman"/>
          <w:color w:val="222222"/>
          <w:highlight w:val="white"/>
          <w:lang w:val="en-GB"/>
        </w:rPr>
      </w:pPr>
      <w:proofErr w:type="spellStart"/>
      <w:r w:rsidRPr="000C7CA6">
        <w:rPr>
          <w:rFonts w:eastAsia="Times New Roman"/>
          <w:color w:val="222222"/>
          <w:highlight w:val="white"/>
          <w:lang w:val="en-GB"/>
        </w:rPr>
        <w:t>Pandhi</w:t>
      </w:r>
      <w:proofErr w:type="spellEnd"/>
      <w:r w:rsidRPr="000C7CA6">
        <w:rPr>
          <w:rFonts w:eastAsia="Times New Roman"/>
          <w:color w:val="222222"/>
          <w:highlight w:val="white"/>
          <w:lang w:val="en-GB"/>
        </w:rPr>
        <w:t xml:space="preserve">, S. and Tiwari, R. (2022), April. Dementia care: an Android application for assisting dementia patients. In </w:t>
      </w:r>
      <w:r w:rsidRPr="000C7CA6">
        <w:rPr>
          <w:rFonts w:eastAsia="Times New Roman"/>
          <w:i/>
          <w:iCs/>
          <w:color w:val="222222"/>
          <w:highlight w:val="white"/>
          <w:lang w:val="en-GB"/>
        </w:rPr>
        <w:t>2022, the 3rd International Conference on Intelligent Engineering and Management (ICIEM)</w:t>
      </w:r>
      <w:r w:rsidRPr="000C7CA6">
        <w:rPr>
          <w:rFonts w:eastAsia="Times New Roman"/>
          <w:color w:val="222222"/>
          <w:highlight w:val="white"/>
          <w:lang w:val="en-GB"/>
        </w:rPr>
        <w:t xml:space="preserve"> (pp. 356-361).  Available at: https://ieeexplore.ieee.org/abstract/document/9853066/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07303F5A" w14:textId="77777777" w:rsidR="000C7CA6" w:rsidRPr="000C7CA6" w:rsidRDefault="000C7CA6">
      <w:pPr>
        <w:spacing w:before="240" w:after="240" w:line="360" w:lineRule="auto"/>
        <w:jc w:val="both"/>
        <w:rPr>
          <w:rFonts w:eastAsia="Times New Roman"/>
          <w:color w:val="222222"/>
          <w:highlight w:val="white"/>
          <w:lang w:val="en-GB"/>
        </w:rPr>
      </w:pPr>
      <w:proofErr w:type="spellStart"/>
      <w:r w:rsidRPr="000C7CA6">
        <w:rPr>
          <w:rFonts w:eastAsia="Times New Roman"/>
          <w:color w:val="222222"/>
          <w:highlight w:val="white"/>
          <w:lang w:val="en-GB"/>
        </w:rPr>
        <w:t>Pavaiyarkarasi</w:t>
      </w:r>
      <w:proofErr w:type="spellEnd"/>
      <w:r w:rsidRPr="000C7CA6">
        <w:rPr>
          <w:rFonts w:eastAsia="Times New Roman"/>
          <w:color w:val="222222"/>
          <w:highlight w:val="white"/>
          <w:lang w:val="en-GB"/>
        </w:rPr>
        <w:t xml:space="preserve">, R. and Paulraj, D. (2025), May. A Concept to Reality: New Horizons in Alzheimer’s Assistive Devices. In </w:t>
      </w:r>
      <w:r w:rsidRPr="000C7CA6">
        <w:rPr>
          <w:rFonts w:eastAsia="Times New Roman"/>
          <w:i/>
          <w:iCs/>
          <w:color w:val="222222"/>
          <w:highlight w:val="white"/>
          <w:lang w:val="en-GB"/>
        </w:rPr>
        <w:t>2025, Third International Conference on Augmented Intelligence and Sustainable Systems (ICAISS)</w:t>
      </w:r>
      <w:r w:rsidRPr="000C7CA6">
        <w:rPr>
          <w:rFonts w:eastAsia="Times New Roman"/>
          <w:color w:val="222222"/>
          <w:highlight w:val="white"/>
          <w:lang w:val="en-GB"/>
        </w:rPr>
        <w:t xml:space="preserve"> (pp. 1264-1271).  Available at: https://ieeexplore.ieee.org/abstract/document/11041817/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60FB0DD9" w14:textId="77777777" w:rsidR="000C7CA6" w:rsidRPr="000C7CA6" w:rsidRDefault="000C7CA6">
      <w:pPr>
        <w:spacing w:before="240" w:after="240" w:line="360" w:lineRule="auto"/>
        <w:jc w:val="both"/>
        <w:rPr>
          <w:rFonts w:eastAsia="Times New Roman"/>
          <w:color w:val="222222"/>
          <w:highlight w:val="white"/>
          <w:lang w:val="en-GB"/>
        </w:rPr>
      </w:pPr>
      <w:proofErr w:type="spellStart"/>
      <w:r w:rsidRPr="000C7CA6">
        <w:rPr>
          <w:rFonts w:eastAsia="Times New Roman"/>
          <w:color w:val="222222"/>
          <w:highlight w:val="white"/>
          <w:lang w:val="en-GB"/>
        </w:rPr>
        <w:t>Puthusseryppady</w:t>
      </w:r>
      <w:proofErr w:type="spellEnd"/>
      <w:r w:rsidRPr="000C7CA6">
        <w:rPr>
          <w:rFonts w:eastAsia="Times New Roman"/>
          <w:color w:val="222222"/>
          <w:highlight w:val="white"/>
          <w:lang w:val="en-GB"/>
        </w:rPr>
        <w:t xml:space="preserve">, V., Morrissey, S., Aung, M.H., Coughlan, G., Patel, M. and Hornberger, M. (2022). Using GPS tracking to investigate outdoor navigation patterns in patients with Alzheimer's disease: cross-sectional study. </w:t>
      </w:r>
      <w:r w:rsidRPr="000C7CA6">
        <w:rPr>
          <w:rFonts w:eastAsia="Times New Roman"/>
          <w:i/>
          <w:iCs/>
          <w:color w:val="222222"/>
          <w:highlight w:val="white"/>
          <w:lang w:val="en-GB"/>
        </w:rPr>
        <w:t>JMIR ageing</w:t>
      </w:r>
      <w:r w:rsidRPr="000C7CA6">
        <w:rPr>
          <w:rFonts w:eastAsia="Times New Roman"/>
          <w:color w:val="222222"/>
          <w:highlight w:val="white"/>
          <w:lang w:val="en-GB"/>
        </w:rPr>
        <w:t xml:space="preserve">, </w:t>
      </w:r>
      <w:r w:rsidRPr="000C7CA6">
        <w:rPr>
          <w:rFonts w:eastAsia="Times New Roman"/>
          <w:i/>
          <w:iCs/>
          <w:color w:val="222222"/>
          <w:highlight w:val="white"/>
          <w:lang w:val="en-GB"/>
        </w:rPr>
        <w:t>5</w:t>
      </w:r>
      <w:r w:rsidRPr="000C7CA6">
        <w:rPr>
          <w:rFonts w:eastAsia="Times New Roman"/>
          <w:color w:val="222222"/>
          <w:highlight w:val="white"/>
          <w:lang w:val="en-GB"/>
        </w:rPr>
        <w:t>(2), pp.28222.  Available at: https://aging.jmir.org/2022/2/e28222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1A4F39D7" w14:textId="77777777" w:rsidR="000C7CA6" w:rsidRPr="000C7CA6" w:rsidRDefault="000C7CA6">
      <w:pPr>
        <w:spacing w:before="240" w:after="240" w:line="360" w:lineRule="auto"/>
        <w:jc w:val="both"/>
        <w:rPr>
          <w:rFonts w:eastAsia="Times New Roman"/>
          <w:color w:val="222222"/>
          <w:highlight w:val="white"/>
          <w:lang w:val="en-GB"/>
        </w:rPr>
      </w:pPr>
      <w:proofErr w:type="spellStart"/>
      <w:r w:rsidRPr="000C7CA6">
        <w:rPr>
          <w:rFonts w:eastAsia="Times New Roman"/>
          <w:color w:val="222222"/>
          <w:highlight w:val="white"/>
          <w:lang w:val="en-GB"/>
        </w:rPr>
        <w:t>Risvoll</w:t>
      </w:r>
      <w:proofErr w:type="spellEnd"/>
      <w:r w:rsidRPr="000C7CA6">
        <w:rPr>
          <w:rFonts w:eastAsia="Times New Roman"/>
          <w:color w:val="222222"/>
          <w:highlight w:val="white"/>
          <w:lang w:val="en-GB"/>
        </w:rPr>
        <w:t xml:space="preserve">, H., Risør, T., Halvorsen, K.H., </w:t>
      </w:r>
      <w:proofErr w:type="spellStart"/>
      <w:r w:rsidRPr="000C7CA6">
        <w:rPr>
          <w:rFonts w:eastAsia="Times New Roman"/>
          <w:color w:val="222222"/>
          <w:highlight w:val="white"/>
          <w:lang w:val="en-GB"/>
        </w:rPr>
        <w:t>Waaseth</w:t>
      </w:r>
      <w:proofErr w:type="spellEnd"/>
      <w:r w:rsidRPr="000C7CA6">
        <w:rPr>
          <w:rFonts w:eastAsia="Times New Roman"/>
          <w:color w:val="222222"/>
          <w:highlight w:val="white"/>
          <w:lang w:val="en-GB"/>
        </w:rPr>
        <w:t xml:space="preserve">, M., Stub, T., Giverhaug, T. and Musial, F. (2024). General practitioners’ role in safeguarding patients with dementia in their use of dietary supplements. A qualitative study. </w:t>
      </w:r>
      <w:r w:rsidRPr="000C7CA6">
        <w:rPr>
          <w:rFonts w:eastAsia="Times New Roman"/>
          <w:i/>
          <w:iCs/>
          <w:color w:val="222222"/>
          <w:highlight w:val="white"/>
          <w:lang w:val="en-GB"/>
        </w:rPr>
        <w:t>Scandinavian Journal of Primary Health Care</w:t>
      </w:r>
      <w:r w:rsidRPr="000C7CA6">
        <w:rPr>
          <w:rFonts w:eastAsia="Times New Roman"/>
          <w:color w:val="222222"/>
          <w:highlight w:val="white"/>
          <w:lang w:val="en-GB"/>
        </w:rPr>
        <w:t xml:space="preserve">, </w:t>
      </w:r>
      <w:r w:rsidRPr="000C7CA6">
        <w:rPr>
          <w:rFonts w:eastAsia="Times New Roman"/>
          <w:i/>
          <w:iCs/>
          <w:color w:val="222222"/>
          <w:highlight w:val="white"/>
          <w:lang w:val="en-GB"/>
        </w:rPr>
        <w:t>42</w:t>
      </w:r>
      <w:r w:rsidRPr="000C7CA6">
        <w:rPr>
          <w:rFonts w:eastAsia="Times New Roman"/>
          <w:color w:val="222222"/>
          <w:highlight w:val="white"/>
          <w:lang w:val="en-GB"/>
        </w:rPr>
        <w:t>(1), pp.16-28.  Available at: https://www.tandfonline.com/doi/abs/10.1080/02813432.2023.2283182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6C6AB82E"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Tabassum, K., Alharthi, R. and Yousuf, R. (2023), October. An intelligent mobile application for helping Alzheimer's patients. In </w:t>
      </w:r>
      <w:r w:rsidRPr="000C7CA6">
        <w:rPr>
          <w:rFonts w:eastAsia="Times New Roman"/>
          <w:i/>
          <w:iCs/>
          <w:color w:val="222222"/>
          <w:highlight w:val="white"/>
          <w:lang w:val="en-GB"/>
        </w:rPr>
        <w:t>2023, the Tenth International Conference on Software Defined Systems (SDS)</w:t>
      </w:r>
      <w:r w:rsidRPr="000C7CA6">
        <w:rPr>
          <w:rFonts w:eastAsia="Times New Roman"/>
          <w:color w:val="222222"/>
          <w:highlight w:val="white"/>
          <w:lang w:val="en-GB"/>
        </w:rPr>
        <w:t xml:space="preserve"> (pp. 1-5).  Available at: https://ieeexplore.ieee.org/abstract/document/10329102/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p w14:paraId="5528BD10" w14:textId="77777777" w:rsidR="000C7CA6" w:rsidRPr="000C7CA6" w:rsidRDefault="000C7CA6">
      <w:pPr>
        <w:spacing w:before="240" w:after="240" w:line="360" w:lineRule="auto"/>
        <w:jc w:val="both"/>
        <w:rPr>
          <w:rFonts w:eastAsia="Times New Roman"/>
          <w:color w:val="222222"/>
          <w:highlight w:val="white"/>
          <w:lang w:val="en-GB"/>
        </w:rPr>
      </w:pPr>
      <w:r w:rsidRPr="000C7CA6">
        <w:rPr>
          <w:rFonts w:eastAsia="Times New Roman"/>
          <w:color w:val="222222"/>
          <w:highlight w:val="white"/>
          <w:lang w:val="en-GB"/>
        </w:rPr>
        <w:t xml:space="preserve">Wang, J., </w:t>
      </w:r>
      <w:proofErr w:type="spellStart"/>
      <w:r w:rsidRPr="000C7CA6">
        <w:rPr>
          <w:rFonts w:eastAsia="Times New Roman"/>
          <w:color w:val="222222"/>
          <w:highlight w:val="white"/>
          <w:lang w:val="en-GB"/>
        </w:rPr>
        <w:t>Arthanat</w:t>
      </w:r>
      <w:proofErr w:type="spellEnd"/>
      <w:r w:rsidRPr="000C7CA6">
        <w:rPr>
          <w:rFonts w:eastAsia="Times New Roman"/>
          <w:color w:val="222222"/>
          <w:highlight w:val="white"/>
          <w:lang w:val="en-GB"/>
        </w:rPr>
        <w:t xml:space="preserve">, S., </w:t>
      </w:r>
      <w:proofErr w:type="spellStart"/>
      <w:r w:rsidRPr="000C7CA6">
        <w:rPr>
          <w:rFonts w:eastAsia="Times New Roman"/>
          <w:color w:val="222222"/>
          <w:highlight w:val="white"/>
          <w:lang w:val="en-GB"/>
        </w:rPr>
        <w:t>Opuda</w:t>
      </w:r>
      <w:proofErr w:type="spellEnd"/>
      <w:r w:rsidRPr="000C7CA6">
        <w:rPr>
          <w:rFonts w:eastAsia="Times New Roman"/>
          <w:color w:val="222222"/>
          <w:highlight w:val="white"/>
          <w:lang w:val="en-GB"/>
        </w:rPr>
        <w:t xml:space="preserve">, E., LaRoche, D., Hamilton, S., Li, A., Mitchell, C., Woodward, A., Li, G., Begum, M. and </w:t>
      </w:r>
      <w:proofErr w:type="spellStart"/>
      <w:r w:rsidRPr="000C7CA6">
        <w:rPr>
          <w:rFonts w:eastAsia="Times New Roman"/>
          <w:color w:val="222222"/>
          <w:highlight w:val="white"/>
          <w:lang w:val="en-GB"/>
        </w:rPr>
        <w:t>Rubeis</w:t>
      </w:r>
      <w:proofErr w:type="spellEnd"/>
      <w:r w:rsidRPr="000C7CA6">
        <w:rPr>
          <w:rFonts w:eastAsia="Times New Roman"/>
          <w:color w:val="222222"/>
          <w:highlight w:val="white"/>
          <w:lang w:val="en-GB"/>
        </w:rPr>
        <w:t xml:space="preserve">, G. (2026). Ethical considerations in home monitoring technologies for persons living with cognitive impairment: a scoping review. </w:t>
      </w:r>
      <w:r w:rsidRPr="000C7CA6">
        <w:rPr>
          <w:rFonts w:eastAsia="Times New Roman"/>
          <w:i/>
          <w:iCs/>
          <w:color w:val="222222"/>
          <w:highlight w:val="white"/>
          <w:lang w:val="en-GB"/>
        </w:rPr>
        <w:t>The Gerontologist</w:t>
      </w:r>
      <w:r w:rsidRPr="000C7CA6">
        <w:rPr>
          <w:rFonts w:eastAsia="Times New Roman"/>
          <w:color w:val="222222"/>
          <w:highlight w:val="white"/>
          <w:lang w:val="en-GB"/>
        </w:rPr>
        <w:t xml:space="preserve">, </w:t>
      </w:r>
      <w:r w:rsidRPr="000C7CA6">
        <w:rPr>
          <w:rFonts w:eastAsia="Times New Roman"/>
          <w:i/>
          <w:iCs/>
          <w:color w:val="222222"/>
          <w:highlight w:val="white"/>
          <w:lang w:val="en-GB"/>
        </w:rPr>
        <w:t>66</w:t>
      </w:r>
      <w:r w:rsidRPr="000C7CA6">
        <w:rPr>
          <w:rFonts w:eastAsia="Times New Roman"/>
          <w:color w:val="222222"/>
          <w:highlight w:val="white"/>
          <w:lang w:val="en-GB"/>
        </w:rPr>
        <w:t xml:space="preserve">(3), pp.261.  </w:t>
      </w:r>
      <w:r w:rsidRPr="000C7CA6">
        <w:rPr>
          <w:rFonts w:eastAsia="Times New Roman"/>
          <w:color w:val="222222"/>
          <w:highlight w:val="white"/>
          <w:lang w:val="en-GB"/>
        </w:rPr>
        <w:lastRenderedPageBreak/>
        <w:t>Available at: https://academic.oup.com/gerontologist/article-abstract/66/3/gnaf261/8339763 [Accessed on: 9</w:t>
      </w:r>
      <w:r w:rsidRPr="000C7CA6">
        <w:rPr>
          <w:rFonts w:eastAsia="Times New Roman"/>
          <w:color w:val="222222"/>
          <w:highlight w:val="white"/>
          <w:vertAlign w:val="superscript"/>
          <w:lang w:val="en-GB"/>
        </w:rPr>
        <w:t>th</w:t>
      </w:r>
      <w:r w:rsidRPr="000C7CA6">
        <w:rPr>
          <w:rFonts w:eastAsia="Times New Roman"/>
          <w:color w:val="222222"/>
          <w:highlight w:val="white"/>
          <w:lang w:val="en-GB"/>
        </w:rPr>
        <w:t xml:space="preserve"> Mar. 2026]</w:t>
      </w:r>
    </w:p>
    <w:sectPr w:rsidR="000C7CA6" w:rsidRPr="000C7CA6" w:rsidSect="00F77C11">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4E1FA1" w14:textId="77777777" w:rsidR="0049372F" w:rsidRDefault="0049372F" w:rsidP="00F77C11">
      <w:pPr>
        <w:spacing w:line="240" w:lineRule="auto"/>
      </w:pPr>
      <w:r>
        <w:separator/>
      </w:r>
    </w:p>
  </w:endnote>
  <w:endnote w:type="continuationSeparator" w:id="0">
    <w:p w14:paraId="2B3D1AF6" w14:textId="77777777" w:rsidR="0049372F" w:rsidRDefault="0049372F" w:rsidP="00F77C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embedRegular r:id="rId1" w:fontKey="{EB350236-1AFC-4CEE-8A37-C5755BD56B2B}"/>
  </w:font>
  <w:font w:name="Cambria">
    <w:panose1 w:val="02040503050406030204"/>
    <w:charset w:val="00"/>
    <w:family w:val="roman"/>
    <w:pitch w:val="variable"/>
    <w:sig w:usb0="E00006FF" w:usb1="420024FF" w:usb2="02000000" w:usb3="00000000" w:csb0="0000019F" w:csb1="00000000"/>
    <w:embedRegular r:id="rId2" w:fontKey="{B1BD17A2-8F8E-4F5E-AA7C-80DCA44B213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942335027"/>
      <w:docPartObj>
        <w:docPartGallery w:val="Page Numbers (Bottom of Page)"/>
        <w:docPartUnique/>
      </w:docPartObj>
    </w:sdtPr>
    <w:sdtContent>
      <w:sdt>
        <w:sdtPr>
          <w:rPr>
            <w:sz w:val="20"/>
            <w:szCs w:val="20"/>
          </w:rPr>
          <w:id w:val="-1769616900"/>
          <w:docPartObj>
            <w:docPartGallery w:val="Page Numbers (Top of Page)"/>
            <w:docPartUnique/>
          </w:docPartObj>
        </w:sdtPr>
        <w:sdtContent>
          <w:p w14:paraId="5B532D20" w14:textId="3DD7D50D" w:rsidR="00F77C11" w:rsidRPr="00F77C11" w:rsidRDefault="00F77C11">
            <w:pPr>
              <w:pStyle w:val="Footer"/>
              <w:jc w:val="right"/>
              <w:rPr>
                <w:sz w:val="20"/>
                <w:szCs w:val="20"/>
              </w:rPr>
            </w:pPr>
            <w:r w:rsidRPr="00F77C11">
              <w:rPr>
                <w:sz w:val="20"/>
                <w:szCs w:val="20"/>
              </w:rPr>
              <w:t xml:space="preserve">Page </w:t>
            </w:r>
            <w:r w:rsidRPr="00F77C11">
              <w:rPr>
                <w:b/>
                <w:bCs/>
                <w:sz w:val="20"/>
                <w:szCs w:val="20"/>
              </w:rPr>
              <w:fldChar w:fldCharType="begin"/>
            </w:r>
            <w:r w:rsidRPr="00F77C11">
              <w:rPr>
                <w:b/>
                <w:bCs/>
                <w:sz w:val="20"/>
                <w:szCs w:val="20"/>
              </w:rPr>
              <w:instrText xml:space="preserve"> PAGE </w:instrText>
            </w:r>
            <w:r w:rsidRPr="00F77C11">
              <w:rPr>
                <w:b/>
                <w:bCs/>
                <w:sz w:val="20"/>
                <w:szCs w:val="20"/>
              </w:rPr>
              <w:fldChar w:fldCharType="separate"/>
            </w:r>
            <w:r w:rsidR="00B472CE">
              <w:rPr>
                <w:b/>
                <w:bCs/>
                <w:noProof/>
                <w:sz w:val="20"/>
                <w:szCs w:val="20"/>
              </w:rPr>
              <w:t>7</w:t>
            </w:r>
            <w:r w:rsidRPr="00F77C11">
              <w:rPr>
                <w:b/>
                <w:bCs/>
                <w:sz w:val="20"/>
                <w:szCs w:val="20"/>
              </w:rPr>
              <w:fldChar w:fldCharType="end"/>
            </w:r>
            <w:r w:rsidRPr="00F77C11">
              <w:rPr>
                <w:sz w:val="20"/>
                <w:szCs w:val="20"/>
              </w:rPr>
              <w:t xml:space="preserve"> of </w:t>
            </w:r>
            <w:r w:rsidRPr="00F77C11">
              <w:rPr>
                <w:b/>
                <w:bCs/>
                <w:sz w:val="20"/>
                <w:szCs w:val="20"/>
              </w:rPr>
              <w:fldChar w:fldCharType="begin"/>
            </w:r>
            <w:r w:rsidRPr="00F77C11">
              <w:rPr>
                <w:b/>
                <w:bCs/>
                <w:sz w:val="20"/>
                <w:szCs w:val="20"/>
              </w:rPr>
              <w:instrText xml:space="preserve"> NUMPAGES  </w:instrText>
            </w:r>
            <w:r w:rsidRPr="00F77C11">
              <w:rPr>
                <w:b/>
                <w:bCs/>
                <w:sz w:val="20"/>
                <w:szCs w:val="20"/>
              </w:rPr>
              <w:fldChar w:fldCharType="separate"/>
            </w:r>
            <w:r w:rsidR="00B472CE">
              <w:rPr>
                <w:b/>
                <w:bCs/>
                <w:noProof/>
                <w:sz w:val="20"/>
                <w:szCs w:val="20"/>
              </w:rPr>
              <w:t>11</w:t>
            </w:r>
            <w:r w:rsidRPr="00F77C11">
              <w:rPr>
                <w:b/>
                <w:bCs/>
                <w:sz w:val="20"/>
                <w:szCs w:val="20"/>
              </w:rPr>
              <w:fldChar w:fldCharType="end"/>
            </w:r>
          </w:p>
        </w:sdtContent>
      </w:sdt>
    </w:sdtContent>
  </w:sdt>
  <w:p w14:paraId="7CDFBF6D" w14:textId="77777777" w:rsidR="00F77C11" w:rsidRDefault="00F77C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8245C9" w14:textId="77777777" w:rsidR="0049372F" w:rsidRDefault="0049372F" w:rsidP="00F77C11">
      <w:pPr>
        <w:spacing w:line="240" w:lineRule="auto"/>
      </w:pPr>
      <w:r>
        <w:separator/>
      </w:r>
    </w:p>
  </w:footnote>
  <w:footnote w:type="continuationSeparator" w:id="0">
    <w:p w14:paraId="6FDB82B1" w14:textId="77777777" w:rsidR="0049372F" w:rsidRDefault="0049372F" w:rsidP="00F77C1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7A25"/>
    <w:rsid w:val="00026EB3"/>
    <w:rsid w:val="00057F7E"/>
    <w:rsid w:val="000C7CA6"/>
    <w:rsid w:val="000F2CEF"/>
    <w:rsid w:val="001E6C98"/>
    <w:rsid w:val="00204068"/>
    <w:rsid w:val="00220DBB"/>
    <w:rsid w:val="002221B7"/>
    <w:rsid w:val="002B6FB3"/>
    <w:rsid w:val="0033521E"/>
    <w:rsid w:val="004151D1"/>
    <w:rsid w:val="0049372F"/>
    <w:rsid w:val="004C10E0"/>
    <w:rsid w:val="004D779A"/>
    <w:rsid w:val="00513F8A"/>
    <w:rsid w:val="00554207"/>
    <w:rsid w:val="0058158E"/>
    <w:rsid w:val="005C286F"/>
    <w:rsid w:val="005D270E"/>
    <w:rsid w:val="00616B0C"/>
    <w:rsid w:val="006468EC"/>
    <w:rsid w:val="0066451B"/>
    <w:rsid w:val="006A7F65"/>
    <w:rsid w:val="006C228C"/>
    <w:rsid w:val="00717CB6"/>
    <w:rsid w:val="00763405"/>
    <w:rsid w:val="007800D5"/>
    <w:rsid w:val="007A4DB0"/>
    <w:rsid w:val="008046E1"/>
    <w:rsid w:val="00A03EE4"/>
    <w:rsid w:val="00A87512"/>
    <w:rsid w:val="00A97B92"/>
    <w:rsid w:val="00AD2955"/>
    <w:rsid w:val="00B472CE"/>
    <w:rsid w:val="00C24E54"/>
    <w:rsid w:val="00C810D3"/>
    <w:rsid w:val="00CC57A8"/>
    <w:rsid w:val="00D65475"/>
    <w:rsid w:val="00D9442A"/>
    <w:rsid w:val="00DE52F8"/>
    <w:rsid w:val="00ED5BFA"/>
    <w:rsid w:val="00EE65BB"/>
    <w:rsid w:val="00F02445"/>
    <w:rsid w:val="00F77C11"/>
    <w:rsid w:val="00FB7A25"/>
    <w:rsid w:val="00FD59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B4611"/>
  <w15:docId w15:val="{F7A72C8E-945B-4221-849C-CC020A824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qFormat/>
    <w:rsid w:val="000C7CA6"/>
    <w:pPr>
      <w:keepNext/>
      <w:keepLines/>
      <w:spacing w:before="400" w:after="120"/>
      <w:jc w:val="both"/>
      <w:outlineLvl w:val="0"/>
    </w:pPr>
    <w:rPr>
      <w:b/>
      <w:color w:val="000000" w:themeColor="text1"/>
      <w:sz w:val="28"/>
      <w:szCs w:val="40"/>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77C11"/>
    <w:pPr>
      <w:tabs>
        <w:tab w:val="center" w:pos="4513"/>
        <w:tab w:val="right" w:pos="9026"/>
      </w:tabs>
      <w:spacing w:line="240" w:lineRule="auto"/>
    </w:pPr>
  </w:style>
  <w:style w:type="character" w:customStyle="1" w:styleId="HeaderChar">
    <w:name w:val="Header Char"/>
    <w:basedOn w:val="DefaultParagraphFont"/>
    <w:link w:val="Header"/>
    <w:uiPriority w:val="99"/>
    <w:rsid w:val="00F77C11"/>
  </w:style>
  <w:style w:type="paragraph" w:styleId="Footer">
    <w:name w:val="footer"/>
    <w:basedOn w:val="Normal"/>
    <w:link w:val="FooterChar"/>
    <w:uiPriority w:val="99"/>
    <w:unhideWhenUsed/>
    <w:rsid w:val="00F77C11"/>
    <w:pPr>
      <w:tabs>
        <w:tab w:val="center" w:pos="4513"/>
        <w:tab w:val="right" w:pos="9026"/>
      </w:tabs>
      <w:spacing w:line="240" w:lineRule="auto"/>
    </w:pPr>
  </w:style>
  <w:style w:type="character" w:customStyle="1" w:styleId="FooterChar">
    <w:name w:val="Footer Char"/>
    <w:basedOn w:val="DefaultParagraphFont"/>
    <w:link w:val="Footer"/>
    <w:uiPriority w:val="99"/>
    <w:rsid w:val="00F77C11"/>
  </w:style>
  <w:style w:type="paragraph" w:styleId="TOCHeading">
    <w:name w:val="TOC Heading"/>
    <w:basedOn w:val="Heading1"/>
    <w:next w:val="Normal"/>
    <w:uiPriority w:val="39"/>
    <w:unhideWhenUsed/>
    <w:qFormat/>
    <w:rsid w:val="000C7CA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C7CA6"/>
    <w:pPr>
      <w:spacing w:after="100"/>
    </w:pPr>
  </w:style>
  <w:style w:type="character" w:styleId="Hyperlink">
    <w:name w:val="Hyperlink"/>
    <w:basedOn w:val="DefaultParagraphFont"/>
    <w:uiPriority w:val="99"/>
    <w:unhideWhenUsed/>
    <w:rsid w:val="000C7CA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964366-A26F-4ED0-884A-7EDE690A7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11</Pages>
  <Words>2819</Words>
  <Characters>16071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Exauce Malula</cp:lastModifiedBy>
  <cp:revision>40</cp:revision>
  <dcterms:created xsi:type="dcterms:W3CDTF">2026-03-09T10:16:00Z</dcterms:created>
  <dcterms:modified xsi:type="dcterms:W3CDTF">2026-03-13T19:04:00Z</dcterms:modified>
</cp:coreProperties>
</file>