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0D3FC61C"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w:t>
      </w:r>
      <w:r w:rsidR="00960996">
        <w:rPr>
          <w:rFonts w:ascii="Tahoma" w:hAnsi="Tahoma" w:cs="Tahoma"/>
        </w:rPr>
        <w:t>ed</w:t>
      </w:r>
      <w:r>
        <w:rPr>
          <w:rFonts w:ascii="Tahoma" w:hAnsi="Tahoma" w:cs="Tahoma"/>
        </w:rPr>
        <w:t xml:space="preserve">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58235EDE" w14:textId="3A87AD9A" w:rsidR="003617CF" w:rsidRDefault="000F2E7C" w:rsidP="003617CF">
      <w:pPr>
        <w:pStyle w:val="ListParagraph"/>
        <w:numPr>
          <w:ilvl w:val="0"/>
          <w:numId w:val="27"/>
        </w:numPr>
        <w:jc w:val="both"/>
        <w:rPr>
          <w:rFonts w:ascii="Tahoma" w:hAnsi="Tahoma" w:cs="Tahoma"/>
        </w:rPr>
      </w:pPr>
      <w:r>
        <w:rPr>
          <w:rFonts w:ascii="Tahoma" w:hAnsi="Tahoma" w:cs="Tahoma"/>
        </w:rPr>
        <w:t>Communication</w:t>
      </w:r>
      <w:r w:rsidR="009B1D87">
        <w:rPr>
          <w:rFonts w:ascii="Tahoma" w:hAnsi="Tahoma" w:cs="Tahoma"/>
        </w:rPr>
        <w:t xml:space="preserve"> at the front office</w:t>
      </w:r>
    </w:p>
    <w:p w14:paraId="231015BC" w14:textId="5923D734" w:rsidR="000F2E7C" w:rsidRDefault="00AE467F" w:rsidP="003617CF">
      <w:pPr>
        <w:pStyle w:val="ListParagraph"/>
        <w:numPr>
          <w:ilvl w:val="0"/>
          <w:numId w:val="27"/>
        </w:numPr>
        <w:jc w:val="both"/>
        <w:rPr>
          <w:rFonts w:ascii="Tahoma" w:hAnsi="Tahoma" w:cs="Tahoma"/>
        </w:rPr>
      </w:pPr>
      <w:r>
        <w:rPr>
          <w:rFonts w:ascii="Tahoma" w:hAnsi="Tahoma" w:cs="Tahoma"/>
        </w:rPr>
        <w:t xml:space="preserve">The role of </w:t>
      </w:r>
      <w:r w:rsidR="00283BE2">
        <w:rPr>
          <w:rFonts w:ascii="Tahoma" w:hAnsi="Tahoma" w:cs="Tahoma"/>
        </w:rPr>
        <w:t>the Front Office</w:t>
      </w:r>
      <w:r w:rsidR="00CD008D">
        <w:rPr>
          <w:rFonts w:ascii="Tahoma" w:hAnsi="Tahoma" w:cs="Tahoma"/>
        </w:rPr>
        <w:t xml:space="preserve"> in a successful hotel operation</w:t>
      </w:r>
    </w:p>
    <w:p w14:paraId="4F03CC04" w14:textId="1FB5F115" w:rsidR="004221D2" w:rsidRPr="003617CF" w:rsidRDefault="004221D2" w:rsidP="003617CF">
      <w:pPr>
        <w:pStyle w:val="ListParagraph"/>
        <w:numPr>
          <w:ilvl w:val="0"/>
          <w:numId w:val="27"/>
        </w:numPr>
        <w:jc w:val="both"/>
        <w:rPr>
          <w:rFonts w:ascii="Tahoma" w:hAnsi="Tahoma" w:cs="Tahoma"/>
        </w:rPr>
      </w:pPr>
      <w:r>
        <w:rPr>
          <w:rFonts w:ascii="Tahoma" w:hAnsi="Tahoma" w:cs="Tahoma"/>
        </w:rPr>
        <w:t>The Heartbeat of a Hotel</w:t>
      </w:r>
    </w:p>
    <w:p w14:paraId="1EB2ED0E" w14:textId="77777777" w:rsidR="00B945EA" w:rsidRDefault="00B945EA" w:rsidP="00B945EA">
      <w:pPr>
        <w:jc w:val="both"/>
        <w:rPr>
          <w:rFonts w:ascii="Tahoma" w:hAnsi="Tahoma" w:cs="Tahoma"/>
        </w:rPr>
      </w:pPr>
    </w:p>
    <w:p w14:paraId="7011E673" w14:textId="2917128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summary. </w:t>
      </w:r>
      <w:r>
        <w:rPr>
          <w:rFonts w:ascii="Tahoma" w:hAnsi="Tahoma" w:cs="Tahoma"/>
        </w:rPr>
        <w:t xml:space="preserve">What </w:t>
      </w:r>
      <w:r w:rsidR="00B945EA">
        <w:rPr>
          <w:rFonts w:ascii="Tahoma" w:hAnsi="Tahoma" w:cs="Tahoma"/>
        </w:rPr>
        <w:t>new skills</w:t>
      </w:r>
      <w:r w:rsidR="00C414B0">
        <w:rPr>
          <w:rFonts w:ascii="Tahoma" w:hAnsi="Tahoma" w:cs="Tahoma"/>
        </w:rPr>
        <w:t>/knowledge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E746889"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77FB8">
              <w:rPr>
                <w:rFonts w:ascii="Tahoma" w:hAnsi="Tahoma" w:cs="Tahoma"/>
                <w:b/>
                <w:sz w:val="20"/>
                <w:szCs w:val="20"/>
              </w:rPr>
              <w:t>Md Muhibur Rahman</w:t>
            </w:r>
          </w:p>
          <w:p w14:paraId="498F0B10" w14:textId="77777777" w:rsidR="001B69C8" w:rsidRPr="003C3341" w:rsidRDefault="001B69C8">
            <w:pPr>
              <w:rPr>
                <w:rFonts w:ascii="Tahoma" w:hAnsi="Tahoma" w:cs="Tahoma"/>
                <w:b/>
                <w:sz w:val="20"/>
                <w:szCs w:val="20"/>
              </w:rPr>
            </w:pPr>
          </w:p>
          <w:p w14:paraId="69E1F0CF" w14:textId="4E97C33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77FB8">
              <w:rPr>
                <w:rFonts w:ascii="Tahoma" w:hAnsi="Tahoma" w:cs="Tahoma"/>
                <w:b/>
                <w:sz w:val="20"/>
                <w:szCs w:val="20"/>
              </w:rPr>
              <w:t>2127738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092B47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77FB8">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7A4EB305"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77FB8">
              <w:rPr>
                <w:rFonts w:ascii="Tahoma" w:hAnsi="Tahoma" w:cs="Tahoma"/>
                <w:b/>
                <w:sz w:val="20"/>
                <w:szCs w:val="20"/>
              </w:rPr>
              <w:t>Tristan Hawkins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21F5D836" w14:textId="77777777" w:rsidR="00960996" w:rsidRPr="008D2736" w:rsidRDefault="008F0D83" w:rsidP="00960996">
            <w:pPr>
              <w:keepNext/>
              <w:keepLines/>
              <w:spacing w:before="40" w:line="360" w:lineRule="auto"/>
              <w:jc w:val="both"/>
              <w:outlineLvl w:val="1"/>
              <w:rPr>
                <w:rFonts w:ascii="Arial" w:hAnsi="Arial" w:cs="Arial"/>
                <w:b/>
                <w:bCs/>
                <w:color w:val="C00000"/>
                <w:sz w:val="28"/>
                <w:szCs w:val="28"/>
                <w:lang w:val="en-US" w:eastAsia="en-US" w:bidi="bn-IN"/>
              </w:rPr>
            </w:pPr>
            <w:r>
              <w:rPr>
                <w:rFonts w:ascii="Tahoma" w:hAnsi="Tahoma" w:cs="Tahoma"/>
                <w:b/>
                <w:sz w:val="20"/>
                <w:szCs w:val="20"/>
              </w:rPr>
              <w:t>T</w:t>
            </w:r>
            <w:r w:rsidR="00960996">
              <w:rPr>
                <w:rFonts w:ascii="Tahoma" w:hAnsi="Tahoma" w:cs="Tahoma"/>
                <w:b/>
                <w:sz w:val="20"/>
                <w:szCs w:val="20"/>
              </w:rPr>
              <w:t>he t</w:t>
            </w:r>
            <w:r>
              <w:rPr>
                <w:rFonts w:ascii="Tahoma" w:hAnsi="Tahoma" w:cs="Tahoma"/>
                <w:b/>
                <w:sz w:val="20"/>
                <w:szCs w:val="20"/>
              </w:rPr>
              <w:t>opic of choice:</w:t>
            </w:r>
            <w:r w:rsidR="00B60FDF">
              <w:rPr>
                <w:rFonts w:ascii="Tahoma" w:hAnsi="Tahoma" w:cs="Tahoma"/>
                <w:b/>
                <w:sz w:val="20"/>
                <w:szCs w:val="20"/>
              </w:rPr>
              <w:t xml:space="preserve"> </w:t>
            </w:r>
            <w:r w:rsidR="00960996" w:rsidRPr="00960996">
              <w:rPr>
                <w:rFonts w:ascii="Arial" w:hAnsi="Arial" w:cs="Arial"/>
                <w:b/>
                <w:bCs/>
                <w:color w:val="000000" w:themeColor="text1"/>
                <w:sz w:val="28"/>
                <w:szCs w:val="28"/>
                <w:lang w:val="en-US" w:eastAsia="en-US" w:bidi="bn-IN"/>
              </w:rPr>
              <w:t>Restaurant Roles and Responsibilities</w:t>
            </w:r>
          </w:p>
          <w:p w14:paraId="15299B24" w14:textId="752DF6BD"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5893F57E" w:rsidR="00B21F2E" w:rsidRDefault="00877FB8" w:rsidP="00B21F2E">
            <w:pPr>
              <w:jc w:val="center"/>
              <w:rPr>
                <w:rFonts w:ascii="Tahoma" w:hAnsi="Tahoma" w:cs="Tahoma"/>
                <w:b/>
                <w:sz w:val="20"/>
                <w:szCs w:val="20"/>
              </w:rPr>
            </w:pPr>
            <w:r>
              <w:rPr>
                <w:rFonts w:ascii="Tahoma" w:hAnsi="Tahoma" w:cs="Tahoma"/>
                <w:b/>
                <w:sz w:val="20"/>
                <w:szCs w:val="20"/>
              </w:rPr>
              <w:t>21/10/2022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1742AB4" w14:textId="193FFA64" w:rsidR="00F51904" w:rsidRDefault="00F51904" w:rsidP="00C414B0">
            <w:pPr>
              <w:spacing w:line="360" w:lineRule="auto"/>
              <w:jc w:val="both"/>
              <w:rPr>
                <w:rFonts w:ascii="Arial" w:hAnsi="Arial" w:cs="Arial"/>
              </w:rPr>
            </w:pPr>
          </w:p>
          <w:p w14:paraId="2F452DD6" w14:textId="77777777" w:rsidR="008D2736" w:rsidRPr="008D2736" w:rsidRDefault="008D2736" w:rsidP="008D2736">
            <w:pPr>
              <w:keepNext/>
              <w:keepLines/>
              <w:spacing w:before="240" w:line="360" w:lineRule="auto"/>
              <w:jc w:val="both"/>
              <w:outlineLvl w:val="0"/>
              <w:rPr>
                <w:rFonts w:ascii="Arial" w:hAnsi="Arial" w:cs="Arial"/>
                <w:b/>
                <w:bCs/>
                <w:color w:val="2F5496"/>
                <w:sz w:val="32"/>
                <w:szCs w:val="40"/>
                <w:lang w:val="en-US" w:eastAsia="en-US" w:bidi="bn-IN"/>
              </w:rPr>
            </w:pPr>
            <w:bookmarkStart w:id="0" w:name="_Toc116316030"/>
            <w:r w:rsidRPr="008D2736">
              <w:rPr>
                <w:rFonts w:ascii="Arial" w:hAnsi="Arial" w:cs="Arial"/>
                <w:b/>
                <w:bCs/>
                <w:color w:val="2F5496"/>
                <w:sz w:val="32"/>
                <w:szCs w:val="40"/>
                <w:lang w:val="en-US" w:eastAsia="en-US" w:bidi="bn-IN"/>
              </w:rPr>
              <w:t>Introduction</w:t>
            </w:r>
            <w:bookmarkEnd w:id="0"/>
          </w:p>
          <w:p w14:paraId="583E6F78" w14:textId="146DBB39"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lang w:val="en-US" w:eastAsia="en-US" w:bidi="bn-IN"/>
              </w:rPr>
              <w:t>Those who work in the food business or trade it must know where any taint in the commodities they handle could be coming from. Given the interconnected structure of today's food production chain, it is essential to comprehend and comprehend the possible big effect of bacteria gastrointestinal illnesses epidemics. Learning the ins and outs of the hospitality industry on a global scale is the focus of the Culinary and Drink Operations curriculum. This completely functional food industry will study the ins and outs of meal and catering preparation. These veteran instructors lead nous through the course segments, instructing us in both theory and practice (</w:t>
            </w:r>
            <w:proofErr w:type="spellStart"/>
            <w:r w:rsidRPr="008D2736">
              <w:rPr>
                <w:rFonts w:ascii="Arial" w:eastAsia="Calibri" w:hAnsi="Arial" w:cs="Arial"/>
                <w:lang w:val="en-US" w:eastAsia="en-US" w:bidi="bn-IN"/>
              </w:rPr>
              <w:t>Kimes</w:t>
            </w:r>
            <w:proofErr w:type="spellEnd"/>
            <w:r w:rsidRPr="008D2736">
              <w:rPr>
                <w:rFonts w:ascii="Arial" w:eastAsia="Calibri" w:hAnsi="Arial" w:cs="Arial"/>
                <w:lang w:val="en-US" w:eastAsia="en-US" w:bidi="bn-IN"/>
              </w:rPr>
              <w:t xml:space="preserve"> et al., 2012).</w:t>
            </w:r>
          </w:p>
          <w:p w14:paraId="6DDEB04D" w14:textId="77777777" w:rsidR="00C10416" w:rsidRDefault="008D2736" w:rsidP="00C10416">
            <w:pPr>
              <w:keepNext/>
              <w:keepLines/>
              <w:spacing w:before="240" w:line="360" w:lineRule="auto"/>
              <w:jc w:val="both"/>
              <w:outlineLvl w:val="0"/>
              <w:rPr>
                <w:rFonts w:ascii="Arial" w:hAnsi="Arial" w:cs="Arial"/>
                <w:b/>
                <w:bCs/>
                <w:color w:val="2F5496"/>
                <w:sz w:val="32"/>
                <w:szCs w:val="40"/>
                <w:lang w:val="en-US" w:eastAsia="en-US" w:bidi="bn-IN"/>
              </w:rPr>
            </w:pPr>
            <w:bookmarkStart w:id="1" w:name="_Toc116316031"/>
            <w:r w:rsidRPr="008D2736">
              <w:rPr>
                <w:rFonts w:ascii="Arial" w:hAnsi="Arial" w:cs="Arial"/>
                <w:b/>
                <w:bCs/>
                <w:color w:val="2F5496"/>
                <w:sz w:val="32"/>
                <w:szCs w:val="40"/>
                <w:lang w:val="en-US" w:eastAsia="en-US" w:bidi="bn-IN"/>
              </w:rPr>
              <w:t>Industry discussion</w:t>
            </w:r>
            <w:bookmarkEnd w:id="1"/>
          </w:p>
          <w:p w14:paraId="76027BAD" w14:textId="01337489" w:rsidR="00C10416" w:rsidRPr="00AD3217" w:rsidRDefault="00C10416" w:rsidP="00C10416">
            <w:pPr>
              <w:keepNext/>
              <w:keepLines/>
              <w:spacing w:before="240" w:line="360" w:lineRule="auto"/>
              <w:jc w:val="both"/>
              <w:outlineLvl w:val="0"/>
              <w:rPr>
                <w:rFonts w:ascii="Arial" w:hAnsi="Arial" w:cs="Arial"/>
                <w:b/>
                <w:bCs/>
                <w:color w:val="2F5496"/>
                <w:sz w:val="32"/>
                <w:szCs w:val="40"/>
                <w:lang w:val="en-US" w:eastAsia="en-US" w:bidi="bn-IN"/>
              </w:rPr>
            </w:pPr>
            <w:r>
              <w:rPr>
                <w:rFonts w:ascii="Arial" w:hAnsi="Arial" w:cs="Arial"/>
                <w:lang w:val="en-US" w:eastAsia="en-US" w:bidi="bn-IN"/>
              </w:rPr>
              <w:t>As I was</w:t>
            </w:r>
            <w:r w:rsidRPr="00C10416">
              <w:rPr>
                <w:rFonts w:ascii="Arial" w:hAnsi="Arial" w:cs="Arial"/>
                <w:lang w:val="en-US" w:eastAsia="en-US" w:bidi="bn-IN"/>
              </w:rPr>
              <w:t xml:space="preserve"> required to complete a journal entry to capture the learning experience and knowledge </w:t>
            </w:r>
            <w:r>
              <w:rPr>
                <w:rFonts w:ascii="Arial" w:hAnsi="Arial" w:cs="Arial"/>
                <w:lang w:val="en-US" w:eastAsia="en-US" w:bidi="bn-IN"/>
              </w:rPr>
              <w:t>I</w:t>
            </w:r>
            <w:r w:rsidRPr="00C10416">
              <w:rPr>
                <w:rFonts w:ascii="Arial" w:hAnsi="Arial" w:cs="Arial"/>
                <w:lang w:val="en-US" w:eastAsia="en-US" w:bidi="bn-IN"/>
              </w:rPr>
              <w:t xml:space="preserve"> acquired during a particular lecture. </w:t>
            </w:r>
            <w:r>
              <w:rPr>
                <w:rFonts w:ascii="Arial" w:hAnsi="Arial" w:cs="Arial"/>
                <w:lang w:val="en-US" w:eastAsia="en-US" w:bidi="bn-IN"/>
              </w:rPr>
              <w:t xml:space="preserve">I will write about </w:t>
            </w:r>
            <w:r w:rsidR="00AD3217">
              <w:rPr>
                <w:rFonts w:ascii="Arial" w:hAnsi="Arial" w:cs="Arial"/>
                <w:lang w:val="en-US" w:eastAsia="en-US" w:bidi="bn-IN"/>
              </w:rPr>
              <w:t>“</w:t>
            </w:r>
            <w:r w:rsidRPr="00AD3217">
              <w:rPr>
                <w:rFonts w:ascii="Arial" w:hAnsi="Arial" w:cs="Arial"/>
                <w:b/>
                <w:bCs/>
                <w:lang w:val="en-US" w:eastAsia="en-US" w:bidi="bn-IN"/>
              </w:rPr>
              <w:t>The Heartbeat of a Hotel</w:t>
            </w:r>
            <w:r w:rsidR="00AD3217" w:rsidRPr="00AD3217">
              <w:rPr>
                <w:rFonts w:ascii="Arial" w:hAnsi="Arial" w:cs="Arial"/>
                <w:b/>
                <w:bCs/>
                <w:lang w:val="en-US" w:eastAsia="en-US" w:bidi="bn-IN"/>
              </w:rPr>
              <w:t>”</w:t>
            </w:r>
          </w:p>
          <w:p w14:paraId="3AC47D8C" w14:textId="77777777" w:rsidR="008D2736" w:rsidRPr="00960996" w:rsidRDefault="008D2736" w:rsidP="008D2736">
            <w:pPr>
              <w:keepNext/>
              <w:keepLines/>
              <w:spacing w:before="40" w:line="360" w:lineRule="auto"/>
              <w:jc w:val="both"/>
              <w:outlineLvl w:val="1"/>
              <w:rPr>
                <w:rFonts w:ascii="Arial" w:hAnsi="Arial" w:cs="Arial"/>
                <w:b/>
                <w:bCs/>
                <w:color w:val="000000" w:themeColor="text1"/>
                <w:sz w:val="28"/>
                <w:szCs w:val="28"/>
                <w:lang w:val="en-US" w:eastAsia="en-US" w:bidi="bn-IN"/>
              </w:rPr>
            </w:pPr>
            <w:bookmarkStart w:id="2" w:name="_Toc116316032"/>
            <w:r w:rsidRPr="00960996">
              <w:rPr>
                <w:rFonts w:ascii="Arial" w:hAnsi="Arial" w:cs="Arial"/>
                <w:b/>
                <w:bCs/>
                <w:color w:val="000000" w:themeColor="text1"/>
                <w:sz w:val="28"/>
                <w:szCs w:val="28"/>
                <w:lang w:val="en-US" w:eastAsia="en-US" w:bidi="bn-IN"/>
              </w:rPr>
              <w:t>Restaurant Roles and Responsibilities</w:t>
            </w:r>
            <w:bookmarkEnd w:id="2"/>
          </w:p>
          <w:p w14:paraId="1F11487E"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lang w:val="en-US" w:eastAsia="en-US" w:bidi="bn-IN"/>
              </w:rPr>
              <w:t>The restaurant's management is at the very pinnacle of the hierarchy. Naturally, executives are responsible for overseeing all operations within the eatery.</w:t>
            </w:r>
          </w:p>
          <w:p w14:paraId="7516BB13"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lastRenderedPageBreak/>
              <w:t>Managerial Function</w:t>
            </w:r>
            <w:r w:rsidRPr="008D2736">
              <w:rPr>
                <w:rFonts w:ascii="Arial" w:eastAsia="Calibri" w:hAnsi="Arial" w:cs="Arial"/>
                <w:lang w:val="en-US" w:eastAsia="en-US" w:bidi="bn-IN"/>
              </w:rPr>
              <w:t>: There is a supervisor at the eatery. Manage the day-to-day operations of the establishment, including setting the hotel's concept and making major operational and managerial judgments. </w:t>
            </w:r>
          </w:p>
          <w:p w14:paraId="0413B5AD"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 xml:space="preserve">Duties of the Secretary/Administrator: </w:t>
            </w:r>
            <w:r w:rsidRPr="008D2736">
              <w:rPr>
                <w:rFonts w:ascii="Arial" w:eastAsia="Calibri" w:hAnsi="Arial" w:cs="Arial"/>
                <w:lang w:val="en-US" w:eastAsia="en-US" w:bidi="bn-IN"/>
              </w:rPr>
              <w:t>It is the job of the hotel's administrative or secretaries to ensure the business runs smoothly and efficiently. As the person responsible for overseeing the institutions (</w:t>
            </w:r>
            <w:proofErr w:type="spellStart"/>
            <w:r w:rsidRPr="008D2736">
              <w:rPr>
                <w:rFonts w:ascii="Arial" w:eastAsia="Calibri" w:hAnsi="Arial" w:cs="Arial"/>
                <w:lang w:val="en-US" w:eastAsia="en-US" w:bidi="bn-IN"/>
              </w:rPr>
              <w:t>Chugunova</w:t>
            </w:r>
            <w:proofErr w:type="spellEnd"/>
            <w:r w:rsidRPr="008D2736">
              <w:rPr>
                <w:rFonts w:ascii="Arial" w:eastAsia="Calibri" w:hAnsi="Arial" w:cs="Arial"/>
                <w:lang w:val="en-US" w:eastAsia="en-US" w:bidi="bn-IN"/>
              </w:rPr>
              <w:t xml:space="preserve">, </w:t>
            </w:r>
            <w:proofErr w:type="spellStart"/>
            <w:r w:rsidRPr="008D2736">
              <w:rPr>
                <w:rFonts w:ascii="Arial" w:eastAsia="Calibri" w:hAnsi="Arial" w:cs="Arial"/>
                <w:lang w:val="en-US" w:eastAsia="en-US" w:bidi="bn-IN"/>
              </w:rPr>
              <w:t>Solovjeva</w:t>
            </w:r>
            <w:proofErr w:type="spellEnd"/>
            <w:r w:rsidRPr="008D2736">
              <w:rPr>
                <w:rFonts w:ascii="Arial" w:eastAsia="Calibri" w:hAnsi="Arial" w:cs="Arial"/>
                <w:lang w:val="en-US" w:eastAsia="en-US" w:bidi="bn-IN"/>
              </w:rPr>
              <w:t xml:space="preserve"> and Ponomarev, 2017).</w:t>
            </w:r>
          </w:p>
          <w:p w14:paraId="032D6560"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Executive Chef:</w:t>
            </w:r>
            <w:r w:rsidRPr="008D2736">
              <w:rPr>
                <w:rFonts w:ascii="Arial" w:eastAsia="Calibri" w:hAnsi="Arial" w:cs="Arial"/>
                <w:lang w:val="en-US" w:eastAsia="en-US" w:bidi="bn-IN"/>
              </w:rPr>
              <w:t xml:space="preserve"> The function of the executive cook is of the highest importance in any restaurant or other food service establishment. preparing a meal that everyone can enjoy, from appetizers to desserts. </w:t>
            </w:r>
          </w:p>
          <w:p w14:paraId="7F96B7D6"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 xml:space="preserve">Managerial Chef/Shopper: </w:t>
            </w:r>
            <w:r w:rsidRPr="008D2736">
              <w:rPr>
                <w:rFonts w:ascii="Arial" w:eastAsia="Calibri" w:hAnsi="Arial" w:cs="Arial"/>
                <w:lang w:val="en-US" w:eastAsia="en-US" w:bidi="bn-IN"/>
              </w:rPr>
              <w:t>The position of cooking hand exists in establishments with numerous cooks and servers. It is common for the administration, executive cook, or neither to fill this role in smaller eateries (</w:t>
            </w:r>
            <w:proofErr w:type="spellStart"/>
            <w:r w:rsidRPr="008D2736">
              <w:rPr>
                <w:rFonts w:ascii="Arial" w:eastAsia="Calibri" w:hAnsi="Arial" w:cs="Arial"/>
                <w:lang w:val="en-US" w:eastAsia="en-US" w:bidi="bn-IN"/>
              </w:rPr>
              <w:t>Coşkun</w:t>
            </w:r>
            <w:proofErr w:type="spellEnd"/>
            <w:r w:rsidRPr="008D2736">
              <w:rPr>
                <w:rFonts w:ascii="Arial" w:eastAsia="Calibri" w:hAnsi="Arial" w:cs="Arial"/>
                <w:lang w:val="en-US" w:eastAsia="en-US" w:bidi="bn-IN"/>
              </w:rPr>
              <w:t xml:space="preserve"> and </w:t>
            </w:r>
            <w:proofErr w:type="spellStart"/>
            <w:r w:rsidRPr="008D2736">
              <w:rPr>
                <w:rFonts w:ascii="Arial" w:eastAsia="Calibri" w:hAnsi="Arial" w:cs="Arial"/>
                <w:lang w:val="en-US" w:eastAsia="en-US" w:bidi="bn-IN"/>
              </w:rPr>
              <w:t>Yetkin</w:t>
            </w:r>
            <w:proofErr w:type="spellEnd"/>
            <w:r w:rsidRPr="008D2736">
              <w:rPr>
                <w:rFonts w:ascii="Arial" w:eastAsia="Calibri" w:hAnsi="Arial" w:cs="Arial"/>
                <w:lang w:val="en-US" w:eastAsia="en-US" w:bidi="bn-IN"/>
              </w:rPr>
              <w:t xml:space="preserve"> </w:t>
            </w:r>
            <w:proofErr w:type="spellStart"/>
            <w:r w:rsidRPr="008D2736">
              <w:rPr>
                <w:rFonts w:ascii="Arial" w:eastAsia="Calibri" w:hAnsi="Arial" w:cs="Arial"/>
                <w:lang w:val="en-US" w:eastAsia="en-US" w:bidi="bn-IN"/>
              </w:rPr>
              <w:t>Özbük</w:t>
            </w:r>
            <w:proofErr w:type="spellEnd"/>
            <w:r w:rsidRPr="008D2736">
              <w:rPr>
                <w:rFonts w:ascii="Arial" w:eastAsia="Calibri" w:hAnsi="Arial" w:cs="Arial"/>
                <w:lang w:val="en-US" w:eastAsia="en-US" w:bidi="bn-IN"/>
              </w:rPr>
              <w:t>, 2020).</w:t>
            </w:r>
          </w:p>
          <w:p w14:paraId="54179424"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 xml:space="preserve">Sous-Chef: </w:t>
            </w:r>
            <w:r w:rsidRPr="008D2736">
              <w:rPr>
                <w:rFonts w:ascii="Arial" w:eastAsia="Calibri" w:hAnsi="Arial" w:cs="Arial"/>
                <w:lang w:val="en-US" w:eastAsia="en-US" w:bidi="bn-IN"/>
              </w:rPr>
              <w:t xml:space="preserve">The sous-chef works closely well with the cuisine, and during the absence of the executive chef, acts as the kitchen's post facto leader. A secondary responsibility of his is to execute all the cook's directives precisely. The executive cook is usually responsible for hiring the sous chef. </w:t>
            </w:r>
          </w:p>
          <w:p w14:paraId="279AFC2D"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 xml:space="preserve">Cook: </w:t>
            </w:r>
            <w:r w:rsidRPr="008D2736">
              <w:rPr>
                <w:rFonts w:ascii="Arial" w:eastAsia="Calibri" w:hAnsi="Arial" w:cs="Arial"/>
                <w:lang w:val="en-US" w:eastAsia="en-US" w:bidi="bn-IN"/>
              </w:rPr>
              <w:t>Underneath the direction of the station’s cook, or executive cook, cooks are the chef's "supportive," and accountable for carrying out every request. Cook is responsible for making all that leaves the restaurant and is served to customers (Jang, 2022).</w:t>
            </w:r>
          </w:p>
          <w:p w14:paraId="7FC90EAE" w14:textId="3B11D3AD"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Associate cookers</w:t>
            </w:r>
            <w:r w:rsidRPr="008D2736">
              <w:rPr>
                <w:rFonts w:ascii="Arial" w:eastAsia="Calibri" w:hAnsi="Arial" w:cs="Arial"/>
                <w:lang w:val="en-US" w:eastAsia="en-US" w:bidi="bn-IN"/>
              </w:rPr>
              <w:t>: They play a crucial role in the proper functioning of each department but are not responsible for the actual grilling or preparation of any food. Under the direction of the network's cook, they are responsible for setting up the workspace</w:t>
            </w:r>
            <w:r w:rsidR="00143DEE">
              <w:rPr>
                <w:rFonts w:ascii="Arial" w:eastAsia="Calibri" w:hAnsi="Arial" w:cs="Arial"/>
                <w:lang w:val="en-US" w:eastAsia="en-US" w:bidi="bn-IN"/>
              </w:rPr>
              <w:t xml:space="preserve"> (</w:t>
            </w:r>
            <w:proofErr w:type="spellStart"/>
            <w:r w:rsidR="00143DEE" w:rsidRPr="00143DEE">
              <w:rPr>
                <w:rFonts w:ascii="Arial" w:eastAsia="Calibri" w:hAnsi="Arial" w:cs="Arial"/>
                <w:lang w:eastAsia="en-US" w:bidi="bn-IN"/>
              </w:rPr>
              <w:t>Chuong</w:t>
            </w:r>
            <w:proofErr w:type="spellEnd"/>
            <w:r w:rsidR="00143DEE" w:rsidRPr="00143DEE">
              <w:rPr>
                <w:rFonts w:ascii="Arial" w:eastAsia="Calibri" w:hAnsi="Arial" w:cs="Arial"/>
                <w:lang w:eastAsia="en-US" w:bidi="bn-IN"/>
              </w:rPr>
              <w:t>, 2013</w:t>
            </w:r>
            <w:r w:rsidR="00143DEE">
              <w:rPr>
                <w:rFonts w:ascii="Arial" w:eastAsia="Calibri" w:hAnsi="Arial" w:cs="Arial"/>
                <w:lang w:eastAsia="en-US" w:bidi="bn-IN"/>
              </w:rPr>
              <w:t>).</w:t>
            </w:r>
          </w:p>
          <w:p w14:paraId="5F451C39"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Volunteers who clean offices:</w:t>
            </w:r>
            <w:r w:rsidRPr="008D2736">
              <w:rPr>
                <w:rFonts w:ascii="Arial" w:eastAsia="Calibri" w:hAnsi="Arial" w:cs="Arial"/>
                <w:lang w:val="en-US" w:eastAsia="en-US" w:bidi="bn-IN"/>
              </w:rPr>
              <w:t xml:space="preserve"> As the business grows, the responsibility of the custodial staff only expands.</w:t>
            </w:r>
          </w:p>
          <w:p w14:paraId="7958B003"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Waiters</w:t>
            </w:r>
            <w:r w:rsidRPr="008D2736">
              <w:rPr>
                <w:rFonts w:ascii="Arial" w:eastAsia="Calibri" w:hAnsi="Arial" w:cs="Arial"/>
                <w:lang w:val="en-US" w:eastAsia="en-US" w:bidi="bn-IN"/>
              </w:rPr>
              <w:t>: They are accountable for transporting orders to the restaurant and distributing the finished meals to the tables. After a customer leaves a great establishment, the staff could also reset the tables (</w:t>
            </w:r>
            <w:proofErr w:type="spellStart"/>
            <w:r w:rsidRPr="008D2736">
              <w:rPr>
                <w:rFonts w:ascii="Arial" w:eastAsia="Calibri" w:hAnsi="Arial" w:cs="Arial"/>
                <w:lang w:val="en-US" w:eastAsia="en-US" w:bidi="bn-IN"/>
              </w:rPr>
              <w:t>Kabinga</w:t>
            </w:r>
            <w:proofErr w:type="spellEnd"/>
            <w:r w:rsidRPr="008D2736">
              <w:rPr>
                <w:rFonts w:ascii="Arial" w:eastAsia="Calibri" w:hAnsi="Arial" w:cs="Arial"/>
                <w:lang w:val="en-US" w:eastAsia="en-US" w:bidi="bn-IN"/>
              </w:rPr>
              <w:t>, 2020).</w:t>
            </w:r>
          </w:p>
          <w:p w14:paraId="5A656637"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 xml:space="preserve">Front Desk officer: </w:t>
            </w:r>
            <w:r w:rsidRPr="008D2736">
              <w:rPr>
                <w:rFonts w:ascii="Arial" w:eastAsia="Calibri" w:hAnsi="Arial" w:cs="Arial"/>
                <w:lang w:val="en-US" w:eastAsia="en-US" w:bidi="bn-IN"/>
              </w:rPr>
              <w:t xml:space="preserve">The host or hostess in a restaurant is the individual responsible for greeting guests, checking their reservations, and enforcing any rules on admittance and appropriate attire. </w:t>
            </w:r>
          </w:p>
          <w:p w14:paraId="7F0F2105"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t xml:space="preserve">Bartender Assistant: </w:t>
            </w:r>
            <w:r w:rsidRPr="008D2736">
              <w:rPr>
                <w:rFonts w:ascii="Arial" w:eastAsia="Calibri" w:hAnsi="Arial" w:cs="Arial"/>
                <w:lang w:val="en-US" w:eastAsia="en-US" w:bidi="bn-IN"/>
              </w:rPr>
              <w:t xml:space="preserve">Similar to the way restaurant helpers make meals for the chef, bartenders helpers get the bars and their equipment ready for such bartenders to make drinks. </w:t>
            </w:r>
          </w:p>
          <w:p w14:paraId="0272C33E" w14:textId="77777777"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b/>
                <w:bCs/>
                <w:lang w:val="en-US" w:eastAsia="en-US" w:bidi="bn-IN"/>
              </w:rPr>
              <w:lastRenderedPageBreak/>
              <w:t>Cleaning Team</w:t>
            </w:r>
            <w:r w:rsidRPr="008D2736">
              <w:rPr>
                <w:rFonts w:ascii="Arial" w:eastAsia="Calibri" w:hAnsi="Arial" w:cs="Arial"/>
                <w:lang w:val="en-US" w:eastAsia="en-US" w:bidi="bn-IN"/>
              </w:rPr>
              <w:t>: A vast hotel's "accommodation" is the group responsible for clearing and resetting all of the tables after service ends.</w:t>
            </w:r>
          </w:p>
          <w:p w14:paraId="4A4B9479" w14:textId="77777777" w:rsidR="00960996" w:rsidRDefault="008D2736" w:rsidP="00960996">
            <w:pPr>
              <w:keepNext/>
              <w:keepLines/>
              <w:spacing w:before="240" w:line="360" w:lineRule="auto"/>
              <w:jc w:val="both"/>
              <w:outlineLvl w:val="0"/>
              <w:rPr>
                <w:rFonts w:ascii="Arial" w:hAnsi="Arial" w:cs="Arial"/>
                <w:b/>
                <w:bCs/>
                <w:color w:val="2F5496"/>
                <w:sz w:val="32"/>
                <w:szCs w:val="40"/>
                <w:lang w:val="en-US" w:eastAsia="en-US" w:bidi="bn-IN"/>
              </w:rPr>
            </w:pPr>
            <w:bookmarkStart w:id="3" w:name="_Toc116316033"/>
            <w:r w:rsidRPr="008D2736">
              <w:rPr>
                <w:rFonts w:ascii="Arial" w:hAnsi="Arial" w:cs="Arial"/>
                <w:b/>
                <w:bCs/>
                <w:color w:val="2F5496"/>
                <w:sz w:val="32"/>
                <w:szCs w:val="40"/>
                <w:lang w:val="en-US" w:eastAsia="en-US" w:bidi="bn-IN"/>
              </w:rPr>
              <w:t>Applying theoretical knowledge</w:t>
            </w:r>
            <w:bookmarkEnd w:id="3"/>
          </w:p>
          <w:p w14:paraId="580CBB78" w14:textId="4D40CED5" w:rsidR="008D2736" w:rsidRPr="00960996" w:rsidRDefault="008D2736" w:rsidP="00960996">
            <w:pPr>
              <w:keepNext/>
              <w:keepLines/>
              <w:spacing w:before="240" w:line="360" w:lineRule="auto"/>
              <w:jc w:val="both"/>
              <w:outlineLvl w:val="0"/>
              <w:rPr>
                <w:rFonts w:ascii="Arial" w:hAnsi="Arial" w:cs="Arial"/>
                <w:b/>
                <w:bCs/>
                <w:color w:val="2F5496"/>
                <w:sz w:val="32"/>
                <w:szCs w:val="40"/>
                <w:lang w:val="en-US" w:eastAsia="en-US" w:bidi="bn-IN"/>
              </w:rPr>
            </w:pPr>
            <w:r w:rsidRPr="008D2736">
              <w:rPr>
                <w:rFonts w:ascii="Arial" w:eastAsia="Calibri" w:hAnsi="Arial" w:cs="Arial"/>
                <w:lang w:val="en-US" w:eastAsia="en-US" w:bidi="bn-IN"/>
              </w:rPr>
              <w:t>“System Management Theory” allows me to apply theoretical knowledge to the practical field. According to this view, companies are systems made up of interdependent parts that can only achieve their full potential when they collaborate effectively with one another (</w:t>
            </w:r>
            <w:proofErr w:type="spellStart"/>
            <w:r w:rsidRPr="008D2736">
              <w:rPr>
                <w:rFonts w:ascii="Arial" w:eastAsia="Calibri" w:hAnsi="Arial" w:cs="Arial"/>
                <w:lang w:val="en-US" w:eastAsia="en-US" w:bidi="bn-IN"/>
              </w:rPr>
              <w:t>Maksimenko</w:t>
            </w:r>
            <w:proofErr w:type="spellEnd"/>
            <w:r w:rsidRPr="008D2736">
              <w:rPr>
                <w:rFonts w:ascii="Arial" w:eastAsia="Calibri" w:hAnsi="Arial" w:cs="Arial"/>
                <w:lang w:val="en-US" w:eastAsia="en-US" w:bidi="bn-IN"/>
              </w:rPr>
              <w:t>, 2012). For this reason, the adaptive leader is contingent on the existence of resonance, interconnectedness, and interrelationships among its many components. Based on this view, managers constitute the greatest significant aspect of the firm, with divisions, teams, and functional areas also playing critical roles.</w:t>
            </w:r>
            <w:r w:rsidRPr="008D2736">
              <w:rPr>
                <w:rFonts w:ascii="Arial" w:eastAsia="Calibri" w:hAnsi="Arial" w:cs="Arial"/>
                <w:b/>
                <w:bCs/>
                <w:lang w:val="en-US" w:eastAsia="en-US" w:bidi="bn-IN"/>
              </w:rPr>
              <w:t xml:space="preserve"> </w:t>
            </w:r>
            <w:r w:rsidRPr="008D2736">
              <w:rPr>
                <w:rFonts w:ascii="Arial" w:eastAsia="Calibri" w:hAnsi="Arial" w:cs="Arial"/>
                <w:lang w:val="en-US" w:eastAsia="en-US" w:bidi="bn-IN"/>
              </w:rPr>
              <w:t>According to the systems theory of management, leaders need to look into the bigger picture to figure out how to effectively steer their organizations. To guarantee the effectiveness of their initiatives, organizations must coordinate their activities and cooperate properly (</w:t>
            </w:r>
            <w:proofErr w:type="spellStart"/>
            <w:r w:rsidRPr="008D2736">
              <w:rPr>
                <w:rFonts w:ascii="Arial" w:eastAsia="Calibri" w:hAnsi="Arial" w:cs="Arial"/>
                <w:lang w:val="en-US" w:eastAsia="en-US" w:bidi="bn-IN"/>
              </w:rPr>
              <w:t>Maslennikov</w:t>
            </w:r>
            <w:proofErr w:type="spellEnd"/>
            <w:r w:rsidRPr="008D2736">
              <w:rPr>
                <w:rFonts w:ascii="Arial" w:eastAsia="Calibri" w:hAnsi="Arial" w:cs="Arial"/>
                <w:lang w:val="en-US" w:eastAsia="en-US" w:bidi="bn-IN"/>
              </w:rPr>
              <w:t xml:space="preserve"> and Melnyk, 2021).</w:t>
            </w:r>
          </w:p>
          <w:p w14:paraId="7B80C04D" w14:textId="77777777" w:rsidR="008D2736" w:rsidRPr="008D2736" w:rsidRDefault="008D2736" w:rsidP="008D2736">
            <w:pPr>
              <w:keepNext/>
              <w:keepLines/>
              <w:spacing w:before="240" w:line="360" w:lineRule="auto"/>
              <w:jc w:val="both"/>
              <w:outlineLvl w:val="0"/>
              <w:rPr>
                <w:rFonts w:ascii="Arial" w:hAnsi="Arial" w:cs="Arial"/>
                <w:b/>
                <w:bCs/>
                <w:color w:val="2F5496"/>
                <w:sz w:val="32"/>
                <w:szCs w:val="40"/>
                <w:lang w:val="en-US" w:eastAsia="en-US" w:bidi="bn-IN"/>
              </w:rPr>
            </w:pPr>
            <w:bookmarkStart w:id="4" w:name="_Toc116316034"/>
            <w:r w:rsidRPr="008D2736">
              <w:rPr>
                <w:rFonts w:ascii="Arial" w:hAnsi="Arial" w:cs="Arial"/>
                <w:b/>
                <w:bCs/>
                <w:color w:val="2F5496"/>
                <w:sz w:val="32"/>
                <w:szCs w:val="40"/>
                <w:lang w:val="en-US" w:eastAsia="en-US" w:bidi="bn-IN"/>
              </w:rPr>
              <w:t>Importance of Restaurant Roles in the Hospitality Industry</w:t>
            </w:r>
            <w:bookmarkEnd w:id="4"/>
          </w:p>
          <w:p w14:paraId="59DB19ED" w14:textId="3FC39689" w:rsidR="008D2736"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lang w:val="en-US" w:eastAsia="en-US" w:bidi="bn-IN"/>
              </w:rPr>
              <w:t>The hospitality industry plays a vital role in the interplay involving food, industry, and regional progress. Businesses' support of regional farmers and foodstuff producers benefits everyone. A nice option for traditional brochures and business advertising is to highlight regional specialties. Eateries can do a lot of good for their communities and the regional economy by using regional ingredients and by working together with farmers in their area. Alternatives like these also contribute to higher rates of localized manufacturing and better capital appreciation. Businesses that incorporate regional dishes into their offerings stand to benefit from catalogue promotion, which could result in increased demand for regional ingredients. The growth of culinary travel is something that may be fostered in any popular tourist spot (</w:t>
            </w:r>
            <w:proofErr w:type="spellStart"/>
            <w:r w:rsidRPr="008D2736">
              <w:rPr>
                <w:rFonts w:ascii="Arial" w:eastAsia="Calibri" w:hAnsi="Arial" w:cs="Arial"/>
                <w:lang w:val="en-US" w:eastAsia="en-US" w:bidi="bn-IN"/>
              </w:rPr>
              <w:t>Vineshen</w:t>
            </w:r>
            <w:proofErr w:type="spellEnd"/>
            <w:r w:rsidRPr="008D2736">
              <w:rPr>
                <w:rFonts w:ascii="Arial" w:eastAsia="Calibri" w:hAnsi="Arial" w:cs="Arial"/>
                <w:lang w:val="en-US" w:eastAsia="en-US" w:bidi="bn-IN"/>
              </w:rPr>
              <w:t>, 2019).</w:t>
            </w:r>
          </w:p>
          <w:p w14:paraId="457E7CC1" w14:textId="77777777" w:rsidR="008D2736" w:rsidRPr="008D2736" w:rsidRDefault="008D2736" w:rsidP="008D2736">
            <w:pPr>
              <w:keepNext/>
              <w:keepLines/>
              <w:spacing w:before="240" w:line="360" w:lineRule="auto"/>
              <w:jc w:val="both"/>
              <w:outlineLvl w:val="0"/>
              <w:rPr>
                <w:rFonts w:ascii="Arial" w:hAnsi="Arial" w:cs="Arial"/>
                <w:b/>
                <w:bCs/>
                <w:color w:val="2F5496"/>
                <w:sz w:val="32"/>
                <w:szCs w:val="40"/>
                <w:lang w:val="en-US" w:eastAsia="en-US" w:bidi="bn-IN"/>
              </w:rPr>
            </w:pPr>
            <w:bookmarkStart w:id="5" w:name="_Toc116316035"/>
            <w:r w:rsidRPr="008D2736">
              <w:rPr>
                <w:rFonts w:ascii="Arial" w:hAnsi="Arial" w:cs="Arial"/>
                <w:b/>
                <w:bCs/>
                <w:color w:val="2F5496"/>
                <w:sz w:val="32"/>
                <w:szCs w:val="40"/>
                <w:lang w:val="en-US" w:eastAsia="en-US" w:bidi="bn-IN"/>
              </w:rPr>
              <w:t>Conclusion</w:t>
            </w:r>
            <w:bookmarkEnd w:id="5"/>
          </w:p>
          <w:p w14:paraId="40F3433A" w14:textId="0007C024" w:rsidR="00375882" w:rsidRPr="008D2736" w:rsidRDefault="008D2736" w:rsidP="008D2736">
            <w:pPr>
              <w:spacing w:after="160" w:line="360" w:lineRule="auto"/>
              <w:jc w:val="both"/>
              <w:rPr>
                <w:rFonts w:ascii="Arial" w:eastAsia="Calibri" w:hAnsi="Arial" w:cs="Arial"/>
                <w:lang w:val="en-US" w:eastAsia="en-US" w:bidi="bn-IN"/>
              </w:rPr>
            </w:pPr>
            <w:r w:rsidRPr="008D2736">
              <w:rPr>
                <w:rFonts w:ascii="Arial" w:eastAsia="Calibri" w:hAnsi="Arial" w:cs="Arial"/>
                <w:lang w:val="en-US" w:eastAsia="en-US" w:bidi="bn-IN"/>
              </w:rPr>
              <w:t xml:space="preserve">The restaurant could benefit greatly from the food and hospitality industry in terms of advertising their establishments, gaining a market edge, and persuading travelers to dine here. To attract a larger number of tourists, chefs and owners of restaurants are eager to serve more traditional meals and techniques. The connection between restaurant operators and regional cattle ranchers is essential to the success of this </w:t>
            </w:r>
            <w:proofErr w:type="spellStart"/>
            <w:r w:rsidRPr="008D2736">
              <w:rPr>
                <w:rFonts w:ascii="Arial" w:eastAsia="Calibri" w:hAnsi="Arial" w:cs="Arial"/>
                <w:lang w:val="en-US" w:eastAsia="en-US" w:bidi="bn-IN"/>
              </w:rPr>
              <w:t>endeavour</w:t>
            </w:r>
            <w:proofErr w:type="spellEnd"/>
            <w:r w:rsidRPr="008D2736">
              <w:rPr>
                <w:rFonts w:ascii="Arial" w:eastAsia="Calibri" w:hAnsi="Arial" w:cs="Arial"/>
                <w:lang w:val="en-US" w:eastAsia="en-US" w:bidi="bn-IN"/>
              </w:rPr>
              <w:t xml:space="preserve">. My research shows that the roles, responsibilities, and food industry of eateries are crucial in bridging the gaps between the many parties involved in the hospitality sector. To properly </w:t>
            </w:r>
            <w:r w:rsidRPr="008D2736">
              <w:rPr>
                <w:rFonts w:ascii="Arial" w:eastAsia="Calibri" w:hAnsi="Arial" w:cs="Arial"/>
                <w:lang w:val="en-US" w:eastAsia="en-US" w:bidi="bn-IN"/>
              </w:rPr>
              <w:lastRenderedPageBreak/>
              <w:t>deliver the gourmet proposition to the consumer, the supply stream must first increase the integrity of the items it uses (Wei and Huang</w:t>
            </w:r>
            <w:r w:rsidR="00112C28">
              <w:rPr>
                <w:rFonts w:ascii="Arial" w:eastAsia="Calibri" w:hAnsi="Arial" w:cs="Arial"/>
                <w:lang w:val="en-US" w:eastAsia="en-US" w:bidi="bn-IN"/>
              </w:rPr>
              <w:t>).</w:t>
            </w: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10C1B3D4" w14:textId="721C8243" w:rsidR="008D2736" w:rsidRDefault="008D2736" w:rsidP="00B945EA">
      <w:pPr>
        <w:rPr>
          <w:rFonts w:ascii="Tahoma" w:hAnsi="Tahoma" w:cs="Tahoma"/>
          <w:b/>
        </w:rPr>
      </w:pPr>
    </w:p>
    <w:p w14:paraId="4ABE31A9" w14:textId="77777777" w:rsidR="008D2736" w:rsidRDefault="008D2736"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5D52169" w14:textId="77777777" w:rsidR="00112C28" w:rsidRPr="00112C28" w:rsidRDefault="00112C28" w:rsidP="00112C28">
            <w:pPr>
              <w:pStyle w:val="Heading1"/>
              <w:spacing w:line="360" w:lineRule="auto"/>
              <w:jc w:val="both"/>
              <w:rPr>
                <w:rFonts w:ascii="Arial" w:hAnsi="Arial" w:cs="Arial"/>
                <w:b/>
                <w:bCs/>
              </w:rPr>
            </w:pPr>
            <w:r w:rsidRPr="00112C28">
              <w:rPr>
                <w:rFonts w:ascii="Arial" w:hAnsi="Arial" w:cs="Arial"/>
                <w:b/>
                <w:bCs/>
              </w:rPr>
              <w:t>References</w:t>
            </w:r>
          </w:p>
          <w:p w14:paraId="1C6F8C8B" w14:textId="77777777" w:rsidR="00112C28" w:rsidRPr="00112C28" w:rsidRDefault="00112C28" w:rsidP="00112C28">
            <w:pPr>
              <w:spacing w:line="360" w:lineRule="auto"/>
              <w:jc w:val="both"/>
              <w:rPr>
                <w:rFonts w:ascii="Arial" w:hAnsi="Arial" w:cs="Arial"/>
              </w:rPr>
            </w:pPr>
            <w:proofErr w:type="spellStart"/>
            <w:r w:rsidRPr="00112C28">
              <w:rPr>
                <w:rFonts w:ascii="Arial" w:hAnsi="Arial" w:cs="Arial"/>
              </w:rPr>
              <w:t>Chugunova</w:t>
            </w:r>
            <w:proofErr w:type="spellEnd"/>
            <w:r w:rsidRPr="00112C28">
              <w:rPr>
                <w:rFonts w:ascii="Arial" w:hAnsi="Arial" w:cs="Arial"/>
              </w:rPr>
              <w:t xml:space="preserve">, O., </w:t>
            </w:r>
            <w:proofErr w:type="spellStart"/>
            <w:r w:rsidRPr="00112C28">
              <w:rPr>
                <w:rFonts w:ascii="Arial" w:hAnsi="Arial" w:cs="Arial"/>
              </w:rPr>
              <w:t>Solovjeva</w:t>
            </w:r>
            <w:proofErr w:type="spellEnd"/>
            <w:r w:rsidRPr="00112C28">
              <w:rPr>
                <w:rFonts w:ascii="Arial" w:hAnsi="Arial" w:cs="Arial"/>
              </w:rPr>
              <w:t>, V. and Ponomarev, A., 2017. On the Occupational Standards Appliance in the Hospitality Industry. Food Industry, 2(3).</w:t>
            </w:r>
          </w:p>
          <w:p w14:paraId="7E6F6A56" w14:textId="77777777" w:rsidR="00112C28" w:rsidRPr="00112C28" w:rsidRDefault="00112C28" w:rsidP="00112C28">
            <w:pPr>
              <w:spacing w:line="360" w:lineRule="auto"/>
              <w:jc w:val="both"/>
              <w:rPr>
                <w:rFonts w:ascii="Arial" w:hAnsi="Arial" w:cs="Arial"/>
              </w:rPr>
            </w:pPr>
            <w:proofErr w:type="spellStart"/>
            <w:r w:rsidRPr="00112C28">
              <w:rPr>
                <w:rFonts w:ascii="Arial" w:hAnsi="Arial" w:cs="Arial"/>
              </w:rPr>
              <w:t>Coşkun</w:t>
            </w:r>
            <w:proofErr w:type="spellEnd"/>
            <w:r w:rsidRPr="00112C28">
              <w:rPr>
                <w:rFonts w:ascii="Arial" w:hAnsi="Arial" w:cs="Arial"/>
              </w:rPr>
              <w:t xml:space="preserve">, A. and </w:t>
            </w:r>
            <w:proofErr w:type="spellStart"/>
            <w:r w:rsidRPr="00112C28">
              <w:rPr>
                <w:rFonts w:ascii="Arial" w:hAnsi="Arial" w:cs="Arial"/>
              </w:rPr>
              <w:t>Yetkin</w:t>
            </w:r>
            <w:proofErr w:type="spellEnd"/>
            <w:r w:rsidRPr="00112C28">
              <w:rPr>
                <w:rFonts w:ascii="Arial" w:hAnsi="Arial" w:cs="Arial"/>
              </w:rPr>
              <w:t xml:space="preserve"> </w:t>
            </w:r>
            <w:proofErr w:type="spellStart"/>
            <w:r w:rsidRPr="00112C28">
              <w:rPr>
                <w:rFonts w:ascii="Arial" w:hAnsi="Arial" w:cs="Arial"/>
              </w:rPr>
              <w:t>Özbük</w:t>
            </w:r>
            <w:proofErr w:type="spellEnd"/>
            <w:r w:rsidRPr="00112C28">
              <w:rPr>
                <w:rFonts w:ascii="Arial" w:hAnsi="Arial" w:cs="Arial"/>
              </w:rPr>
              <w:t xml:space="preserve">, R., 2020. What influences consumer food waste </w:t>
            </w:r>
            <w:proofErr w:type="spellStart"/>
            <w:r w:rsidRPr="00112C28">
              <w:rPr>
                <w:rFonts w:ascii="Arial" w:hAnsi="Arial" w:cs="Arial"/>
              </w:rPr>
              <w:t>behavior</w:t>
            </w:r>
            <w:proofErr w:type="spellEnd"/>
            <w:r w:rsidRPr="00112C28">
              <w:rPr>
                <w:rFonts w:ascii="Arial" w:hAnsi="Arial" w:cs="Arial"/>
              </w:rPr>
              <w:t xml:space="preserve"> in restaurants? An application of the extended theory of planned </w:t>
            </w:r>
            <w:proofErr w:type="spellStart"/>
            <w:r w:rsidRPr="00112C28">
              <w:rPr>
                <w:rFonts w:ascii="Arial" w:hAnsi="Arial" w:cs="Arial"/>
              </w:rPr>
              <w:t>behavior</w:t>
            </w:r>
            <w:proofErr w:type="spellEnd"/>
            <w:r w:rsidRPr="00112C28">
              <w:rPr>
                <w:rFonts w:ascii="Arial" w:hAnsi="Arial" w:cs="Arial"/>
              </w:rPr>
              <w:t>. Waste Management, 117, pp.170-178.</w:t>
            </w:r>
          </w:p>
          <w:p w14:paraId="134F6E24" w14:textId="77777777" w:rsidR="00112C28" w:rsidRPr="00112C28" w:rsidRDefault="00112C28" w:rsidP="00112C28">
            <w:pPr>
              <w:spacing w:line="360" w:lineRule="auto"/>
              <w:jc w:val="both"/>
              <w:rPr>
                <w:rFonts w:ascii="Arial" w:hAnsi="Arial" w:cs="Arial"/>
              </w:rPr>
            </w:pPr>
            <w:r w:rsidRPr="00112C28">
              <w:rPr>
                <w:rFonts w:ascii="Arial" w:hAnsi="Arial" w:cs="Arial"/>
              </w:rPr>
              <w:t>Jang, S., 2022. Motivation to Visit Ethnic Restaurants and its Relationship with Travel Intention. Journal &amp;amp; Article Management System, 45, pp.45-61.</w:t>
            </w:r>
          </w:p>
          <w:p w14:paraId="69410928" w14:textId="77777777" w:rsidR="00112C28" w:rsidRPr="00112C28" w:rsidRDefault="00112C28" w:rsidP="00112C28">
            <w:pPr>
              <w:spacing w:line="360" w:lineRule="auto"/>
              <w:jc w:val="both"/>
              <w:rPr>
                <w:rFonts w:ascii="Arial" w:hAnsi="Arial" w:cs="Arial"/>
              </w:rPr>
            </w:pPr>
            <w:proofErr w:type="spellStart"/>
            <w:r w:rsidRPr="00112C28">
              <w:rPr>
                <w:rFonts w:ascii="Arial" w:hAnsi="Arial" w:cs="Arial"/>
              </w:rPr>
              <w:t>Kabinga</w:t>
            </w:r>
            <w:proofErr w:type="spellEnd"/>
            <w:r w:rsidRPr="00112C28">
              <w:rPr>
                <w:rFonts w:ascii="Arial" w:hAnsi="Arial" w:cs="Arial"/>
              </w:rPr>
              <w:t xml:space="preserve">, L., 2020. Safari Chain Management Theory. A “New” Theory </w:t>
            </w:r>
            <w:proofErr w:type="gramStart"/>
            <w:r w:rsidRPr="00112C28">
              <w:rPr>
                <w:rFonts w:ascii="Arial" w:hAnsi="Arial" w:cs="Arial"/>
              </w:rPr>
              <w:t>Of</w:t>
            </w:r>
            <w:proofErr w:type="gramEnd"/>
            <w:r w:rsidRPr="00112C28">
              <w:rPr>
                <w:rFonts w:ascii="Arial" w:hAnsi="Arial" w:cs="Arial"/>
              </w:rPr>
              <w:t xml:space="preserve"> Supply Chain Management. SSRN Electronic </w:t>
            </w:r>
            <w:proofErr w:type="gramStart"/>
            <w:r w:rsidRPr="00112C28">
              <w:rPr>
                <w:rFonts w:ascii="Arial" w:hAnsi="Arial" w:cs="Arial"/>
              </w:rPr>
              <w:t>Journal,.</w:t>
            </w:r>
            <w:proofErr w:type="gramEnd"/>
          </w:p>
          <w:p w14:paraId="7F093891" w14:textId="77777777" w:rsidR="00112C28" w:rsidRPr="00112C28" w:rsidRDefault="00112C28" w:rsidP="00112C28">
            <w:pPr>
              <w:spacing w:line="360" w:lineRule="auto"/>
              <w:jc w:val="both"/>
              <w:rPr>
                <w:rFonts w:ascii="Arial" w:hAnsi="Arial" w:cs="Arial"/>
              </w:rPr>
            </w:pPr>
            <w:proofErr w:type="spellStart"/>
            <w:r w:rsidRPr="00112C28">
              <w:rPr>
                <w:rFonts w:ascii="Arial" w:hAnsi="Arial" w:cs="Arial"/>
              </w:rPr>
              <w:t>Kimes</w:t>
            </w:r>
            <w:proofErr w:type="spellEnd"/>
            <w:r w:rsidRPr="00112C28">
              <w:rPr>
                <w:rFonts w:ascii="Arial" w:hAnsi="Arial" w:cs="Arial"/>
              </w:rPr>
              <w:t xml:space="preserve">, S., Chase, R., Choi, S., Lee, P. and </w:t>
            </w:r>
            <w:proofErr w:type="spellStart"/>
            <w:r w:rsidRPr="00112C28">
              <w:rPr>
                <w:rFonts w:ascii="Arial" w:hAnsi="Arial" w:cs="Arial"/>
              </w:rPr>
              <w:t>Ngonzi</w:t>
            </w:r>
            <w:proofErr w:type="spellEnd"/>
            <w:r w:rsidRPr="00112C28">
              <w:rPr>
                <w:rFonts w:ascii="Arial" w:hAnsi="Arial" w:cs="Arial"/>
              </w:rPr>
              <w:t>, E., 2012. Restaurant Revenue Management. Cornell Hotel and Restaurant Administration Quarterly, 39(3), pp.32-39.</w:t>
            </w:r>
          </w:p>
          <w:p w14:paraId="1FCC083E" w14:textId="77777777" w:rsidR="00112C28" w:rsidRPr="00112C28" w:rsidRDefault="00112C28" w:rsidP="00112C28">
            <w:pPr>
              <w:spacing w:line="360" w:lineRule="auto"/>
              <w:jc w:val="both"/>
              <w:rPr>
                <w:rFonts w:ascii="Arial" w:hAnsi="Arial" w:cs="Arial"/>
              </w:rPr>
            </w:pPr>
            <w:proofErr w:type="spellStart"/>
            <w:r w:rsidRPr="00112C28">
              <w:rPr>
                <w:rFonts w:ascii="Arial" w:hAnsi="Arial" w:cs="Arial"/>
              </w:rPr>
              <w:t>Maksimenko</w:t>
            </w:r>
            <w:proofErr w:type="spellEnd"/>
            <w:r w:rsidRPr="00112C28">
              <w:rPr>
                <w:rFonts w:ascii="Arial" w:hAnsi="Arial" w:cs="Arial"/>
              </w:rPr>
              <w:t>, I., 2012. A NEW LOOK AT THE SYSTEM OF BALANCED INDICATORS (IN RELATION TO THE BUSINESS ENTITIES OF THE HOSPITALITY INDUSTRY). Trade, service, food industry, pp.187-200.</w:t>
            </w:r>
          </w:p>
          <w:p w14:paraId="7164E5D9" w14:textId="77777777" w:rsidR="00112C28" w:rsidRPr="00112C28" w:rsidRDefault="00112C28" w:rsidP="00112C28">
            <w:pPr>
              <w:spacing w:line="360" w:lineRule="auto"/>
              <w:jc w:val="both"/>
              <w:rPr>
                <w:rFonts w:ascii="Arial" w:hAnsi="Arial" w:cs="Arial"/>
              </w:rPr>
            </w:pPr>
            <w:proofErr w:type="spellStart"/>
            <w:r w:rsidRPr="00112C28">
              <w:rPr>
                <w:rFonts w:ascii="Arial" w:hAnsi="Arial" w:cs="Arial"/>
              </w:rPr>
              <w:t>Maslennikov</w:t>
            </w:r>
            <w:proofErr w:type="spellEnd"/>
            <w:r w:rsidRPr="00112C28">
              <w:rPr>
                <w:rFonts w:ascii="Arial" w:hAnsi="Arial" w:cs="Arial"/>
              </w:rPr>
              <w:t>, Y. and Melnyk, Y., 2021. PROVIDING A MANAGEMENT SYSTEM FOR FINANCIAL AND ECONOMIC STABILITY AND DEVELOPMENT OF HOTELS, RESTAURANTS AND TRADE ENTERPRISES. Market economy: modern management theory and practice, 20(1(47), pp.20-33.</w:t>
            </w:r>
          </w:p>
          <w:p w14:paraId="46D29FEE" w14:textId="77777777" w:rsidR="00112C28" w:rsidRPr="00112C28" w:rsidRDefault="00112C28" w:rsidP="00112C28">
            <w:pPr>
              <w:spacing w:line="360" w:lineRule="auto"/>
              <w:jc w:val="both"/>
              <w:rPr>
                <w:rFonts w:ascii="Arial" w:hAnsi="Arial" w:cs="Arial"/>
              </w:rPr>
            </w:pPr>
            <w:proofErr w:type="spellStart"/>
            <w:r w:rsidRPr="00112C28">
              <w:rPr>
                <w:rFonts w:ascii="Arial" w:hAnsi="Arial" w:cs="Arial"/>
              </w:rPr>
              <w:t>Vineshen</w:t>
            </w:r>
            <w:proofErr w:type="spellEnd"/>
            <w:r w:rsidRPr="00112C28">
              <w:rPr>
                <w:rFonts w:ascii="Arial" w:hAnsi="Arial" w:cs="Arial"/>
              </w:rPr>
              <w:t>, M., 2019. “</w:t>
            </w:r>
            <w:proofErr w:type="spellStart"/>
            <w:r w:rsidRPr="00112C28">
              <w:rPr>
                <w:rFonts w:ascii="Arial" w:hAnsi="Arial" w:cs="Arial"/>
              </w:rPr>
              <w:t>IntelliOrder</w:t>
            </w:r>
            <w:proofErr w:type="spellEnd"/>
            <w:r w:rsidRPr="00112C28">
              <w:rPr>
                <w:rFonts w:ascii="Arial" w:hAnsi="Arial" w:cs="Arial"/>
              </w:rPr>
              <w:t>” – Intelligent Speech Recognition Self-Ordering Management System for Restaurants. International Journal of Psychosocial Rehabilitation, 23(4), pp.1377-1393.</w:t>
            </w:r>
          </w:p>
          <w:p w14:paraId="05E6229C" w14:textId="77777777" w:rsidR="00112C28" w:rsidRDefault="00112C28" w:rsidP="00112C28">
            <w:pPr>
              <w:spacing w:line="360" w:lineRule="auto"/>
              <w:jc w:val="both"/>
              <w:rPr>
                <w:rFonts w:ascii="Arial" w:hAnsi="Arial" w:cs="Arial"/>
              </w:rPr>
            </w:pPr>
            <w:r w:rsidRPr="00112C28">
              <w:rPr>
                <w:rFonts w:ascii="Arial" w:hAnsi="Arial" w:cs="Arial"/>
              </w:rPr>
              <w:t>Wei, Y. and Huang, S., 2017. Food traceability system as elevating good corporate social responsibility for fast-food restaurants. Cogent Business &amp;amp; Management, 4(1), p.1290891.</w:t>
            </w:r>
          </w:p>
          <w:p w14:paraId="00C184CC" w14:textId="791BFAF1" w:rsidR="00375882" w:rsidRDefault="002A1FF0" w:rsidP="007F6692">
            <w:pPr>
              <w:spacing w:line="360" w:lineRule="auto"/>
              <w:jc w:val="both"/>
              <w:rPr>
                <w:rFonts w:ascii="Arial" w:hAnsi="Arial" w:cs="Arial"/>
              </w:rPr>
            </w:pPr>
            <w:proofErr w:type="spellStart"/>
            <w:r>
              <w:rPr>
                <w:rFonts w:ascii="Arial" w:hAnsi="Arial" w:cs="Arial"/>
              </w:rPr>
              <w:lastRenderedPageBreak/>
              <w:t>Chuong</w:t>
            </w:r>
            <w:proofErr w:type="spellEnd"/>
            <w:r>
              <w:rPr>
                <w:rFonts w:ascii="Arial" w:hAnsi="Arial" w:cs="Arial"/>
              </w:rPr>
              <w:t xml:space="preserve">, </w:t>
            </w:r>
            <w:r w:rsidR="00112C28" w:rsidRPr="00112C28">
              <w:rPr>
                <w:rFonts w:ascii="Arial" w:hAnsi="Arial" w:cs="Arial"/>
              </w:rPr>
              <w:t>201</w:t>
            </w:r>
            <w:r>
              <w:rPr>
                <w:rFonts w:ascii="Arial" w:hAnsi="Arial" w:cs="Arial"/>
              </w:rPr>
              <w:t>3</w:t>
            </w:r>
            <w:r w:rsidR="00112C28" w:rsidRPr="00112C28">
              <w:rPr>
                <w:rFonts w:ascii="Arial" w:hAnsi="Arial" w:cs="Arial"/>
              </w:rPr>
              <w:t xml:space="preserve">. Evaluation and Analysis of the Image Decision Factors of Food Service Industry - Focused on </w:t>
            </w:r>
            <w:proofErr w:type="spellStart"/>
            <w:r w:rsidR="00112C28" w:rsidRPr="00112C28">
              <w:rPr>
                <w:rFonts w:ascii="Arial" w:hAnsi="Arial" w:cs="Arial"/>
              </w:rPr>
              <w:t>Jeonju</w:t>
            </w:r>
            <w:proofErr w:type="spellEnd"/>
            <w:r w:rsidR="00112C28" w:rsidRPr="00112C28">
              <w:rPr>
                <w:rFonts w:ascii="Arial" w:hAnsi="Arial" w:cs="Arial"/>
              </w:rPr>
              <w:t xml:space="preserve"> Local Food Service Industry -. Culinary Science &amp;amp; Hospitality Research, 16(2), pp.1-14.</w:t>
            </w: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09CD0" w14:textId="77777777" w:rsidR="00FE1481" w:rsidRDefault="00FE1481">
      <w:r>
        <w:separator/>
      </w:r>
    </w:p>
  </w:endnote>
  <w:endnote w:type="continuationSeparator" w:id="0">
    <w:p w14:paraId="6E9C7B77" w14:textId="77777777" w:rsidR="00FE1481" w:rsidRDefault="00FE14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FC239" w14:textId="77777777" w:rsidR="00FE1481" w:rsidRDefault="00FE1481">
      <w:r>
        <w:separator/>
      </w:r>
    </w:p>
  </w:footnote>
  <w:footnote w:type="continuationSeparator" w:id="0">
    <w:p w14:paraId="42AB0188" w14:textId="77777777" w:rsidR="00FE1481" w:rsidRDefault="00FE14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34139106">
    <w:abstractNumId w:val="12"/>
  </w:num>
  <w:num w:numId="2" w16cid:durableId="903218859">
    <w:abstractNumId w:val="4"/>
  </w:num>
  <w:num w:numId="3" w16cid:durableId="1697539731">
    <w:abstractNumId w:val="26"/>
  </w:num>
  <w:num w:numId="4" w16cid:durableId="608633289">
    <w:abstractNumId w:val="5"/>
  </w:num>
  <w:num w:numId="5" w16cid:durableId="1123695870">
    <w:abstractNumId w:val="22"/>
  </w:num>
  <w:num w:numId="6" w16cid:durableId="1437285997">
    <w:abstractNumId w:val="6"/>
  </w:num>
  <w:num w:numId="7" w16cid:durableId="1666473158">
    <w:abstractNumId w:val="0"/>
  </w:num>
  <w:num w:numId="8" w16cid:durableId="1974024035">
    <w:abstractNumId w:val="25"/>
  </w:num>
  <w:num w:numId="9" w16cid:durableId="1009287158">
    <w:abstractNumId w:val="14"/>
  </w:num>
  <w:num w:numId="10" w16cid:durableId="244653229">
    <w:abstractNumId w:val="17"/>
  </w:num>
  <w:num w:numId="11" w16cid:durableId="1998724376">
    <w:abstractNumId w:val="3"/>
  </w:num>
  <w:num w:numId="12" w16cid:durableId="849298762">
    <w:abstractNumId w:val="13"/>
  </w:num>
  <w:num w:numId="13" w16cid:durableId="1136678060">
    <w:abstractNumId w:val="2"/>
  </w:num>
  <w:num w:numId="14" w16cid:durableId="1795781925">
    <w:abstractNumId w:val="9"/>
  </w:num>
  <w:num w:numId="15" w16cid:durableId="657611845">
    <w:abstractNumId w:val="16"/>
  </w:num>
  <w:num w:numId="16" w16cid:durableId="388918856">
    <w:abstractNumId w:val="18"/>
  </w:num>
  <w:num w:numId="17" w16cid:durableId="472597184">
    <w:abstractNumId w:val="1"/>
  </w:num>
  <w:num w:numId="18" w16cid:durableId="2035644134">
    <w:abstractNumId w:val="24"/>
  </w:num>
  <w:num w:numId="19" w16cid:durableId="455564735">
    <w:abstractNumId w:val="8"/>
  </w:num>
  <w:num w:numId="20" w16cid:durableId="411122472">
    <w:abstractNumId w:val="19"/>
  </w:num>
  <w:num w:numId="21" w16cid:durableId="1548223743">
    <w:abstractNumId w:val="11"/>
  </w:num>
  <w:num w:numId="22" w16cid:durableId="399376646">
    <w:abstractNumId w:val="15"/>
  </w:num>
  <w:num w:numId="23" w16cid:durableId="1962956444">
    <w:abstractNumId w:val="23"/>
  </w:num>
  <w:num w:numId="24" w16cid:durableId="211769011">
    <w:abstractNumId w:val="10"/>
  </w:num>
  <w:num w:numId="25" w16cid:durableId="786657054">
    <w:abstractNumId w:val="21"/>
  </w:num>
  <w:num w:numId="26" w16cid:durableId="276108183">
    <w:abstractNumId w:val="7"/>
  </w:num>
  <w:num w:numId="27" w16cid:durableId="35122584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yMLAwsjA3NzAysjBW0lEKTi0uzszPAykwrAUA4ZpNASwAAAA="/>
  </w:docVars>
  <w:rsids>
    <w:rsidRoot w:val="00301AD0"/>
    <w:rsid w:val="000304DF"/>
    <w:rsid w:val="00040CE8"/>
    <w:rsid w:val="0004729E"/>
    <w:rsid w:val="00076F40"/>
    <w:rsid w:val="00077E55"/>
    <w:rsid w:val="00085CFD"/>
    <w:rsid w:val="000A0C53"/>
    <w:rsid w:val="000B2F4F"/>
    <w:rsid w:val="000F2E7C"/>
    <w:rsid w:val="00112C28"/>
    <w:rsid w:val="00112CE0"/>
    <w:rsid w:val="00143DEE"/>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A1FF0"/>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B37C5"/>
    <w:rsid w:val="003C3341"/>
    <w:rsid w:val="003C7C45"/>
    <w:rsid w:val="003E36D1"/>
    <w:rsid w:val="003E46A6"/>
    <w:rsid w:val="003F52F1"/>
    <w:rsid w:val="00414F02"/>
    <w:rsid w:val="004221D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7115"/>
    <w:rsid w:val="007A5E44"/>
    <w:rsid w:val="007D18CA"/>
    <w:rsid w:val="007E500C"/>
    <w:rsid w:val="007E7BB4"/>
    <w:rsid w:val="007F055A"/>
    <w:rsid w:val="007F418B"/>
    <w:rsid w:val="00814801"/>
    <w:rsid w:val="0082407E"/>
    <w:rsid w:val="00853896"/>
    <w:rsid w:val="00877FB8"/>
    <w:rsid w:val="00895843"/>
    <w:rsid w:val="008B4B9C"/>
    <w:rsid w:val="008B534C"/>
    <w:rsid w:val="008D2736"/>
    <w:rsid w:val="008E2A5A"/>
    <w:rsid w:val="008F0B0D"/>
    <w:rsid w:val="008F0D83"/>
    <w:rsid w:val="00911C43"/>
    <w:rsid w:val="009139BF"/>
    <w:rsid w:val="00923E76"/>
    <w:rsid w:val="009448FE"/>
    <w:rsid w:val="00946B23"/>
    <w:rsid w:val="00960996"/>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D3217"/>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10416"/>
    <w:rsid w:val="00C21568"/>
    <w:rsid w:val="00C414B0"/>
    <w:rsid w:val="00C421F0"/>
    <w:rsid w:val="00C44B74"/>
    <w:rsid w:val="00C50AE7"/>
    <w:rsid w:val="00C6009E"/>
    <w:rsid w:val="00C72708"/>
    <w:rsid w:val="00C76757"/>
    <w:rsid w:val="00C85B9B"/>
    <w:rsid w:val="00C92DA5"/>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65FB"/>
    <w:rsid w:val="00E672A4"/>
    <w:rsid w:val="00EB1AD3"/>
    <w:rsid w:val="00EB4BAF"/>
    <w:rsid w:val="00EC294D"/>
    <w:rsid w:val="00ED52B6"/>
    <w:rsid w:val="00EF41E3"/>
    <w:rsid w:val="00F007E2"/>
    <w:rsid w:val="00F118EC"/>
    <w:rsid w:val="00F1464D"/>
    <w:rsid w:val="00F34E01"/>
    <w:rsid w:val="00F37A71"/>
    <w:rsid w:val="00F43CED"/>
    <w:rsid w:val="00F51904"/>
    <w:rsid w:val="00F537E9"/>
    <w:rsid w:val="00F720CF"/>
    <w:rsid w:val="00FB2CA9"/>
    <w:rsid w:val="00FC7773"/>
    <w:rsid w:val="00FE1481"/>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112C28"/>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customStyle="1" w:styleId="Heading1Char">
    <w:name w:val="Heading 1 Char"/>
    <w:basedOn w:val="DefaultParagraphFont"/>
    <w:link w:val="Heading1"/>
    <w:rsid w:val="00112C28"/>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5</Pages>
  <Words>1296</Words>
  <Characters>7591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Muhibur Rahman</dc:creator>
  <cp:lastModifiedBy>Muhibur Rahman</cp:lastModifiedBy>
  <cp:revision>2</cp:revision>
  <cp:lastPrinted>2020-09-28T20:53:00Z</cp:lastPrinted>
  <dcterms:created xsi:type="dcterms:W3CDTF">2022-10-21T13:25:00Z</dcterms:created>
  <dcterms:modified xsi:type="dcterms:W3CDTF">2022-10-21T13:25:00Z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60bb5b7c06136baacee7848b2406553994605dba7758e771941274f51578aa36</vt:lpwstr>
  </property>
</Properties>
</file>