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330606401"/>
        <w:docPartObj>
          <w:docPartGallery w:val="Cover Pages"/>
          <w:docPartUnique/>
        </w:docPartObj>
      </w:sdtPr>
      <w:sdtEndPr>
        <w:rPr>
          <w:rFonts w:ascii="Times New Roman" w:hAnsi="Times New Roman"/>
          <w:b/>
        </w:rPr>
      </w:sdtEndPr>
      <w:sdtContent>
        <w:p w14:paraId="4EFB0F59" w14:textId="5004C966" w:rsidR="00933468" w:rsidRDefault="00933468">
          <w:r>
            <w:rPr>
              <w:noProof/>
            </w:rPr>
            <mc:AlternateContent>
              <mc:Choice Requires="wpg">
                <w:drawing>
                  <wp:anchor distT="0" distB="0" distL="114300" distR="114300" simplePos="0" relativeHeight="251660288" behindDoc="0" locked="0" layoutInCell="1" allowOverlap="1" wp14:anchorId="35C1AB14" wp14:editId="07065EB1">
                    <wp:simplePos x="0" y="0"/>
                    <wp:positionH relativeFrom="page">
                      <wp:align>left</wp:align>
                    </wp:positionH>
                    <wp:positionV relativeFrom="page">
                      <wp:align>top</wp:align>
                    </wp:positionV>
                    <wp:extent cx="6382512" cy="5575300"/>
                    <wp:effectExtent l="0" t="0" r="5715" b="0"/>
                    <wp:wrapNone/>
                    <wp:docPr id="459" name="Group 125" title="Title and subtitle with crop mark graphic"/>
                    <wp:cNvGraphicFramePr/>
                    <a:graphic xmlns:a="http://schemas.openxmlformats.org/drawingml/2006/main">
                      <a:graphicData uri="http://schemas.microsoft.com/office/word/2010/wordprocessingGroup">
                        <wpg:wgp>
                          <wpg:cNvGrpSpPr/>
                          <wpg:grpSpPr>
                            <a:xfrm>
                              <a:off x="0" y="0"/>
                              <a:ext cx="6382512" cy="5575300"/>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0E2841"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0258881E" w14:textId="0FDA42AA" w:rsidR="00933468" w:rsidRDefault="00933468">
                                      <w:pPr>
                                        <w:pStyle w:val="NoSpacing"/>
                                        <w:spacing w:after="240" w:line="216" w:lineRule="auto"/>
                                        <w:rPr>
                                          <w:rFonts w:asciiTheme="majorHAnsi" w:hAnsiTheme="majorHAnsi"/>
                                          <w:color w:val="0E2841" w:themeColor="text2"/>
                                          <w:spacing w:val="10"/>
                                          <w:sz w:val="36"/>
                                          <w:szCs w:val="36"/>
                                        </w:rPr>
                                      </w:pPr>
                                      <w:r>
                                        <w:rPr>
                                          <w:rFonts w:asciiTheme="majorHAnsi" w:hAnsiTheme="majorHAnsi"/>
                                          <w:color w:val="0E2841" w:themeColor="text2"/>
                                          <w:spacing w:val="10"/>
                                          <w:sz w:val="36"/>
                                          <w:szCs w:val="36"/>
                                        </w:rPr>
                                        <w:t>Report:</w:t>
                                      </w:r>
                                    </w:p>
                                  </w:sdtContent>
                                </w:sdt>
                                <w:sdt>
                                  <w:sdtPr>
                                    <w:rPr>
                                      <w:rFonts w:asciiTheme="majorHAnsi" w:hAnsiTheme="majorHAnsi"/>
                                      <w:caps/>
                                      <w:color w:val="0E2841"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196A9E6C" w14:textId="418B1B21" w:rsidR="00933468" w:rsidRDefault="00933468">
                                      <w:pPr>
                                        <w:pStyle w:val="NoSpacing"/>
                                        <w:spacing w:line="216" w:lineRule="auto"/>
                                        <w:rPr>
                                          <w:rFonts w:asciiTheme="majorHAnsi" w:hAnsiTheme="majorHAnsi"/>
                                          <w:caps/>
                                          <w:color w:val="0E2841" w:themeColor="text2"/>
                                          <w:sz w:val="96"/>
                                          <w:szCs w:val="96"/>
                                        </w:rPr>
                                      </w:pPr>
                                      <w:r w:rsidRPr="00933468">
                                        <w:rPr>
                                          <w:rFonts w:asciiTheme="majorHAnsi" w:hAnsiTheme="majorHAnsi"/>
                                          <w:caps/>
                                          <w:color w:val="0E2841" w:themeColor="text2"/>
                                          <w:sz w:val="96"/>
                                          <w:szCs w:val="96"/>
                                        </w:rPr>
                                        <w:t>Maritime Quarter of the SA1 region in Swansea</w:t>
                                      </w:r>
                                      <w:r w:rsidR="0047336F">
                                        <w:rPr>
                                          <w:rFonts w:asciiTheme="majorHAnsi" w:hAnsiTheme="majorHAnsi"/>
                                          <w:caps/>
                                          <w:color w:val="0E2841" w:themeColor="text2"/>
                                          <w:sz w:val="96"/>
                                          <w:szCs w:val="96"/>
                                        </w:rPr>
                                        <w:t xml:space="preserve"> Luxury Flats</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5C1AB14" id="Group 125" o:spid="_x0000_s1026" alt="Title: Title and subtitle with crop mark graphic" style="position:absolute;margin-left:0;margin-top:0;width:502.55pt;height:439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0e2841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0E2841"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0258881E" w14:textId="0FDA42AA" w:rsidR="00933468" w:rsidRDefault="00933468">
                                <w:pPr>
                                  <w:pStyle w:val="NoSpacing"/>
                                  <w:spacing w:after="240" w:line="216" w:lineRule="auto"/>
                                  <w:rPr>
                                    <w:rFonts w:asciiTheme="majorHAnsi" w:hAnsiTheme="majorHAnsi"/>
                                    <w:color w:val="0E2841" w:themeColor="text2"/>
                                    <w:spacing w:val="10"/>
                                    <w:sz w:val="36"/>
                                    <w:szCs w:val="36"/>
                                  </w:rPr>
                                </w:pPr>
                                <w:r>
                                  <w:rPr>
                                    <w:rFonts w:asciiTheme="majorHAnsi" w:hAnsiTheme="majorHAnsi"/>
                                    <w:color w:val="0E2841" w:themeColor="text2"/>
                                    <w:spacing w:val="10"/>
                                    <w:sz w:val="36"/>
                                    <w:szCs w:val="36"/>
                                  </w:rPr>
                                  <w:t>Report:</w:t>
                                </w:r>
                              </w:p>
                            </w:sdtContent>
                          </w:sdt>
                          <w:sdt>
                            <w:sdtPr>
                              <w:rPr>
                                <w:rFonts w:asciiTheme="majorHAnsi" w:hAnsiTheme="majorHAnsi"/>
                                <w:caps/>
                                <w:color w:val="0E2841"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196A9E6C" w14:textId="418B1B21" w:rsidR="00933468" w:rsidRDefault="00933468">
                                <w:pPr>
                                  <w:pStyle w:val="NoSpacing"/>
                                  <w:spacing w:line="216" w:lineRule="auto"/>
                                  <w:rPr>
                                    <w:rFonts w:asciiTheme="majorHAnsi" w:hAnsiTheme="majorHAnsi"/>
                                    <w:caps/>
                                    <w:color w:val="0E2841" w:themeColor="text2"/>
                                    <w:sz w:val="96"/>
                                    <w:szCs w:val="96"/>
                                  </w:rPr>
                                </w:pPr>
                                <w:r w:rsidRPr="00933468">
                                  <w:rPr>
                                    <w:rFonts w:asciiTheme="majorHAnsi" w:hAnsiTheme="majorHAnsi"/>
                                    <w:caps/>
                                    <w:color w:val="0E2841" w:themeColor="text2"/>
                                    <w:sz w:val="96"/>
                                    <w:szCs w:val="96"/>
                                  </w:rPr>
                                  <w:t>Maritime Quarter of the SA1 region in Swansea</w:t>
                                </w:r>
                                <w:r w:rsidR="0047336F">
                                  <w:rPr>
                                    <w:rFonts w:asciiTheme="majorHAnsi" w:hAnsiTheme="majorHAnsi"/>
                                    <w:caps/>
                                    <w:color w:val="0E2841" w:themeColor="text2"/>
                                    <w:sz w:val="96"/>
                                    <w:szCs w:val="96"/>
                                  </w:rPr>
                                  <w:t xml:space="preserve"> Luxury Flats</w:t>
                                </w:r>
                              </w:p>
                            </w:sdtContent>
                          </w:sdt>
                        </w:txbxContent>
                      </v:textbox>
                    </v:shape>
                    <w10:wrap anchorx="page" anchory="page"/>
                  </v:group>
                </w:pict>
              </mc:Fallback>
            </mc:AlternateContent>
          </w:r>
          <w:r>
            <w:rPr>
              <w:noProof/>
            </w:rPr>
            <mc:AlternateContent>
              <mc:Choice Requires="wpg">
                <w:drawing>
                  <wp:anchor distT="0" distB="0" distL="114300" distR="114300" simplePos="0" relativeHeight="251661312" behindDoc="0" locked="0" layoutInCell="1" allowOverlap="1" wp14:anchorId="1088A2BA" wp14:editId="0E8CB97B">
                    <wp:simplePos x="0" y="0"/>
                    <wp:positionH relativeFrom="page">
                      <wp:align>right</wp:align>
                    </wp:positionH>
                    <wp:positionV relativeFrom="page">
                      <wp:align>bottom</wp:align>
                    </wp:positionV>
                    <wp:extent cx="4672584" cy="3374136"/>
                    <wp:effectExtent l="0" t="0" r="0" b="0"/>
                    <wp:wrapNone/>
                    <wp:docPr id="454" name="Group 121"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0E2841"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6E74B5FC" w14:textId="1A95295F" w:rsidR="00933468" w:rsidRDefault="00933468">
                                      <w:pPr>
                                        <w:pStyle w:val="NoSpacing"/>
                                        <w:spacing w:after="240"/>
                                        <w:jc w:val="right"/>
                                        <w:rPr>
                                          <w:color w:val="0E2841" w:themeColor="text2"/>
                                          <w:spacing w:val="10"/>
                                          <w:sz w:val="36"/>
                                          <w:szCs w:val="36"/>
                                        </w:rPr>
                                      </w:pPr>
                                      <w:r>
                                        <w:rPr>
                                          <w:color w:val="0E2841" w:themeColor="text2"/>
                                          <w:spacing w:val="10"/>
                                          <w:sz w:val="36"/>
                                          <w:szCs w:val="36"/>
                                        </w:rPr>
                                        <w:t>Safiya Nanton (2114630)</w:t>
                                      </w:r>
                                    </w:p>
                                  </w:sdtContent>
                                </w:sdt>
                                <w:p w14:paraId="0E76795D" w14:textId="781E02DB" w:rsidR="00933468" w:rsidRDefault="00933468">
                                  <w:pPr>
                                    <w:pStyle w:val="NoSpacing"/>
                                    <w:jc w:val="right"/>
                                    <w:rPr>
                                      <w:color w:val="0E2841" w:themeColor="text2"/>
                                      <w:spacing w:val="10"/>
                                      <w:sz w:val="28"/>
                                      <w:szCs w:val="28"/>
                                    </w:rPr>
                                  </w:pPr>
                                  <w:sdt>
                                    <w:sdtPr>
                                      <w:rPr>
                                        <w:color w:val="0E2841"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Pr>
                                          <w:color w:val="0E2841" w:themeColor="text2"/>
                                          <w:spacing w:val="10"/>
                                          <w:sz w:val="28"/>
                                          <w:szCs w:val="28"/>
                                        </w:rPr>
                                        <w:t xml:space="preserve">13/12/2024.                                             </w:t>
                                      </w:r>
                                    </w:sdtContent>
                                  </w:sdt>
                                  <w:r>
                                    <w:rPr>
                                      <w:color w:val="0E2841" w:themeColor="text2"/>
                                      <w:spacing w:val="10"/>
                                      <w:sz w:val="28"/>
                                      <w:szCs w:val="28"/>
                                    </w:rPr>
                                    <w:t xml:space="preserve"> Rhodri Thomas</w:t>
                                  </w:r>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088A2BA" id="Group 121" o:spid="_x0000_s1031"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0e2841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5"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0E2841"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6E74B5FC" w14:textId="1A95295F" w:rsidR="00933468" w:rsidRDefault="00933468">
                                <w:pPr>
                                  <w:pStyle w:val="NoSpacing"/>
                                  <w:spacing w:after="240"/>
                                  <w:jc w:val="right"/>
                                  <w:rPr>
                                    <w:color w:val="0E2841" w:themeColor="text2"/>
                                    <w:spacing w:val="10"/>
                                    <w:sz w:val="36"/>
                                    <w:szCs w:val="36"/>
                                  </w:rPr>
                                </w:pPr>
                                <w:r>
                                  <w:rPr>
                                    <w:color w:val="0E2841" w:themeColor="text2"/>
                                    <w:spacing w:val="10"/>
                                    <w:sz w:val="36"/>
                                    <w:szCs w:val="36"/>
                                  </w:rPr>
                                  <w:t>Safiya Nanton (2114630)</w:t>
                                </w:r>
                              </w:p>
                            </w:sdtContent>
                          </w:sdt>
                          <w:p w14:paraId="0E76795D" w14:textId="781E02DB" w:rsidR="00933468" w:rsidRDefault="00933468">
                            <w:pPr>
                              <w:pStyle w:val="NoSpacing"/>
                              <w:jc w:val="right"/>
                              <w:rPr>
                                <w:color w:val="0E2841" w:themeColor="text2"/>
                                <w:spacing w:val="10"/>
                                <w:sz w:val="28"/>
                                <w:szCs w:val="28"/>
                              </w:rPr>
                            </w:pPr>
                            <w:sdt>
                              <w:sdtPr>
                                <w:rPr>
                                  <w:color w:val="0E2841"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Pr>
                                    <w:color w:val="0E2841" w:themeColor="text2"/>
                                    <w:spacing w:val="10"/>
                                    <w:sz w:val="28"/>
                                    <w:szCs w:val="28"/>
                                  </w:rPr>
                                  <w:t xml:space="preserve">13/12/2024.                                             </w:t>
                                </w:r>
                              </w:sdtContent>
                            </w:sdt>
                            <w:r>
                              <w:rPr>
                                <w:color w:val="0E2841" w:themeColor="text2"/>
                                <w:spacing w:val="10"/>
                                <w:sz w:val="28"/>
                                <w:szCs w:val="28"/>
                              </w:rPr>
                              <w:t xml:space="preserve"> Rhodri Thomas</w:t>
                            </w:r>
                          </w:p>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0D432D69" wp14:editId="6531C34C">
                    <wp:simplePos x="0" y="0"/>
                    <wp:positionH relativeFrom="page">
                      <wp:align>center</wp:align>
                    </wp:positionH>
                    <wp:positionV relativeFrom="page">
                      <wp:align>center</wp:align>
                    </wp:positionV>
                    <wp:extent cx="7315200" cy="9601200"/>
                    <wp:effectExtent l="0" t="0" r="1270" b="5715"/>
                    <wp:wrapNone/>
                    <wp:docPr id="464" name="Rectangle 127"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651C1F8A" id="Rectangle 127"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8e8e8 [3214]" stroked="f">
                    <w10:wrap anchorx="page" anchory="page"/>
                  </v:rect>
                </w:pict>
              </mc:Fallback>
            </mc:AlternateContent>
          </w:r>
        </w:p>
        <w:p w14:paraId="4AB6D317" w14:textId="411E369E" w:rsidR="00933468" w:rsidRDefault="00933468">
          <w:pPr>
            <w:rPr>
              <w:rFonts w:ascii="Times New Roman" w:hAnsi="Times New Roman"/>
              <w:lang w:val="en-US"/>
            </w:rPr>
          </w:pPr>
          <w:r>
            <w:rPr>
              <w:rFonts w:ascii="Times New Roman" w:hAnsi="Times New Roman"/>
              <w:b/>
            </w:rPr>
            <w:br w:type="page"/>
          </w:r>
        </w:p>
      </w:sdtContent>
    </w:sdt>
    <w:sdt>
      <w:sdtPr>
        <w:id w:val="201977914"/>
        <w:docPartObj>
          <w:docPartGallery w:val="Table of Contents"/>
          <w:docPartUnique/>
        </w:docPartObj>
      </w:sdtPr>
      <w:sdtEndPr>
        <w:rPr>
          <w:rFonts w:ascii="Times New Roman" w:eastAsiaTheme="minorHAnsi" w:hAnsi="Times New Roman" w:cs="Times New Roman"/>
          <w:noProof/>
          <w:color w:val="auto"/>
          <w:kern w:val="2"/>
          <w:sz w:val="24"/>
          <w:szCs w:val="24"/>
          <w:lang w:val="en-GB"/>
          <w14:ligatures w14:val="standardContextual"/>
        </w:rPr>
      </w:sdtEndPr>
      <w:sdtContent>
        <w:p w14:paraId="28638162" w14:textId="3251C523" w:rsidR="00933468" w:rsidRPr="00206667" w:rsidRDefault="00933468" w:rsidP="00206667">
          <w:pPr>
            <w:pStyle w:val="TOCHeading"/>
          </w:pPr>
          <w:r w:rsidRPr="00206667">
            <w:t>Table of Contents</w:t>
          </w:r>
        </w:p>
        <w:p w14:paraId="09463E49" w14:textId="20936526" w:rsidR="00206667" w:rsidRPr="00206667" w:rsidRDefault="00933468" w:rsidP="00206667">
          <w:pPr>
            <w:pStyle w:val="TOC1"/>
            <w:tabs>
              <w:tab w:val="right" w:leader="dot" w:pos="9016"/>
            </w:tabs>
            <w:spacing w:line="360" w:lineRule="auto"/>
            <w:rPr>
              <w:rFonts w:ascii="Times New Roman" w:eastAsiaTheme="minorEastAsia" w:hAnsi="Times New Roman" w:cs="Times New Roman"/>
              <w:b w:val="0"/>
              <w:bCs w:val="0"/>
              <w:noProof/>
              <w:sz w:val="24"/>
              <w:szCs w:val="24"/>
              <w:lang w:eastAsia="en-GB"/>
            </w:rPr>
          </w:pPr>
          <w:r w:rsidRPr="00206667">
            <w:rPr>
              <w:rFonts w:ascii="Times New Roman" w:hAnsi="Times New Roman" w:cs="Times New Roman"/>
              <w:b w:val="0"/>
              <w:bCs w:val="0"/>
              <w:sz w:val="24"/>
              <w:szCs w:val="24"/>
            </w:rPr>
            <w:fldChar w:fldCharType="begin"/>
          </w:r>
          <w:r w:rsidRPr="00206667">
            <w:rPr>
              <w:rFonts w:ascii="Times New Roman" w:hAnsi="Times New Roman" w:cs="Times New Roman"/>
              <w:sz w:val="24"/>
              <w:szCs w:val="24"/>
            </w:rPr>
            <w:instrText xml:space="preserve"> TOC \o "1-3" \h \z \u </w:instrText>
          </w:r>
          <w:r w:rsidRPr="00206667">
            <w:rPr>
              <w:rFonts w:ascii="Times New Roman" w:hAnsi="Times New Roman" w:cs="Times New Roman"/>
              <w:b w:val="0"/>
              <w:bCs w:val="0"/>
              <w:sz w:val="24"/>
              <w:szCs w:val="24"/>
            </w:rPr>
            <w:fldChar w:fldCharType="separate"/>
          </w:r>
          <w:hyperlink w:anchor="_Toc185015843" w:history="1">
            <w:r w:rsidR="00206667" w:rsidRPr="00206667">
              <w:rPr>
                <w:rStyle w:val="Hyperlink"/>
                <w:rFonts w:ascii="Times New Roman" w:hAnsi="Times New Roman" w:cs="Times New Roman"/>
                <w:noProof/>
                <w:sz w:val="24"/>
                <w:szCs w:val="24"/>
              </w:rPr>
              <w:t>Table of Figures</w:t>
            </w:r>
            <w:r w:rsidR="00206667" w:rsidRPr="00206667">
              <w:rPr>
                <w:rFonts w:ascii="Times New Roman" w:hAnsi="Times New Roman" w:cs="Times New Roman"/>
                <w:noProof/>
                <w:webHidden/>
                <w:sz w:val="24"/>
                <w:szCs w:val="24"/>
              </w:rPr>
              <w:tab/>
            </w:r>
            <w:r w:rsidR="00206667" w:rsidRPr="00206667">
              <w:rPr>
                <w:rFonts w:ascii="Times New Roman" w:hAnsi="Times New Roman" w:cs="Times New Roman"/>
                <w:noProof/>
                <w:webHidden/>
                <w:sz w:val="24"/>
                <w:szCs w:val="24"/>
              </w:rPr>
              <w:fldChar w:fldCharType="begin"/>
            </w:r>
            <w:r w:rsidR="00206667" w:rsidRPr="00206667">
              <w:rPr>
                <w:rFonts w:ascii="Times New Roman" w:hAnsi="Times New Roman" w:cs="Times New Roman"/>
                <w:noProof/>
                <w:webHidden/>
                <w:sz w:val="24"/>
                <w:szCs w:val="24"/>
              </w:rPr>
              <w:instrText xml:space="preserve"> PAGEREF _Toc185015843 \h </w:instrText>
            </w:r>
            <w:r w:rsidR="00206667" w:rsidRPr="00206667">
              <w:rPr>
                <w:rFonts w:ascii="Times New Roman" w:hAnsi="Times New Roman" w:cs="Times New Roman"/>
                <w:noProof/>
                <w:webHidden/>
                <w:sz w:val="24"/>
                <w:szCs w:val="24"/>
              </w:rPr>
            </w:r>
            <w:r w:rsidR="00206667" w:rsidRPr="00206667">
              <w:rPr>
                <w:rFonts w:ascii="Times New Roman" w:hAnsi="Times New Roman" w:cs="Times New Roman"/>
                <w:noProof/>
                <w:webHidden/>
                <w:sz w:val="24"/>
                <w:szCs w:val="24"/>
              </w:rPr>
              <w:fldChar w:fldCharType="separate"/>
            </w:r>
            <w:r w:rsidR="00206667" w:rsidRPr="00206667">
              <w:rPr>
                <w:rFonts w:ascii="Times New Roman" w:hAnsi="Times New Roman" w:cs="Times New Roman"/>
                <w:noProof/>
                <w:webHidden/>
                <w:sz w:val="24"/>
                <w:szCs w:val="24"/>
              </w:rPr>
              <w:t>1</w:t>
            </w:r>
            <w:r w:rsidR="00206667" w:rsidRPr="00206667">
              <w:rPr>
                <w:rFonts w:ascii="Times New Roman" w:hAnsi="Times New Roman" w:cs="Times New Roman"/>
                <w:noProof/>
                <w:webHidden/>
                <w:sz w:val="24"/>
                <w:szCs w:val="24"/>
              </w:rPr>
              <w:fldChar w:fldCharType="end"/>
            </w:r>
          </w:hyperlink>
        </w:p>
        <w:p w14:paraId="66D02D23" w14:textId="52C82694" w:rsidR="00206667" w:rsidRPr="00206667" w:rsidRDefault="00206667" w:rsidP="00206667">
          <w:pPr>
            <w:pStyle w:val="TOC1"/>
            <w:tabs>
              <w:tab w:val="right" w:leader="dot" w:pos="9016"/>
            </w:tabs>
            <w:spacing w:line="360" w:lineRule="auto"/>
            <w:rPr>
              <w:rFonts w:ascii="Times New Roman" w:eastAsiaTheme="minorEastAsia" w:hAnsi="Times New Roman" w:cs="Times New Roman"/>
              <w:b w:val="0"/>
              <w:bCs w:val="0"/>
              <w:noProof/>
              <w:sz w:val="24"/>
              <w:szCs w:val="24"/>
              <w:lang w:eastAsia="en-GB"/>
            </w:rPr>
          </w:pPr>
          <w:hyperlink w:anchor="_Toc185015844" w:history="1">
            <w:r w:rsidRPr="00206667">
              <w:rPr>
                <w:rStyle w:val="Hyperlink"/>
                <w:rFonts w:ascii="Times New Roman" w:hAnsi="Times New Roman" w:cs="Times New Roman"/>
                <w:noProof/>
                <w:sz w:val="24"/>
                <w:szCs w:val="24"/>
              </w:rPr>
              <w:t>Introduction</w:t>
            </w:r>
            <w:r w:rsidRPr="00206667">
              <w:rPr>
                <w:rFonts w:ascii="Times New Roman" w:hAnsi="Times New Roman" w:cs="Times New Roman"/>
                <w:noProof/>
                <w:webHidden/>
                <w:sz w:val="24"/>
                <w:szCs w:val="24"/>
              </w:rPr>
              <w:tab/>
            </w:r>
            <w:r w:rsidRPr="00206667">
              <w:rPr>
                <w:rFonts w:ascii="Times New Roman" w:hAnsi="Times New Roman" w:cs="Times New Roman"/>
                <w:noProof/>
                <w:webHidden/>
                <w:sz w:val="24"/>
                <w:szCs w:val="24"/>
              </w:rPr>
              <w:fldChar w:fldCharType="begin"/>
            </w:r>
            <w:r w:rsidRPr="00206667">
              <w:rPr>
                <w:rFonts w:ascii="Times New Roman" w:hAnsi="Times New Roman" w:cs="Times New Roman"/>
                <w:noProof/>
                <w:webHidden/>
                <w:sz w:val="24"/>
                <w:szCs w:val="24"/>
              </w:rPr>
              <w:instrText xml:space="preserve"> PAGEREF _Toc185015844 \h </w:instrText>
            </w:r>
            <w:r w:rsidRPr="00206667">
              <w:rPr>
                <w:rFonts w:ascii="Times New Roman" w:hAnsi="Times New Roman" w:cs="Times New Roman"/>
                <w:noProof/>
                <w:webHidden/>
                <w:sz w:val="24"/>
                <w:szCs w:val="24"/>
              </w:rPr>
            </w:r>
            <w:r w:rsidRPr="00206667">
              <w:rPr>
                <w:rFonts w:ascii="Times New Roman" w:hAnsi="Times New Roman" w:cs="Times New Roman"/>
                <w:noProof/>
                <w:webHidden/>
                <w:sz w:val="24"/>
                <w:szCs w:val="24"/>
              </w:rPr>
              <w:fldChar w:fldCharType="separate"/>
            </w:r>
            <w:r w:rsidRPr="00206667">
              <w:rPr>
                <w:rFonts w:ascii="Times New Roman" w:hAnsi="Times New Roman" w:cs="Times New Roman"/>
                <w:noProof/>
                <w:webHidden/>
                <w:sz w:val="24"/>
                <w:szCs w:val="24"/>
              </w:rPr>
              <w:t>2</w:t>
            </w:r>
            <w:r w:rsidRPr="00206667">
              <w:rPr>
                <w:rFonts w:ascii="Times New Roman" w:hAnsi="Times New Roman" w:cs="Times New Roman"/>
                <w:noProof/>
                <w:webHidden/>
                <w:sz w:val="24"/>
                <w:szCs w:val="24"/>
              </w:rPr>
              <w:fldChar w:fldCharType="end"/>
            </w:r>
          </w:hyperlink>
        </w:p>
        <w:p w14:paraId="5B6079E3" w14:textId="77B55565" w:rsidR="00206667" w:rsidRPr="00206667" w:rsidRDefault="00206667" w:rsidP="00206667">
          <w:pPr>
            <w:pStyle w:val="TOC1"/>
            <w:tabs>
              <w:tab w:val="right" w:leader="dot" w:pos="9016"/>
            </w:tabs>
            <w:spacing w:line="360" w:lineRule="auto"/>
            <w:rPr>
              <w:rFonts w:ascii="Times New Roman" w:eastAsiaTheme="minorEastAsia" w:hAnsi="Times New Roman" w:cs="Times New Roman"/>
              <w:b w:val="0"/>
              <w:bCs w:val="0"/>
              <w:noProof/>
              <w:sz w:val="24"/>
              <w:szCs w:val="24"/>
              <w:lang w:eastAsia="en-GB"/>
            </w:rPr>
          </w:pPr>
          <w:hyperlink w:anchor="_Toc185015845" w:history="1">
            <w:r w:rsidRPr="00206667">
              <w:rPr>
                <w:rStyle w:val="Hyperlink"/>
                <w:rFonts w:ascii="Times New Roman" w:hAnsi="Times New Roman" w:cs="Times New Roman"/>
                <w:noProof/>
                <w:sz w:val="24"/>
                <w:szCs w:val="24"/>
              </w:rPr>
              <w:t>Offsite Construction</w:t>
            </w:r>
            <w:r w:rsidRPr="00206667">
              <w:rPr>
                <w:rFonts w:ascii="Times New Roman" w:hAnsi="Times New Roman" w:cs="Times New Roman"/>
                <w:noProof/>
                <w:webHidden/>
                <w:sz w:val="24"/>
                <w:szCs w:val="24"/>
              </w:rPr>
              <w:tab/>
            </w:r>
            <w:r w:rsidRPr="00206667">
              <w:rPr>
                <w:rFonts w:ascii="Times New Roman" w:hAnsi="Times New Roman" w:cs="Times New Roman"/>
                <w:noProof/>
                <w:webHidden/>
                <w:sz w:val="24"/>
                <w:szCs w:val="24"/>
              </w:rPr>
              <w:fldChar w:fldCharType="begin"/>
            </w:r>
            <w:r w:rsidRPr="00206667">
              <w:rPr>
                <w:rFonts w:ascii="Times New Roman" w:hAnsi="Times New Roman" w:cs="Times New Roman"/>
                <w:noProof/>
                <w:webHidden/>
                <w:sz w:val="24"/>
                <w:szCs w:val="24"/>
              </w:rPr>
              <w:instrText xml:space="preserve"> PAGEREF _Toc185015845 \h </w:instrText>
            </w:r>
            <w:r w:rsidRPr="00206667">
              <w:rPr>
                <w:rFonts w:ascii="Times New Roman" w:hAnsi="Times New Roman" w:cs="Times New Roman"/>
                <w:noProof/>
                <w:webHidden/>
                <w:sz w:val="24"/>
                <w:szCs w:val="24"/>
              </w:rPr>
            </w:r>
            <w:r w:rsidRPr="00206667">
              <w:rPr>
                <w:rFonts w:ascii="Times New Roman" w:hAnsi="Times New Roman" w:cs="Times New Roman"/>
                <w:noProof/>
                <w:webHidden/>
                <w:sz w:val="24"/>
                <w:szCs w:val="24"/>
              </w:rPr>
              <w:fldChar w:fldCharType="separate"/>
            </w:r>
            <w:r w:rsidRPr="00206667">
              <w:rPr>
                <w:rFonts w:ascii="Times New Roman" w:hAnsi="Times New Roman" w:cs="Times New Roman"/>
                <w:noProof/>
                <w:webHidden/>
                <w:sz w:val="24"/>
                <w:szCs w:val="24"/>
              </w:rPr>
              <w:t>4</w:t>
            </w:r>
            <w:r w:rsidRPr="00206667">
              <w:rPr>
                <w:rFonts w:ascii="Times New Roman" w:hAnsi="Times New Roman" w:cs="Times New Roman"/>
                <w:noProof/>
                <w:webHidden/>
                <w:sz w:val="24"/>
                <w:szCs w:val="24"/>
              </w:rPr>
              <w:fldChar w:fldCharType="end"/>
            </w:r>
          </w:hyperlink>
        </w:p>
        <w:p w14:paraId="1F30EFDB" w14:textId="56F665B1" w:rsidR="00206667" w:rsidRPr="00206667" w:rsidRDefault="00206667" w:rsidP="00206667">
          <w:pPr>
            <w:pStyle w:val="TOC2"/>
            <w:tabs>
              <w:tab w:val="right" w:leader="dot" w:pos="9016"/>
            </w:tabs>
            <w:spacing w:line="360" w:lineRule="auto"/>
            <w:rPr>
              <w:rFonts w:ascii="Times New Roman" w:eastAsiaTheme="minorEastAsia" w:hAnsi="Times New Roman" w:cs="Times New Roman"/>
              <w:i w:val="0"/>
              <w:iCs w:val="0"/>
              <w:noProof/>
              <w:sz w:val="24"/>
              <w:szCs w:val="24"/>
              <w:lang w:eastAsia="en-GB"/>
            </w:rPr>
          </w:pPr>
          <w:hyperlink w:anchor="_Toc185015846" w:history="1">
            <w:r w:rsidRPr="00206667">
              <w:rPr>
                <w:rStyle w:val="Hyperlink"/>
                <w:rFonts w:ascii="Times New Roman" w:hAnsi="Times New Roman" w:cs="Times New Roman"/>
                <w:noProof/>
                <w:sz w:val="24"/>
                <w:szCs w:val="24"/>
                <w:lang w:val="en-US"/>
              </w:rPr>
              <w:t>Types</w:t>
            </w:r>
            <w:r w:rsidRPr="00206667">
              <w:rPr>
                <w:rFonts w:ascii="Times New Roman" w:hAnsi="Times New Roman" w:cs="Times New Roman"/>
                <w:noProof/>
                <w:webHidden/>
                <w:sz w:val="24"/>
                <w:szCs w:val="24"/>
              </w:rPr>
              <w:tab/>
            </w:r>
            <w:r w:rsidRPr="00206667">
              <w:rPr>
                <w:rFonts w:ascii="Times New Roman" w:hAnsi="Times New Roman" w:cs="Times New Roman"/>
                <w:noProof/>
                <w:webHidden/>
                <w:sz w:val="24"/>
                <w:szCs w:val="24"/>
              </w:rPr>
              <w:fldChar w:fldCharType="begin"/>
            </w:r>
            <w:r w:rsidRPr="00206667">
              <w:rPr>
                <w:rFonts w:ascii="Times New Roman" w:hAnsi="Times New Roman" w:cs="Times New Roman"/>
                <w:noProof/>
                <w:webHidden/>
                <w:sz w:val="24"/>
                <w:szCs w:val="24"/>
              </w:rPr>
              <w:instrText xml:space="preserve"> PAGEREF _Toc185015846 \h </w:instrText>
            </w:r>
            <w:r w:rsidRPr="00206667">
              <w:rPr>
                <w:rFonts w:ascii="Times New Roman" w:hAnsi="Times New Roman" w:cs="Times New Roman"/>
                <w:noProof/>
                <w:webHidden/>
                <w:sz w:val="24"/>
                <w:szCs w:val="24"/>
              </w:rPr>
            </w:r>
            <w:r w:rsidRPr="00206667">
              <w:rPr>
                <w:rFonts w:ascii="Times New Roman" w:hAnsi="Times New Roman" w:cs="Times New Roman"/>
                <w:noProof/>
                <w:webHidden/>
                <w:sz w:val="24"/>
                <w:szCs w:val="24"/>
              </w:rPr>
              <w:fldChar w:fldCharType="separate"/>
            </w:r>
            <w:r w:rsidRPr="00206667">
              <w:rPr>
                <w:rFonts w:ascii="Times New Roman" w:hAnsi="Times New Roman" w:cs="Times New Roman"/>
                <w:noProof/>
                <w:webHidden/>
                <w:sz w:val="24"/>
                <w:szCs w:val="24"/>
              </w:rPr>
              <w:t>5</w:t>
            </w:r>
            <w:r w:rsidRPr="00206667">
              <w:rPr>
                <w:rFonts w:ascii="Times New Roman" w:hAnsi="Times New Roman" w:cs="Times New Roman"/>
                <w:noProof/>
                <w:webHidden/>
                <w:sz w:val="24"/>
                <w:szCs w:val="24"/>
              </w:rPr>
              <w:fldChar w:fldCharType="end"/>
            </w:r>
          </w:hyperlink>
        </w:p>
        <w:p w14:paraId="336E57BC" w14:textId="757D1299" w:rsidR="00206667" w:rsidRPr="00206667" w:rsidRDefault="00206667" w:rsidP="00206667">
          <w:pPr>
            <w:pStyle w:val="TOC2"/>
            <w:tabs>
              <w:tab w:val="right" w:leader="dot" w:pos="9016"/>
            </w:tabs>
            <w:spacing w:line="360" w:lineRule="auto"/>
            <w:rPr>
              <w:rFonts w:ascii="Times New Roman" w:eastAsiaTheme="minorEastAsia" w:hAnsi="Times New Roman" w:cs="Times New Roman"/>
              <w:i w:val="0"/>
              <w:iCs w:val="0"/>
              <w:noProof/>
              <w:sz w:val="24"/>
              <w:szCs w:val="24"/>
              <w:lang w:eastAsia="en-GB"/>
            </w:rPr>
          </w:pPr>
          <w:hyperlink w:anchor="_Toc185015847" w:history="1">
            <w:r w:rsidRPr="00206667">
              <w:rPr>
                <w:rStyle w:val="Hyperlink"/>
                <w:rFonts w:ascii="Times New Roman" w:hAnsi="Times New Roman" w:cs="Times New Roman"/>
                <w:noProof/>
                <w:sz w:val="24"/>
                <w:szCs w:val="24"/>
              </w:rPr>
              <w:t>Project Choice</w:t>
            </w:r>
            <w:r w:rsidRPr="00206667">
              <w:rPr>
                <w:rFonts w:ascii="Times New Roman" w:hAnsi="Times New Roman" w:cs="Times New Roman"/>
                <w:noProof/>
                <w:webHidden/>
                <w:sz w:val="24"/>
                <w:szCs w:val="24"/>
              </w:rPr>
              <w:tab/>
            </w:r>
            <w:r w:rsidRPr="00206667">
              <w:rPr>
                <w:rFonts w:ascii="Times New Roman" w:hAnsi="Times New Roman" w:cs="Times New Roman"/>
                <w:noProof/>
                <w:webHidden/>
                <w:sz w:val="24"/>
                <w:szCs w:val="24"/>
              </w:rPr>
              <w:fldChar w:fldCharType="begin"/>
            </w:r>
            <w:r w:rsidRPr="00206667">
              <w:rPr>
                <w:rFonts w:ascii="Times New Roman" w:hAnsi="Times New Roman" w:cs="Times New Roman"/>
                <w:noProof/>
                <w:webHidden/>
                <w:sz w:val="24"/>
                <w:szCs w:val="24"/>
              </w:rPr>
              <w:instrText xml:space="preserve"> PAGEREF _Toc185015847 \h </w:instrText>
            </w:r>
            <w:r w:rsidRPr="00206667">
              <w:rPr>
                <w:rFonts w:ascii="Times New Roman" w:hAnsi="Times New Roman" w:cs="Times New Roman"/>
                <w:noProof/>
                <w:webHidden/>
                <w:sz w:val="24"/>
                <w:szCs w:val="24"/>
              </w:rPr>
            </w:r>
            <w:r w:rsidRPr="00206667">
              <w:rPr>
                <w:rFonts w:ascii="Times New Roman" w:hAnsi="Times New Roman" w:cs="Times New Roman"/>
                <w:noProof/>
                <w:webHidden/>
                <w:sz w:val="24"/>
                <w:szCs w:val="24"/>
              </w:rPr>
              <w:fldChar w:fldCharType="separate"/>
            </w:r>
            <w:r w:rsidRPr="00206667">
              <w:rPr>
                <w:rFonts w:ascii="Times New Roman" w:hAnsi="Times New Roman" w:cs="Times New Roman"/>
                <w:noProof/>
                <w:webHidden/>
                <w:sz w:val="24"/>
                <w:szCs w:val="24"/>
              </w:rPr>
              <w:t>5</w:t>
            </w:r>
            <w:r w:rsidRPr="00206667">
              <w:rPr>
                <w:rFonts w:ascii="Times New Roman" w:hAnsi="Times New Roman" w:cs="Times New Roman"/>
                <w:noProof/>
                <w:webHidden/>
                <w:sz w:val="24"/>
                <w:szCs w:val="24"/>
              </w:rPr>
              <w:fldChar w:fldCharType="end"/>
            </w:r>
          </w:hyperlink>
        </w:p>
        <w:p w14:paraId="2B28A376" w14:textId="47B69FC6" w:rsidR="00206667" w:rsidRPr="00206667" w:rsidRDefault="00206667" w:rsidP="00206667">
          <w:pPr>
            <w:pStyle w:val="TOC1"/>
            <w:tabs>
              <w:tab w:val="right" w:leader="dot" w:pos="9016"/>
            </w:tabs>
            <w:spacing w:line="360" w:lineRule="auto"/>
            <w:rPr>
              <w:rFonts w:ascii="Times New Roman" w:eastAsiaTheme="minorEastAsia" w:hAnsi="Times New Roman" w:cs="Times New Roman"/>
              <w:b w:val="0"/>
              <w:bCs w:val="0"/>
              <w:noProof/>
              <w:sz w:val="24"/>
              <w:szCs w:val="24"/>
              <w:lang w:eastAsia="en-GB"/>
            </w:rPr>
          </w:pPr>
          <w:hyperlink w:anchor="_Toc185015848" w:history="1">
            <w:r w:rsidRPr="00206667">
              <w:rPr>
                <w:rStyle w:val="Hyperlink"/>
                <w:rFonts w:ascii="Times New Roman" w:hAnsi="Times New Roman" w:cs="Times New Roman"/>
                <w:noProof/>
                <w:sz w:val="24"/>
                <w:szCs w:val="24"/>
              </w:rPr>
              <w:t>Building Envelopes</w:t>
            </w:r>
            <w:r w:rsidRPr="00206667">
              <w:rPr>
                <w:rFonts w:ascii="Times New Roman" w:hAnsi="Times New Roman" w:cs="Times New Roman"/>
                <w:noProof/>
                <w:webHidden/>
                <w:sz w:val="24"/>
                <w:szCs w:val="24"/>
              </w:rPr>
              <w:tab/>
            </w:r>
            <w:r w:rsidRPr="00206667">
              <w:rPr>
                <w:rFonts w:ascii="Times New Roman" w:hAnsi="Times New Roman" w:cs="Times New Roman"/>
                <w:noProof/>
                <w:webHidden/>
                <w:sz w:val="24"/>
                <w:szCs w:val="24"/>
              </w:rPr>
              <w:fldChar w:fldCharType="begin"/>
            </w:r>
            <w:r w:rsidRPr="00206667">
              <w:rPr>
                <w:rFonts w:ascii="Times New Roman" w:hAnsi="Times New Roman" w:cs="Times New Roman"/>
                <w:noProof/>
                <w:webHidden/>
                <w:sz w:val="24"/>
                <w:szCs w:val="24"/>
              </w:rPr>
              <w:instrText xml:space="preserve"> PAGEREF _Toc185015848 \h </w:instrText>
            </w:r>
            <w:r w:rsidRPr="00206667">
              <w:rPr>
                <w:rFonts w:ascii="Times New Roman" w:hAnsi="Times New Roman" w:cs="Times New Roman"/>
                <w:noProof/>
                <w:webHidden/>
                <w:sz w:val="24"/>
                <w:szCs w:val="24"/>
              </w:rPr>
            </w:r>
            <w:r w:rsidRPr="00206667">
              <w:rPr>
                <w:rFonts w:ascii="Times New Roman" w:hAnsi="Times New Roman" w:cs="Times New Roman"/>
                <w:noProof/>
                <w:webHidden/>
                <w:sz w:val="24"/>
                <w:szCs w:val="24"/>
              </w:rPr>
              <w:fldChar w:fldCharType="separate"/>
            </w:r>
            <w:r w:rsidRPr="00206667">
              <w:rPr>
                <w:rFonts w:ascii="Times New Roman" w:hAnsi="Times New Roman" w:cs="Times New Roman"/>
                <w:noProof/>
                <w:webHidden/>
                <w:sz w:val="24"/>
                <w:szCs w:val="24"/>
              </w:rPr>
              <w:t>6</w:t>
            </w:r>
            <w:r w:rsidRPr="00206667">
              <w:rPr>
                <w:rFonts w:ascii="Times New Roman" w:hAnsi="Times New Roman" w:cs="Times New Roman"/>
                <w:noProof/>
                <w:webHidden/>
                <w:sz w:val="24"/>
                <w:szCs w:val="24"/>
              </w:rPr>
              <w:fldChar w:fldCharType="end"/>
            </w:r>
          </w:hyperlink>
        </w:p>
        <w:p w14:paraId="5113A960" w14:textId="22D5999C" w:rsidR="00206667" w:rsidRPr="00206667" w:rsidRDefault="00206667" w:rsidP="00206667">
          <w:pPr>
            <w:pStyle w:val="TOC2"/>
            <w:tabs>
              <w:tab w:val="right" w:leader="dot" w:pos="9016"/>
            </w:tabs>
            <w:spacing w:line="360" w:lineRule="auto"/>
            <w:rPr>
              <w:rFonts w:ascii="Times New Roman" w:eastAsiaTheme="minorEastAsia" w:hAnsi="Times New Roman" w:cs="Times New Roman"/>
              <w:i w:val="0"/>
              <w:iCs w:val="0"/>
              <w:noProof/>
              <w:sz w:val="24"/>
              <w:szCs w:val="24"/>
              <w:lang w:eastAsia="en-GB"/>
            </w:rPr>
          </w:pPr>
          <w:hyperlink w:anchor="_Toc185015849" w:history="1">
            <w:r w:rsidRPr="00206667">
              <w:rPr>
                <w:rStyle w:val="Hyperlink"/>
                <w:rFonts w:ascii="Times New Roman" w:hAnsi="Times New Roman" w:cs="Times New Roman"/>
                <w:noProof/>
                <w:sz w:val="24"/>
                <w:szCs w:val="24"/>
                <w:lang w:val="en-US"/>
              </w:rPr>
              <w:t>Types</w:t>
            </w:r>
            <w:r w:rsidRPr="00206667">
              <w:rPr>
                <w:rFonts w:ascii="Times New Roman" w:hAnsi="Times New Roman" w:cs="Times New Roman"/>
                <w:noProof/>
                <w:webHidden/>
                <w:sz w:val="24"/>
                <w:szCs w:val="24"/>
              </w:rPr>
              <w:tab/>
            </w:r>
            <w:r w:rsidRPr="00206667">
              <w:rPr>
                <w:rFonts w:ascii="Times New Roman" w:hAnsi="Times New Roman" w:cs="Times New Roman"/>
                <w:noProof/>
                <w:webHidden/>
                <w:sz w:val="24"/>
                <w:szCs w:val="24"/>
              </w:rPr>
              <w:fldChar w:fldCharType="begin"/>
            </w:r>
            <w:r w:rsidRPr="00206667">
              <w:rPr>
                <w:rFonts w:ascii="Times New Roman" w:hAnsi="Times New Roman" w:cs="Times New Roman"/>
                <w:noProof/>
                <w:webHidden/>
                <w:sz w:val="24"/>
                <w:szCs w:val="24"/>
              </w:rPr>
              <w:instrText xml:space="preserve"> PAGEREF _Toc185015849 \h </w:instrText>
            </w:r>
            <w:r w:rsidRPr="00206667">
              <w:rPr>
                <w:rFonts w:ascii="Times New Roman" w:hAnsi="Times New Roman" w:cs="Times New Roman"/>
                <w:noProof/>
                <w:webHidden/>
                <w:sz w:val="24"/>
                <w:szCs w:val="24"/>
              </w:rPr>
            </w:r>
            <w:r w:rsidRPr="00206667">
              <w:rPr>
                <w:rFonts w:ascii="Times New Roman" w:hAnsi="Times New Roman" w:cs="Times New Roman"/>
                <w:noProof/>
                <w:webHidden/>
                <w:sz w:val="24"/>
                <w:szCs w:val="24"/>
              </w:rPr>
              <w:fldChar w:fldCharType="separate"/>
            </w:r>
            <w:r w:rsidRPr="00206667">
              <w:rPr>
                <w:rFonts w:ascii="Times New Roman" w:hAnsi="Times New Roman" w:cs="Times New Roman"/>
                <w:noProof/>
                <w:webHidden/>
                <w:sz w:val="24"/>
                <w:szCs w:val="24"/>
              </w:rPr>
              <w:t>7</w:t>
            </w:r>
            <w:r w:rsidRPr="00206667">
              <w:rPr>
                <w:rFonts w:ascii="Times New Roman" w:hAnsi="Times New Roman" w:cs="Times New Roman"/>
                <w:noProof/>
                <w:webHidden/>
                <w:sz w:val="24"/>
                <w:szCs w:val="24"/>
              </w:rPr>
              <w:fldChar w:fldCharType="end"/>
            </w:r>
          </w:hyperlink>
        </w:p>
        <w:p w14:paraId="7A55BAF6" w14:textId="0D913A0F" w:rsidR="00206667" w:rsidRPr="00206667" w:rsidRDefault="00206667" w:rsidP="00206667">
          <w:pPr>
            <w:pStyle w:val="TOC2"/>
            <w:tabs>
              <w:tab w:val="right" w:leader="dot" w:pos="9016"/>
            </w:tabs>
            <w:spacing w:line="360" w:lineRule="auto"/>
            <w:rPr>
              <w:rFonts w:ascii="Times New Roman" w:eastAsiaTheme="minorEastAsia" w:hAnsi="Times New Roman" w:cs="Times New Roman"/>
              <w:i w:val="0"/>
              <w:iCs w:val="0"/>
              <w:noProof/>
              <w:sz w:val="24"/>
              <w:szCs w:val="24"/>
              <w:lang w:eastAsia="en-GB"/>
            </w:rPr>
          </w:pPr>
          <w:hyperlink w:anchor="_Toc185015850" w:history="1">
            <w:r w:rsidRPr="00206667">
              <w:rPr>
                <w:rStyle w:val="Hyperlink"/>
                <w:rFonts w:ascii="Times New Roman" w:hAnsi="Times New Roman" w:cs="Times New Roman"/>
                <w:noProof/>
                <w:sz w:val="24"/>
                <w:szCs w:val="24"/>
              </w:rPr>
              <w:t>Project Choice</w:t>
            </w:r>
            <w:r w:rsidRPr="00206667">
              <w:rPr>
                <w:rFonts w:ascii="Times New Roman" w:hAnsi="Times New Roman" w:cs="Times New Roman"/>
                <w:noProof/>
                <w:webHidden/>
                <w:sz w:val="24"/>
                <w:szCs w:val="24"/>
              </w:rPr>
              <w:tab/>
            </w:r>
            <w:r w:rsidRPr="00206667">
              <w:rPr>
                <w:rFonts w:ascii="Times New Roman" w:hAnsi="Times New Roman" w:cs="Times New Roman"/>
                <w:noProof/>
                <w:webHidden/>
                <w:sz w:val="24"/>
                <w:szCs w:val="24"/>
              </w:rPr>
              <w:fldChar w:fldCharType="begin"/>
            </w:r>
            <w:r w:rsidRPr="00206667">
              <w:rPr>
                <w:rFonts w:ascii="Times New Roman" w:hAnsi="Times New Roman" w:cs="Times New Roman"/>
                <w:noProof/>
                <w:webHidden/>
                <w:sz w:val="24"/>
                <w:szCs w:val="24"/>
              </w:rPr>
              <w:instrText xml:space="preserve"> PAGEREF _Toc185015850 \h </w:instrText>
            </w:r>
            <w:r w:rsidRPr="00206667">
              <w:rPr>
                <w:rFonts w:ascii="Times New Roman" w:hAnsi="Times New Roman" w:cs="Times New Roman"/>
                <w:noProof/>
                <w:webHidden/>
                <w:sz w:val="24"/>
                <w:szCs w:val="24"/>
              </w:rPr>
            </w:r>
            <w:r w:rsidRPr="00206667">
              <w:rPr>
                <w:rFonts w:ascii="Times New Roman" w:hAnsi="Times New Roman" w:cs="Times New Roman"/>
                <w:noProof/>
                <w:webHidden/>
                <w:sz w:val="24"/>
                <w:szCs w:val="24"/>
              </w:rPr>
              <w:fldChar w:fldCharType="separate"/>
            </w:r>
            <w:r w:rsidRPr="00206667">
              <w:rPr>
                <w:rFonts w:ascii="Times New Roman" w:hAnsi="Times New Roman" w:cs="Times New Roman"/>
                <w:noProof/>
                <w:webHidden/>
                <w:sz w:val="24"/>
                <w:szCs w:val="24"/>
              </w:rPr>
              <w:t>8</w:t>
            </w:r>
            <w:r w:rsidRPr="00206667">
              <w:rPr>
                <w:rFonts w:ascii="Times New Roman" w:hAnsi="Times New Roman" w:cs="Times New Roman"/>
                <w:noProof/>
                <w:webHidden/>
                <w:sz w:val="24"/>
                <w:szCs w:val="24"/>
              </w:rPr>
              <w:fldChar w:fldCharType="end"/>
            </w:r>
          </w:hyperlink>
        </w:p>
        <w:p w14:paraId="45F26F92" w14:textId="7368080F" w:rsidR="00206667" w:rsidRPr="00206667" w:rsidRDefault="00206667" w:rsidP="00206667">
          <w:pPr>
            <w:pStyle w:val="TOC1"/>
            <w:tabs>
              <w:tab w:val="right" w:leader="dot" w:pos="9016"/>
            </w:tabs>
            <w:spacing w:line="360" w:lineRule="auto"/>
            <w:rPr>
              <w:rFonts w:ascii="Times New Roman" w:eastAsiaTheme="minorEastAsia" w:hAnsi="Times New Roman" w:cs="Times New Roman"/>
              <w:b w:val="0"/>
              <w:bCs w:val="0"/>
              <w:noProof/>
              <w:sz w:val="24"/>
              <w:szCs w:val="24"/>
              <w:lang w:eastAsia="en-GB"/>
            </w:rPr>
          </w:pPr>
          <w:hyperlink w:anchor="_Toc185015851" w:history="1">
            <w:r w:rsidRPr="00206667">
              <w:rPr>
                <w:rStyle w:val="Hyperlink"/>
                <w:rFonts w:ascii="Times New Roman" w:hAnsi="Times New Roman" w:cs="Times New Roman"/>
                <w:noProof/>
                <w:sz w:val="24"/>
                <w:szCs w:val="24"/>
              </w:rPr>
              <w:t>Building Services</w:t>
            </w:r>
            <w:r w:rsidRPr="00206667">
              <w:rPr>
                <w:rFonts w:ascii="Times New Roman" w:hAnsi="Times New Roman" w:cs="Times New Roman"/>
                <w:noProof/>
                <w:webHidden/>
                <w:sz w:val="24"/>
                <w:szCs w:val="24"/>
              </w:rPr>
              <w:tab/>
            </w:r>
            <w:r w:rsidRPr="00206667">
              <w:rPr>
                <w:rFonts w:ascii="Times New Roman" w:hAnsi="Times New Roman" w:cs="Times New Roman"/>
                <w:noProof/>
                <w:webHidden/>
                <w:sz w:val="24"/>
                <w:szCs w:val="24"/>
              </w:rPr>
              <w:fldChar w:fldCharType="begin"/>
            </w:r>
            <w:r w:rsidRPr="00206667">
              <w:rPr>
                <w:rFonts w:ascii="Times New Roman" w:hAnsi="Times New Roman" w:cs="Times New Roman"/>
                <w:noProof/>
                <w:webHidden/>
                <w:sz w:val="24"/>
                <w:szCs w:val="24"/>
              </w:rPr>
              <w:instrText xml:space="preserve"> PAGEREF _Toc185015851 \h </w:instrText>
            </w:r>
            <w:r w:rsidRPr="00206667">
              <w:rPr>
                <w:rFonts w:ascii="Times New Roman" w:hAnsi="Times New Roman" w:cs="Times New Roman"/>
                <w:noProof/>
                <w:webHidden/>
                <w:sz w:val="24"/>
                <w:szCs w:val="24"/>
              </w:rPr>
            </w:r>
            <w:r w:rsidRPr="00206667">
              <w:rPr>
                <w:rFonts w:ascii="Times New Roman" w:hAnsi="Times New Roman" w:cs="Times New Roman"/>
                <w:noProof/>
                <w:webHidden/>
                <w:sz w:val="24"/>
                <w:szCs w:val="24"/>
              </w:rPr>
              <w:fldChar w:fldCharType="separate"/>
            </w:r>
            <w:r w:rsidRPr="00206667">
              <w:rPr>
                <w:rFonts w:ascii="Times New Roman" w:hAnsi="Times New Roman" w:cs="Times New Roman"/>
                <w:noProof/>
                <w:webHidden/>
                <w:sz w:val="24"/>
                <w:szCs w:val="24"/>
              </w:rPr>
              <w:t>9</w:t>
            </w:r>
            <w:r w:rsidRPr="00206667">
              <w:rPr>
                <w:rFonts w:ascii="Times New Roman" w:hAnsi="Times New Roman" w:cs="Times New Roman"/>
                <w:noProof/>
                <w:webHidden/>
                <w:sz w:val="24"/>
                <w:szCs w:val="24"/>
              </w:rPr>
              <w:fldChar w:fldCharType="end"/>
            </w:r>
          </w:hyperlink>
        </w:p>
        <w:p w14:paraId="00AF05CA" w14:textId="2778B96E" w:rsidR="00206667" w:rsidRPr="00206667" w:rsidRDefault="00206667" w:rsidP="00206667">
          <w:pPr>
            <w:pStyle w:val="TOC2"/>
            <w:tabs>
              <w:tab w:val="right" w:leader="dot" w:pos="9016"/>
            </w:tabs>
            <w:spacing w:line="360" w:lineRule="auto"/>
            <w:rPr>
              <w:rFonts w:ascii="Times New Roman" w:eastAsiaTheme="minorEastAsia" w:hAnsi="Times New Roman" w:cs="Times New Roman"/>
              <w:i w:val="0"/>
              <w:iCs w:val="0"/>
              <w:noProof/>
              <w:sz w:val="24"/>
              <w:szCs w:val="24"/>
              <w:lang w:eastAsia="en-GB"/>
            </w:rPr>
          </w:pPr>
          <w:hyperlink w:anchor="_Toc185015852" w:history="1">
            <w:r w:rsidRPr="00206667">
              <w:rPr>
                <w:rStyle w:val="Hyperlink"/>
                <w:rFonts w:ascii="Times New Roman" w:hAnsi="Times New Roman" w:cs="Times New Roman"/>
                <w:noProof/>
                <w:sz w:val="24"/>
                <w:szCs w:val="24"/>
                <w:lang w:val="en-US"/>
              </w:rPr>
              <w:t>Efficient Methods of Heating and Cooling</w:t>
            </w:r>
            <w:r w:rsidRPr="00206667">
              <w:rPr>
                <w:rFonts w:ascii="Times New Roman" w:hAnsi="Times New Roman" w:cs="Times New Roman"/>
                <w:noProof/>
                <w:webHidden/>
                <w:sz w:val="24"/>
                <w:szCs w:val="24"/>
              </w:rPr>
              <w:tab/>
            </w:r>
            <w:r w:rsidRPr="00206667">
              <w:rPr>
                <w:rFonts w:ascii="Times New Roman" w:hAnsi="Times New Roman" w:cs="Times New Roman"/>
                <w:noProof/>
                <w:webHidden/>
                <w:sz w:val="24"/>
                <w:szCs w:val="24"/>
              </w:rPr>
              <w:fldChar w:fldCharType="begin"/>
            </w:r>
            <w:r w:rsidRPr="00206667">
              <w:rPr>
                <w:rFonts w:ascii="Times New Roman" w:hAnsi="Times New Roman" w:cs="Times New Roman"/>
                <w:noProof/>
                <w:webHidden/>
                <w:sz w:val="24"/>
                <w:szCs w:val="24"/>
              </w:rPr>
              <w:instrText xml:space="preserve"> PAGEREF _Toc185015852 \h </w:instrText>
            </w:r>
            <w:r w:rsidRPr="00206667">
              <w:rPr>
                <w:rFonts w:ascii="Times New Roman" w:hAnsi="Times New Roman" w:cs="Times New Roman"/>
                <w:noProof/>
                <w:webHidden/>
                <w:sz w:val="24"/>
                <w:szCs w:val="24"/>
              </w:rPr>
            </w:r>
            <w:r w:rsidRPr="00206667">
              <w:rPr>
                <w:rFonts w:ascii="Times New Roman" w:hAnsi="Times New Roman" w:cs="Times New Roman"/>
                <w:noProof/>
                <w:webHidden/>
                <w:sz w:val="24"/>
                <w:szCs w:val="24"/>
              </w:rPr>
              <w:fldChar w:fldCharType="separate"/>
            </w:r>
            <w:r w:rsidRPr="00206667">
              <w:rPr>
                <w:rFonts w:ascii="Times New Roman" w:hAnsi="Times New Roman" w:cs="Times New Roman"/>
                <w:noProof/>
                <w:webHidden/>
                <w:sz w:val="24"/>
                <w:szCs w:val="24"/>
              </w:rPr>
              <w:t>10</w:t>
            </w:r>
            <w:r w:rsidRPr="00206667">
              <w:rPr>
                <w:rFonts w:ascii="Times New Roman" w:hAnsi="Times New Roman" w:cs="Times New Roman"/>
                <w:noProof/>
                <w:webHidden/>
                <w:sz w:val="24"/>
                <w:szCs w:val="24"/>
              </w:rPr>
              <w:fldChar w:fldCharType="end"/>
            </w:r>
          </w:hyperlink>
        </w:p>
        <w:p w14:paraId="557DD060" w14:textId="52453120" w:rsidR="00206667" w:rsidRPr="00206667" w:rsidRDefault="00206667" w:rsidP="00206667">
          <w:pPr>
            <w:pStyle w:val="TOC2"/>
            <w:tabs>
              <w:tab w:val="right" w:leader="dot" w:pos="9016"/>
            </w:tabs>
            <w:spacing w:line="360" w:lineRule="auto"/>
            <w:rPr>
              <w:rFonts w:ascii="Times New Roman" w:eastAsiaTheme="minorEastAsia" w:hAnsi="Times New Roman" w:cs="Times New Roman"/>
              <w:i w:val="0"/>
              <w:iCs w:val="0"/>
              <w:noProof/>
              <w:sz w:val="24"/>
              <w:szCs w:val="24"/>
              <w:lang w:eastAsia="en-GB"/>
            </w:rPr>
          </w:pPr>
          <w:hyperlink w:anchor="_Toc185015853" w:history="1">
            <w:r w:rsidRPr="00206667">
              <w:rPr>
                <w:rStyle w:val="Hyperlink"/>
                <w:rFonts w:ascii="Times New Roman" w:hAnsi="Times New Roman" w:cs="Times New Roman"/>
                <w:noProof/>
                <w:sz w:val="24"/>
                <w:szCs w:val="24"/>
                <w:lang w:val="en-US"/>
              </w:rPr>
              <w:t>Methods/Types</w:t>
            </w:r>
            <w:r w:rsidRPr="00206667">
              <w:rPr>
                <w:rFonts w:ascii="Times New Roman" w:hAnsi="Times New Roman" w:cs="Times New Roman"/>
                <w:noProof/>
                <w:webHidden/>
                <w:sz w:val="24"/>
                <w:szCs w:val="24"/>
              </w:rPr>
              <w:tab/>
            </w:r>
            <w:r w:rsidRPr="00206667">
              <w:rPr>
                <w:rFonts w:ascii="Times New Roman" w:hAnsi="Times New Roman" w:cs="Times New Roman"/>
                <w:noProof/>
                <w:webHidden/>
                <w:sz w:val="24"/>
                <w:szCs w:val="24"/>
              </w:rPr>
              <w:fldChar w:fldCharType="begin"/>
            </w:r>
            <w:r w:rsidRPr="00206667">
              <w:rPr>
                <w:rFonts w:ascii="Times New Roman" w:hAnsi="Times New Roman" w:cs="Times New Roman"/>
                <w:noProof/>
                <w:webHidden/>
                <w:sz w:val="24"/>
                <w:szCs w:val="24"/>
              </w:rPr>
              <w:instrText xml:space="preserve"> PAGEREF _Toc185015853 \h </w:instrText>
            </w:r>
            <w:r w:rsidRPr="00206667">
              <w:rPr>
                <w:rFonts w:ascii="Times New Roman" w:hAnsi="Times New Roman" w:cs="Times New Roman"/>
                <w:noProof/>
                <w:webHidden/>
                <w:sz w:val="24"/>
                <w:szCs w:val="24"/>
              </w:rPr>
            </w:r>
            <w:r w:rsidRPr="00206667">
              <w:rPr>
                <w:rFonts w:ascii="Times New Roman" w:hAnsi="Times New Roman" w:cs="Times New Roman"/>
                <w:noProof/>
                <w:webHidden/>
                <w:sz w:val="24"/>
                <w:szCs w:val="24"/>
              </w:rPr>
              <w:fldChar w:fldCharType="separate"/>
            </w:r>
            <w:r w:rsidRPr="00206667">
              <w:rPr>
                <w:rFonts w:ascii="Times New Roman" w:hAnsi="Times New Roman" w:cs="Times New Roman"/>
                <w:noProof/>
                <w:webHidden/>
                <w:sz w:val="24"/>
                <w:szCs w:val="24"/>
              </w:rPr>
              <w:t>10</w:t>
            </w:r>
            <w:r w:rsidRPr="00206667">
              <w:rPr>
                <w:rFonts w:ascii="Times New Roman" w:hAnsi="Times New Roman" w:cs="Times New Roman"/>
                <w:noProof/>
                <w:webHidden/>
                <w:sz w:val="24"/>
                <w:szCs w:val="24"/>
              </w:rPr>
              <w:fldChar w:fldCharType="end"/>
            </w:r>
          </w:hyperlink>
        </w:p>
        <w:p w14:paraId="56AFE358" w14:textId="7E9383C0" w:rsidR="00206667" w:rsidRPr="00206667" w:rsidRDefault="00206667" w:rsidP="00206667">
          <w:pPr>
            <w:pStyle w:val="TOC2"/>
            <w:tabs>
              <w:tab w:val="right" w:leader="dot" w:pos="9016"/>
            </w:tabs>
            <w:spacing w:line="360" w:lineRule="auto"/>
            <w:rPr>
              <w:rFonts w:ascii="Times New Roman" w:eastAsiaTheme="minorEastAsia" w:hAnsi="Times New Roman" w:cs="Times New Roman"/>
              <w:i w:val="0"/>
              <w:iCs w:val="0"/>
              <w:noProof/>
              <w:sz w:val="24"/>
              <w:szCs w:val="24"/>
              <w:lang w:eastAsia="en-GB"/>
            </w:rPr>
          </w:pPr>
          <w:hyperlink w:anchor="_Toc185015854" w:history="1">
            <w:r w:rsidRPr="00206667">
              <w:rPr>
                <w:rStyle w:val="Hyperlink"/>
                <w:rFonts w:ascii="Times New Roman" w:hAnsi="Times New Roman" w:cs="Times New Roman"/>
                <w:noProof/>
                <w:sz w:val="24"/>
                <w:szCs w:val="24"/>
              </w:rPr>
              <w:t>Project Choice</w:t>
            </w:r>
            <w:r w:rsidRPr="00206667">
              <w:rPr>
                <w:rFonts w:ascii="Times New Roman" w:hAnsi="Times New Roman" w:cs="Times New Roman"/>
                <w:noProof/>
                <w:webHidden/>
                <w:sz w:val="24"/>
                <w:szCs w:val="24"/>
              </w:rPr>
              <w:tab/>
            </w:r>
            <w:r w:rsidRPr="00206667">
              <w:rPr>
                <w:rFonts w:ascii="Times New Roman" w:hAnsi="Times New Roman" w:cs="Times New Roman"/>
                <w:noProof/>
                <w:webHidden/>
                <w:sz w:val="24"/>
                <w:szCs w:val="24"/>
              </w:rPr>
              <w:fldChar w:fldCharType="begin"/>
            </w:r>
            <w:r w:rsidRPr="00206667">
              <w:rPr>
                <w:rFonts w:ascii="Times New Roman" w:hAnsi="Times New Roman" w:cs="Times New Roman"/>
                <w:noProof/>
                <w:webHidden/>
                <w:sz w:val="24"/>
                <w:szCs w:val="24"/>
              </w:rPr>
              <w:instrText xml:space="preserve"> PAGEREF _Toc185015854 \h </w:instrText>
            </w:r>
            <w:r w:rsidRPr="00206667">
              <w:rPr>
                <w:rFonts w:ascii="Times New Roman" w:hAnsi="Times New Roman" w:cs="Times New Roman"/>
                <w:noProof/>
                <w:webHidden/>
                <w:sz w:val="24"/>
                <w:szCs w:val="24"/>
              </w:rPr>
            </w:r>
            <w:r w:rsidRPr="00206667">
              <w:rPr>
                <w:rFonts w:ascii="Times New Roman" w:hAnsi="Times New Roman" w:cs="Times New Roman"/>
                <w:noProof/>
                <w:webHidden/>
                <w:sz w:val="24"/>
                <w:szCs w:val="24"/>
              </w:rPr>
              <w:fldChar w:fldCharType="separate"/>
            </w:r>
            <w:r w:rsidRPr="00206667">
              <w:rPr>
                <w:rFonts w:ascii="Times New Roman" w:hAnsi="Times New Roman" w:cs="Times New Roman"/>
                <w:noProof/>
                <w:webHidden/>
                <w:sz w:val="24"/>
                <w:szCs w:val="24"/>
              </w:rPr>
              <w:t>15</w:t>
            </w:r>
            <w:r w:rsidRPr="00206667">
              <w:rPr>
                <w:rFonts w:ascii="Times New Roman" w:hAnsi="Times New Roman" w:cs="Times New Roman"/>
                <w:noProof/>
                <w:webHidden/>
                <w:sz w:val="24"/>
                <w:szCs w:val="24"/>
              </w:rPr>
              <w:fldChar w:fldCharType="end"/>
            </w:r>
          </w:hyperlink>
        </w:p>
        <w:p w14:paraId="34B17E90" w14:textId="0A532DAD" w:rsidR="00206667" w:rsidRPr="00206667" w:rsidRDefault="00206667" w:rsidP="00206667">
          <w:pPr>
            <w:pStyle w:val="TOC2"/>
            <w:tabs>
              <w:tab w:val="right" w:leader="dot" w:pos="9016"/>
            </w:tabs>
            <w:spacing w:line="360" w:lineRule="auto"/>
            <w:rPr>
              <w:rFonts w:ascii="Times New Roman" w:eastAsiaTheme="minorEastAsia" w:hAnsi="Times New Roman" w:cs="Times New Roman"/>
              <w:i w:val="0"/>
              <w:iCs w:val="0"/>
              <w:noProof/>
              <w:sz w:val="24"/>
              <w:szCs w:val="24"/>
              <w:lang w:eastAsia="en-GB"/>
            </w:rPr>
          </w:pPr>
          <w:hyperlink w:anchor="_Toc185015855" w:history="1">
            <w:r w:rsidRPr="00206667">
              <w:rPr>
                <w:rStyle w:val="Hyperlink"/>
                <w:rFonts w:ascii="Times New Roman" w:hAnsi="Times New Roman" w:cs="Times New Roman"/>
                <w:noProof/>
                <w:sz w:val="24"/>
                <w:szCs w:val="24"/>
                <w:lang w:val="en-US"/>
              </w:rPr>
              <w:t>Intelligent Buildings</w:t>
            </w:r>
            <w:r w:rsidRPr="00206667">
              <w:rPr>
                <w:rFonts w:ascii="Times New Roman" w:hAnsi="Times New Roman" w:cs="Times New Roman"/>
                <w:noProof/>
                <w:webHidden/>
                <w:sz w:val="24"/>
                <w:szCs w:val="24"/>
              </w:rPr>
              <w:tab/>
            </w:r>
            <w:r w:rsidRPr="00206667">
              <w:rPr>
                <w:rFonts w:ascii="Times New Roman" w:hAnsi="Times New Roman" w:cs="Times New Roman"/>
                <w:noProof/>
                <w:webHidden/>
                <w:sz w:val="24"/>
                <w:szCs w:val="24"/>
              </w:rPr>
              <w:fldChar w:fldCharType="begin"/>
            </w:r>
            <w:r w:rsidRPr="00206667">
              <w:rPr>
                <w:rFonts w:ascii="Times New Roman" w:hAnsi="Times New Roman" w:cs="Times New Roman"/>
                <w:noProof/>
                <w:webHidden/>
                <w:sz w:val="24"/>
                <w:szCs w:val="24"/>
              </w:rPr>
              <w:instrText xml:space="preserve"> PAGEREF _Toc185015855 \h </w:instrText>
            </w:r>
            <w:r w:rsidRPr="00206667">
              <w:rPr>
                <w:rFonts w:ascii="Times New Roman" w:hAnsi="Times New Roman" w:cs="Times New Roman"/>
                <w:noProof/>
                <w:webHidden/>
                <w:sz w:val="24"/>
                <w:szCs w:val="24"/>
              </w:rPr>
            </w:r>
            <w:r w:rsidRPr="00206667">
              <w:rPr>
                <w:rFonts w:ascii="Times New Roman" w:hAnsi="Times New Roman" w:cs="Times New Roman"/>
                <w:noProof/>
                <w:webHidden/>
                <w:sz w:val="24"/>
                <w:szCs w:val="24"/>
              </w:rPr>
              <w:fldChar w:fldCharType="separate"/>
            </w:r>
            <w:r w:rsidRPr="00206667">
              <w:rPr>
                <w:rFonts w:ascii="Times New Roman" w:hAnsi="Times New Roman" w:cs="Times New Roman"/>
                <w:noProof/>
                <w:webHidden/>
                <w:sz w:val="24"/>
                <w:szCs w:val="24"/>
              </w:rPr>
              <w:t>16</w:t>
            </w:r>
            <w:r w:rsidRPr="00206667">
              <w:rPr>
                <w:rFonts w:ascii="Times New Roman" w:hAnsi="Times New Roman" w:cs="Times New Roman"/>
                <w:noProof/>
                <w:webHidden/>
                <w:sz w:val="24"/>
                <w:szCs w:val="24"/>
              </w:rPr>
              <w:fldChar w:fldCharType="end"/>
            </w:r>
          </w:hyperlink>
        </w:p>
        <w:p w14:paraId="18511AC1" w14:textId="61BEAE85" w:rsidR="00206667" w:rsidRPr="00206667" w:rsidRDefault="00206667" w:rsidP="00206667">
          <w:pPr>
            <w:pStyle w:val="TOC2"/>
            <w:tabs>
              <w:tab w:val="right" w:leader="dot" w:pos="9016"/>
            </w:tabs>
            <w:spacing w:line="360" w:lineRule="auto"/>
            <w:rPr>
              <w:rFonts w:ascii="Times New Roman" w:eastAsiaTheme="minorEastAsia" w:hAnsi="Times New Roman" w:cs="Times New Roman"/>
              <w:i w:val="0"/>
              <w:iCs w:val="0"/>
              <w:noProof/>
              <w:sz w:val="24"/>
              <w:szCs w:val="24"/>
              <w:lang w:eastAsia="en-GB"/>
            </w:rPr>
          </w:pPr>
          <w:hyperlink w:anchor="_Toc185015856" w:history="1">
            <w:r w:rsidRPr="00206667">
              <w:rPr>
                <w:rStyle w:val="Hyperlink"/>
                <w:rFonts w:ascii="Times New Roman" w:hAnsi="Times New Roman" w:cs="Times New Roman"/>
                <w:noProof/>
                <w:sz w:val="24"/>
                <w:szCs w:val="24"/>
                <w:lang w:val="en-US"/>
              </w:rPr>
              <w:t>Fire Safety</w:t>
            </w:r>
            <w:r w:rsidRPr="00206667">
              <w:rPr>
                <w:rFonts w:ascii="Times New Roman" w:hAnsi="Times New Roman" w:cs="Times New Roman"/>
                <w:noProof/>
                <w:webHidden/>
                <w:sz w:val="24"/>
                <w:szCs w:val="24"/>
              </w:rPr>
              <w:tab/>
            </w:r>
            <w:r w:rsidRPr="00206667">
              <w:rPr>
                <w:rFonts w:ascii="Times New Roman" w:hAnsi="Times New Roman" w:cs="Times New Roman"/>
                <w:noProof/>
                <w:webHidden/>
                <w:sz w:val="24"/>
                <w:szCs w:val="24"/>
              </w:rPr>
              <w:fldChar w:fldCharType="begin"/>
            </w:r>
            <w:r w:rsidRPr="00206667">
              <w:rPr>
                <w:rFonts w:ascii="Times New Roman" w:hAnsi="Times New Roman" w:cs="Times New Roman"/>
                <w:noProof/>
                <w:webHidden/>
                <w:sz w:val="24"/>
                <w:szCs w:val="24"/>
              </w:rPr>
              <w:instrText xml:space="preserve"> PAGEREF _Toc185015856 \h </w:instrText>
            </w:r>
            <w:r w:rsidRPr="00206667">
              <w:rPr>
                <w:rFonts w:ascii="Times New Roman" w:hAnsi="Times New Roman" w:cs="Times New Roman"/>
                <w:noProof/>
                <w:webHidden/>
                <w:sz w:val="24"/>
                <w:szCs w:val="24"/>
              </w:rPr>
            </w:r>
            <w:r w:rsidRPr="00206667">
              <w:rPr>
                <w:rFonts w:ascii="Times New Roman" w:hAnsi="Times New Roman" w:cs="Times New Roman"/>
                <w:noProof/>
                <w:webHidden/>
                <w:sz w:val="24"/>
                <w:szCs w:val="24"/>
              </w:rPr>
              <w:fldChar w:fldCharType="separate"/>
            </w:r>
            <w:r w:rsidRPr="00206667">
              <w:rPr>
                <w:rFonts w:ascii="Times New Roman" w:hAnsi="Times New Roman" w:cs="Times New Roman"/>
                <w:noProof/>
                <w:webHidden/>
                <w:sz w:val="24"/>
                <w:szCs w:val="24"/>
              </w:rPr>
              <w:t>16</w:t>
            </w:r>
            <w:r w:rsidRPr="00206667">
              <w:rPr>
                <w:rFonts w:ascii="Times New Roman" w:hAnsi="Times New Roman" w:cs="Times New Roman"/>
                <w:noProof/>
                <w:webHidden/>
                <w:sz w:val="24"/>
                <w:szCs w:val="24"/>
              </w:rPr>
              <w:fldChar w:fldCharType="end"/>
            </w:r>
          </w:hyperlink>
        </w:p>
        <w:p w14:paraId="7A7C19AE" w14:textId="15728FA9" w:rsidR="00206667" w:rsidRPr="00206667" w:rsidRDefault="00206667" w:rsidP="00206667">
          <w:pPr>
            <w:pStyle w:val="TOC1"/>
            <w:tabs>
              <w:tab w:val="right" w:leader="dot" w:pos="9016"/>
            </w:tabs>
            <w:spacing w:line="360" w:lineRule="auto"/>
            <w:rPr>
              <w:rFonts w:ascii="Times New Roman" w:eastAsiaTheme="minorEastAsia" w:hAnsi="Times New Roman" w:cs="Times New Roman"/>
              <w:b w:val="0"/>
              <w:bCs w:val="0"/>
              <w:noProof/>
              <w:sz w:val="24"/>
              <w:szCs w:val="24"/>
              <w:lang w:eastAsia="en-GB"/>
            </w:rPr>
          </w:pPr>
          <w:hyperlink w:anchor="_Toc185015857" w:history="1">
            <w:r w:rsidRPr="00206667">
              <w:rPr>
                <w:rStyle w:val="Hyperlink"/>
                <w:rFonts w:ascii="Times New Roman" w:hAnsi="Times New Roman" w:cs="Times New Roman"/>
                <w:noProof/>
                <w:sz w:val="24"/>
                <w:szCs w:val="24"/>
              </w:rPr>
              <w:t>Sustainability</w:t>
            </w:r>
            <w:r w:rsidRPr="00206667">
              <w:rPr>
                <w:rFonts w:ascii="Times New Roman" w:hAnsi="Times New Roman" w:cs="Times New Roman"/>
                <w:noProof/>
                <w:webHidden/>
                <w:sz w:val="24"/>
                <w:szCs w:val="24"/>
              </w:rPr>
              <w:tab/>
            </w:r>
            <w:r w:rsidRPr="00206667">
              <w:rPr>
                <w:rFonts w:ascii="Times New Roman" w:hAnsi="Times New Roman" w:cs="Times New Roman"/>
                <w:noProof/>
                <w:webHidden/>
                <w:sz w:val="24"/>
                <w:szCs w:val="24"/>
              </w:rPr>
              <w:fldChar w:fldCharType="begin"/>
            </w:r>
            <w:r w:rsidRPr="00206667">
              <w:rPr>
                <w:rFonts w:ascii="Times New Roman" w:hAnsi="Times New Roman" w:cs="Times New Roman"/>
                <w:noProof/>
                <w:webHidden/>
                <w:sz w:val="24"/>
                <w:szCs w:val="24"/>
              </w:rPr>
              <w:instrText xml:space="preserve"> PAGEREF _Toc185015857 \h </w:instrText>
            </w:r>
            <w:r w:rsidRPr="00206667">
              <w:rPr>
                <w:rFonts w:ascii="Times New Roman" w:hAnsi="Times New Roman" w:cs="Times New Roman"/>
                <w:noProof/>
                <w:webHidden/>
                <w:sz w:val="24"/>
                <w:szCs w:val="24"/>
              </w:rPr>
            </w:r>
            <w:r w:rsidRPr="00206667">
              <w:rPr>
                <w:rFonts w:ascii="Times New Roman" w:hAnsi="Times New Roman" w:cs="Times New Roman"/>
                <w:noProof/>
                <w:webHidden/>
                <w:sz w:val="24"/>
                <w:szCs w:val="24"/>
              </w:rPr>
              <w:fldChar w:fldCharType="separate"/>
            </w:r>
            <w:r w:rsidRPr="00206667">
              <w:rPr>
                <w:rFonts w:ascii="Times New Roman" w:hAnsi="Times New Roman" w:cs="Times New Roman"/>
                <w:noProof/>
                <w:webHidden/>
                <w:sz w:val="24"/>
                <w:szCs w:val="24"/>
              </w:rPr>
              <w:t>17</w:t>
            </w:r>
            <w:r w:rsidRPr="00206667">
              <w:rPr>
                <w:rFonts w:ascii="Times New Roman" w:hAnsi="Times New Roman" w:cs="Times New Roman"/>
                <w:noProof/>
                <w:webHidden/>
                <w:sz w:val="24"/>
                <w:szCs w:val="24"/>
              </w:rPr>
              <w:fldChar w:fldCharType="end"/>
            </w:r>
          </w:hyperlink>
        </w:p>
        <w:p w14:paraId="05F21190" w14:textId="6977E5CA" w:rsidR="00206667" w:rsidRPr="00206667" w:rsidRDefault="00206667" w:rsidP="00206667">
          <w:pPr>
            <w:pStyle w:val="TOC1"/>
            <w:tabs>
              <w:tab w:val="right" w:leader="dot" w:pos="9016"/>
            </w:tabs>
            <w:spacing w:line="360" w:lineRule="auto"/>
            <w:rPr>
              <w:rFonts w:ascii="Times New Roman" w:eastAsiaTheme="minorEastAsia" w:hAnsi="Times New Roman" w:cs="Times New Roman"/>
              <w:b w:val="0"/>
              <w:bCs w:val="0"/>
              <w:noProof/>
              <w:sz w:val="24"/>
              <w:szCs w:val="24"/>
              <w:lang w:eastAsia="en-GB"/>
            </w:rPr>
          </w:pPr>
          <w:hyperlink w:anchor="_Toc185015858" w:history="1">
            <w:r w:rsidRPr="00206667">
              <w:rPr>
                <w:rStyle w:val="Hyperlink"/>
                <w:rFonts w:ascii="Times New Roman" w:hAnsi="Times New Roman" w:cs="Times New Roman"/>
                <w:noProof/>
                <w:sz w:val="24"/>
                <w:szCs w:val="24"/>
              </w:rPr>
              <w:t>Conclusion</w:t>
            </w:r>
            <w:r w:rsidRPr="00206667">
              <w:rPr>
                <w:rFonts w:ascii="Times New Roman" w:hAnsi="Times New Roman" w:cs="Times New Roman"/>
                <w:noProof/>
                <w:webHidden/>
                <w:sz w:val="24"/>
                <w:szCs w:val="24"/>
              </w:rPr>
              <w:tab/>
            </w:r>
            <w:r w:rsidRPr="00206667">
              <w:rPr>
                <w:rFonts w:ascii="Times New Roman" w:hAnsi="Times New Roman" w:cs="Times New Roman"/>
                <w:noProof/>
                <w:webHidden/>
                <w:sz w:val="24"/>
                <w:szCs w:val="24"/>
              </w:rPr>
              <w:fldChar w:fldCharType="begin"/>
            </w:r>
            <w:r w:rsidRPr="00206667">
              <w:rPr>
                <w:rFonts w:ascii="Times New Roman" w:hAnsi="Times New Roman" w:cs="Times New Roman"/>
                <w:noProof/>
                <w:webHidden/>
                <w:sz w:val="24"/>
                <w:szCs w:val="24"/>
              </w:rPr>
              <w:instrText xml:space="preserve"> PAGEREF _Toc185015858 \h </w:instrText>
            </w:r>
            <w:r w:rsidRPr="00206667">
              <w:rPr>
                <w:rFonts w:ascii="Times New Roman" w:hAnsi="Times New Roman" w:cs="Times New Roman"/>
                <w:noProof/>
                <w:webHidden/>
                <w:sz w:val="24"/>
                <w:szCs w:val="24"/>
              </w:rPr>
            </w:r>
            <w:r w:rsidRPr="00206667">
              <w:rPr>
                <w:rFonts w:ascii="Times New Roman" w:hAnsi="Times New Roman" w:cs="Times New Roman"/>
                <w:noProof/>
                <w:webHidden/>
                <w:sz w:val="24"/>
                <w:szCs w:val="24"/>
              </w:rPr>
              <w:fldChar w:fldCharType="separate"/>
            </w:r>
            <w:r w:rsidRPr="00206667">
              <w:rPr>
                <w:rFonts w:ascii="Times New Roman" w:hAnsi="Times New Roman" w:cs="Times New Roman"/>
                <w:noProof/>
                <w:webHidden/>
                <w:sz w:val="24"/>
                <w:szCs w:val="24"/>
              </w:rPr>
              <w:t>18</w:t>
            </w:r>
            <w:r w:rsidRPr="00206667">
              <w:rPr>
                <w:rFonts w:ascii="Times New Roman" w:hAnsi="Times New Roman" w:cs="Times New Roman"/>
                <w:noProof/>
                <w:webHidden/>
                <w:sz w:val="24"/>
                <w:szCs w:val="24"/>
              </w:rPr>
              <w:fldChar w:fldCharType="end"/>
            </w:r>
          </w:hyperlink>
        </w:p>
        <w:p w14:paraId="329883A0" w14:textId="4892E6BA" w:rsidR="00206667" w:rsidRPr="00206667" w:rsidRDefault="00206667" w:rsidP="00206667">
          <w:pPr>
            <w:pStyle w:val="TOC1"/>
            <w:tabs>
              <w:tab w:val="right" w:leader="dot" w:pos="9016"/>
            </w:tabs>
            <w:spacing w:line="360" w:lineRule="auto"/>
            <w:rPr>
              <w:rFonts w:ascii="Times New Roman" w:eastAsiaTheme="minorEastAsia" w:hAnsi="Times New Roman" w:cs="Times New Roman"/>
              <w:b w:val="0"/>
              <w:bCs w:val="0"/>
              <w:noProof/>
              <w:sz w:val="24"/>
              <w:szCs w:val="24"/>
              <w:lang w:eastAsia="en-GB"/>
            </w:rPr>
          </w:pPr>
          <w:hyperlink w:anchor="_Toc185015859" w:history="1">
            <w:r w:rsidRPr="00206667">
              <w:rPr>
                <w:rStyle w:val="Hyperlink"/>
                <w:rFonts w:ascii="Times New Roman" w:hAnsi="Times New Roman" w:cs="Times New Roman"/>
                <w:noProof/>
                <w:sz w:val="24"/>
                <w:szCs w:val="24"/>
              </w:rPr>
              <w:t>References</w:t>
            </w:r>
            <w:r w:rsidRPr="00206667">
              <w:rPr>
                <w:rFonts w:ascii="Times New Roman" w:hAnsi="Times New Roman" w:cs="Times New Roman"/>
                <w:noProof/>
                <w:webHidden/>
                <w:sz w:val="24"/>
                <w:szCs w:val="24"/>
              </w:rPr>
              <w:tab/>
            </w:r>
            <w:r w:rsidRPr="00206667">
              <w:rPr>
                <w:rFonts w:ascii="Times New Roman" w:hAnsi="Times New Roman" w:cs="Times New Roman"/>
                <w:noProof/>
                <w:webHidden/>
                <w:sz w:val="24"/>
                <w:szCs w:val="24"/>
              </w:rPr>
              <w:fldChar w:fldCharType="begin"/>
            </w:r>
            <w:r w:rsidRPr="00206667">
              <w:rPr>
                <w:rFonts w:ascii="Times New Roman" w:hAnsi="Times New Roman" w:cs="Times New Roman"/>
                <w:noProof/>
                <w:webHidden/>
                <w:sz w:val="24"/>
                <w:szCs w:val="24"/>
              </w:rPr>
              <w:instrText xml:space="preserve"> PAGEREF _Toc185015859 \h </w:instrText>
            </w:r>
            <w:r w:rsidRPr="00206667">
              <w:rPr>
                <w:rFonts w:ascii="Times New Roman" w:hAnsi="Times New Roman" w:cs="Times New Roman"/>
                <w:noProof/>
                <w:webHidden/>
                <w:sz w:val="24"/>
                <w:szCs w:val="24"/>
              </w:rPr>
            </w:r>
            <w:r w:rsidRPr="00206667">
              <w:rPr>
                <w:rFonts w:ascii="Times New Roman" w:hAnsi="Times New Roman" w:cs="Times New Roman"/>
                <w:noProof/>
                <w:webHidden/>
                <w:sz w:val="24"/>
                <w:szCs w:val="24"/>
              </w:rPr>
              <w:fldChar w:fldCharType="separate"/>
            </w:r>
            <w:r w:rsidRPr="00206667">
              <w:rPr>
                <w:rFonts w:ascii="Times New Roman" w:hAnsi="Times New Roman" w:cs="Times New Roman"/>
                <w:noProof/>
                <w:webHidden/>
                <w:sz w:val="24"/>
                <w:szCs w:val="24"/>
              </w:rPr>
              <w:t>20</w:t>
            </w:r>
            <w:r w:rsidRPr="00206667">
              <w:rPr>
                <w:rFonts w:ascii="Times New Roman" w:hAnsi="Times New Roman" w:cs="Times New Roman"/>
                <w:noProof/>
                <w:webHidden/>
                <w:sz w:val="24"/>
                <w:szCs w:val="24"/>
              </w:rPr>
              <w:fldChar w:fldCharType="end"/>
            </w:r>
          </w:hyperlink>
        </w:p>
        <w:p w14:paraId="0C675F7A" w14:textId="1FFE6173" w:rsidR="00933468" w:rsidRPr="00582DE4" w:rsidRDefault="00933468" w:rsidP="00206667">
          <w:pPr>
            <w:spacing w:line="360" w:lineRule="auto"/>
            <w:rPr>
              <w:rFonts w:ascii="Times New Roman" w:hAnsi="Times New Roman" w:cs="Times New Roman"/>
            </w:rPr>
          </w:pPr>
          <w:r w:rsidRPr="00206667">
            <w:rPr>
              <w:rFonts w:ascii="Times New Roman" w:hAnsi="Times New Roman" w:cs="Times New Roman"/>
              <w:b/>
              <w:bCs/>
              <w:noProof/>
            </w:rPr>
            <w:fldChar w:fldCharType="end"/>
          </w:r>
        </w:p>
      </w:sdtContent>
    </w:sdt>
    <w:p w14:paraId="5EE23FF7" w14:textId="77777777" w:rsidR="00933468" w:rsidRDefault="00933468" w:rsidP="00206667">
      <w:pPr>
        <w:pStyle w:val="Heading1"/>
      </w:pPr>
    </w:p>
    <w:p w14:paraId="02F4D695" w14:textId="77777777" w:rsidR="00BA7390" w:rsidRDefault="00BA7390" w:rsidP="00BA7390">
      <w:pPr>
        <w:rPr>
          <w:lang w:val="en-US"/>
        </w:rPr>
      </w:pPr>
    </w:p>
    <w:p w14:paraId="6AB6BF3C" w14:textId="77777777" w:rsidR="00BA7390" w:rsidRDefault="00BA7390" w:rsidP="00BA7390">
      <w:pPr>
        <w:rPr>
          <w:lang w:val="en-US"/>
        </w:rPr>
      </w:pPr>
    </w:p>
    <w:p w14:paraId="6A8D888D" w14:textId="77777777" w:rsidR="00BA7390" w:rsidRDefault="00BA7390" w:rsidP="00BA7390">
      <w:pPr>
        <w:rPr>
          <w:lang w:val="en-US"/>
        </w:rPr>
      </w:pPr>
    </w:p>
    <w:p w14:paraId="2607EB3D" w14:textId="77777777" w:rsidR="00BA7390" w:rsidRPr="00BA7390" w:rsidRDefault="00BA7390" w:rsidP="00BA7390">
      <w:pPr>
        <w:rPr>
          <w:lang w:val="en-US"/>
        </w:rPr>
      </w:pPr>
    </w:p>
    <w:p w14:paraId="16056422" w14:textId="77777777" w:rsidR="00BF4F10" w:rsidRDefault="00BF4F10" w:rsidP="00BF4F10">
      <w:pPr>
        <w:rPr>
          <w:lang w:val="en-US"/>
        </w:rPr>
      </w:pPr>
    </w:p>
    <w:p w14:paraId="135A9FA3" w14:textId="77777777" w:rsidR="00BA7390" w:rsidRDefault="00BA7390" w:rsidP="00BF4F10">
      <w:pPr>
        <w:rPr>
          <w:lang w:val="en-US"/>
        </w:rPr>
      </w:pPr>
    </w:p>
    <w:p w14:paraId="54E5F5D9" w14:textId="77777777" w:rsidR="00BA7390" w:rsidRDefault="00BA7390" w:rsidP="00BF4F10">
      <w:pPr>
        <w:rPr>
          <w:lang w:val="en-US"/>
        </w:rPr>
      </w:pPr>
    </w:p>
    <w:p w14:paraId="7A1C2D30" w14:textId="77777777" w:rsidR="00BA7390" w:rsidRDefault="00BA7390" w:rsidP="00BF4F10">
      <w:pPr>
        <w:rPr>
          <w:lang w:val="en-US"/>
        </w:rPr>
      </w:pPr>
    </w:p>
    <w:p w14:paraId="75A11C03" w14:textId="00628AFA" w:rsidR="00BF4F10" w:rsidRDefault="00BF4F10" w:rsidP="00206667">
      <w:pPr>
        <w:pStyle w:val="Heading1"/>
      </w:pPr>
      <w:bookmarkStart w:id="0" w:name="_Toc185015843"/>
      <w:r>
        <w:lastRenderedPageBreak/>
        <w:t>Table of Figures</w:t>
      </w:r>
      <w:bookmarkEnd w:id="0"/>
    </w:p>
    <w:p w14:paraId="0F52C408" w14:textId="330B789A" w:rsidR="00582DE4" w:rsidRDefault="00BF4F10" w:rsidP="00582DE4">
      <w:pPr>
        <w:pStyle w:val="TableofFigures"/>
        <w:tabs>
          <w:tab w:val="right" w:leader="dot" w:pos="9016"/>
        </w:tabs>
        <w:spacing w:line="480" w:lineRule="auto"/>
        <w:rPr>
          <w:rFonts w:asciiTheme="minorHAnsi" w:eastAsiaTheme="minorEastAsia" w:hAnsiTheme="minorHAnsi"/>
          <w:noProof/>
          <w:lang w:eastAsia="en-GB"/>
        </w:rPr>
      </w:pPr>
      <w:r w:rsidRPr="00582DE4">
        <w:rPr>
          <w:rFonts w:cs="Times New Roman"/>
          <w:lang w:val="en-US"/>
        </w:rPr>
        <w:fldChar w:fldCharType="begin"/>
      </w:r>
      <w:r w:rsidRPr="00582DE4">
        <w:rPr>
          <w:rFonts w:cs="Times New Roman"/>
          <w:lang w:val="en-US"/>
        </w:rPr>
        <w:instrText xml:space="preserve"> TOC \h \z \c "Figure" </w:instrText>
      </w:r>
      <w:r w:rsidRPr="00582DE4">
        <w:rPr>
          <w:rFonts w:cs="Times New Roman"/>
          <w:lang w:val="en-US"/>
        </w:rPr>
        <w:fldChar w:fldCharType="separate"/>
      </w:r>
      <w:hyperlink w:anchor="_Toc185013518" w:history="1">
        <w:r w:rsidR="00582DE4" w:rsidRPr="00A80A07">
          <w:rPr>
            <w:rStyle w:val="Hyperlink"/>
            <w:noProof/>
          </w:rPr>
          <w:t>Figure 1: Categories of Offsite Construction (Salama, 2018)</w:t>
        </w:r>
        <w:r w:rsidR="00582DE4">
          <w:rPr>
            <w:noProof/>
            <w:webHidden/>
          </w:rPr>
          <w:tab/>
        </w:r>
        <w:r w:rsidR="00582DE4">
          <w:rPr>
            <w:noProof/>
            <w:webHidden/>
          </w:rPr>
          <w:fldChar w:fldCharType="begin"/>
        </w:r>
        <w:r w:rsidR="00582DE4">
          <w:rPr>
            <w:noProof/>
            <w:webHidden/>
          </w:rPr>
          <w:instrText xml:space="preserve"> PAGEREF _Toc185013518 \h </w:instrText>
        </w:r>
        <w:r w:rsidR="00582DE4">
          <w:rPr>
            <w:noProof/>
            <w:webHidden/>
          </w:rPr>
        </w:r>
        <w:r w:rsidR="00582DE4">
          <w:rPr>
            <w:noProof/>
            <w:webHidden/>
          </w:rPr>
          <w:fldChar w:fldCharType="separate"/>
        </w:r>
        <w:r w:rsidR="00582DE4">
          <w:rPr>
            <w:noProof/>
            <w:webHidden/>
          </w:rPr>
          <w:t>5</w:t>
        </w:r>
        <w:r w:rsidR="00582DE4">
          <w:rPr>
            <w:noProof/>
            <w:webHidden/>
          </w:rPr>
          <w:fldChar w:fldCharType="end"/>
        </w:r>
      </w:hyperlink>
    </w:p>
    <w:p w14:paraId="75371309" w14:textId="258D723D" w:rsidR="00582DE4" w:rsidRDefault="00582DE4" w:rsidP="00582DE4">
      <w:pPr>
        <w:pStyle w:val="TableofFigures"/>
        <w:tabs>
          <w:tab w:val="right" w:leader="dot" w:pos="9016"/>
        </w:tabs>
        <w:spacing w:line="480" w:lineRule="auto"/>
        <w:rPr>
          <w:rFonts w:asciiTheme="minorHAnsi" w:eastAsiaTheme="minorEastAsia" w:hAnsiTheme="minorHAnsi"/>
          <w:noProof/>
          <w:lang w:eastAsia="en-GB"/>
        </w:rPr>
      </w:pPr>
      <w:hyperlink w:anchor="_Toc185013519" w:history="1">
        <w:r w:rsidRPr="00A80A07">
          <w:rPr>
            <w:rStyle w:val="Hyperlink"/>
            <w:noProof/>
          </w:rPr>
          <w:t>Figure 2: Window cross section detailing in a Panelized construction system (DuPont, n.d.)</w:t>
        </w:r>
        <w:r>
          <w:rPr>
            <w:noProof/>
            <w:webHidden/>
          </w:rPr>
          <w:tab/>
        </w:r>
        <w:r>
          <w:rPr>
            <w:noProof/>
            <w:webHidden/>
          </w:rPr>
          <w:fldChar w:fldCharType="begin"/>
        </w:r>
        <w:r>
          <w:rPr>
            <w:noProof/>
            <w:webHidden/>
          </w:rPr>
          <w:instrText xml:space="preserve"> PAGEREF _Toc185013519 \h </w:instrText>
        </w:r>
        <w:r>
          <w:rPr>
            <w:noProof/>
            <w:webHidden/>
          </w:rPr>
        </w:r>
        <w:r>
          <w:rPr>
            <w:noProof/>
            <w:webHidden/>
          </w:rPr>
          <w:fldChar w:fldCharType="separate"/>
        </w:r>
        <w:r>
          <w:rPr>
            <w:noProof/>
            <w:webHidden/>
          </w:rPr>
          <w:t>6</w:t>
        </w:r>
        <w:r>
          <w:rPr>
            <w:noProof/>
            <w:webHidden/>
          </w:rPr>
          <w:fldChar w:fldCharType="end"/>
        </w:r>
      </w:hyperlink>
    </w:p>
    <w:p w14:paraId="5CE23FF2" w14:textId="29EB638B" w:rsidR="00582DE4" w:rsidRDefault="00582DE4" w:rsidP="00582DE4">
      <w:pPr>
        <w:pStyle w:val="TableofFigures"/>
        <w:tabs>
          <w:tab w:val="right" w:leader="dot" w:pos="9016"/>
        </w:tabs>
        <w:spacing w:line="480" w:lineRule="auto"/>
        <w:rPr>
          <w:rFonts w:asciiTheme="minorHAnsi" w:eastAsiaTheme="minorEastAsia" w:hAnsiTheme="minorHAnsi"/>
          <w:noProof/>
          <w:lang w:eastAsia="en-GB"/>
        </w:rPr>
      </w:pPr>
      <w:hyperlink w:anchor="_Toc185013520" w:history="1">
        <w:r w:rsidRPr="00A80A07">
          <w:rPr>
            <w:rStyle w:val="Hyperlink"/>
            <w:noProof/>
          </w:rPr>
          <w:t>Figure 3: Example of a Fire safety measures preinstalled in a Panelized construction system (DuPont, n.d.)</w:t>
        </w:r>
        <w:r>
          <w:rPr>
            <w:noProof/>
            <w:webHidden/>
          </w:rPr>
          <w:tab/>
        </w:r>
        <w:r>
          <w:rPr>
            <w:noProof/>
            <w:webHidden/>
          </w:rPr>
          <w:fldChar w:fldCharType="begin"/>
        </w:r>
        <w:r>
          <w:rPr>
            <w:noProof/>
            <w:webHidden/>
          </w:rPr>
          <w:instrText xml:space="preserve"> PAGEREF _Toc185013520 \h </w:instrText>
        </w:r>
        <w:r>
          <w:rPr>
            <w:noProof/>
            <w:webHidden/>
          </w:rPr>
        </w:r>
        <w:r>
          <w:rPr>
            <w:noProof/>
            <w:webHidden/>
          </w:rPr>
          <w:fldChar w:fldCharType="separate"/>
        </w:r>
        <w:r>
          <w:rPr>
            <w:noProof/>
            <w:webHidden/>
          </w:rPr>
          <w:t>6</w:t>
        </w:r>
        <w:r>
          <w:rPr>
            <w:noProof/>
            <w:webHidden/>
          </w:rPr>
          <w:fldChar w:fldCharType="end"/>
        </w:r>
      </w:hyperlink>
    </w:p>
    <w:p w14:paraId="6EBC1488" w14:textId="24F58FC9" w:rsidR="00582DE4" w:rsidRDefault="00582DE4" w:rsidP="00582DE4">
      <w:pPr>
        <w:pStyle w:val="TableofFigures"/>
        <w:tabs>
          <w:tab w:val="right" w:leader="dot" w:pos="9016"/>
        </w:tabs>
        <w:spacing w:line="480" w:lineRule="auto"/>
        <w:rPr>
          <w:rFonts w:asciiTheme="minorHAnsi" w:eastAsiaTheme="minorEastAsia" w:hAnsiTheme="minorHAnsi"/>
          <w:noProof/>
          <w:lang w:eastAsia="en-GB"/>
        </w:rPr>
      </w:pPr>
      <w:hyperlink w:anchor="_Toc185013521" w:history="1">
        <w:r w:rsidRPr="00A80A07">
          <w:rPr>
            <w:rStyle w:val="Hyperlink"/>
            <w:noProof/>
          </w:rPr>
          <w:t>Figure 4: Boilers (Poyser, 2024)</w:t>
        </w:r>
        <w:r>
          <w:rPr>
            <w:noProof/>
            <w:webHidden/>
          </w:rPr>
          <w:tab/>
        </w:r>
        <w:r>
          <w:rPr>
            <w:noProof/>
            <w:webHidden/>
          </w:rPr>
          <w:fldChar w:fldCharType="begin"/>
        </w:r>
        <w:r>
          <w:rPr>
            <w:noProof/>
            <w:webHidden/>
          </w:rPr>
          <w:instrText xml:space="preserve"> PAGEREF _Toc185013521 \h </w:instrText>
        </w:r>
        <w:r>
          <w:rPr>
            <w:noProof/>
            <w:webHidden/>
          </w:rPr>
        </w:r>
        <w:r>
          <w:rPr>
            <w:noProof/>
            <w:webHidden/>
          </w:rPr>
          <w:fldChar w:fldCharType="separate"/>
        </w:r>
        <w:r>
          <w:rPr>
            <w:noProof/>
            <w:webHidden/>
          </w:rPr>
          <w:t>10</w:t>
        </w:r>
        <w:r>
          <w:rPr>
            <w:noProof/>
            <w:webHidden/>
          </w:rPr>
          <w:fldChar w:fldCharType="end"/>
        </w:r>
      </w:hyperlink>
    </w:p>
    <w:p w14:paraId="406C9BA5" w14:textId="757F5982" w:rsidR="00582DE4" w:rsidRDefault="00582DE4" w:rsidP="00582DE4">
      <w:pPr>
        <w:pStyle w:val="TableofFigures"/>
        <w:tabs>
          <w:tab w:val="right" w:leader="dot" w:pos="9016"/>
        </w:tabs>
        <w:spacing w:line="480" w:lineRule="auto"/>
        <w:rPr>
          <w:rFonts w:asciiTheme="minorHAnsi" w:eastAsiaTheme="minorEastAsia" w:hAnsiTheme="minorHAnsi"/>
          <w:noProof/>
          <w:lang w:eastAsia="en-GB"/>
        </w:rPr>
      </w:pPr>
      <w:hyperlink w:anchor="_Toc185013522" w:history="1">
        <w:r w:rsidRPr="00A80A07">
          <w:rPr>
            <w:rStyle w:val="Hyperlink"/>
            <w:noProof/>
          </w:rPr>
          <w:t>Figure 5: Gas vs Electric (Poyser, 2024)</w:t>
        </w:r>
        <w:r>
          <w:rPr>
            <w:noProof/>
            <w:webHidden/>
          </w:rPr>
          <w:tab/>
        </w:r>
        <w:r>
          <w:rPr>
            <w:noProof/>
            <w:webHidden/>
          </w:rPr>
          <w:fldChar w:fldCharType="begin"/>
        </w:r>
        <w:r>
          <w:rPr>
            <w:noProof/>
            <w:webHidden/>
          </w:rPr>
          <w:instrText xml:space="preserve"> PAGEREF _Toc185013522 \h </w:instrText>
        </w:r>
        <w:r>
          <w:rPr>
            <w:noProof/>
            <w:webHidden/>
          </w:rPr>
        </w:r>
        <w:r>
          <w:rPr>
            <w:noProof/>
            <w:webHidden/>
          </w:rPr>
          <w:fldChar w:fldCharType="separate"/>
        </w:r>
        <w:r>
          <w:rPr>
            <w:noProof/>
            <w:webHidden/>
          </w:rPr>
          <w:t>11</w:t>
        </w:r>
        <w:r>
          <w:rPr>
            <w:noProof/>
            <w:webHidden/>
          </w:rPr>
          <w:fldChar w:fldCharType="end"/>
        </w:r>
      </w:hyperlink>
    </w:p>
    <w:p w14:paraId="219BD48C" w14:textId="207608B8" w:rsidR="00582DE4" w:rsidRDefault="00582DE4" w:rsidP="00582DE4">
      <w:pPr>
        <w:pStyle w:val="TableofFigures"/>
        <w:tabs>
          <w:tab w:val="right" w:leader="dot" w:pos="9016"/>
        </w:tabs>
        <w:spacing w:line="480" w:lineRule="auto"/>
        <w:rPr>
          <w:rFonts w:asciiTheme="minorHAnsi" w:eastAsiaTheme="minorEastAsia" w:hAnsiTheme="minorHAnsi"/>
          <w:noProof/>
          <w:lang w:eastAsia="en-GB"/>
        </w:rPr>
      </w:pPr>
      <w:hyperlink w:anchor="_Toc185013523" w:history="1">
        <w:r w:rsidRPr="00A80A07">
          <w:rPr>
            <w:rStyle w:val="Hyperlink"/>
            <w:noProof/>
          </w:rPr>
          <w:t>Figure 6: Infrared Heating System (Poyser, 2024)</w:t>
        </w:r>
        <w:r>
          <w:rPr>
            <w:noProof/>
            <w:webHidden/>
          </w:rPr>
          <w:tab/>
        </w:r>
        <w:r>
          <w:rPr>
            <w:noProof/>
            <w:webHidden/>
          </w:rPr>
          <w:fldChar w:fldCharType="begin"/>
        </w:r>
        <w:r>
          <w:rPr>
            <w:noProof/>
            <w:webHidden/>
          </w:rPr>
          <w:instrText xml:space="preserve"> PAGEREF _Toc185013523 \h </w:instrText>
        </w:r>
        <w:r>
          <w:rPr>
            <w:noProof/>
            <w:webHidden/>
          </w:rPr>
        </w:r>
        <w:r>
          <w:rPr>
            <w:noProof/>
            <w:webHidden/>
          </w:rPr>
          <w:fldChar w:fldCharType="separate"/>
        </w:r>
        <w:r>
          <w:rPr>
            <w:noProof/>
            <w:webHidden/>
          </w:rPr>
          <w:t>12</w:t>
        </w:r>
        <w:r>
          <w:rPr>
            <w:noProof/>
            <w:webHidden/>
          </w:rPr>
          <w:fldChar w:fldCharType="end"/>
        </w:r>
      </w:hyperlink>
    </w:p>
    <w:p w14:paraId="7235BCE6" w14:textId="7183CDA3" w:rsidR="00582DE4" w:rsidRDefault="00582DE4" w:rsidP="00582DE4">
      <w:pPr>
        <w:pStyle w:val="TableofFigures"/>
        <w:tabs>
          <w:tab w:val="right" w:leader="dot" w:pos="9016"/>
        </w:tabs>
        <w:spacing w:line="480" w:lineRule="auto"/>
        <w:rPr>
          <w:rFonts w:asciiTheme="minorHAnsi" w:eastAsiaTheme="minorEastAsia" w:hAnsiTheme="minorHAnsi"/>
          <w:noProof/>
          <w:lang w:eastAsia="en-GB"/>
        </w:rPr>
      </w:pPr>
      <w:hyperlink w:anchor="_Toc185013524" w:history="1">
        <w:r w:rsidRPr="00A80A07">
          <w:rPr>
            <w:rStyle w:val="Hyperlink"/>
            <w:noProof/>
          </w:rPr>
          <w:t>Figure 7: Hybrid Heating System Pros and Cons (Poyser, 2024)</w:t>
        </w:r>
        <w:r>
          <w:rPr>
            <w:noProof/>
            <w:webHidden/>
          </w:rPr>
          <w:tab/>
        </w:r>
        <w:r>
          <w:rPr>
            <w:noProof/>
            <w:webHidden/>
          </w:rPr>
          <w:fldChar w:fldCharType="begin"/>
        </w:r>
        <w:r>
          <w:rPr>
            <w:noProof/>
            <w:webHidden/>
          </w:rPr>
          <w:instrText xml:space="preserve"> PAGEREF _Toc185013524 \h </w:instrText>
        </w:r>
        <w:r>
          <w:rPr>
            <w:noProof/>
            <w:webHidden/>
          </w:rPr>
        </w:r>
        <w:r>
          <w:rPr>
            <w:noProof/>
            <w:webHidden/>
          </w:rPr>
          <w:fldChar w:fldCharType="separate"/>
        </w:r>
        <w:r>
          <w:rPr>
            <w:noProof/>
            <w:webHidden/>
          </w:rPr>
          <w:t>12</w:t>
        </w:r>
        <w:r>
          <w:rPr>
            <w:noProof/>
            <w:webHidden/>
          </w:rPr>
          <w:fldChar w:fldCharType="end"/>
        </w:r>
      </w:hyperlink>
    </w:p>
    <w:p w14:paraId="129CACAF" w14:textId="035482B7" w:rsidR="00582DE4" w:rsidRDefault="00582DE4" w:rsidP="00582DE4">
      <w:pPr>
        <w:pStyle w:val="TableofFigures"/>
        <w:tabs>
          <w:tab w:val="right" w:leader="dot" w:pos="9016"/>
        </w:tabs>
        <w:spacing w:line="480" w:lineRule="auto"/>
        <w:rPr>
          <w:rFonts w:asciiTheme="minorHAnsi" w:eastAsiaTheme="minorEastAsia" w:hAnsiTheme="minorHAnsi"/>
          <w:noProof/>
          <w:lang w:eastAsia="en-GB"/>
        </w:rPr>
      </w:pPr>
      <w:hyperlink w:anchor="_Toc185013525" w:history="1">
        <w:r w:rsidRPr="00A80A07">
          <w:rPr>
            <w:rStyle w:val="Hyperlink"/>
            <w:noProof/>
          </w:rPr>
          <w:t>Figure 8: Heat Pump Heating System (Poyser, 2024)</w:t>
        </w:r>
        <w:r>
          <w:rPr>
            <w:noProof/>
            <w:webHidden/>
          </w:rPr>
          <w:tab/>
        </w:r>
        <w:r>
          <w:rPr>
            <w:noProof/>
            <w:webHidden/>
          </w:rPr>
          <w:fldChar w:fldCharType="begin"/>
        </w:r>
        <w:r>
          <w:rPr>
            <w:noProof/>
            <w:webHidden/>
          </w:rPr>
          <w:instrText xml:space="preserve"> PAGEREF _Toc185013525 \h </w:instrText>
        </w:r>
        <w:r>
          <w:rPr>
            <w:noProof/>
            <w:webHidden/>
          </w:rPr>
        </w:r>
        <w:r>
          <w:rPr>
            <w:noProof/>
            <w:webHidden/>
          </w:rPr>
          <w:fldChar w:fldCharType="separate"/>
        </w:r>
        <w:r>
          <w:rPr>
            <w:noProof/>
            <w:webHidden/>
          </w:rPr>
          <w:t>14</w:t>
        </w:r>
        <w:r>
          <w:rPr>
            <w:noProof/>
            <w:webHidden/>
          </w:rPr>
          <w:fldChar w:fldCharType="end"/>
        </w:r>
      </w:hyperlink>
    </w:p>
    <w:p w14:paraId="1F99630F" w14:textId="32FA1154" w:rsidR="00582DE4" w:rsidRDefault="00582DE4" w:rsidP="00582DE4">
      <w:pPr>
        <w:pStyle w:val="TableofFigures"/>
        <w:tabs>
          <w:tab w:val="right" w:leader="dot" w:pos="9016"/>
        </w:tabs>
        <w:spacing w:line="480" w:lineRule="auto"/>
        <w:rPr>
          <w:rFonts w:asciiTheme="minorHAnsi" w:eastAsiaTheme="minorEastAsia" w:hAnsiTheme="minorHAnsi"/>
          <w:noProof/>
          <w:lang w:eastAsia="en-GB"/>
        </w:rPr>
      </w:pPr>
      <w:hyperlink w:anchor="_Toc185013526" w:history="1">
        <w:r w:rsidRPr="00A80A07">
          <w:rPr>
            <w:rStyle w:val="Hyperlink"/>
            <w:noProof/>
          </w:rPr>
          <w:t>Figure 9: Underfloor Heating System (Poyser, 2024)</w:t>
        </w:r>
        <w:r>
          <w:rPr>
            <w:noProof/>
            <w:webHidden/>
          </w:rPr>
          <w:tab/>
        </w:r>
        <w:r>
          <w:rPr>
            <w:noProof/>
            <w:webHidden/>
          </w:rPr>
          <w:fldChar w:fldCharType="begin"/>
        </w:r>
        <w:r>
          <w:rPr>
            <w:noProof/>
            <w:webHidden/>
          </w:rPr>
          <w:instrText xml:space="preserve"> PAGEREF _Toc185013526 \h </w:instrText>
        </w:r>
        <w:r>
          <w:rPr>
            <w:noProof/>
            <w:webHidden/>
          </w:rPr>
        </w:r>
        <w:r>
          <w:rPr>
            <w:noProof/>
            <w:webHidden/>
          </w:rPr>
          <w:fldChar w:fldCharType="separate"/>
        </w:r>
        <w:r>
          <w:rPr>
            <w:noProof/>
            <w:webHidden/>
          </w:rPr>
          <w:t>15</w:t>
        </w:r>
        <w:r>
          <w:rPr>
            <w:noProof/>
            <w:webHidden/>
          </w:rPr>
          <w:fldChar w:fldCharType="end"/>
        </w:r>
      </w:hyperlink>
    </w:p>
    <w:p w14:paraId="1EC4D72B" w14:textId="5A79F3BD" w:rsidR="00BF4F10" w:rsidRPr="00BF4F10" w:rsidRDefault="00BF4F10" w:rsidP="00582DE4">
      <w:pPr>
        <w:spacing w:line="480" w:lineRule="auto"/>
        <w:rPr>
          <w:lang w:val="en-US"/>
        </w:rPr>
      </w:pPr>
      <w:r w:rsidRPr="00582DE4">
        <w:rPr>
          <w:rFonts w:ascii="Times New Roman" w:hAnsi="Times New Roman" w:cs="Times New Roman"/>
          <w:lang w:val="en-US"/>
        </w:rPr>
        <w:fldChar w:fldCharType="end"/>
      </w:r>
    </w:p>
    <w:p w14:paraId="19C884B6" w14:textId="77777777" w:rsidR="00933468" w:rsidRDefault="00933468" w:rsidP="00206667">
      <w:pPr>
        <w:pStyle w:val="Heading1"/>
      </w:pPr>
    </w:p>
    <w:p w14:paraId="2D9959D6" w14:textId="77777777" w:rsidR="00933468" w:rsidRDefault="00933468" w:rsidP="00933468">
      <w:pPr>
        <w:rPr>
          <w:lang w:val="en-US"/>
        </w:rPr>
      </w:pPr>
    </w:p>
    <w:p w14:paraId="107DE549" w14:textId="77777777" w:rsidR="00933468" w:rsidRDefault="00933468" w:rsidP="00933468">
      <w:pPr>
        <w:rPr>
          <w:lang w:val="en-US"/>
        </w:rPr>
      </w:pPr>
    </w:p>
    <w:p w14:paraId="381B2752" w14:textId="77777777" w:rsidR="00933468" w:rsidRDefault="00933468" w:rsidP="00933468">
      <w:pPr>
        <w:rPr>
          <w:lang w:val="en-US"/>
        </w:rPr>
      </w:pPr>
    </w:p>
    <w:p w14:paraId="621C3692" w14:textId="77777777" w:rsidR="00933468" w:rsidRDefault="00933468" w:rsidP="00933468">
      <w:pPr>
        <w:rPr>
          <w:lang w:val="en-US"/>
        </w:rPr>
      </w:pPr>
    </w:p>
    <w:p w14:paraId="469A2852" w14:textId="77777777" w:rsidR="00933468" w:rsidRDefault="00933468" w:rsidP="00933468">
      <w:pPr>
        <w:rPr>
          <w:lang w:val="en-US"/>
        </w:rPr>
      </w:pPr>
    </w:p>
    <w:p w14:paraId="45E48755" w14:textId="77777777" w:rsidR="00933468" w:rsidRDefault="00933468" w:rsidP="00933468">
      <w:pPr>
        <w:rPr>
          <w:lang w:val="en-US"/>
        </w:rPr>
      </w:pPr>
    </w:p>
    <w:p w14:paraId="0FCE2D28" w14:textId="77777777" w:rsidR="00933468" w:rsidRDefault="00933468" w:rsidP="00933468">
      <w:pPr>
        <w:rPr>
          <w:lang w:val="en-US"/>
        </w:rPr>
      </w:pPr>
    </w:p>
    <w:p w14:paraId="6E23F1F1" w14:textId="77777777" w:rsidR="00933468" w:rsidRDefault="00933468" w:rsidP="00933468">
      <w:pPr>
        <w:rPr>
          <w:lang w:val="en-US"/>
        </w:rPr>
      </w:pPr>
    </w:p>
    <w:p w14:paraId="17D946D9" w14:textId="77777777" w:rsidR="00933468" w:rsidRDefault="00933468" w:rsidP="00933468">
      <w:pPr>
        <w:rPr>
          <w:lang w:val="en-US"/>
        </w:rPr>
      </w:pPr>
    </w:p>
    <w:p w14:paraId="655FBDF6" w14:textId="77777777" w:rsidR="00933468" w:rsidRDefault="00933468" w:rsidP="00933468">
      <w:pPr>
        <w:rPr>
          <w:lang w:val="en-US"/>
        </w:rPr>
      </w:pPr>
    </w:p>
    <w:p w14:paraId="72A3E468" w14:textId="77777777" w:rsidR="00BA7390" w:rsidRDefault="00BA7390" w:rsidP="00933468">
      <w:pPr>
        <w:rPr>
          <w:lang w:val="en-US"/>
        </w:rPr>
      </w:pPr>
    </w:p>
    <w:p w14:paraId="29D14299" w14:textId="77777777" w:rsidR="00933468" w:rsidRPr="00933468" w:rsidRDefault="00933468" w:rsidP="00933468">
      <w:pPr>
        <w:rPr>
          <w:lang w:val="en-US"/>
        </w:rPr>
      </w:pPr>
    </w:p>
    <w:p w14:paraId="4F4F1B78" w14:textId="788ECFD8" w:rsidR="002865AC" w:rsidRDefault="002865AC" w:rsidP="00206667">
      <w:pPr>
        <w:pStyle w:val="Heading1"/>
      </w:pPr>
      <w:bookmarkStart w:id="1" w:name="_Toc185015844"/>
      <w:r>
        <w:lastRenderedPageBreak/>
        <w:t>Introduction</w:t>
      </w:r>
      <w:bookmarkEnd w:id="1"/>
    </w:p>
    <w:p w14:paraId="582B2256" w14:textId="77777777" w:rsidR="002865AC" w:rsidRDefault="002865AC" w:rsidP="002865AC">
      <w:pPr>
        <w:rPr>
          <w:lang w:val="en-US"/>
        </w:rPr>
      </w:pPr>
    </w:p>
    <w:p w14:paraId="38368D9C" w14:textId="16395441" w:rsidR="002865AC" w:rsidRPr="002865AC" w:rsidRDefault="00003F83" w:rsidP="0005780A">
      <w:pPr>
        <w:pStyle w:val="reportstyle"/>
        <w:ind w:firstLine="720"/>
        <w:rPr>
          <w:lang w:val="en-US"/>
        </w:rPr>
      </w:pPr>
      <w:r>
        <w:t xml:space="preserve">According to research </w:t>
      </w:r>
      <w:r w:rsidRPr="00003F83">
        <w:t>(Yin et al., 2019)</w:t>
      </w:r>
      <w:r>
        <w:t>,</w:t>
      </w:r>
      <w:r w:rsidRPr="00003F83">
        <w:t xml:space="preserve"> </w:t>
      </w:r>
      <w:r w:rsidRPr="00003F83">
        <w:t xml:space="preserve">The architecture, engineering, and construction sector is progressively adopting off-site construction (OSC) due to its various benefits for project clients, such as enhanced design visualisation, improved data exchange, minimised construction waste, increased productivity, and improved product </w:t>
      </w:r>
      <w:r w:rsidRPr="00003F83">
        <w:t>quality. To</w:t>
      </w:r>
      <w:r w:rsidRPr="00003F83">
        <w:t xml:space="preserve"> improve the quality, time, and cost efficiency of OSC projects, as-built data is collected and integrated with as-designed information in BIM for project management objectives. In studies concerning as-built information collecting, there is a pronounced emphasis on the quality control and evaluation of prefabricated components.</w:t>
      </w:r>
      <w:r>
        <w:t xml:space="preserve"> </w:t>
      </w:r>
      <w:r w:rsidRPr="00003F83">
        <w:t xml:space="preserve">Building envelopes serve as the outermost shells of structures. It functions as a barrier between the interior and the </w:t>
      </w:r>
      <w:r w:rsidR="00312207" w:rsidRPr="00003F83">
        <w:t>exterior. The</w:t>
      </w:r>
      <w:r w:rsidRPr="00003F83">
        <w:t xml:space="preserve"> building and its contents are intended to be maintained and protected by this meticulously engineered system. This encompasses the regulation of temperature and humidity, the preservation of structural integrity, and the establishment of air pressure </w:t>
      </w:r>
      <w:r w:rsidR="00312207" w:rsidRPr="00003F83">
        <w:t>boundaries. The</w:t>
      </w:r>
      <w:r w:rsidRPr="00003F83">
        <w:t xml:space="preserve"> foundation, wall assembly, roofing systems, glazing, doors and any other penetrations are all included in the building envelope. The building envelope's intended functionality is contingent upon the interrelationships and compatibility of these components</w:t>
      </w:r>
      <w:r w:rsidR="00312207">
        <w:t xml:space="preserve"> </w:t>
      </w:r>
      <w:r w:rsidR="00312207" w:rsidRPr="00312207">
        <w:t>(Energyeducation.ca, 2018)</w:t>
      </w:r>
      <w:r w:rsidRPr="00003F83">
        <w:t>.</w:t>
      </w:r>
      <w:r w:rsidR="00312207">
        <w:t xml:space="preserve"> </w:t>
      </w:r>
      <w:r w:rsidR="005D4B11" w:rsidRPr="005D4B11">
        <w:t>In conjunction with innovative construction methods, the development of a safe and functional building entails a thorough review of its fire safety and building services. Building services are critical systems integrated into structures to provide safety, efficiency, functionality, and comfort. These services encompass a varied assortment of elements, including lighting, fire safety systems, plumbing, and heating, ventilation, and air conditioning (HVAC)</w:t>
      </w:r>
      <w:r w:rsidR="005D4B11">
        <w:t xml:space="preserve"> </w:t>
      </w:r>
      <w:r w:rsidR="005D4B11" w:rsidRPr="005D4B11">
        <w:t>(Designing Buildings, 2013).</w:t>
      </w:r>
      <w:r w:rsidR="005D4B11">
        <w:t xml:space="preserve"> </w:t>
      </w:r>
      <w:r w:rsidR="005D4B11" w:rsidRPr="005D4B11">
        <w:t xml:space="preserve">The integration of intelligent buildings and building services represents a significant advancement in modern facility management and construction. This integration combines many building systems to provide a responsive, efficient, and unified environment. It is essential to recognise that intelligent and smart buildings include comparable attributes, </w:t>
      </w:r>
      <w:r w:rsidR="005D4B11" w:rsidRPr="005D4B11">
        <w:lastRenderedPageBreak/>
        <w:t>such as energy efficiency, internet connection, and the incorporation of IoT devices</w:t>
      </w:r>
      <w:r w:rsidR="0005780A">
        <w:t xml:space="preserve"> </w:t>
      </w:r>
      <w:r w:rsidR="0005780A" w:rsidRPr="0005780A">
        <w:t>(McDonald, 2023)</w:t>
      </w:r>
      <w:r w:rsidR="005D4B11" w:rsidRPr="005D4B11">
        <w:t>.</w:t>
      </w:r>
      <w:r w:rsidR="0005780A">
        <w:t xml:space="preserve"> </w:t>
      </w:r>
      <w:r w:rsidR="0005780A" w:rsidRPr="0005780A">
        <w:t>To</w:t>
      </w:r>
      <w:r w:rsidR="0005780A" w:rsidRPr="0005780A">
        <w:t xml:space="preserve"> optimise sustainability, it is necessary to reduce the carbon footprint and enhance resource efficiency. Numerous critical factors must be </w:t>
      </w:r>
      <w:r w:rsidR="0005780A" w:rsidRPr="0005780A">
        <w:t>considered</w:t>
      </w:r>
      <w:r w:rsidR="0005780A" w:rsidRPr="0005780A">
        <w:t xml:space="preserve"> when selecting building services for sustainable development </w:t>
      </w:r>
      <w:r w:rsidR="0005780A" w:rsidRPr="0005780A">
        <w:t>to</w:t>
      </w:r>
      <w:r w:rsidR="0005780A" w:rsidRPr="0005780A">
        <w:t xml:space="preserve"> reduce environmental impact and improve efficiency. These concerns encompass a variety of architectural design and functionality aspects, with a particular emphasis on the creation of healthier interior environments, resource conservation, and the reduction of energy consumption</w:t>
      </w:r>
      <w:r w:rsidR="0005780A">
        <w:t xml:space="preserve"> </w:t>
      </w:r>
      <w:r w:rsidR="0005780A" w:rsidRPr="0005780A">
        <w:t>(Routledge &amp; CRC Press, n.d.).</w:t>
      </w:r>
    </w:p>
    <w:p w14:paraId="5A8CA166" w14:textId="77777777" w:rsidR="002865AC" w:rsidRDefault="002865AC" w:rsidP="00206667">
      <w:pPr>
        <w:pStyle w:val="Heading1"/>
      </w:pPr>
    </w:p>
    <w:p w14:paraId="43A540A0" w14:textId="28DDA841" w:rsidR="00C756E2" w:rsidRDefault="002865AC" w:rsidP="00206667">
      <w:pPr>
        <w:pStyle w:val="Heading1"/>
      </w:pPr>
      <w:bookmarkStart w:id="2" w:name="_Toc185015845"/>
      <w:r>
        <w:t>Offsite Construction</w:t>
      </w:r>
      <w:bookmarkEnd w:id="2"/>
      <w:r>
        <w:t xml:space="preserve"> </w:t>
      </w:r>
    </w:p>
    <w:p w14:paraId="454F4B78" w14:textId="77777777" w:rsidR="00D506E1" w:rsidRDefault="00D506E1" w:rsidP="00D506E1">
      <w:pPr>
        <w:rPr>
          <w:lang w:val="en-US"/>
        </w:rPr>
      </w:pPr>
    </w:p>
    <w:p w14:paraId="7108C98C" w14:textId="77777777" w:rsidR="00D506E1" w:rsidRDefault="00D506E1" w:rsidP="00D506E1">
      <w:pPr>
        <w:pStyle w:val="reportstyle"/>
        <w:ind w:firstLine="720"/>
      </w:pPr>
      <w:r w:rsidRPr="00D506E1">
        <w:t xml:space="preserve">Research by Goodier and Gibb (2007) indicates that, despite increasing interest in offsite building, the United Kingdom remains behind similar economies in the adoption of offsite and other modern methods of construction (MMC). This growing interest stems from two sources. Initially, there was an increase in the demand for housing, especially low-occupancy residences. The government is intensifying pressure to replicate the industrial sector, notwithstanding its differences from building. </w:t>
      </w:r>
      <w:r>
        <w:t xml:space="preserve"> </w:t>
      </w:r>
    </w:p>
    <w:p w14:paraId="79607B5A" w14:textId="6867B152" w:rsidR="00D506E1" w:rsidRDefault="00D506E1" w:rsidP="00D506E1">
      <w:pPr>
        <w:pStyle w:val="reportstyle"/>
      </w:pPr>
      <w:r w:rsidRPr="00D506E1">
        <w:t xml:space="preserve">Off-site construction is categorised into various stages according to the degree of work executed away from the construction site (Kamali and </w:t>
      </w:r>
      <w:proofErr w:type="spellStart"/>
      <w:r w:rsidRPr="00D506E1">
        <w:t>Hewage</w:t>
      </w:r>
      <w:proofErr w:type="spellEnd"/>
      <w:r w:rsidRPr="00D506E1">
        <w:t>, 2016)</w:t>
      </w:r>
      <w:r w:rsidR="00612BFA">
        <w:t>, which can be further displayed in Figure 1</w:t>
      </w:r>
      <w:r w:rsidRPr="00D506E1">
        <w:t xml:space="preserve">: </w:t>
      </w:r>
    </w:p>
    <w:p w14:paraId="1ECCAB91" w14:textId="09C22DB7" w:rsidR="00D506E1" w:rsidRDefault="00D506E1" w:rsidP="00D506E1">
      <w:pPr>
        <w:pStyle w:val="reportstyle"/>
        <w:numPr>
          <w:ilvl w:val="0"/>
          <w:numId w:val="2"/>
        </w:numPr>
      </w:pPr>
      <w:r w:rsidRPr="00D506E1">
        <w:t>Component subassembly: In industrial settings, minor pieces are assembled, such as windows.</w:t>
      </w:r>
    </w:p>
    <w:p w14:paraId="709EB7E8" w14:textId="77777777" w:rsidR="00D506E1" w:rsidRDefault="00D506E1" w:rsidP="00D506E1">
      <w:pPr>
        <w:pStyle w:val="reportstyle"/>
        <w:numPr>
          <w:ilvl w:val="0"/>
          <w:numId w:val="2"/>
        </w:numPr>
      </w:pPr>
      <w:r w:rsidRPr="00D506E1">
        <w:t>Non-volumetric preassembly: Components are integrated in factory settings to form non-volumetric units before their installation at building sites, such as cladding panels.</w:t>
      </w:r>
    </w:p>
    <w:p w14:paraId="2EC04E7E" w14:textId="77777777" w:rsidR="00D506E1" w:rsidRDefault="00D506E1" w:rsidP="00D506E1">
      <w:pPr>
        <w:pStyle w:val="reportstyle"/>
        <w:numPr>
          <w:ilvl w:val="0"/>
          <w:numId w:val="2"/>
        </w:numPr>
      </w:pPr>
      <w:r w:rsidRPr="00D506E1">
        <w:lastRenderedPageBreak/>
        <w:t>Volumetric preassembly: Components are built in factory settings and organised into volumetric units (i.e., units that encompass useable area) before being installed at building sites. Internally, units are often fully constructed, such as toilet pods.</w:t>
      </w:r>
      <w:r>
        <w:t xml:space="preserve"> </w:t>
      </w:r>
    </w:p>
    <w:p w14:paraId="71E64B22" w14:textId="4627D3CA" w:rsidR="00D506E1" w:rsidRPr="00582DE4" w:rsidRDefault="00D506E1" w:rsidP="00D506E1">
      <w:pPr>
        <w:pStyle w:val="reportstyle"/>
        <w:numPr>
          <w:ilvl w:val="0"/>
          <w:numId w:val="2"/>
        </w:numPr>
      </w:pPr>
      <w:r w:rsidRPr="00D506E1">
        <w:t>Modular construction: In manufacturing settings, components are integrated to produce fully finished modules. A multitude of components is employed to fabricate whole structures.</w:t>
      </w:r>
    </w:p>
    <w:p w14:paraId="654F8612" w14:textId="732E8F08" w:rsidR="002865AC" w:rsidRDefault="002865AC" w:rsidP="002865AC">
      <w:pPr>
        <w:pStyle w:val="Heading2"/>
        <w:rPr>
          <w:lang w:val="en-US"/>
        </w:rPr>
      </w:pPr>
      <w:bookmarkStart w:id="3" w:name="_Toc185015846"/>
      <w:r>
        <w:rPr>
          <w:lang w:val="en-US"/>
        </w:rPr>
        <w:t>Types</w:t>
      </w:r>
      <w:bookmarkEnd w:id="3"/>
    </w:p>
    <w:p w14:paraId="1C04FCF1" w14:textId="77777777" w:rsidR="00BF4F10" w:rsidRDefault="00BF4F10" w:rsidP="00BF4F10">
      <w:pPr>
        <w:pStyle w:val="reportstyle"/>
        <w:keepNext/>
      </w:pPr>
      <w:r>
        <w:rPr>
          <w:noProof/>
          <w:lang w:val="en-US"/>
        </w:rPr>
        <w:drawing>
          <wp:inline distT="0" distB="0" distL="0" distR="0" wp14:anchorId="6CBBFFB9" wp14:editId="4DCA2D0D">
            <wp:extent cx="5731510" cy="2061210"/>
            <wp:effectExtent l="0" t="0" r="0" b="0"/>
            <wp:docPr id="1001367588" name="Picture 1" descr="Several different types of construc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1367588" name="Picture 1" descr="Several different types of construction&#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2061210"/>
                    </a:xfrm>
                    <a:prstGeom prst="rect">
                      <a:avLst/>
                    </a:prstGeom>
                  </pic:spPr>
                </pic:pic>
              </a:graphicData>
            </a:graphic>
          </wp:inline>
        </w:drawing>
      </w:r>
    </w:p>
    <w:p w14:paraId="3B29A277" w14:textId="609FEB48" w:rsidR="00BF4F10" w:rsidRPr="00BF4F10" w:rsidRDefault="00BF4F10" w:rsidP="00BF4F10">
      <w:pPr>
        <w:pStyle w:val="Caption"/>
        <w:jc w:val="both"/>
        <w:rPr>
          <w:lang w:val="en-US"/>
        </w:rPr>
      </w:pPr>
      <w:bookmarkStart w:id="4" w:name="_Toc185013518"/>
      <w:r>
        <w:t xml:space="preserve">Figure </w:t>
      </w:r>
      <w:r>
        <w:fldChar w:fldCharType="begin"/>
      </w:r>
      <w:r>
        <w:instrText xml:space="preserve"> SEQ Figure \* ARABIC </w:instrText>
      </w:r>
      <w:r>
        <w:fldChar w:fldCharType="separate"/>
      </w:r>
      <w:r w:rsidR="00C55772">
        <w:rPr>
          <w:noProof/>
        </w:rPr>
        <w:t>1</w:t>
      </w:r>
      <w:r>
        <w:fldChar w:fldCharType="end"/>
      </w:r>
      <w:r>
        <w:t xml:space="preserve">: Categories of Offsite Construction </w:t>
      </w:r>
      <w:r w:rsidRPr="00877413">
        <w:t>(Salama, 2018)</w:t>
      </w:r>
      <w:bookmarkEnd w:id="4"/>
    </w:p>
    <w:p w14:paraId="43722737" w14:textId="77777777" w:rsidR="00582DE4" w:rsidRDefault="00582DE4" w:rsidP="002865AC">
      <w:pPr>
        <w:pStyle w:val="Heading2"/>
      </w:pPr>
    </w:p>
    <w:p w14:paraId="093225D7" w14:textId="0FB5F3E6" w:rsidR="002865AC" w:rsidRPr="002865AC" w:rsidRDefault="00582DE4" w:rsidP="002865AC">
      <w:pPr>
        <w:pStyle w:val="Heading2"/>
      </w:pPr>
      <w:bookmarkStart w:id="5" w:name="_Toc185015847"/>
      <w:r>
        <w:t xml:space="preserve">Project </w:t>
      </w:r>
      <w:r w:rsidR="002865AC">
        <w:t>Choice</w:t>
      </w:r>
      <w:bookmarkEnd w:id="5"/>
    </w:p>
    <w:p w14:paraId="12EC272D" w14:textId="32288291" w:rsidR="00E075DC" w:rsidRDefault="00E075DC" w:rsidP="00E075DC">
      <w:pPr>
        <w:pStyle w:val="reportstyle"/>
        <w:ind w:firstLine="720"/>
      </w:pPr>
      <w:r w:rsidRPr="00E075DC">
        <w:t xml:space="preserve">Although modular construction is quick, it is not the most suitable choice due to the site's location. Nonetheless, a panelized building approach has certain advantages. Panels are manufactured in a regulated environment, ensuring improved quality control and reducing the likelihood of mistakes or flaws commonly linked to on-site building techniques. Moreover, panelized construction is typically more economical than traditional techniques, as it reduces labour expenses and minimises material waste. </w:t>
      </w:r>
      <w:r>
        <w:t xml:space="preserve"> </w:t>
      </w:r>
      <w:r w:rsidRPr="00E075DC">
        <w:t>This approach significantly decreases building time. Manufacturing may occur simultaneously with site preparation as panels are constructed off-site. The project timetable is expedited due to the swift and effective installation of the panels upon their arrival at the site</w:t>
      </w:r>
      <w:r w:rsidR="00C55772" w:rsidRPr="00C55772">
        <w:rPr>
          <w:rFonts w:asciiTheme="minorHAnsi" w:hAnsiTheme="minorHAnsi"/>
        </w:rPr>
        <w:t xml:space="preserve"> </w:t>
      </w:r>
      <w:r w:rsidR="00C55772" w:rsidRPr="00C55772">
        <w:t>(Farhadi, 2024)</w:t>
      </w:r>
      <w:r w:rsidRPr="00E075DC">
        <w:t>.</w:t>
      </w:r>
      <w:r w:rsidR="00C55772">
        <w:t xml:space="preserve"> </w:t>
      </w:r>
      <w:r w:rsidR="00C10F3F" w:rsidRPr="00C10F3F">
        <w:t xml:space="preserve">An ideal example of employing panelized </w:t>
      </w:r>
      <w:r w:rsidR="00C10F3F" w:rsidRPr="00C10F3F">
        <w:lastRenderedPageBreak/>
        <w:t>construction is the integration of a ventilated façade system, as seen in the pictures below. The complexity attained using this method would be challenging to reproduce with conventional building techniques. Utilising off-site panelized construction maintains the integrity of window openings, guaranteeing optimum air sealing and weather tightness</w:t>
      </w:r>
      <w:r w:rsidR="00C10F3F">
        <w:t xml:space="preserve"> </w:t>
      </w:r>
      <w:r w:rsidR="00C10F3F" w:rsidRPr="00C10F3F">
        <w:t>(DuPont, n.d.).</w:t>
      </w:r>
    </w:p>
    <w:p w14:paraId="02FFFA13" w14:textId="77777777" w:rsidR="00C55772" w:rsidRDefault="00C55772" w:rsidP="00C55772">
      <w:pPr>
        <w:pStyle w:val="reportstyle"/>
        <w:keepNext/>
      </w:pPr>
      <w:r>
        <w:rPr>
          <w:b/>
          <w:noProof/>
        </w:rPr>
        <w:drawing>
          <wp:inline distT="0" distB="0" distL="0" distR="0" wp14:anchorId="193774A4" wp14:editId="010ECEE1">
            <wp:extent cx="3838915" cy="3245597"/>
            <wp:effectExtent l="0" t="0" r="0" b="5715"/>
            <wp:docPr id="1172584701" name="Picture 9" descr="Diagram of a window and vapor membra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2584701" name="Picture 9" descr="Diagram of a window and vapor membran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871056" cy="3272770"/>
                    </a:xfrm>
                    <a:prstGeom prst="rect">
                      <a:avLst/>
                    </a:prstGeom>
                  </pic:spPr>
                </pic:pic>
              </a:graphicData>
            </a:graphic>
          </wp:inline>
        </w:drawing>
      </w:r>
    </w:p>
    <w:p w14:paraId="6A34B1C3" w14:textId="6FC8AF7B" w:rsidR="00C55772" w:rsidRDefault="00C55772" w:rsidP="00C55772">
      <w:pPr>
        <w:pStyle w:val="Caption"/>
        <w:jc w:val="both"/>
        <w:rPr>
          <w:b/>
        </w:rPr>
      </w:pPr>
      <w:bookmarkStart w:id="6" w:name="_Toc185013519"/>
      <w:r>
        <w:t xml:space="preserve">Figure </w:t>
      </w:r>
      <w:r>
        <w:fldChar w:fldCharType="begin"/>
      </w:r>
      <w:r>
        <w:instrText xml:space="preserve"> SEQ Figure \* ARABIC </w:instrText>
      </w:r>
      <w:r>
        <w:fldChar w:fldCharType="separate"/>
      </w:r>
      <w:r>
        <w:rPr>
          <w:noProof/>
        </w:rPr>
        <w:t>2</w:t>
      </w:r>
      <w:r>
        <w:fldChar w:fldCharType="end"/>
      </w:r>
      <w:r>
        <w:t xml:space="preserve">: Window cross section detailing in a Panelized construction system </w:t>
      </w:r>
      <w:r w:rsidRPr="004A35DD">
        <w:t>(DuPont, n.d.)</w:t>
      </w:r>
      <w:bookmarkEnd w:id="6"/>
    </w:p>
    <w:p w14:paraId="6608F9DD" w14:textId="77777777" w:rsidR="00C55772" w:rsidRDefault="00C55772" w:rsidP="00C55772">
      <w:pPr>
        <w:pStyle w:val="reportstyle"/>
        <w:keepNext/>
      </w:pPr>
      <w:r>
        <w:rPr>
          <w:noProof/>
        </w:rPr>
        <w:drawing>
          <wp:inline distT="0" distB="0" distL="0" distR="0" wp14:anchorId="77DB1B93" wp14:editId="2B26FDC5">
            <wp:extent cx="2603500" cy="3289300"/>
            <wp:effectExtent l="0" t="0" r="0" b="0"/>
            <wp:docPr id="21664695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6646950" name="Picture 216646950"/>
                    <pic:cNvPicPr/>
                  </pic:nvPicPr>
                  <pic:blipFill>
                    <a:blip r:embed="rId10">
                      <a:extLst>
                        <a:ext uri="{28A0092B-C50C-407E-A947-70E740481C1C}">
                          <a14:useLocalDpi xmlns:a14="http://schemas.microsoft.com/office/drawing/2010/main" val="0"/>
                        </a:ext>
                      </a:extLst>
                    </a:blip>
                    <a:stretch>
                      <a:fillRect/>
                    </a:stretch>
                  </pic:blipFill>
                  <pic:spPr>
                    <a:xfrm>
                      <a:off x="0" y="0"/>
                      <a:ext cx="2603500" cy="3289300"/>
                    </a:xfrm>
                    <a:prstGeom prst="rect">
                      <a:avLst/>
                    </a:prstGeom>
                  </pic:spPr>
                </pic:pic>
              </a:graphicData>
            </a:graphic>
          </wp:inline>
        </w:drawing>
      </w:r>
    </w:p>
    <w:p w14:paraId="19742E10" w14:textId="0D5753E8" w:rsidR="00C55772" w:rsidRPr="00582DE4" w:rsidRDefault="00C55772" w:rsidP="00582DE4">
      <w:pPr>
        <w:pStyle w:val="Caption"/>
        <w:jc w:val="both"/>
      </w:pPr>
      <w:bookmarkStart w:id="7" w:name="_Toc185013520"/>
      <w:r>
        <w:t xml:space="preserve">Figure </w:t>
      </w:r>
      <w:r>
        <w:fldChar w:fldCharType="begin"/>
      </w:r>
      <w:r>
        <w:instrText xml:space="preserve"> SEQ Figure \* ARABIC </w:instrText>
      </w:r>
      <w:r>
        <w:fldChar w:fldCharType="separate"/>
      </w:r>
      <w:r>
        <w:rPr>
          <w:noProof/>
        </w:rPr>
        <w:t>3</w:t>
      </w:r>
      <w:r>
        <w:fldChar w:fldCharType="end"/>
      </w:r>
      <w:r>
        <w:t xml:space="preserve">: Example of a Fire safety measures preinstalled in a Panelized construction system </w:t>
      </w:r>
      <w:r w:rsidRPr="00031BBD">
        <w:t>(DuPont, n.d.)</w:t>
      </w:r>
      <w:bookmarkEnd w:id="7"/>
    </w:p>
    <w:p w14:paraId="3DF4A873" w14:textId="71E51839" w:rsidR="002865AC" w:rsidRDefault="002865AC" w:rsidP="00206667">
      <w:pPr>
        <w:pStyle w:val="Heading1"/>
      </w:pPr>
      <w:bookmarkStart w:id="8" w:name="_Toc185015848"/>
      <w:r>
        <w:lastRenderedPageBreak/>
        <w:t>Building Envelopes</w:t>
      </w:r>
      <w:bookmarkEnd w:id="8"/>
    </w:p>
    <w:p w14:paraId="0BF15C8A" w14:textId="18AB1A26" w:rsidR="003B3A57" w:rsidRDefault="003B3A57" w:rsidP="003B3A57">
      <w:pPr>
        <w:pStyle w:val="reportstyle"/>
        <w:ind w:firstLine="720"/>
      </w:pPr>
      <w:r w:rsidRPr="003B3A57">
        <w:t>The building envelope serves as a protective barrier, safeguarding the inside from external influences while regulating internal temperatures and energy usage. The design strategies for an efficient building exterior are profoundly affected by climatic variables. In areas prone to extreme weather events, such as hurricanes, earthquakes, or severe storms, it is essential to employ specific designs to ensure occupant safety and structural durability. Coastal regions need impact-resistant windows, reinforced walls, and durable roofing systems to endure severe winds and flying debris</w:t>
      </w:r>
      <w:r w:rsidRPr="003B3A57">
        <w:rPr>
          <w:rFonts w:asciiTheme="minorHAnsi" w:hAnsiTheme="minorHAnsi"/>
        </w:rPr>
        <w:t xml:space="preserve"> </w:t>
      </w:r>
      <w:r w:rsidRPr="003B3A57">
        <w:t>(Consultants, 2024).</w:t>
      </w:r>
    </w:p>
    <w:p w14:paraId="2B77E8B8" w14:textId="5AED45DB" w:rsidR="00C10F3F" w:rsidRDefault="003B3A57" w:rsidP="003B3A57">
      <w:pPr>
        <w:pStyle w:val="reportstyle"/>
        <w:ind w:firstLine="720"/>
      </w:pPr>
      <w:r w:rsidRPr="003B3A57">
        <w:t>The incorporation of renewable energy systems, such as solar panels or green roofs, into building envelope design is more vital as sustainability and energy efficiency gain prominence in contemporary architecture. Moreover, the envelope design must account for the costs associated with long-term maintenance and the overall lifecycle. Adopting durable, low-maintenance materials may extend the building envelope's lifetime and minimise the frequency of restorations or replacements, hence enhancing cost-effectiveness and sustainability over time</w:t>
      </w:r>
      <w:r w:rsidRPr="003B3A57">
        <w:rPr>
          <w:rFonts w:asciiTheme="minorHAnsi" w:hAnsiTheme="minorHAnsi"/>
        </w:rPr>
        <w:t xml:space="preserve"> </w:t>
      </w:r>
      <w:r w:rsidRPr="003B3A57">
        <w:t>(Consultants, 2024).</w:t>
      </w:r>
    </w:p>
    <w:p w14:paraId="6AF1389A" w14:textId="77777777" w:rsidR="00582DE4" w:rsidRPr="00C10F3F" w:rsidRDefault="00582DE4" w:rsidP="003B3A57">
      <w:pPr>
        <w:pStyle w:val="reportstyle"/>
        <w:ind w:firstLine="720"/>
        <w:rPr>
          <w:lang w:val="en-US"/>
        </w:rPr>
      </w:pPr>
    </w:p>
    <w:p w14:paraId="57175417" w14:textId="2238D0AA" w:rsidR="002865AC" w:rsidRDefault="002865AC" w:rsidP="002865AC">
      <w:pPr>
        <w:pStyle w:val="Heading2"/>
        <w:rPr>
          <w:lang w:val="en-US"/>
        </w:rPr>
      </w:pPr>
      <w:bookmarkStart w:id="9" w:name="_Toc185015849"/>
      <w:r>
        <w:rPr>
          <w:lang w:val="en-US"/>
        </w:rPr>
        <w:t>Types</w:t>
      </w:r>
      <w:bookmarkEnd w:id="9"/>
    </w:p>
    <w:p w14:paraId="5349D93A" w14:textId="0D061137" w:rsidR="003B3A57" w:rsidRDefault="003B3A57" w:rsidP="003B3A57">
      <w:pPr>
        <w:pStyle w:val="reportstyle"/>
        <w:ind w:firstLine="720"/>
        <w:rPr>
          <w:lang w:val="en-US"/>
        </w:rPr>
      </w:pPr>
      <w:r w:rsidRPr="003B3A57">
        <w:rPr>
          <w:lang w:val="en-US"/>
        </w:rPr>
        <w:t xml:space="preserve">In general, building envelopes can be classified into two types: loose and </w:t>
      </w:r>
      <w:r w:rsidR="00D67FA7">
        <w:rPr>
          <w:lang w:val="en-US"/>
        </w:rPr>
        <w:t>tight</w:t>
      </w:r>
      <w:r w:rsidRPr="003B3A57">
        <w:rPr>
          <w:lang w:val="en-US"/>
        </w:rPr>
        <w:t>. The selection of envelope type is contingent upon the structure's purpose and the intended performance of the envelope</w:t>
      </w:r>
      <w:r w:rsidR="00A76467">
        <w:rPr>
          <w:lang w:val="en-US"/>
        </w:rPr>
        <w:t>:</w:t>
      </w:r>
    </w:p>
    <w:p w14:paraId="313302F7" w14:textId="5E2A28C2" w:rsidR="00A76467" w:rsidRDefault="00A76467" w:rsidP="00A76467">
      <w:pPr>
        <w:pStyle w:val="reportstyle"/>
        <w:numPr>
          <w:ilvl w:val="0"/>
          <w:numId w:val="11"/>
        </w:numPr>
        <w:rPr>
          <w:lang w:val="en-US"/>
        </w:rPr>
      </w:pPr>
      <w:r w:rsidRPr="00A76467">
        <w:t>Loose Building Envelopes</w:t>
      </w:r>
      <w:r>
        <w:t xml:space="preserve">: </w:t>
      </w:r>
      <w:r w:rsidRPr="00A76467">
        <w:t xml:space="preserve">A loose building envelope allows more natural ventilation within the building. This design enhances interior air quality by amplifying natural ventilation, hence reducing the need for artificial ventilation systems. Loose envelopes are often suitable for bigger structures accommodating several inhabitants, since they provide natural ventilation, </w:t>
      </w:r>
      <w:r w:rsidRPr="00A76467">
        <w:lastRenderedPageBreak/>
        <w:t>essential for maintaining a comfortable environment.</w:t>
      </w:r>
      <w:r w:rsidRPr="00A76467">
        <w:br/>
        <w:t>Nonetheless, loose envelopes possess certain drawbacks. They are more vulnerable to drafts, which impairs their capacity to manage the internal environment. The absence of management may lead to heightened energy consumption and moisture buildup, thereby elevating the risk of mould and fungus growth</w:t>
      </w:r>
      <w:r w:rsidRPr="00A76467">
        <w:rPr>
          <w:rFonts w:asciiTheme="minorHAnsi" w:hAnsiTheme="minorHAnsi"/>
        </w:rPr>
        <w:t xml:space="preserve"> </w:t>
      </w:r>
      <w:r w:rsidRPr="00A76467">
        <w:t>(Cornell, 2022).</w:t>
      </w:r>
    </w:p>
    <w:p w14:paraId="743F3A30" w14:textId="77777777" w:rsidR="00A76467" w:rsidRPr="00A76467" w:rsidRDefault="00A76467" w:rsidP="00A76467">
      <w:pPr>
        <w:pStyle w:val="reportstyle"/>
        <w:numPr>
          <w:ilvl w:val="0"/>
          <w:numId w:val="11"/>
        </w:numPr>
        <w:rPr>
          <w:lang w:val="en-US"/>
        </w:rPr>
      </w:pPr>
      <w:r w:rsidRPr="00A76467">
        <w:rPr>
          <w:lang w:eastAsia="en-GB"/>
        </w:rPr>
        <w:t>Tight Building Envelopes</w:t>
      </w:r>
      <w:r>
        <w:rPr>
          <w:lang w:eastAsia="en-GB"/>
        </w:rPr>
        <w:t xml:space="preserve">: </w:t>
      </w:r>
      <w:r w:rsidRPr="00A76467">
        <w:rPr>
          <w:lang w:eastAsia="en-GB"/>
        </w:rPr>
        <w:t>In contrast, a tight building envelope aims to be as airtight as possible, hence minimising structural leaks, drafts, and air infiltration. To ensure adequate air exchange, mechanical systems such as ventilation, air conditioning, and ducts are rigorously monitored.</w:t>
      </w:r>
    </w:p>
    <w:p w14:paraId="3EABACDC" w14:textId="3CBDB188" w:rsidR="00A76467" w:rsidRDefault="00A76467" w:rsidP="00A76467">
      <w:pPr>
        <w:pStyle w:val="reportstyle"/>
        <w:ind w:left="1440"/>
        <w:rPr>
          <w:lang w:eastAsia="en-GB"/>
        </w:rPr>
      </w:pPr>
      <w:r w:rsidRPr="00A76467">
        <w:rPr>
          <w:lang w:eastAsia="en-GB"/>
        </w:rPr>
        <w:t>Tight envelopes offer various advantages, including enhanced energy efficiency, decreased energy expenses, and more control over the inside environment. The risk of mould and mildew is diminished by the decrease in moisture buildup. This design prolongs the building's lifespan, protects it from enduring damage, and facilitates maintenance</w:t>
      </w:r>
      <w:r w:rsidRPr="00A76467">
        <w:rPr>
          <w:rFonts w:asciiTheme="minorHAnsi" w:hAnsiTheme="minorHAnsi"/>
        </w:rPr>
        <w:t xml:space="preserve"> </w:t>
      </w:r>
      <w:r w:rsidRPr="00A76467">
        <w:rPr>
          <w:lang w:eastAsia="en-GB"/>
        </w:rPr>
        <w:t>(Cornell, 2022).</w:t>
      </w:r>
    </w:p>
    <w:p w14:paraId="76ADF35C" w14:textId="77777777" w:rsidR="00582DE4" w:rsidRPr="00A76467" w:rsidRDefault="00582DE4" w:rsidP="00A76467">
      <w:pPr>
        <w:pStyle w:val="reportstyle"/>
        <w:ind w:left="1440"/>
        <w:rPr>
          <w:lang w:val="en-US"/>
        </w:rPr>
      </w:pPr>
    </w:p>
    <w:p w14:paraId="2E4A3696" w14:textId="66054C35" w:rsidR="002865AC" w:rsidRPr="002865AC" w:rsidRDefault="00582DE4" w:rsidP="002865AC">
      <w:pPr>
        <w:pStyle w:val="Heading2"/>
      </w:pPr>
      <w:bookmarkStart w:id="10" w:name="_Toc185015850"/>
      <w:r>
        <w:t xml:space="preserve">Project </w:t>
      </w:r>
      <w:r w:rsidR="002865AC">
        <w:t>Choice</w:t>
      </w:r>
      <w:bookmarkEnd w:id="10"/>
    </w:p>
    <w:p w14:paraId="24D88250" w14:textId="268D659D" w:rsidR="00D67FA7" w:rsidRDefault="00D67FA7" w:rsidP="00D67FA7">
      <w:pPr>
        <w:pStyle w:val="reportstyle"/>
      </w:pPr>
      <w:r w:rsidRPr="00D67FA7">
        <w:t>A compact envelope design is typically the most appropriate choice given the site's location, as it provides several benefits</w:t>
      </w:r>
      <w:r w:rsidR="00582DE4" w:rsidRPr="00582DE4">
        <w:rPr>
          <w:rFonts w:asciiTheme="minorHAnsi" w:hAnsiTheme="minorHAnsi"/>
        </w:rPr>
        <w:t xml:space="preserve"> </w:t>
      </w:r>
      <w:r w:rsidR="00582DE4" w:rsidRPr="00582DE4">
        <w:t>(Gedeon, n.d.)</w:t>
      </w:r>
      <w:r w:rsidRPr="00D67FA7">
        <w:t>:</w:t>
      </w:r>
    </w:p>
    <w:p w14:paraId="1EBAF4CD" w14:textId="77777777" w:rsidR="00D67FA7" w:rsidRDefault="00D67FA7" w:rsidP="00D67FA7">
      <w:pPr>
        <w:pStyle w:val="reportstyle"/>
        <w:numPr>
          <w:ilvl w:val="0"/>
          <w:numId w:val="12"/>
        </w:numPr>
      </w:pPr>
      <w:r w:rsidRPr="00D67FA7">
        <w:t>Moisture Control: In coastal areas characterised by elevated humidity and saline air, watertight enclosures are crucial for the efficient control of moisture and humidity. This protects the structure from moisture-induced damage and suppresses mould growth.</w:t>
      </w:r>
    </w:p>
    <w:p w14:paraId="2087056A" w14:textId="77777777" w:rsidR="00D67FA7" w:rsidRDefault="00D67FA7" w:rsidP="00D67FA7">
      <w:pPr>
        <w:pStyle w:val="reportstyle"/>
        <w:numPr>
          <w:ilvl w:val="0"/>
          <w:numId w:val="12"/>
        </w:numPr>
      </w:pPr>
      <w:r w:rsidRPr="00D67FA7">
        <w:t>Energy Efficiency: Coastal areas sometimes experience temperature fluctuations. A tight envelope enhances temperature regulation by decreasing energy usage for heating and ventilation while preserving indoor comfort.</w:t>
      </w:r>
    </w:p>
    <w:p w14:paraId="070CF46D" w14:textId="77777777" w:rsidR="00D67FA7" w:rsidRDefault="00D67FA7" w:rsidP="00D67FA7">
      <w:pPr>
        <w:pStyle w:val="reportstyle"/>
        <w:numPr>
          <w:ilvl w:val="0"/>
          <w:numId w:val="12"/>
        </w:numPr>
      </w:pPr>
      <w:r w:rsidRPr="00D67FA7">
        <w:lastRenderedPageBreak/>
        <w:t>Salt Air Protection: The encasement effectively reduces the intrusion of corrosive salt-laden air, safeguarding internal components, systems, and coatings from possible harm.</w:t>
      </w:r>
    </w:p>
    <w:p w14:paraId="7D2DD7BC" w14:textId="67A39632" w:rsidR="00D67FA7" w:rsidRPr="00D67FA7" w:rsidRDefault="00D67FA7" w:rsidP="00D67FA7">
      <w:pPr>
        <w:pStyle w:val="reportstyle"/>
        <w:numPr>
          <w:ilvl w:val="0"/>
          <w:numId w:val="12"/>
        </w:numPr>
      </w:pPr>
      <w:r w:rsidRPr="00D67FA7">
        <w:t xml:space="preserve">Wind Resistance: Coastal areas often experience storms and high winds. The security of a structure during severe weather events is ensured by a sturdy envelope that </w:t>
      </w:r>
      <w:r w:rsidRPr="00D67FA7">
        <w:t>withstands</w:t>
      </w:r>
      <w:r w:rsidRPr="00D67FA7">
        <w:t xml:space="preserve"> wind-driven rain and air intrusion.</w:t>
      </w:r>
    </w:p>
    <w:p w14:paraId="4D32D7FD" w14:textId="13331B5E" w:rsidR="00BA7390" w:rsidRDefault="00BA7390" w:rsidP="00BA7390">
      <w:pPr>
        <w:pStyle w:val="reportstyle"/>
        <w:ind w:firstLine="360"/>
      </w:pPr>
      <w:r w:rsidRPr="00BA7390">
        <w:t>A combination of curved glass façades and timber-clad components is a unique aesthetic for a coastal setting. Timber cladding has inherent durability, aesthetic appeal, and environmental benefits, making it particularly suitable for coastal areas. Damp coastal areas provide a risk of fungal deterioration for wood; however, this threat is significantly mitigated when the cladding is properly treated, graded, and placed. Timber cladding provides protection and durability while reducing long-term maintenance costs, so enhancing the building's lifetime and cost-effectiveness</w:t>
      </w:r>
      <w:r w:rsidRPr="00BA7390">
        <w:rPr>
          <w:rFonts w:asciiTheme="minorHAnsi" w:hAnsiTheme="minorHAnsi"/>
        </w:rPr>
        <w:t xml:space="preserve"> </w:t>
      </w:r>
      <w:r w:rsidRPr="00BA7390">
        <w:t>(</w:t>
      </w:r>
      <w:proofErr w:type="spellStart"/>
      <w:r w:rsidRPr="00BA7390">
        <w:t>OwenJanClad</w:t>
      </w:r>
      <w:proofErr w:type="spellEnd"/>
      <w:r w:rsidRPr="00BA7390">
        <w:t>, 2024).</w:t>
      </w:r>
    </w:p>
    <w:p w14:paraId="618D13A3" w14:textId="4AB25F2B" w:rsidR="002865AC" w:rsidRDefault="00BA7390" w:rsidP="00BA7390">
      <w:pPr>
        <w:pStyle w:val="reportstyle"/>
        <w:ind w:firstLine="360"/>
      </w:pPr>
      <w:r w:rsidRPr="00BA7390">
        <w:t xml:space="preserve">For improved durability, hardwoods such as Thermal </w:t>
      </w:r>
      <w:proofErr w:type="spellStart"/>
      <w:r w:rsidRPr="00BA7390">
        <w:t>Ayous</w:t>
      </w:r>
      <w:proofErr w:type="spellEnd"/>
      <w:r w:rsidRPr="00BA7390">
        <w:t xml:space="preserve">, </w:t>
      </w:r>
      <w:proofErr w:type="spellStart"/>
      <w:r w:rsidRPr="00BA7390">
        <w:t>Argento</w:t>
      </w:r>
      <w:proofErr w:type="spellEnd"/>
      <w:r w:rsidRPr="00BA7390">
        <w:t xml:space="preserve">, or </w:t>
      </w:r>
      <w:proofErr w:type="spellStart"/>
      <w:r w:rsidRPr="00BA7390">
        <w:t>Thermowood</w:t>
      </w:r>
      <w:proofErr w:type="spellEnd"/>
      <w:r w:rsidRPr="00BA7390">
        <w:t xml:space="preserve"> are highly recommended</w:t>
      </w:r>
      <w:r w:rsidRPr="00BA7390">
        <w:rPr>
          <w:rFonts w:asciiTheme="minorHAnsi" w:hAnsiTheme="minorHAnsi"/>
        </w:rPr>
        <w:t xml:space="preserve"> </w:t>
      </w:r>
      <w:r w:rsidRPr="00BA7390">
        <w:t>(</w:t>
      </w:r>
      <w:proofErr w:type="spellStart"/>
      <w:r w:rsidRPr="00BA7390">
        <w:t>NORclad</w:t>
      </w:r>
      <w:proofErr w:type="spellEnd"/>
      <w:r w:rsidRPr="00BA7390">
        <w:t xml:space="preserve"> Team, 2024). These woods are among the most durable natural materials, demonstrating considerable resistance to decay and degradation. By carefully selecting and treating the timber, the building achieves both longevity and aesthetic appeal, effectively merging use with design in a coastal setting</w:t>
      </w:r>
      <w:r w:rsidRPr="00BA7390">
        <w:rPr>
          <w:rFonts w:asciiTheme="minorHAnsi" w:hAnsiTheme="minorHAnsi"/>
        </w:rPr>
        <w:t xml:space="preserve"> </w:t>
      </w:r>
      <w:r w:rsidRPr="00BA7390">
        <w:t>(</w:t>
      </w:r>
      <w:proofErr w:type="spellStart"/>
      <w:r w:rsidRPr="00BA7390">
        <w:t>OwenJanClad</w:t>
      </w:r>
      <w:proofErr w:type="spellEnd"/>
      <w:r w:rsidRPr="00BA7390">
        <w:t>, 2024). According to the fire risk guidance in the amended Approved Document B of the Building Regulations, timber cladding is permissible only for residential buildings over 11 meters in height; however, timber may be utilised inside the exterior wall structure for buildings up to 18 meters</w:t>
      </w:r>
      <w:r w:rsidRPr="00BA7390">
        <w:rPr>
          <w:rFonts w:asciiTheme="minorHAnsi" w:hAnsiTheme="minorHAnsi"/>
        </w:rPr>
        <w:t xml:space="preserve"> </w:t>
      </w:r>
      <w:r w:rsidRPr="00BA7390">
        <w:t>(WPA, 2022).</w:t>
      </w:r>
    </w:p>
    <w:p w14:paraId="6C598055" w14:textId="77777777" w:rsidR="00BA7390" w:rsidRDefault="00BA7390" w:rsidP="00BA7390">
      <w:pPr>
        <w:pStyle w:val="reportstyle"/>
        <w:ind w:firstLine="360"/>
      </w:pPr>
    </w:p>
    <w:p w14:paraId="67159039" w14:textId="77777777" w:rsidR="00BA7390" w:rsidRDefault="00BA7390" w:rsidP="00BA7390">
      <w:pPr>
        <w:pStyle w:val="reportstyle"/>
        <w:ind w:firstLine="360"/>
      </w:pPr>
    </w:p>
    <w:p w14:paraId="129C7DBD" w14:textId="77777777" w:rsidR="00BA7390" w:rsidRDefault="00BA7390" w:rsidP="00BA7390">
      <w:pPr>
        <w:pStyle w:val="reportstyle"/>
        <w:ind w:firstLine="360"/>
      </w:pPr>
    </w:p>
    <w:p w14:paraId="25DA4C24" w14:textId="77777777" w:rsidR="00BA7390" w:rsidRDefault="00BA7390" w:rsidP="00BA7390">
      <w:pPr>
        <w:pStyle w:val="reportstyle"/>
        <w:ind w:firstLine="360"/>
        <w:rPr>
          <w:lang w:val="en-US"/>
        </w:rPr>
      </w:pPr>
    </w:p>
    <w:p w14:paraId="6CE2F5C3" w14:textId="57BC4756" w:rsidR="002865AC" w:rsidRDefault="002865AC" w:rsidP="00206667">
      <w:pPr>
        <w:pStyle w:val="Heading1"/>
      </w:pPr>
      <w:bookmarkStart w:id="11" w:name="_Toc185015851"/>
      <w:r>
        <w:lastRenderedPageBreak/>
        <w:t>Building Services</w:t>
      </w:r>
      <w:bookmarkEnd w:id="11"/>
    </w:p>
    <w:p w14:paraId="197D63B4" w14:textId="6AAC9B2D" w:rsidR="00FE1053" w:rsidRDefault="00FE1053" w:rsidP="00FE1053">
      <w:pPr>
        <w:pStyle w:val="reportstyle"/>
        <w:ind w:firstLine="720"/>
      </w:pPr>
      <w:r w:rsidRPr="00FE1053">
        <w:t>Building services are crucial to a building's design, as they influence the overall objectives and standards to be achieved, along with the dimensions, weights, and placements of significant equipment, the arrangement of vertical service risers, drainage systems, energy sources, and sustainability considerations.</w:t>
      </w:r>
      <w:r>
        <w:t xml:space="preserve"> </w:t>
      </w:r>
      <w:r w:rsidRPr="00FE1053">
        <w:t>This indicates that the integration of building services into the overall architectural design must occur early in the design phase, especially for intricate projects such as hospitals</w:t>
      </w:r>
      <w:r>
        <w:t xml:space="preserve"> </w:t>
      </w:r>
      <w:r w:rsidRPr="00FE1053">
        <w:t>(Designing Buildings, 2013).</w:t>
      </w:r>
    </w:p>
    <w:p w14:paraId="4A98DC8A" w14:textId="77777777" w:rsidR="00582DE4" w:rsidRPr="00FE1053" w:rsidRDefault="00582DE4" w:rsidP="00FE1053">
      <w:pPr>
        <w:pStyle w:val="reportstyle"/>
        <w:ind w:firstLine="720"/>
        <w:rPr>
          <w:lang w:val="en-US"/>
        </w:rPr>
      </w:pPr>
    </w:p>
    <w:p w14:paraId="0CA936D8" w14:textId="2F453DFA" w:rsidR="002865AC" w:rsidRDefault="002865AC" w:rsidP="002865AC">
      <w:pPr>
        <w:pStyle w:val="Heading2"/>
        <w:rPr>
          <w:lang w:val="en-US"/>
        </w:rPr>
      </w:pPr>
      <w:bookmarkStart w:id="12" w:name="_Toc185015852"/>
      <w:r>
        <w:rPr>
          <w:lang w:val="en-US"/>
        </w:rPr>
        <w:t>Efficient Methods of Heating and Cooling</w:t>
      </w:r>
      <w:bookmarkEnd w:id="12"/>
    </w:p>
    <w:p w14:paraId="64CFA78C" w14:textId="70ED8370" w:rsidR="00891B2E" w:rsidRDefault="00891B2E" w:rsidP="00891B2E">
      <w:pPr>
        <w:pStyle w:val="reportstyle"/>
        <w:ind w:firstLine="720"/>
        <w:rPr>
          <w:lang w:val="en-US"/>
        </w:rPr>
      </w:pPr>
      <w:r w:rsidRPr="00891B2E">
        <w:rPr>
          <w:lang w:val="en-US"/>
        </w:rPr>
        <w:t xml:space="preserve">There are numerous attributes to evaluate when selecting an ideal HVAC system for coastal regions. Initially, it will be necessary to acquire a unit that is capable of effectively cooling or heating expansive areas. Secondly, an HVAC system that is energy-efficient can contribute to the extension of the lifespan of your system and the reduction of energy expenses. Third, it is imperative to ensure that all components are adequately secured and insulated </w:t>
      </w:r>
      <w:r w:rsidR="0047336F" w:rsidRPr="00891B2E">
        <w:rPr>
          <w:lang w:val="en-US"/>
        </w:rPr>
        <w:t>to</w:t>
      </w:r>
      <w:r w:rsidRPr="00891B2E">
        <w:rPr>
          <w:lang w:val="en-US"/>
        </w:rPr>
        <w:t xml:space="preserve"> </w:t>
      </w:r>
      <w:r w:rsidRPr="00891B2E">
        <w:rPr>
          <w:lang w:val="en-US"/>
        </w:rPr>
        <w:t>optimize</w:t>
      </w:r>
      <w:r w:rsidRPr="00891B2E">
        <w:rPr>
          <w:lang w:val="en-US"/>
        </w:rPr>
        <w:t xml:space="preserve"> performance and efficiency</w:t>
      </w:r>
      <w:r w:rsidRPr="00891B2E">
        <w:rPr>
          <w:rFonts w:asciiTheme="minorHAnsi" w:hAnsiTheme="minorHAnsi"/>
        </w:rPr>
        <w:t xml:space="preserve"> </w:t>
      </w:r>
      <w:r w:rsidRPr="00891B2E">
        <w:t>(</w:t>
      </w:r>
      <w:proofErr w:type="spellStart"/>
      <w:r w:rsidRPr="00891B2E">
        <w:t>Buildops</w:t>
      </w:r>
      <w:proofErr w:type="spellEnd"/>
      <w:r w:rsidRPr="00891B2E">
        <w:t>, 2024)</w:t>
      </w:r>
      <w:r w:rsidRPr="00891B2E">
        <w:rPr>
          <w:lang w:val="en-US"/>
        </w:rPr>
        <w:t>.</w:t>
      </w:r>
    </w:p>
    <w:p w14:paraId="21C10121" w14:textId="3888B777" w:rsidR="0047336F" w:rsidRDefault="0047336F" w:rsidP="00891B2E">
      <w:pPr>
        <w:pStyle w:val="reportstyle"/>
        <w:ind w:firstLine="720"/>
        <w:rPr>
          <w:lang w:val="en-US"/>
        </w:rPr>
      </w:pPr>
      <w:r w:rsidRPr="0047336F">
        <w:rPr>
          <w:lang w:val="en-US"/>
        </w:rPr>
        <w:t>HVAC systems are expected to endure substantial modifications as the maritime industry and regions transition to a more sustainable future. The necessity for improved comfort, environmental responsibility, and energy efficiency will motivate these modifications</w:t>
      </w:r>
      <w:r w:rsidRPr="0047336F">
        <w:rPr>
          <w:rFonts w:asciiTheme="minorHAnsi" w:hAnsiTheme="minorHAnsi"/>
        </w:rPr>
        <w:t xml:space="preserve"> </w:t>
      </w:r>
      <w:r w:rsidRPr="0047336F">
        <w:t>(Heinen &amp; Hopman, 2024)</w:t>
      </w:r>
      <w:r w:rsidRPr="0047336F">
        <w:rPr>
          <w:lang w:val="en-US"/>
        </w:rPr>
        <w:t>.</w:t>
      </w:r>
    </w:p>
    <w:p w14:paraId="6704A046" w14:textId="77777777" w:rsidR="00206667" w:rsidRDefault="00206667" w:rsidP="00891B2E">
      <w:pPr>
        <w:pStyle w:val="reportstyle"/>
        <w:ind w:firstLine="720"/>
        <w:rPr>
          <w:lang w:val="en-US"/>
        </w:rPr>
      </w:pPr>
    </w:p>
    <w:p w14:paraId="4455E989" w14:textId="601548BB" w:rsidR="0047336F" w:rsidRDefault="0047336F" w:rsidP="0047336F">
      <w:pPr>
        <w:pStyle w:val="Heading2"/>
        <w:rPr>
          <w:lang w:val="en-US"/>
        </w:rPr>
      </w:pPr>
      <w:bookmarkStart w:id="13" w:name="_Toc185015853"/>
      <w:r>
        <w:rPr>
          <w:lang w:val="en-US"/>
        </w:rPr>
        <w:t>Methods/Types</w:t>
      </w:r>
      <w:bookmarkEnd w:id="13"/>
    </w:p>
    <w:p w14:paraId="3B449E6A" w14:textId="71E03502" w:rsidR="00BF4F10" w:rsidRDefault="00542CEB" w:rsidP="00E075DC">
      <w:pPr>
        <w:pStyle w:val="reportstyle"/>
        <w:ind w:firstLine="360"/>
      </w:pPr>
      <w:r w:rsidRPr="00542CEB">
        <w:t>Differing energy requirements and inclinations can be met by HVAC systems that utilise a variety of fuel sources, including natural gas, propane, fuel oil, biofuels, solar energy, and electricity</w:t>
      </w:r>
      <w:r w:rsidRPr="00542CEB">
        <w:rPr>
          <w:rFonts w:asciiTheme="minorHAnsi" w:hAnsiTheme="minorHAnsi"/>
        </w:rPr>
        <w:t xml:space="preserve"> </w:t>
      </w:r>
      <w:r w:rsidRPr="00542CEB">
        <w:t>(Poyser, 2024).</w:t>
      </w:r>
      <w:r>
        <w:t xml:space="preserve"> </w:t>
      </w:r>
      <w:r w:rsidRPr="00542CEB">
        <w:t xml:space="preserve">Generally, most central heating systems may be categorised into one of three principal types. The utility of each item differs, and its effectiveness depends on its </w:t>
      </w:r>
      <w:r w:rsidRPr="00542CEB">
        <w:lastRenderedPageBreak/>
        <w:t>placement and link to the rest of the dwelling</w:t>
      </w:r>
      <w:r w:rsidRPr="00542CEB">
        <w:rPr>
          <w:rFonts w:asciiTheme="minorHAnsi" w:hAnsiTheme="minorHAnsi"/>
        </w:rPr>
        <w:t xml:space="preserve"> </w:t>
      </w:r>
      <w:r w:rsidRPr="00542CEB">
        <w:t>(Day, 2024).</w:t>
      </w:r>
      <w:r>
        <w:t xml:space="preserve"> </w:t>
      </w:r>
      <w:r w:rsidR="0038193D" w:rsidRPr="0038193D">
        <w:t>The United Kingdom offers a diverse array of heating systems to meet various preferences and needs. The predominant heating systems in the country are as follows:</w:t>
      </w:r>
    </w:p>
    <w:p w14:paraId="086AB921" w14:textId="4CCD0FD4" w:rsidR="00627193" w:rsidRPr="00627193" w:rsidRDefault="0038193D" w:rsidP="00627193">
      <w:pPr>
        <w:pStyle w:val="reportstyle"/>
        <w:numPr>
          <w:ilvl w:val="0"/>
          <w:numId w:val="7"/>
        </w:numPr>
        <w:rPr>
          <w:lang w:val="en-US"/>
        </w:rPr>
      </w:pPr>
      <w:r>
        <w:rPr>
          <w:lang w:val="en-US"/>
        </w:rPr>
        <w:t xml:space="preserve">Boilers: </w:t>
      </w:r>
      <w:r w:rsidR="00542CEB" w:rsidRPr="00542CEB">
        <w:t xml:space="preserve">The boiler is the principal element of any central heating </w:t>
      </w:r>
      <w:r w:rsidR="00542CEB" w:rsidRPr="00542CEB">
        <w:t>system;</w:t>
      </w:r>
      <w:r w:rsidR="00542CEB" w:rsidRPr="00542CEB">
        <w:t xml:space="preserve"> hence it is often the first focus of attention. An efficient boiler may markedly improve the performance of an inadequate system, but a deficient boiler can incapacitate even the most effective central heating system if its shortcomings are not rectified</w:t>
      </w:r>
      <w:r w:rsidR="00627193" w:rsidRPr="00627193">
        <w:rPr>
          <w:rFonts w:asciiTheme="minorHAnsi" w:hAnsiTheme="minorHAnsi"/>
        </w:rPr>
        <w:t xml:space="preserve"> </w:t>
      </w:r>
      <w:r w:rsidR="00627193" w:rsidRPr="00627193">
        <w:t>(Day, 2024)</w:t>
      </w:r>
      <w:r w:rsidR="00542CEB" w:rsidRPr="00542CEB">
        <w:t>.</w:t>
      </w:r>
      <w:r w:rsidR="00627193">
        <w:t xml:space="preserve"> </w:t>
      </w:r>
      <w:r w:rsidR="00627193" w:rsidRPr="00627193">
        <w:t xml:space="preserve">The variety of boilers is illustrated in Figure </w:t>
      </w:r>
      <w:r w:rsidR="00C55772">
        <w:t>4</w:t>
      </w:r>
      <w:r w:rsidR="00627193" w:rsidRPr="00627193">
        <w:t>, which is accompanied by brief descriptions to facilitate understanding of this category.</w:t>
      </w:r>
    </w:p>
    <w:p w14:paraId="341D99A6" w14:textId="52D31F75" w:rsidR="00BF4F10" w:rsidRDefault="00BF4F10" w:rsidP="00627193">
      <w:pPr>
        <w:pStyle w:val="reportstyle"/>
      </w:pPr>
      <w:r>
        <w:rPr>
          <w:noProof/>
          <w:lang w:val="en-US"/>
        </w:rPr>
        <w:drawing>
          <wp:inline distT="0" distB="0" distL="0" distR="0" wp14:anchorId="6A9E21C3" wp14:editId="34CA41DF">
            <wp:extent cx="5401310" cy="2843078"/>
            <wp:effectExtent l="0" t="0" r="0" b="1905"/>
            <wp:docPr id="24511061" name="Picture 2" descr="Diagram of a boiler system and a hous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511061" name="Picture 2" descr="Diagram of a boiler system and a house&#10;&#10;Description automatically generated with medium confidenc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411199" cy="2848283"/>
                    </a:xfrm>
                    <a:prstGeom prst="rect">
                      <a:avLst/>
                    </a:prstGeom>
                  </pic:spPr>
                </pic:pic>
              </a:graphicData>
            </a:graphic>
          </wp:inline>
        </w:drawing>
      </w:r>
    </w:p>
    <w:p w14:paraId="7E46F532" w14:textId="68ABA35F" w:rsidR="0047336F" w:rsidRDefault="00BF4F10" w:rsidP="00BF4F10">
      <w:pPr>
        <w:pStyle w:val="Caption"/>
        <w:jc w:val="both"/>
      </w:pPr>
      <w:bookmarkStart w:id="14" w:name="_Toc185013521"/>
      <w:r>
        <w:t xml:space="preserve">Figure </w:t>
      </w:r>
      <w:r>
        <w:fldChar w:fldCharType="begin"/>
      </w:r>
      <w:r>
        <w:instrText xml:space="preserve"> SEQ Figure \* ARABIC </w:instrText>
      </w:r>
      <w:r>
        <w:fldChar w:fldCharType="separate"/>
      </w:r>
      <w:r w:rsidR="00C55772">
        <w:rPr>
          <w:noProof/>
        </w:rPr>
        <w:t>4</w:t>
      </w:r>
      <w:r>
        <w:fldChar w:fldCharType="end"/>
      </w:r>
      <w:r>
        <w:t xml:space="preserve">: Boilers </w:t>
      </w:r>
      <w:r w:rsidRPr="00334398">
        <w:t>(Poyser, 2024)</w:t>
      </w:r>
      <w:bookmarkEnd w:id="14"/>
    </w:p>
    <w:p w14:paraId="7AE78A19" w14:textId="75BD7916" w:rsidR="00627193" w:rsidRDefault="00627193" w:rsidP="00627193">
      <w:pPr>
        <w:pStyle w:val="reportstyle"/>
        <w:numPr>
          <w:ilvl w:val="0"/>
          <w:numId w:val="7"/>
        </w:numPr>
      </w:pPr>
      <w:r>
        <w:t xml:space="preserve">Electric Heating: </w:t>
      </w:r>
      <w:r w:rsidR="003F62AB" w:rsidRPr="003F62AB">
        <w:t>Although gas and electric central heating systems may seem comparable and yield similar core results, they can vary considerably in their operations and subsequent effects</w:t>
      </w:r>
      <w:r w:rsidR="003F62AB" w:rsidRPr="003F62AB">
        <w:rPr>
          <w:rFonts w:asciiTheme="minorHAnsi" w:hAnsiTheme="minorHAnsi"/>
        </w:rPr>
        <w:t xml:space="preserve"> </w:t>
      </w:r>
      <w:r w:rsidR="003F62AB" w:rsidRPr="003F62AB">
        <w:t xml:space="preserve">(Day, 2024). Electric heating serves as a feasible option for those who produce their own power via solar panels, but it is currently more costly than gas. These systems are predominantly utilised in new structures and residences, offering </w:t>
      </w:r>
      <w:r w:rsidR="003F62AB" w:rsidRPr="003F62AB">
        <w:t>an eco-friendlier</w:t>
      </w:r>
      <w:r w:rsidR="003F62AB" w:rsidRPr="003F62AB">
        <w:t>, albeit more expensive alternative to traditional gas heating</w:t>
      </w:r>
      <w:r w:rsidR="003F62AB" w:rsidRPr="003F62AB">
        <w:rPr>
          <w:rFonts w:asciiTheme="minorHAnsi" w:hAnsiTheme="minorHAnsi"/>
        </w:rPr>
        <w:t xml:space="preserve"> </w:t>
      </w:r>
      <w:r w:rsidR="003F62AB" w:rsidRPr="003F62AB">
        <w:t>(Poyser, 2024).</w:t>
      </w:r>
    </w:p>
    <w:p w14:paraId="552B12AC" w14:textId="77777777" w:rsidR="00627193" w:rsidRDefault="00627193" w:rsidP="00627193">
      <w:pPr>
        <w:pStyle w:val="reportstyle"/>
        <w:keepNext/>
        <w:ind w:left="720"/>
      </w:pPr>
      <w:r>
        <w:rPr>
          <w:noProof/>
        </w:rPr>
        <w:lastRenderedPageBreak/>
        <w:drawing>
          <wp:inline distT="0" distB="0" distL="0" distR="0" wp14:anchorId="28B567AE" wp14:editId="02181D06">
            <wp:extent cx="4337434" cy="2727596"/>
            <wp:effectExtent l="0" t="0" r="0" b="3175"/>
            <wp:docPr id="413061670" name="Picture 3" descr="A comparison of electric heating and gas hea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3061670" name="Picture 3" descr="A comparison of electric heating and gas heating&#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400745" cy="2767409"/>
                    </a:xfrm>
                    <a:prstGeom prst="rect">
                      <a:avLst/>
                    </a:prstGeom>
                  </pic:spPr>
                </pic:pic>
              </a:graphicData>
            </a:graphic>
          </wp:inline>
        </w:drawing>
      </w:r>
    </w:p>
    <w:p w14:paraId="0DFFAE4E" w14:textId="7D1FCB8B" w:rsidR="00627193" w:rsidRDefault="00627193" w:rsidP="00BA7390">
      <w:pPr>
        <w:pStyle w:val="Caption"/>
        <w:jc w:val="both"/>
      </w:pPr>
      <w:bookmarkStart w:id="15" w:name="_Toc185013522"/>
      <w:r>
        <w:t xml:space="preserve">Figure </w:t>
      </w:r>
      <w:r>
        <w:fldChar w:fldCharType="begin"/>
      </w:r>
      <w:r>
        <w:instrText xml:space="preserve"> SEQ Figure \* ARABIC </w:instrText>
      </w:r>
      <w:r>
        <w:fldChar w:fldCharType="separate"/>
      </w:r>
      <w:r w:rsidR="00C55772">
        <w:rPr>
          <w:noProof/>
        </w:rPr>
        <w:t>5</w:t>
      </w:r>
      <w:r>
        <w:fldChar w:fldCharType="end"/>
      </w:r>
      <w:r>
        <w:t xml:space="preserve">: Gas vs Electric </w:t>
      </w:r>
      <w:r w:rsidRPr="005E27A3">
        <w:t>(Poyser, 2024)</w:t>
      </w:r>
      <w:bookmarkEnd w:id="15"/>
    </w:p>
    <w:p w14:paraId="3D1CFFB1" w14:textId="6542C31C" w:rsidR="003F62AB" w:rsidRDefault="00627193" w:rsidP="003F62AB">
      <w:pPr>
        <w:pStyle w:val="reportstyle"/>
        <w:numPr>
          <w:ilvl w:val="0"/>
          <w:numId w:val="7"/>
        </w:numPr>
      </w:pPr>
      <w:r>
        <w:t>Infrared Heating Systems</w:t>
      </w:r>
      <w:r w:rsidR="003F62AB">
        <w:t xml:space="preserve">: </w:t>
      </w:r>
      <w:r w:rsidR="003F62AB" w:rsidRPr="003F62AB">
        <w:t xml:space="preserve">Infrared heating is an economical and energy-efficient technology that has recently been used to residential premises in the United Kingdom (Day, 2024). Infrared panels offer economical heating solutions while simultaneously improving the visual appeal of a residence, owing to their variety of stylish designs. These technologies, potentially powered by renewable sources like solar panels, represent a significant progress towards sustainable </w:t>
      </w:r>
      <w:r w:rsidR="003F62AB">
        <w:t>home</w:t>
      </w:r>
      <w:r w:rsidR="003F62AB" w:rsidRPr="003F62AB">
        <w:t> heating (Poyser, 2024).</w:t>
      </w:r>
      <w:r w:rsidR="003F62AB">
        <w:t xml:space="preserve"> </w:t>
      </w:r>
      <w:r w:rsidR="00AE7051">
        <w:t xml:space="preserve">This can be further expressed in Figure </w:t>
      </w:r>
      <w:r w:rsidR="00C10F3F">
        <w:t>6</w:t>
      </w:r>
      <w:r w:rsidR="00AE7051">
        <w:t xml:space="preserve">, showed below. </w:t>
      </w:r>
    </w:p>
    <w:p w14:paraId="2BAA13AE" w14:textId="77777777" w:rsidR="00AE7051" w:rsidRDefault="00AE7051" w:rsidP="00AE7051">
      <w:pPr>
        <w:pStyle w:val="reportstyle"/>
        <w:keepNext/>
        <w:ind w:left="720"/>
      </w:pPr>
      <w:r>
        <w:rPr>
          <w:noProof/>
        </w:rPr>
        <w:drawing>
          <wp:inline distT="0" distB="0" distL="0" distR="0" wp14:anchorId="6B37FF48" wp14:editId="16B03CC5">
            <wp:extent cx="4188563" cy="2813568"/>
            <wp:effectExtent l="0" t="0" r="2540" b="6350"/>
            <wp:docPr id="1458517139" name="Picture 4" descr="A diagram of a hea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8517139" name="Picture 4" descr="A diagram of a heater&#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265277" cy="2865098"/>
                    </a:xfrm>
                    <a:prstGeom prst="rect">
                      <a:avLst/>
                    </a:prstGeom>
                  </pic:spPr>
                </pic:pic>
              </a:graphicData>
            </a:graphic>
          </wp:inline>
        </w:drawing>
      </w:r>
    </w:p>
    <w:p w14:paraId="343CEF36" w14:textId="4ADE9BFB" w:rsidR="00AE7051" w:rsidRDefault="00AE7051" w:rsidP="00AE7051">
      <w:pPr>
        <w:pStyle w:val="Caption"/>
        <w:jc w:val="both"/>
      </w:pPr>
      <w:bookmarkStart w:id="16" w:name="_Toc185013523"/>
      <w:r>
        <w:t xml:space="preserve">Figure </w:t>
      </w:r>
      <w:r>
        <w:fldChar w:fldCharType="begin"/>
      </w:r>
      <w:r>
        <w:instrText xml:space="preserve"> SEQ Figure \* ARABIC </w:instrText>
      </w:r>
      <w:r>
        <w:fldChar w:fldCharType="separate"/>
      </w:r>
      <w:r w:rsidR="00C55772">
        <w:rPr>
          <w:noProof/>
        </w:rPr>
        <w:t>6</w:t>
      </w:r>
      <w:r>
        <w:fldChar w:fldCharType="end"/>
      </w:r>
      <w:r>
        <w:t xml:space="preserve">: Infrared Heating System </w:t>
      </w:r>
      <w:r w:rsidRPr="00E86F19">
        <w:t>(Poyser, 2024)</w:t>
      </w:r>
      <w:bookmarkEnd w:id="16"/>
    </w:p>
    <w:p w14:paraId="0ED95151" w14:textId="77777777" w:rsidR="003F62AB" w:rsidRDefault="003F62AB" w:rsidP="003F62AB">
      <w:pPr>
        <w:pStyle w:val="reportstyle"/>
        <w:ind w:left="720"/>
      </w:pPr>
    </w:p>
    <w:p w14:paraId="20D4F3DD" w14:textId="65DA3F94" w:rsidR="00AE7051" w:rsidRDefault="00AE7051" w:rsidP="00AE7051">
      <w:pPr>
        <w:pStyle w:val="reportstyle"/>
        <w:numPr>
          <w:ilvl w:val="0"/>
          <w:numId w:val="7"/>
        </w:numPr>
      </w:pPr>
      <w:r>
        <w:t>Hybrid Heat Systems</w:t>
      </w:r>
      <w:r w:rsidR="00B23906">
        <w:t xml:space="preserve">: </w:t>
      </w:r>
      <w:r w:rsidR="00B23906" w:rsidRPr="00B23906">
        <w:t>It offers a versatile option for UK houses facing variable temperatures by integrating electric heat pumps with gas furnaces. These systems adeptly switch between heat sources, use the pump in moderate temperatures and the furnace in extreme cold, to ensure reliable and effective heating according to seasonal variations (Poyser, 2024). By doing so, you would substantially decrease your carbon emissions, therefore aiding in the conservation of our world and the mitigation of disruptive climate change (</w:t>
      </w:r>
      <w:proofErr w:type="spellStart"/>
      <w:r w:rsidR="00B23906" w:rsidRPr="00B23906">
        <w:t>frogspark</w:t>
      </w:r>
      <w:proofErr w:type="spellEnd"/>
      <w:r w:rsidR="00B23906" w:rsidRPr="00B23906">
        <w:t xml:space="preserve">, 2019). </w:t>
      </w:r>
      <w:r w:rsidR="00B23906">
        <w:t xml:space="preserve">However, as displayed in the next figure, it has its drawbacks. </w:t>
      </w:r>
      <w:r>
        <w:t xml:space="preserve"> </w:t>
      </w:r>
    </w:p>
    <w:p w14:paraId="13A22CFA" w14:textId="77777777" w:rsidR="00B23906" w:rsidRDefault="00B23906" w:rsidP="00B23906">
      <w:pPr>
        <w:pStyle w:val="reportstyle"/>
        <w:keepNext/>
        <w:ind w:left="720"/>
      </w:pPr>
      <w:r>
        <w:rPr>
          <w:noProof/>
        </w:rPr>
        <w:drawing>
          <wp:inline distT="0" distB="0" distL="0" distR="0" wp14:anchorId="321EC51D" wp14:editId="7057E42B">
            <wp:extent cx="5731510" cy="1286510"/>
            <wp:effectExtent l="0" t="0" r="0" b="0"/>
            <wp:docPr id="702582712" name="Picture 5" descr="A white rectangular box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2582712" name="Picture 5" descr="A white rectangular box with black tex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1286510"/>
                    </a:xfrm>
                    <a:prstGeom prst="rect">
                      <a:avLst/>
                    </a:prstGeom>
                  </pic:spPr>
                </pic:pic>
              </a:graphicData>
            </a:graphic>
          </wp:inline>
        </w:drawing>
      </w:r>
    </w:p>
    <w:p w14:paraId="486378D4" w14:textId="1E174F6A" w:rsidR="00B23906" w:rsidRDefault="00B23906" w:rsidP="00B23906">
      <w:pPr>
        <w:pStyle w:val="Caption"/>
        <w:jc w:val="both"/>
      </w:pPr>
      <w:bookmarkStart w:id="17" w:name="_Toc185013524"/>
      <w:r>
        <w:t xml:space="preserve">Figure </w:t>
      </w:r>
      <w:r>
        <w:fldChar w:fldCharType="begin"/>
      </w:r>
      <w:r>
        <w:instrText xml:space="preserve"> SEQ Figure \* ARABIC </w:instrText>
      </w:r>
      <w:r>
        <w:fldChar w:fldCharType="separate"/>
      </w:r>
      <w:r w:rsidR="00C55772">
        <w:rPr>
          <w:noProof/>
        </w:rPr>
        <w:t>7</w:t>
      </w:r>
      <w:r>
        <w:fldChar w:fldCharType="end"/>
      </w:r>
      <w:r>
        <w:t xml:space="preserve">: Hybrid Heating System Pros and Cons </w:t>
      </w:r>
      <w:r w:rsidRPr="00B52933">
        <w:t>(Poyser, 2024)</w:t>
      </w:r>
      <w:bookmarkEnd w:id="17"/>
    </w:p>
    <w:p w14:paraId="28095F81" w14:textId="42A09349" w:rsidR="00AE7051" w:rsidRDefault="00627193" w:rsidP="00AE7051">
      <w:pPr>
        <w:pStyle w:val="reportstyle"/>
        <w:numPr>
          <w:ilvl w:val="0"/>
          <w:numId w:val="7"/>
        </w:numPr>
      </w:pPr>
      <w:r>
        <w:t>Renewable Heating</w:t>
      </w:r>
      <w:r w:rsidR="00AE7051">
        <w:t xml:space="preserve">: </w:t>
      </w:r>
      <w:r w:rsidR="00A16390" w:rsidRPr="00A16390">
        <w:t xml:space="preserve">Renewable heating systems rely on natural resources like sun, wind, and water to create energy. This energy is sometimes referred to as "clean energy." </w:t>
      </w:r>
      <w:r w:rsidR="00DD6D27" w:rsidRPr="00A16390">
        <w:t>The</w:t>
      </w:r>
      <w:r w:rsidR="00A16390" w:rsidRPr="00A16390">
        <w:t xml:space="preserve"> Renewable Heat Incentive (RHI) is a government initiative that provides financial incentives to homeowners that install a renewable heating system via a heating engineer. This initiative aims to reduce the residence's carbon footprint (Small, 2020</w:t>
      </w:r>
      <w:r w:rsidR="00DD6D27" w:rsidRPr="00A16390">
        <w:t>). The</w:t>
      </w:r>
      <w:r w:rsidR="00A16390" w:rsidRPr="00A16390">
        <w:t xml:space="preserve"> RHI was a UK government effort aimed at encouraging homes, communities, and enterprises to embrace renewable heat technology while also increasing heat output from renewable sources (Energy Saving Trust, n.d.)</w:t>
      </w:r>
      <w:r w:rsidR="00DD6D27">
        <w:t>.</w:t>
      </w:r>
    </w:p>
    <w:p w14:paraId="43BCC154" w14:textId="773DE48D" w:rsidR="00AE7051" w:rsidRDefault="00627193" w:rsidP="00AE7051">
      <w:pPr>
        <w:pStyle w:val="reportstyle"/>
        <w:numPr>
          <w:ilvl w:val="0"/>
          <w:numId w:val="10"/>
        </w:numPr>
      </w:pPr>
      <w:r>
        <w:t>Solar Panel Water Heating System</w:t>
      </w:r>
      <w:r w:rsidR="00DD6D27">
        <w:t xml:space="preserve">: </w:t>
      </w:r>
      <w:r w:rsidR="00DD6D27" w:rsidRPr="00DD6D27">
        <w:t xml:space="preserve">A solar panel system is an additional renewable heating system that is primarily employed by homeowners to generate electricity for the purpose of powering appliances throughout the </w:t>
      </w:r>
      <w:r w:rsidR="00DD6D27" w:rsidRPr="00DD6D27">
        <w:lastRenderedPageBreak/>
        <w:t xml:space="preserve">home, rather than the heating system. Nevertheless, it is feasible to redirect any surplus electricity that has been generated to an immersion heater, which can be used to heat your hot </w:t>
      </w:r>
      <w:r w:rsidR="00DD6D27" w:rsidRPr="00DD6D27">
        <w:t>water. It</w:t>
      </w:r>
      <w:r w:rsidR="00DD6D27" w:rsidRPr="00DD6D27">
        <w:t xml:space="preserve"> can be implemented in any form of property by utilising energy from the sun</w:t>
      </w:r>
      <w:r w:rsidR="00DD6D27">
        <w:t xml:space="preserve"> </w:t>
      </w:r>
      <w:r w:rsidR="00DD6D27" w:rsidRPr="00DD6D27">
        <w:t>(Nu-Heat, 2024).</w:t>
      </w:r>
    </w:p>
    <w:p w14:paraId="3166E32D" w14:textId="1A76DF54" w:rsidR="00AE7051" w:rsidRDefault="00627193" w:rsidP="00AE7051">
      <w:pPr>
        <w:pStyle w:val="reportstyle"/>
        <w:numPr>
          <w:ilvl w:val="0"/>
          <w:numId w:val="10"/>
        </w:numPr>
      </w:pPr>
      <w:r>
        <w:t>Heat Pumps</w:t>
      </w:r>
      <w:r w:rsidR="00DD6D27">
        <w:t xml:space="preserve">: </w:t>
      </w:r>
      <w:r w:rsidR="00DD6D27" w:rsidRPr="00DD6D27">
        <w:t>Heat pumps represent the most modern central heating systems, delivering both warmth and ventilation efficiently. These systems are appropriate for diverse UK climates since they function by extracting heat from air, ground, or water sources (Poyser, 2024). Air-source and ground-source heat pumps offer environmentally sustainable and economically viable options for houses, effectively integrating with ecological considerations and modern energy demands. Heat pump systems are particularly suitable for well-insulated houses and locations without access to main gas (Nu-Heat, 2024). While a power source is necessary for the operation of the heat pump, it is more cost-effective than some other systems and may help diminish your carbon footprint by harnessing a renewable, natural heat source (Small, 2020).</w:t>
      </w:r>
    </w:p>
    <w:p w14:paraId="02BDCBAA" w14:textId="77777777" w:rsidR="003E7C2D" w:rsidRDefault="003E7C2D" w:rsidP="003E7C2D">
      <w:pPr>
        <w:pStyle w:val="reportstyle"/>
        <w:keepNext/>
      </w:pPr>
      <w:r>
        <w:rPr>
          <w:noProof/>
        </w:rPr>
        <w:drawing>
          <wp:inline distT="0" distB="0" distL="0" distR="0" wp14:anchorId="1050ABEE" wp14:editId="7330155B">
            <wp:extent cx="4817110" cy="3191482"/>
            <wp:effectExtent l="0" t="0" r="0" b="0"/>
            <wp:docPr id="1541159738" name="Picture 6" descr="Diagram of a heat pump heating syste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1159738" name="Picture 6" descr="Diagram of a heat pump heating systems&#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841865" cy="3207883"/>
                    </a:xfrm>
                    <a:prstGeom prst="rect">
                      <a:avLst/>
                    </a:prstGeom>
                  </pic:spPr>
                </pic:pic>
              </a:graphicData>
            </a:graphic>
          </wp:inline>
        </w:drawing>
      </w:r>
    </w:p>
    <w:p w14:paraId="4AB346A8" w14:textId="4C266C9E" w:rsidR="003E7C2D" w:rsidRDefault="003E7C2D" w:rsidP="003E7C2D">
      <w:pPr>
        <w:pStyle w:val="Caption"/>
        <w:jc w:val="both"/>
      </w:pPr>
      <w:bookmarkStart w:id="18" w:name="_Toc185013525"/>
      <w:r>
        <w:t xml:space="preserve">Figure </w:t>
      </w:r>
      <w:r>
        <w:fldChar w:fldCharType="begin"/>
      </w:r>
      <w:r>
        <w:instrText xml:space="preserve"> SEQ Figure \* ARABIC </w:instrText>
      </w:r>
      <w:r>
        <w:fldChar w:fldCharType="separate"/>
      </w:r>
      <w:r w:rsidR="00C55772">
        <w:rPr>
          <w:noProof/>
        </w:rPr>
        <w:t>8</w:t>
      </w:r>
      <w:r>
        <w:fldChar w:fldCharType="end"/>
      </w:r>
      <w:r>
        <w:t xml:space="preserve">: Heat Pump Heating System </w:t>
      </w:r>
      <w:r w:rsidRPr="00C667CB">
        <w:t>(Poyser, 2024)</w:t>
      </w:r>
      <w:bookmarkEnd w:id="18"/>
    </w:p>
    <w:p w14:paraId="56930774" w14:textId="4127FCB6" w:rsidR="003E7C2D" w:rsidRDefault="00627193" w:rsidP="00AE7051">
      <w:pPr>
        <w:pStyle w:val="reportstyle"/>
        <w:numPr>
          <w:ilvl w:val="0"/>
          <w:numId w:val="10"/>
        </w:numPr>
      </w:pPr>
      <w:r>
        <w:lastRenderedPageBreak/>
        <w:t>Underfloor Heating</w:t>
      </w:r>
      <w:r w:rsidR="00DD6D27">
        <w:t>:</w:t>
      </w:r>
      <w:r w:rsidR="007E644C">
        <w:t xml:space="preserve"> </w:t>
      </w:r>
      <w:r w:rsidR="007E644C" w:rsidRPr="007E644C">
        <w:t>Modern underfloor heating systems are especially appropriate for homes situated in areas with moderate winters. This technique directly warms items and surfaces instead of the air, utilising water pipes or electric wires beneath the floor to deliver constant and energy-efficient heat (Poyser, 2024). This is the most efficient heating system to complement a heat pump (Nu-Heat, 2024).</w:t>
      </w:r>
    </w:p>
    <w:p w14:paraId="3D6F4429" w14:textId="77777777" w:rsidR="003E7C2D" w:rsidRDefault="003E7C2D" w:rsidP="003E7C2D">
      <w:pPr>
        <w:pStyle w:val="reportstyle"/>
        <w:keepNext/>
      </w:pPr>
      <w:r>
        <w:rPr>
          <w:noProof/>
        </w:rPr>
        <w:drawing>
          <wp:inline distT="0" distB="0" distL="0" distR="0" wp14:anchorId="6BAE4FFD" wp14:editId="6F783FAF">
            <wp:extent cx="4762825" cy="3155517"/>
            <wp:effectExtent l="0" t="0" r="0" b="0"/>
            <wp:docPr id="1482583279" name="Picture 7" descr="A diagram of a floor heating syste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2583279" name="Picture 7" descr="A diagram of a floor heating system&#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805413" cy="3183733"/>
                    </a:xfrm>
                    <a:prstGeom prst="rect">
                      <a:avLst/>
                    </a:prstGeom>
                  </pic:spPr>
                </pic:pic>
              </a:graphicData>
            </a:graphic>
          </wp:inline>
        </w:drawing>
      </w:r>
    </w:p>
    <w:p w14:paraId="7096A5FE" w14:textId="4B553B50" w:rsidR="003E7C2D" w:rsidRDefault="003E7C2D" w:rsidP="003E7C2D">
      <w:pPr>
        <w:pStyle w:val="Caption"/>
        <w:jc w:val="both"/>
      </w:pPr>
      <w:bookmarkStart w:id="19" w:name="_Toc185013526"/>
      <w:r>
        <w:t xml:space="preserve">Figure </w:t>
      </w:r>
      <w:r>
        <w:fldChar w:fldCharType="begin"/>
      </w:r>
      <w:r>
        <w:instrText xml:space="preserve"> SEQ Figure \* ARABIC </w:instrText>
      </w:r>
      <w:r>
        <w:fldChar w:fldCharType="separate"/>
      </w:r>
      <w:r w:rsidR="00C55772">
        <w:rPr>
          <w:noProof/>
        </w:rPr>
        <w:t>9</w:t>
      </w:r>
      <w:r>
        <w:fldChar w:fldCharType="end"/>
      </w:r>
      <w:r>
        <w:t xml:space="preserve">: Underfloor Heating System </w:t>
      </w:r>
      <w:r w:rsidRPr="0085264E">
        <w:t>(Poyser, 2024)</w:t>
      </w:r>
      <w:bookmarkEnd w:id="19"/>
    </w:p>
    <w:p w14:paraId="4C96F184" w14:textId="77777777" w:rsidR="003E7C2D" w:rsidRDefault="003E7C2D" w:rsidP="003E7C2D"/>
    <w:p w14:paraId="2D3CABDD" w14:textId="77777777" w:rsidR="003E7C2D" w:rsidRPr="003E7C2D" w:rsidRDefault="003E7C2D" w:rsidP="003E7C2D"/>
    <w:p w14:paraId="1BC59154" w14:textId="3FF98B8A" w:rsidR="00627193" w:rsidRDefault="007E644C" w:rsidP="007E644C">
      <w:pPr>
        <w:pStyle w:val="Heading2"/>
      </w:pPr>
      <w:bookmarkStart w:id="20" w:name="_Toc185015854"/>
      <w:r>
        <w:t>Project Choice</w:t>
      </w:r>
      <w:bookmarkEnd w:id="20"/>
    </w:p>
    <w:p w14:paraId="7554597A" w14:textId="3C4118CB" w:rsidR="007E644C" w:rsidRDefault="007E644C" w:rsidP="00612BFA">
      <w:pPr>
        <w:pStyle w:val="reportstyle"/>
        <w:ind w:firstLine="720"/>
      </w:pPr>
      <w:r>
        <w:t xml:space="preserve">For this project, given its location and the use, A hybrid Heating system utilising both Renewable energy and Infrared heat System is ideal. </w:t>
      </w:r>
      <w:r w:rsidRPr="007E644C">
        <w:t>Integrating solar panels into</w:t>
      </w:r>
      <w:r w:rsidR="00612BFA">
        <w:t xml:space="preserve"> a</w:t>
      </w:r>
      <w:r w:rsidR="00E075DC">
        <w:t>n</w:t>
      </w:r>
      <w:r w:rsidRPr="007E644C">
        <w:t xml:space="preserve"> infrared heating system may significantly reduce your reliance on traditional energy sources, such as gas or electric facilities. This not only diminishes your carbon impact but also enhances your autonomy from the rising energy costs. Furthermore, the method of capturing sunlight and transforming it into useful energy has grown more economical and attainable due to advancements in solar panel technology and enhanced efficiency (Duchene, 2023). Infrared </w:t>
      </w:r>
      <w:r w:rsidRPr="007E644C">
        <w:lastRenderedPageBreak/>
        <w:t xml:space="preserve">heating improves indoor air quality by not relying on the outside environment to convey heat. Condensation and moisture are not generated, as this occurrence arises when warm air meets cold air, which does not transpire in this context. They are energy-efficient and may save up to 50% compared to traditional heating systems, mostly owing to their discreet functioning and lack of annual maintenance. </w:t>
      </w:r>
      <w:r w:rsidR="00612BFA" w:rsidRPr="00612BFA">
        <w:t>The aesthetic appeal and integration of the building within its environment will be further augmented by the stylish depictions of an Infrared Heating system, aligning with the modernity of new constructions in Swansea.</w:t>
      </w:r>
    </w:p>
    <w:p w14:paraId="3CF815C9" w14:textId="77777777" w:rsidR="00582DE4" w:rsidRPr="007E644C" w:rsidRDefault="00582DE4" w:rsidP="00612BFA">
      <w:pPr>
        <w:pStyle w:val="reportstyle"/>
        <w:ind w:firstLine="720"/>
      </w:pPr>
    </w:p>
    <w:p w14:paraId="0BEC192A" w14:textId="6E4C63D5" w:rsidR="002865AC" w:rsidRDefault="002865AC" w:rsidP="002865AC">
      <w:pPr>
        <w:pStyle w:val="Heading2"/>
        <w:rPr>
          <w:lang w:val="en-US"/>
        </w:rPr>
      </w:pPr>
      <w:bookmarkStart w:id="21" w:name="_Toc185015855"/>
      <w:r>
        <w:rPr>
          <w:lang w:val="en-US"/>
        </w:rPr>
        <w:t>Intelligent Buildings</w:t>
      </w:r>
      <w:bookmarkEnd w:id="21"/>
    </w:p>
    <w:p w14:paraId="1373E696" w14:textId="36352284" w:rsidR="00142C82" w:rsidRDefault="00142C82" w:rsidP="00142C82">
      <w:pPr>
        <w:pStyle w:val="reportstyle"/>
        <w:ind w:firstLine="720"/>
      </w:pPr>
      <w:r w:rsidRPr="00142C82">
        <w:t>Intelligent buildings are structures that enhance operational efficiency and occupant well-being via the use of sophisticated automated technologies. Intelligent and smart buildings share qualities such as energy efficiency, internet connection, and IoT device integration. Automation is a fundamental difference between smart and intelligent buildings. Smart buildings offer interfaces for facility management, whereas intelligent buildings manage operations autonomously. Intelligent buildings provide resources that enhance the productivity, comfort, and efficiency of tenants or employees inside their premises. Intelligent buildings can autonomously operate equipment, whereas smart buildings provide human control over them. Nonetheless, both are intended to serve individuals.</w:t>
      </w:r>
    </w:p>
    <w:p w14:paraId="278236B9" w14:textId="77777777" w:rsidR="00582DE4" w:rsidRPr="00142C82" w:rsidRDefault="00582DE4" w:rsidP="00142C82">
      <w:pPr>
        <w:pStyle w:val="reportstyle"/>
        <w:ind w:firstLine="720"/>
        <w:rPr>
          <w:lang w:val="en-US"/>
        </w:rPr>
      </w:pPr>
    </w:p>
    <w:p w14:paraId="33675CFB" w14:textId="77777777" w:rsidR="00F7229B" w:rsidRDefault="00F7229B" w:rsidP="00F7229B">
      <w:pPr>
        <w:pStyle w:val="Heading2"/>
        <w:rPr>
          <w:lang w:val="en-US"/>
        </w:rPr>
      </w:pPr>
      <w:bookmarkStart w:id="22" w:name="_Toc185015856"/>
      <w:r>
        <w:rPr>
          <w:lang w:val="en-US"/>
        </w:rPr>
        <w:t>Fire Safety</w:t>
      </w:r>
      <w:bookmarkEnd w:id="22"/>
    </w:p>
    <w:p w14:paraId="7776AFC6" w14:textId="77777777" w:rsidR="00E075DC" w:rsidRDefault="00F7229B" w:rsidP="00E075DC">
      <w:pPr>
        <w:pStyle w:val="reportstyle"/>
        <w:ind w:firstLine="720"/>
      </w:pPr>
      <w:r w:rsidRPr="00F7229B">
        <w:t xml:space="preserve">The correlation between fire safety and Intelligent Buildings is significant and diverse, with advanced technology greatly enhancing fire prevention, detection, and response effectiveness. The ability of smart buildings to swiftly react to emergencies is one of its key benefits. Sensors trigger sirens, activate sprinklers, and automatically unlock exits to provide a secure evacuation upon detection of smoke or extreme heat. </w:t>
      </w:r>
      <w:r>
        <w:t xml:space="preserve"> </w:t>
      </w:r>
      <w:r w:rsidRPr="00F7229B">
        <w:t xml:space="preserve">The mechanism functions </w:t>
      </w:r>
      <w:r w:rsidRPr="00F7229B">
        <w:lastRenderedPageBreak/>
        <w:t>autonomously in intelligent buildings, ensuring that no activity is postponed. Intelligent buildings reduce fire damage and safeguard all occupants by promptly initiating fire safety protocols</w:t>
      </w:r>
      <w:r w:rsidR="00E075DC" w:rsidRPr="00E075DC">
        <w:rPr>
          <w:rFonts w:asciiTheme="minorHAnsi" w:hAnsiTheme="minorHAnsi"/>
        </w:rPr>
        <w:t xml:space="preserve"> </w:t>
      </w:r>
      <w:r w:rsidR="00E075DC" w:rsidRPr="00E075DC">
        <w:t>(Power, 2024)</w:t>
      </w:r>
      <w:r w:rsidRPr="00F7229B">
        <w:t>.</w:t>
      </w:r>
      <w:r w:rsidR="00E075DC">
        <w:t xml:space="preserve"> </w:t>
      </w:r>
    </w:p>
    <w:p w14:paraId="2EF12217" w14:textId="1E23B028" w:rsidR="00F7229B" w:rsidRPr="00F7229B" w:rsidRDefault="00E075DC" w:rsidP="00E075DC">
      <w:pPr>
        <w:pStyle w:val="reportstyle"/>
        <w:ind w:firstLine="720"/>
      </w:pPr>
      <w:r w:rsidRPr="00E075DC">
        <w:t>Intelligent buildings utilise sensor data to predict equipment malfunctions or maintenance requirements. This proactive approach assists in the reduction of fire hazards that may result from issues such as outdated fire safety equipment or defective electrical wiring. Furthermore, smart buildings facilitate remote monitoring of fire safety systems, which enables building administrators to monitor the status of alarms, fire detectors, and ventilation systems from any location. The primary objective of smart technology is to improve the safety of all occupants. Smart structures are more effectively equipped to prevent and respond to fire emergencies by employing these sophisticated tools</w:t>
      </w:r>
      <w:r w:rsidRPr="00E075DC">
        <w:rPr>
          <w:rFonts w:asciiTheme="minorHAnsi" w:hAnsiTheme="minorHAnsi"/>
        </w:rPr>
        <w:t xml:space="preserve"> </w:t>
      </w:r>
      <w:r w:rsidRPr="00E075DC">
        <w:t>(Power, 2024).</w:t>
      </w:r>
    </w:p>
    <w:p w14:paraId="45C1D5A6" w14:textId="77777777" w:rsidR="00F7229B" w:rsidRPr="00F7229B" w:rsidRDefault="00F7229B" w:rsidP="00F7229B">
      <w:pPr>
        <w:rPr>
          <w:lang w:val="en-US"/>
        </w:rPr>
      </w:pPr>
    </w:p>
    <w:p w14:paraId="2082CD24" w14:textId="77777777" w:rsidR="002865AC" w:rsidRDefault="002865AC" w:rsidP="002865AC">
      <w:pPr>
        <w:rPr>
          <w:lang w:val="en-US"/>
        </w:rPr>
      </w:pPr>
    </w:p>
    <w:p w14:paraId="2E19A630" w14:textId="7C9524BB" w:rsidR="002865AC" w:rsidRDefault="002865AC" w:rsidP="00206667">
      <w:pPr>
        <w:pStyle w:val="Heading1"/>
      </w:pPr>
      <w:bookmarkStart w:id="23" w:name="_Toc185015857"/>
      <w:r>
        <w:t>Sustainability</w:t>
      </w:r>
      <w:bookmarkEnd w:id="23"/>
      <w:r>
        <w:t xml:space="preserve"> </w:t>
      </w:r>
    </w:p>
    <w:p w14:paraId="27740FC6" w14:textId="3F642E43" w:rsidR="0085216F" w:rsidRDefault="00142C82" w:rsidP="0085216F">
      <w:pPr>
        <w:pStyle w:val="reportstyle"/>
        <w:ind w:firstLine="360"/>
      </w:pPr>
      <w:r w:rsidRPr="00142C82">
        <w:t>Several best practices must be considered when choosing sustainable materials for building services</w:t>
      </w:r>
      <w:r w:rsidR="00FE1053">
        <w:t xml:space="preserve"> for this project must be able</w:t>
      </w:r>
      <w:r w:rsidRPr="00142C82">
        <w:t xml:space="preserve"> to reduce environmental impact and enhance efficiency. These practices include several variables related to material choices, such as sourcing and end-of-life considerations:</w:t>
      </w:r>
    </w:p>
    <w:p w14:paraId="743A7136" w14:textId="418BB38D" w:rsidR="00142C82" w:rsidRDefault="00142C82" w:rsidP="0085216F">
      <w:pPr>
        <w:pStyle w:val="reportstyle"/>
        <w:numPr>
          <w:ilvl w:val="0"/>
          <w:numId w:val="6"/>
        </w:numPr>
      </w:pPr>
      <w:r w:rsidRPr="00142C82">
        <w:t>Life Cycle Assessment: Assess the environmental effect throughout manufacturing, durability and longevity, and end-of-life recyclability or biodegradability of materials that embody carbon footprint and energy. This technique ensures a thorough comprehension of a material's sustainability over its lifecycle.</w:t>
      </w:r>
      <w:r>
        <w:t xml:space="preserve"> </w:t>
      </w:r>
      <w:r w:rsidRPr="00142C82">
        <w:t xml:space="preserve">Emphasise the utilisation of renewable and recyclable materials: </w:t>
      </w:r>
    </w:p>
    <w:p w14:paraId="06F70E1E" w14:textId="77777777" w:rsidR="00142C82" w:rsidRDefault="00142C82" w:rsidP="00142C82">
      <w:pPr>
        <w:pStyle w:val="reportstyle"/>
        <w:numPr>
          <w:ilvl w:val="0"/>
          <w:numId w:val="3"/>
        </w:numPr>
      </w:pPr>
      <w:r w:rsidRPr="00142C82">
        <w:t xml:space="preserve">Choose materials that are readily recyclable at the end of their lifecycle, including those composed of recycled content, such as recycled steel or glass, or renewable materials </w:t>
      </w:r>
      <w:r w:rsidRPr="00142C82">
        <w:lastRenderedPageBreak/>
        <w:t>like sustainably sourced lumber or bamboo. These solutions reduce the reliance on virgin resources and limit waste.</w:t>
      </w:r>
    </w:p>
    <w:p w14:paraId="072C4ACA" w14:textId="77777777" w:rsidR="00142C82" w:rsidRDefault="00142C82" w:rsidP="00142C82">
      <w:pPr>
        <w:pStyle w:val="reportstyle"/>
        <w:numPr>
          <w:ilvl w:val="0"/>
          <w:numId w:val="3"/>
        </w:numPr>
      </w:pPr>
      <w:r w:rsidRPr="00142C82">
        <w:t>Local Sourcing: To mitigate transportation emissions, bolster local economies, and guarantee expedited delivery times, prioritise goods obtained locally. This approach significantly decreases the carbon footprint linked to material transportation.</w:t>
      </w:r>
    </w:p>
    <w:p w14:paraId="17590722" w14:textId="77777777" w:rsidR="00142C82" w:rsidRDefault="00142C82" w:rsidP="00142C82">
      <w:pPr>
        <w:pStyle w:val="reportstyle"/>
        <w:numPr>
          <w:ilvl w:val="0"/>
          <w:numId w:val="3"/>
        </w:numPr>
      </w:pPr>
      <w:r w:rsidRPr="00142C82">
        <w:t>Choose materials and equipment that improve the building's overall energy efficiency, including high-performance insulation, energy-efficient HVAC systems, and LED lighting fixtures. Throughout its lifecycle, these options reduce the building's operating energy use.</w:t>
      </w:r>
    </w:p>
    <w:p w14:paraId="6877DB9A" w14:textId="77777777" w:rsidR="00142C82" w:rsidRDefault="00142C82" w:rsidP="00142C82">
      <w:pPr>
        <w:pStyle w:val="reportstyle"/>
        <w:numPr>
          <w:ilvl w:val="0"/>
          <w:numId w:val="3"/>
        </w:numPr>
      </w:pPr>
      <w:r w:rsidRPr="00142C82">
        <w:t>Durability and Maintenance: Choose materials that are both durable and adaptable to future modifications. This reduces the need for regular replacements and lessens the total environmental effect.</w:t>
      </w:r>
    </w:p>
    <w:p w14:paraId="5BE3F21E" w14:textId="77777777" w:rsidR="00142C82" w:rsidRDefault="00142C82" w:rsidP="00142C82">
      <w:pPr>
        <w:pStyle w:val="reportstyle"/>
        <w:numPr>
          <w:ilvl w:val="0"/>
          <w:numId w:val="3"/>
        </w:numPr>
      </w:pPr>
      <w:r w:rsidRPr="00142C82">
        <w:t>Responsible Sourcing: Verify that materials are procured from ethical sources by choosing FSC-certified lumber products, selecting suppliers with environmental certifications (e.g., ISO 14001, EMAS), and validating the chain of custody for goods.</w:t>
      </w:r>
    </w:p>
    <w:p w14:paraId="5764D492" w14:textId="3D34B832" w:rsidR="00206667" w:rsidRPr="00206667" w:rsidRDefault="00142C82" w:rsidP="002865AC">
      <w:pPr>
        <w:pStyle w:val="reportstyle"/>
        <w:numPr>
          <w:ilvl w:val="0"/>
          <w:numId w:val="3"/>
        </w:numPr>
      </w:pPr>
      <w:r w:rsidRPr="00142C82">
        <w:t>Building services may significantly enhance the sustainability of construction projects by adopting best practices that minimise environmental impact and foster resource efficiency throughout the building's lifecycle.</w:t>
      </w:r>
    </w:p>
    <w:p w14:paraId="2711F268" w14:textId="3CBA9992" w:rsidR="00582DE4" w:rsidRDefault="00582DE4" w:rsidP="00206667">
      <w:pPr>
        <w:pStyle w:val="Heading1"/>
      </w:pPr>
      <w:bookmarkStart w:id="24" w:name="_Toc185015858"/>
      <w:r>
        <w:t>Conclusion</w:t>
      </w:r>
      <w:bookmarkEnd w:id="24"/>
    </w:p>
    <w:p w14:paraId="108A8D2F" w14:textId="76962F12" w:rsidR="00582DE4" w:rsidRPr="00582DE4" w:rsidRDefault="00582DE4" w:rsidP="00582DE4">
      <w:pPr>
        <w:pStyle w:val="reportstyle"/>
        <w:ind w:firstLine="720"/>
      </w:pPr>
      <w:r w:rsidRPr="00582DE4">
        <w:t xml:space="preserve">The integration of modern construction methods, advanced materials, and intelligent building systems guarantees that the suggested design fulfils the client's criteria for a sustainable, unique, and efficient structure. Panelized construction technologies are particularly advantageous given the site’s limitations, providing enhanced quality control, minimised waste, and accelerated deadlines relative to conventional methods. Smart building technologies boost design through remote monitoring, predictive maintenance, and improved safety </w:t>
      </w:r>
      <w:r w:rsidRPr="00582DE4">
        <w:lastRenderedPageBreak/>
        <w:t>measures, including sophisticated fire prevention methods. These attributes enhance the building's safety, adaptability, and emergency preparedness.</w:t>
      </w:r>
      <w:r>
        <w:t xml:space="preserve"> </w:t>
      </w:r>
      <w:r w:rsidRPr="00582DE4">
        <w:t xml:space="preserve">Heating and cooling systems have been meticulously chosen to accommodate the environmental attributes of the site. </w:t>
      </w:r>
      <w:r w:rsidRPr="00582DE4">
        <w:br/>
        <w:t>The suggested approach integrates complex construction methods, tight envelope design, and intelligent technologies to create a structure that is durable, energy-efficient, and sustainable, effectively addressing the difficulties of coastal settings while prioritising occupant comfort and safety.</w:t>
      </w:r>
    </w:p>
    <w:p w14:paraId="351BF0B7" w14:textId="77777777" w:rsidR="00582DE4" w:rsidRDefault="00582DE4" w:rsidP="00582DE4">
      <w:pPr>
        <w:pStyle w:val="reportstyle"/>
        <w:rPr>
          <w:lang w:val="en-US"/>
        </w:rPr>
      </w:pPr>
    </w:p>
    <w:p w14:paraId="1686EB26" w14:textId="77777777" w:rsidR="00206667" w:rsidRDefault="00206667" w:rsidP="00582DE4">
      <w:pPr>
        <w:pStyle w:val="reportstyle"/>
        <w:rPr>
          <w:lang w:val="en-US"/>
        </w:rPr>
      </w:pPr>
    </w:p>
    <w:p w14:paraId="4CA7AA86" w14:textId="77777777" w:rsidR="00206667" w:rsidRDefault="00206667" w:rsidP="00582DE4">
      <w:pPr>
        <w:pStyle w:val="reportstyle"/>
        <w:rPr>
          <w:lang w:val="en-US"/>
        </w:rPr>
      </w:pPr>
    </w:p>
    <w:p w14:paraId="733A799B" w14:textId="77777777" w:rsidR="00206667" w:rsidRDefault="00206667" w:rsidP="00582DE4">
      <w:pPr>
        <w:pStyle w:val="reportstyle"/>
        <w:rPr>
          <w:lang w:val="en-US"/>
        </w:rPr>
      </w:pPr>
    </w:p>
    <w:p w14:paraId="276F9FF8" w14:textId="77777777" w:rsidR="00206667" w:rsidRDefault="00206667" w:rsidP="00582DE4">
      <w:pPr>
        <w:pStyle w:val="reportstyle"/>
        <w:rPr>
          <w:lang w:val="en-US"/>
        </w:rPr>
      </w:pPr>
    </w:p>
    <w:p w14:paraId="4DACAF11" w14:textId="77777777" w:rsidR="00206667" w:rsidRDefault="00206667" w:rsidP="00582DE4">
      <w:pPr>
        <w:pStyle w:val="reportstyle"/>
        <w:rPr>
          <w:lang w:val="en-US"/>
        </w:rPr>
      </w:pPr>
    </w:p>
    <w:p w14:paraId="6F74AD50" w14:textId="77777777" w:rsidR="00206667" w:rsidRDefault="00206667" w:rsidP="00582DE4">
      <w:pPr>
        <w:pStyle w:val="reportstyle"/>
        <w:rPr>
          <w:lang w:val="en-US"/>
        </w:rPr>
      </w:pPr>
    </w:p>
    <w:p w14:paraId="75A0155A" w14:textId="77777777" w:rsidR="00206667" w:rsidRDefault="00206667" w:rsidP="00582DE4">
      <w:pPr>
        <w:pStyle w:val="reportstyle"/>
        <w:rPr>
          <w:lang w:val="en-US"/>
        </w:rPr>
      </w:pPr>
    </w:p>
    <w:p w14:paraId="5CD31BC5" w14:textId="77777777" w:rsidR="00206667" w:rsidRDefault="00206667" w:rsidP="00582DE4">
      <w:pPr>
        <w:pStyle w:val="reportstyle"/>
        <w:rPr>
          <w:lang w:val="en-US"/>
        </w:rPr>
      </w:pPr>
    </w:p>
    <w:p w14:paraId="69CF9C2B" w14:textId="77777777" w:rsidR="00206667" w:rsidRDefault="00206667" w:rsidP="00582DE4">
      <w:pPr>
        <w:pStyle w:val="reportstyle"/>
        <w:rPr>
          <w:lang w:val="en-US"/>
        </w:rPr>
      </w:pPr>
    </w:p>
    <w:p w14:paraId="75912EB5" w14:textId="77777777" w:rsidR="00206667" w:rsidRDefault="00206667" w:rsidP="00582DE4">
      <w:pPr>
        <w:pStyle w:val="reportstyle"/>
        <w:rPr>
          <w:lang w:val="en-US"/>
        </w:rPr>
      </w:pPr>
    </w:p>
    <w:p w14:paraId="74AAEFB0" w14:textId="77777777" w:rsidR="00206667" w:rsidRDefault="00206667" w:rsidP="00582DE4">
      <w:pPr>
        <w:pStyle w:val="reportstyle"/>
        <w:rPr>
          <w:lang w:val="en-US"/>
        </w:rPr>
      </w:pPr>
    </w:p>
    <w:p w14:paraId="4268F67A" w14:textId="77777777" w:rsidR="00206667" w:rsidRDefault="00206667" w:rsidP="00582DE4">
      <w:pPr>
        <w:pStyle w:val="reportstyle"/>
        <w:rPr>
          <w:lang w:val="en-US"/>
        </w:rPr>
      </w:pPr>
    </w:p>
    <w:p w14:paraId="12D861F9" w14:textId="77777777" w:rsidR="00206667" w:rsidRDefault="00206667" w:rsidP="00582DE4">
      <w:pPr>
        <w:pStyle w:val="reportstyle"/>
        <w:rPr>
          <w:lang w:val="en-US"/>
        </w:rPr>
      </w:pPr>
    </w:p>
    <w:p w14:paraId="6B282E0A" w14:textId="77777777" w:rsidR="00206667" w:rsidRDefault="00206667" w:rsidP="00582DE4">
      <w:pPr>
        <w:pStyle w:val="reportstyle"/>
        <w:rPr>
          <w:lang w:val="en-US"/>
        </w:rPr>
      </w:pPr>
    </w:p>
    <w:p w14:paraId="6A60BB49" w14:textId="77777777" w:rsidR="00206667" w:rsidRDefault="00206667" w:rsidP="00582DE4">
      <w:pPr>
        <w:pStyle w:val="reportstyle"/>
        <w:rPr>
          <w:lang w:val="en-US"/>
        </w:rPr>
      </w:pPr>
    </w:p>
    <w:p w14:paraId="3A9A9291" w14:textId="77777777" w:rsidR="00206667" w:rsidRPr="00582DE4" w:rsidRDefault="00206667" w:rsidP="00582DE4">
      <w:pPr>
        <w:pStyle w:val="reportstyle"/>
        <w:rPr>
          <w:lang w:val="en-US"/>
        </w:rPr>
      </w:pPr>
    </w:p>
    <w:p w14:paraId="3DE5626B" w14:textId="33F87AA9" w:rsidR="00206667" w:rsidRDefault="002865AC" w:rsidP="00206667">
      <w:pPr>
        <w:pStyle w:val="Heading1"/>
      </w:pPr>
      <w:bookmarkStart w:id="25" w:name="_Toc185015859"/>
      <w:r>
        <w:lastRenderedPageBreak/>
        <w:t>References</w:t>
      </w:r>
      <w:bookmarkEnd w:id="25"/>
      <w:r>
        <w:t xml:space="preserve"> </w:t>
      </w:r>
    </w:p>
    <w:p w14:paraId="65707923" w14:textId="77777777" w:rsidR="00206667" w:rsidRPr="00206667" w:rsidRDefault="00206667" w:rsidP="00206667">
      <w:pPr>
        <w:rPr>
          <w:lang w:val="en-US"/>
        </w:rPr>
      </w:pPr>
    </w:p>
    <w:p w14:paraId="23FD68DB" w14:textId="77777777" w:rsidR="00206667" w:rsidRPr="00206667" w:rsidRDefault="00206667" w:rsidP="00206667">
      <w:pPr>
        <w:pStyle w:val="reportstyle"/>
      </w:pPr>
      <w:proofErr w:type="spellStart"/>
      <w:r w:rsidRPr="00206667">
        <w:t>Buildops</w:t>
      </w:r>
      <w:proofErr w:type="spellEnd"/>
      <w:r w:rsidRPr="00206667">
        <w:t xml:space="preserve"> (2024). </w:t>
      </w:r>
      <w:r w:rsidRPr="00206667">
        <w:rPr>
          <w:i/>
          <w:iCs/>
        </w:rPr>
        <w:t>Best HVAC System for Coastal Areas</w:t>
      </w:r>
      <w:r w:rsidRPr="00206667">
        <w:t xml:space="preserve">. [online] </w:t>
      </w:r>
      <w:proofErr w:type="spellStart"/>
      <w:r w:rsidRPr="00206667">
        <w:t>BuildOps</w:t>
      </w:r>
      <w:proofErr w:type="spellEnd"/>
      <w:r w:rsidRPr="00206667">
        <w:t>. Available at: https://buildops.com/resources/best-hvac-system-for-coastal-areas/ [Accessed 13 Dec. 2024].</w:t>
      </w:r>
    </w:p>
    <w:p w14:paraId="4BAC660F" w14:textId="77777777" w:rsidR="00206667" w:rsidRPr="00206667" w:rsidRDefault="00206667" w:rsidP="00206667">
      <w:pPr>
        <w:pStyle w:val="reportstyle"/>
      </w:pPr>
      <w:r w:rsidRPr="00206667">
        <w:t xml:space="preserve">Consultants, Z. (2024). </w:t>
      </w:r>
      <w:r w:rsidRPr="00206667">
        <w:rPr>
          <w:i/>
          <w:iCs/>
        </w:rPr>
        <w:t>In the ever-evolving world of construction, designing a building envelope that delivers optimal performance is paramount. The building envelope acts as a protective barrier, shielding the interior from external elements while regulating indoor temperatures and energy consumption.</w:t>
      </w:r>
      <w:r w:rsidRPr="00206667">
        <w:t xml:space="preserve"> [online] Linkedin.com. Available at: https://www.linkedin.com/pulse/mastering-building-envelope-design-ultimate-guide-c9wac [Accessed 13 Dec. 2024].</w:t>
      </w:r>
    </w:p>
    <w:p w14:paraId="2FD438BF" w14:textId="77777777" w:rsidR="00206667" w:rsidRPr="00206667" w:rsidRDefault="00206667" w:rsidP="00206667">
      <w:pPr>
        <w:pStyle w:val="reportstyle"/>
      </w:pPr>
      <w:r w:rsidRPr="00206667">
        <w:t xml:space="preserve">Cornell (2021). </w:t>
      </w:r>
      <w:r w:rsidRPr="00206667">
        <w:rPr>
          <w:i/>
          <w:iCs/>
        </w:rPr>
        <w:t xml:space="preserve">What Is </w:t>
      </w:r>
      <w:proofErr w:type="gramStart"/>
      <w:r w:rsidRPr="00206667">
        <w:rPr>
          <w:i/>
          <w:iCs/>
        </w:rPr>
        <w:t>A</w:t>
      </w:r>
      <w:proofErr w:type="gramEnd"/>
      <w:r w:rsidRPr="00206667">
        <w:rPr>
          <w:i/>
          <w:iCs/>
        </w:rPr>
        <w:t xml:space="preserve"> Building Envelope And Why Is It Important?</w:t>
      </w:r>
      <w:r w:rsidRPr="00206667">
        <w:t xml:space="preserve"> [online] </w:t>
      </w:r>
      <w:proofErr w:type="spellStart"/>
      <w:r w:rsidRPr="00206667">
        <w:t>Lynco</w:t>
      </w:r>
      <w:proofErr w:type="spellEnd"/>
      <w:r w:rsidRPr="00206667">
        <w:t xml:space="preserve"> Facades Ltd. Available at: https://lyncoltd.com/news/what-is-a-building-envelope-why-is-it-important/.</w:t>
      </w:r>
    </w:p>
    <w:p w14:paraId="7B91D56B" w14:textId="77777777" w:rsidR="00206667" w:rsidRPr="00206667" w:rsidRDefault="00206667" w:rsidP="00206667">
      <w:pPr>
        <w:pStyle w:val="reportstyle"/>
      </w:pPr>
      <w:r w:rsidRPr="00206667">
        <w:t xml:space="preserve">Cornell (2022). </w:t>
      </w:r>
      <w:r w:rsidRPr="00206667">
        <w:rPr>
          <w:i/>
          <w:iCs/>
        </w:rPr>
        <w:t xml:space="preserve">Guide To </w:t>
      </w:r>
      <w:proofErr w:type="gramStart"/>
      <w:r w:rsidRPr="00206667">
        <w:rPr>
          <w:i/>
          <w:iCs/>
        </w:rPr>
        <w:t>The</w:t>
      </w:r>
      <w:proofErr w:type="gramEnd"/>
      <w:r w:rsidRPr="00206667">
        <w:rPr>
          <w:i/>
          <w:iCs/>
        </w:rPr>
        <w:t xml:space="preserve"> Different Types Of Building Envelopes</w:t>
      </w:r>
      <w:r w:rsidRPr="00206667">
        <w:t xml:space="preserve">. [online] </w:t>
      </w:r>
      <w:proofErr w:type="spellStart"/>
      <w:r w:rsidRPr="00206667">
        <w:t>Lynco</w:t>
      </w:r>
      <w:proofErr w:type="spellEnd"/>
      <w:r w:rsidRPr="00206667">
        <w:t xml:space="preserve"> Facades Ltd. Available at: https://lyncoltd.com/news/guide-to-the-different-types-of-building-envelopes/.</w:t>
      </w:r>
    </w:p>
    <w:p w14:paraId="24B56880" w14:textId="77777777" w:rsidR="00206667" w:rsidRPr="00206667" w:rsidRDefault="00206667" w:rsidP="00206667">
      <w:pPr>
        <w:pStyle w:val="reportstyle"/>
      </w:pPr>
      <w:r w:rsidRPr="00206667">
        <w:t xml:space="preserve">Day, S. (2024). </w:t>
      </w:r>
      <w:r w:rsidRPr="00206667">
        <w:rPr>
          <w:i/>
          <w:iCs/>
        </w:rPr>
        <w:t>Different Types of Central Heating Systems</w:t>
      </w:r>
      <w:r w:rsidRPr="00206667">
        <w:t>. [online] iheat.co.uk. Available at: https://iheat.co.uk/boiler-help/different-types-of-central-heating-systems.</w:t>
      </w:r>
    </w:p>
    <w:p w14:paraId="5E76CF4A" w14:textId="77777777" w:rsidR="00206667" w:rsidRPr="00206667" w:rsidRDefault="00206667" w:rsidP="00206667">
      <w:pPr>
        <w:pStyle w:val="reportstyle"/>
      </w:pPr>
      <w:r w:rsidRPr="00206667">
        <w:t xml:space="preserve">Designing Buildings (2013). </w:t>
      </w:r>
      <w:r w:rsidRPr="00206667">
        <w:rPr>
          <w:i/>
          <w:iCs/>
        </w:rPr>
        <w:t>Building services</w:t>
      </w:r>
      <w:r w:rsidRPr="00206667">
        <w:t>. [online] Designingbuildings.co.uk. Available at: https://www.designingbuildings.co.uk/wiki/Building_services.</w:t>
      </w:r>
    </w:p>
    <w:p w14:paraId="0EFB2D17" w14:textId="77777777" w:rsidR="00206667" w:rsidRPr="00206667" w:rsidRDefault="00206667" w:rsidP="00206667">
      <w:pPr>
        <w:pStyle w:val="reportstyle"/>
      </w:pPr>
      <w:r w:rsidRPr="00206667">
        <w:t xml:space="preserve">Duchene, S. (2023). </w:t>
      </w:r>
      <w:r w:rsidRPr="00206667">
        <w:rPr>
          <w:i/>
          <w:iCs/>
        </w:rPr>
        <w:t>The Benefits of Infrared Heating and Solar: Energy-Efficient and Eco-Friendly Solutions - Lamina Heat</w:t>
      </w:r>
      <w:r w:rsidRPr="00206667">
        <w:t>. [online] Lamina Heat. Available at: https://laminaheat.com/en/infrared-heating-and-solar/.</w:t>
      </w:r>
    </w:p>
    <w:p w14:paraId="54FD91B6" w14:textId="77777777" w:rsidR="00206667" w:rsidRPr="00206667" w:rsidRDefault="00206667" w:rsidP="00206667">
      <w:pPr>
        <w:pStyle w:val="reportstyle"/>
      </w:pPr>
      <w:r w:rsidRPr="00206667">
        <w:t xml:space="preserve">DuPont (n.d.). </w:t>
      </w:r>
      <w:r w:rsidRPr="00206667">
        <w:rPr>
          <w:i/>
          <w:iCs/>
        </w:rPr>
        <w:t>2022 Off-Site Manufacturing Modern Methods of Construction</w:t>
      </w:r>
      <w:r w:rsidRPr="00206667">
        <w:t>. [online] Available at: https://www.dupont.co.uk/content/dam/dupont/amer/us/en/performance-</w:t>
      </w:r>
      <w:r w:rsidRPr="00206667">
        <w:lastRenderedPageBreak/>
        <w:t>building-solutions/public/documents/en/Offsite-manufacturing-OSM-MMC-Technical-Manual-2022.pdf [Accessed 6 Dec. 2024].</w:t>
      </w:r>
    </w:p>
    <w:p w14:paraId="1ECBE277" w14:textId="77777777" w:rsidR="00206667" w:rsidRPr="00206667" w:rsidRDefault="00206667" w:rsidP="00206667">
      <w:pPr>
        <w:pStyle w:val="reportstyle"/>
      </w:pPr>
      <w:r w:rsidRPr="00206667">
        <w:t xml:space="preserve">Energy Saving Trust. (n.d.). </w:t>
      </w:r>
      <w:r w:rsidRPr="00206667">
        <w:rPr>
          <w:i/>
          <w:iCs/>
        </w:rPr>
        <w:t>Renewable Heat Incentive scheme</w:t>
      </w:r>
      <w:r w:rsidRPr="00206667">
        <w:t>. [online] Available at: https://energysavingtrust.org.uk/grants-and-loans/renewable-heat-incentive/.</w:t>
      </w:r>
    </w:p>
    <w:p w14:paraId="0EBB9F90" w14:textId="77777777" w:rsidR="00206667" w:rsidRPr="00206667" w:rsidRDefault="00206667" w:rsidP="00206667">
      <w:pPr>
        <w:pStyle w:val="reportstyle"/>
      </w:pPr>
      <w:r w:rsidRPr="00206667">
        <w:t xml:space="preserve">Energyeducation.ca. (2018). </w:t>
      </w:r>
      <w:r w:rsidRPr="00206667">
        <w:rPr>
          <w:i/>
          <w:iCs/>
        </w:rPr>
        <w:t>Building envelope - Energy Education</w:t>
      </w:r>
      <w:r w:rsidRPr="00206667">
        <w:t>. [online] Available at: https://energyeducation.ca/encyclopedia/Building_envelope.</w:t>
      </w:r>
    </w:p>
    <w:p w14:paraId="4EE510DB" w14:textId="77777777" w:rsidR="00206667" w:rsidRPr="00206667" w:rsidRDefault="00206667" w:rsidP="00206667">
      <w:pPr>
        <w:pStyle w:val="reportstyle"/>
      </w:pPr>
      <w:r w:rsidRPr="00206667">
        <w:t xml:space="preserve">Farhadi, F. (2024). </w:t>
      </w:r>
      <w:r w:rsidRPr="00206667">
        <w:rPr>
          <w:i/>
          <w:iCs/>
        </w:rPr>
        <w:t xml:space="preserve">What is Panelized Construction? 2024 Guide - </w:t>
      </w:r>
      <w:proofErr w:type="spellStart"/>
      <w:r w:rsidRPr="00206667">
        <w:rPr>
          <w:i/>
          <w:iCs/>
        </w:rPr>
        <w:t>Neuroject</w:t>
      </w:r>
      <w:proofErr w:type="spellEnd"/>
      <w:r w:rsidRPr="00206667">
        <w:t xml:space="preserve">. [online] </w:t>
      </w:r>
      <w:proofErr w:type="spellStart"/>
      <w:r w:rsidRPr="00206667">
        <w:t>Neuroject</w:t>
      </w:r>
      <w:proofErr w:type="spellEnd"/>
      <w:r w:rsidRPr="00206667">
        <w:t>. Available at: https://neuroject.com/panelized-construction/.</w:t>
      </w:r>
    </w:p>
    <w:p w14:paraId="44C48E94" w14:textId="77777777" w:rsidR="00206667" w:rsidRPr="00206667" w:rsidRDefault="00206667" w:rsidP="00206667">
      <w:pPr>
        <w:pStyle w:val="reportstyle"/>
      </w:pPr>
      <w:proofErr w:type="spellStart"/>
      <w:r w:rsidRPr="00206667">
        <w:t>frogspark</w:t>
      </w:r>
      <w:proofErr w:type="spellEnd"/>
      <w:r w:rsidRPr="00206667">
        <w:t xml:space="preserve"> (2019). </w:t>
      </w:r>
      <w:r w:rsidRPr="00206667">
        <w:rPr>
          <w:i/>
          <w:iCs/>
        </w:rPr>
        <w:t>What is Home Hybrid Heating?</w:t>
      </w:r>
      <w:r w:rsidRPr="00206667">
        <w:t xml:space="preserve"> [online] Fischer Future Heat. Available at: https://fischerfutureheat.com/blog/what-is-home-hybrid-heating/?gad_source=1&amp;gclid=Cj0KCQiA0--6BhCBARIsADYqyL9OqwXVcvvx2Wb7nlyCwyvT-QhaI14Q3tOoBhFJ_3hzNmMOWvaqOv4aAvGjEALw_wcB [Accessed 13 Dec. 2024].</w:t>
      </w:r>
    </w:p>
    <w:p w14:paraId="439EA89F" w14:textId="77777777" w:rsidR="00206667" w:rsidRPr="00206667" w:rsidRDefault="00206667" w:rsidP="00206667">
      <w:pPr>
        <w:pStyle w:val="reportstyle"/>
      </w:pPr>
      <w:r w:rsidRPr="00206667">
        <w:t xml:space="preserve">Gedeon, G. (n.d.). </w:t>
      </w:r>
      <w:r w:rsidRPr="00206667">
        <w:rPr>
          <w:i/>
          <w:iCs/>
        </w:rPr>
        <w:t>Coastal Construction: Designing the Building Envelope Course No: S04-018 Credit: 4 PDH</w:t>
      </w:r>
      <w:r w:rsidRPr="00206667">
        <w:t>. [online] Available at: https://www.cedengineering.com/userfiles/S04-018%20-%20Coastal%20Construction%20-%20Designing%20the%20Building%20Envelope%20-%20US.pdf [Accessed 13 Dec. 2024].</w:t>
      </w:r>
    </w:p>
    <w:p w14:paraId="38B7A1F8" w14:textId="77777777" w:rsidR="00206667" w:rsidRPr="00206667" w:rsidRDefault="00206667" w:rsidP="00206667">
      <w:pPr>
        <w:pStyle w:val="reportstyle"/>
      </w:pPr>
      <w:r w:rsidRPr="00206667">
        <w:t xml:space="preserve">Goodier, C. and Gibb, A. (2007). Future opportunities for offsite in the UK. </w:t>
      </w:r>
      <w:r w:rsidRPr="00206667">
        <w:rPr>
          <w:i/>
          <w:iCs/>
        </w:rPr>
        <w:t>Construction Management and Economics</w:t>
      </w:r>
      <w:r w:rsidRPr="00206667">
        <w:t xml:space="preserve">, 25(6), pp.585–595. </w:t>
      </w:r>
      <w:proofErr w:type="spellStart"/>
      <w:proofErr w:type="gramStart"/>
      <w:r w:rsidRPr="00206667">
        <w:t>doi:https</w:t>
      </w:r>
      <w:proofErr w:type="spellEnd"/>
      <w:r w:rsidRPr="00206667">
        <w:t>://doi.org/10.1080/01446190601071821</w:t>
      </w:r>
      <w:proofErr w:type="gramEnd"/>
      <w:r w:rsidRPr="00206667">
        <w:t>.</w:t>
      </w:r>
    </w:p>
    <w:p w14:paraId="77CD887F" w14:textId="77777777" w:rsidR="00206667" w:rsidRPr="00206667" w:rsidRDefault="00206667" w:rsidP="00206667">
      <w:pPr>
        <w:pStyle w:val="reportstyle"/>
      </w:pPr>
      <w:r w:rsidRPr="00206667">
        <w:t xml:space="preserve">Heinen &amp; Hopman (2024). </w:t>
      </w:r>
      <w:r w:rsidRPr="00206667">
        <w:rPr>
          <w:i/>
          <w:iCs/>
        </w:rPr>
        <w:t>The evolution of maritime HVAC</w:t>
      </w:r>
      <w:r w:rsidRPr="00206667">
        <w:t>. [online] Heinen &amp; Hopman. Available at: https://www.heinenhopman.com/the-evolution-of-maritime-hvac/ [Accessed 13 Dec. 2024].</w:t>
      </w:r>
    </w:p>
    <w:p w14:paraId="22FA7570" w14:textId="77777777" w:rsidR="00206667" w:rsidRPr="00206667" w:rsidRDefault="00206667" w:rsidP="00206667">
      <w:pPr>
        <w:pStyle w:val="reportstyle"/>
      </w:pPr>
      <w:r w:rsidRPr="00206667">
        <w:t xml:space="preserve">Herschel Infrared Ltd. (2024). </w:t>
      </w:r>
      <w:r w:rsidRPr="00206667">
        <w:rPr>
          <w:i/>
          <w:iCs/>
        </w:rPr>
        <w:t>Heating with Infrared and Solar</w:t>
      </w:r>
      <w:r w:rsidRPr="00206667">
        <w:t>. [online] Available at: https://www.herschel-infrared.co.uk/casestudies/renewable-heating-with-</w:t>
      </w:r>
      <w:r w:rsidRPr="00206667">
        <w:lastRenderedPageBreak/>
        <w:t>infrared/?srsltid=AfmBOooUIAbYMksAM28avwYx5meHmu9b65veMXib8SFzmIXiYCLGKwqy [Accessed 13 Dec. 2024].</w:t>
      </w:r>
    </w:p>
    <w:p w14:paraId="7D78028E" w14:textId="77777777" w:rsidR="00206667" w:rsidRPr="00206667" w:rsidRDefault="00206667" w:rsidP="00206667">
      <w:pPr>
        <w:pStyle w:val="reportstyle"/>
      </w:pPr>
      <w:r w:rsidRPr="00206667">
        <w:t xml:space="preserve">Kamali, M. and </w:t>
      </w:r>
      <w:proofErr w:type="spellStart"/>
      <w:r w:rsidRPr="00206667">
        <w:t>Hewage</w:t>
      </w:r>
      <w:proofErr w:type="spellEnd"/>
      <w:r w:rsidRPr="00206667">
        <w:t xml:space="preserve">, K. (2016). Life cycle performance of modular buildings: A critical review. </w:t>
      </w:r>
      <w:r w:rsidRPr="00206667">
        <w:rPr>
          <w:i/>
          <w:iCs/>
        </w:rPr>
        <w:t>Renewable and Sustainable Energy Reviews</w:t>
      </w:r>
      <w:r w:rsidRPr="00206667">
        <w:t xml:space="preserve">, [online] 62(62), pp.1171–1183. </w:t>
      </w:r>
      <w:proofErr w:type="spellStart"/>
      <w:proofErr w:type="gramStart"/>
      <w:r w:rsidRPr="00206667">
        <w:t>doi:https</w:t>
      </w:r>
      <w:proofErr w:type="spellEnd"/>
      <w:r w:rsidRPr="00206667">
        <w:t>://doi.org/10.1016/j.rser.2016.05.031</w:t>
      </w:r>
      <w:proofErr w:type="gramEnd"/>
      <w:r w:rsidRPr="00206667">
        <w:t>.</w:t>
      </w:r>
    </w:p>
    <w:p w14:paraId="0006FC9F" w14:textId="77777777" w:rsidR="00206667" w:rsidRPr="00206667" w:rsidRDefault="00206667" w:rsidP="00206667">
      <w:pPr>
        <w:pStyle w:val="reportstyle"/>
      </w:pPr>
      <w:r w:rsidRPr="00206667">
        <w:t xml:space="preserve">McDonald, J. (2023). </w:t>
      </w:r>
      <w:r w:rsidRPr="00206667">
        <w:rPr>
          <w:i/>
          <w:iCs/>
        </w:rPr>
        <w:t xml:space="preserve">The Role of Building Services Engineering in Smart Buildings | </w:t>
      </w:r>
      <w:proofErr w:type="spellStart"/>
      <w:r w:rsidRPr="00206667">
        <w:rPr>
          <w:i/>
          <w:iCs/>
        </w:rPr>
        <w:t>Walkerbai</w:t>
      </w:r>
      <w:proofErr w:type="spellEnd"/>
      <w:r w:rsidRPr="00206667">
        <w:t xml:space="preserve">. [online] </w:t>
      </w:r>
      <w:proofErr w:type="spellStart"/>
      <w:r w:rsidRPr="00206667">
        <w:t>Walkerbai</w:t>
      </w:r>
      <w:proofErr w:type="spellEnd"/>
      <w:r w:rsidRPr="00206667">
        <w:t>. Available at: https://www.walkerbai.com/the-role-of-building-services-engineering-in-smart-buildings/.</w:t>
      </w:r>
    </w:p>
    <w:p w14:paraId="27161CFB" w14:textId="77777777" w:rsidR="00206667" w:rsidRPr="00206667" w:rsidRDefault="00206667" w:rsidP="00206667">
      <w:pPr>
        <w:pStyle w:val="reportstyle"/>
      </w:pPr>
      <w:proofErr w:type="spellStart"/>
      <w:r w:rsidRPr="00206667">
        <w:t>NORclad</w:t>
      </w:r>
      <w:proofErr w:type="spellEnd"/>
      <w:r w:rsidRPr="00206667">
        <w:t xml:space="preserve"> Team (2024). </w:t>
      </w:r>
      <w:r w:rsidRPr="00206667">
        <w:rPr>
          <w:i/>
          <w:iCs/>
        </w:rPr>
        <w:t xml:space="preserve">Why Timber Cladding is Great for Coastal Locations | </w:t>
      </w:r>
      <w:proofErr w:type="spellStart"/>
      <w:r w:rsidRPr="00206667">
        <w:rPr>
          <w:i/>
          <w:iCs/>
        </w:rPr>
        <w:t>NORclad</w:t>
      </w:r>
      <w:proofErr w:type="spellEnd"/>
      <w:r w:rsidRPr="00206667">
        <w:t xml:space="preserve">. [online] </w:t>
      </w:r>
      <w:proofErr w:type="spellStart"/>
      <w:r w:rsidRPr="00206667">
        <w:t>NORclad</w:t>
      </w:r>
      <w:proofErr w:type="spellEnd"/>
      <w:r w:rsidRPr="00206667">
        <w:t xml:space="preserve"> | Timber Cladding Solutions. Available at: https://www.timbercladdingsolutions.co.uk/why-timber-cladding-is-great-for-coastal-locations/.</w:t>
      </w:r>
    </w:p>
    <w:p w14:paraId="16628C06" w14:textId="77777777" w:rsidR="00206667" w:rsidRPr="00206667" w:rsidRDefault="00206667" w:rsidP="00206667">
      <w:pPr>
        <w:pStyle w:val="reportstyle"/>
      </w:pPr>
      <w:r w:rsidRPr="00206667">
        <w:t xml:space="preserve">Nu-Heat. (2024). </w:t>
      </w:r>
      <w:r w:rsidRPr="00206667">
        <w:rPr>
          <w:i/>
          <w:iCs/>
        </w:rPr>
        <w:t>Renewable Heating Systems</w:t>
      </w:r>
      <w:r w:rsidRPr="00206667">
        <w:t>. [online] Available at: https://www.nu-heat.co.uk/renewables/.</w:t>
      </w:r>
    </w:p>
    <w:p w14:paraId="5DA28431" w14:textId="77777777" w:rsidR="00206667" w:rsidRPr="00206667" w:rsidRDefault="00206667" w:rsidP="00206667">
      <w:pPr>
        <w:pStyle w:val="reportstyle"/>
      </w:pPr>
      <w:proofErr w:type="spellStart"/>
      <w:r w:rsidRPr="00206667">
        <w:t>OwenJanClad</w:t>
      </w:r>
      <w:proofErr w:type="spellEnd"/>
      <w:r w:rsidRPr="00206667">
        <w:t xml:space="preserve"> (2024). </w:t>
      </w:r>
      <w:r w:rsidRPr="00206667">
        <w:rPr>
          <w:i/>
          <w:iCs/>
        </w:rPr>
        <w:t xml:space="preserve">What Are the Best Timber Cladding Options for Coastal Areas? - </w:t>
      </w:r>
      <w:proofErr w:type="spellStart"/>
      <w:r w:rsidRPr="00206667">
        <w:rPr>
          <w:i/>
          <w:iCs/>
        </w:rPr>
        <w:t>BrookClad</w:t>
      </w:r>
      <w:proofErr w:type="spellEnd"/>
      <w:r w:rsidRPr="00206667">
        <w:t xml:space="preserve">. [online] </w:t>
      </w:r>
      <w:proofErr w:type="spellStart"/>
      <w:r w:rsidRPr="00206667">
        <w:t>BrookClad</w:t>
      </w:r>
      <w:proofErr w:type="spellEnd"/>
      <w:r w:rsidRPr="00206667">
        <w:t>. Available at: https://uktimbercladding.com/what-are-the-best-timber-cladding-options-for-coastal-areas/ [Accessed 13 Dec. 2024].</w:t>
      </w:r>
    </w:p>
    <w:p w14:paraId="3EB6269D" w14:textId="77777777" w:rsidR="00206667" w:rsidRPr="00206667" w:rsidRDefault="00206667" w:rsidP="00206667">
      <w:pPr>
        <w:pStyle w:val="reportstyle"/>
      </w:pPr>
      <w:r w:rsidRPr="00206667">
        <w:t xml:space="preserve">Power, P. (2024). </w:t>
      </w:r>
      <w:r w:rsidRPr="00206667">
        <w:rPr>
          <w:i/>
          <w:iCs/>
        </w:rPr>
        <w:t xml:space="preserve">Role Of Smart Buildings </w:t>
      </w:r>
      <w:proofErr w:type="gramStart"/>
      <w:r w:rsidRPr="00206667">
        <w:rPr>
          <w:i/>
          <w:iCs/>
        </w:rPr>
        <w:t>In</w:t>
      </w:r>
      <w:proofErr w:type="gramEnd"/>
      <w:r w:rsidRPr="00206667">
        <w:rPr>
          <w:i/>
          <w:iCs/>
        </w:rPr>
        <w:t xml:space="preserve"> Fire Prevention</w:t>
      </w:r>
      <w:r w:rsidRPr="00206667">
        <w:t>. [online] Pacific Power UAE. Available at: https://pacificpoweruae.net/role-of-smart-buildings-in-fire-prevention/ [Accessed 13 Dec. 2024].</w:t>
      </w:r>
    </w:p>
    <w:p w14:paraId="6CF43491" w14:textId="77777777" w:rsidR="00206667" w:rsidRPr="00206667" w:rsidRDefault="00206667" w:rsidP="00206667">
      <w:pPr>
        <w:pStyle w:val="reportstyle"/>
      </w:pPr>
      <w:r w:rsidRPr="00206667">
        <w:t xml:space="preserve">Poyser, J. (2024). </w:t>
      </w:r>
      <w:r w:rsidRPr="00206667">
        <w:rPr>
          <w:i/>
          <w:iCs/>
        </w:rPr>
        <w:t>10 Efficient Types of Central Heating Systems for UK Homes - Underfloor Heating Trade Supplies Blog</w:t>
      </w:r>
      <w:r w:rsidRPr="00206667">
        <w:t>. [online] Underfloor Heating Trade Supplies. Available at: https://www.underfloorheatingtradesupplies.co.uk/blog/central-heating-systems/?srsltid=AfmBOooTwhXvjpTZ4Bnj1_1p-zZO-mgMb3x6Tipbe_96XDssG0tAGYJ_ [Accessed 13 Dec. 2024].</w:t>
      </w:r>
    </w:p>
    <w:p w14:paraId="6F918F37" w14:textId="77777777" w:rsidR="00206667" w:rsidRPr="00206667" w:rsidRDefault="00206667" w:rsidP="00206667">
      <w:pPr>
        <w:pStyle w:val="reportstyle"/>
      </w:pPr>
      <w:r w:rsidRPr="00206667">
        <w:lastRenderedPageBreak/>
        <w:t xml:space="preserve">Routledge &amp; CRC Press. (n.d.). </w:t>
      </w:r>
      <w:r w:rsidRPr="00206667">
        <w:rPr>
          <w:i/>
          <w:iCs/>
        </w:rPr>
        <w:t>Building Services Design for Energy Efficient Buildings</w:t>
      </w:r>
      <w:r w:rsidRPr="00206667">
        <w:t>. [online] Available at: https://www.routledge.com/Building-Services-Design-for-Energy-Efficient-Buildings/Tymkow-Tassou-Kolokotroni-Jouhara/p/book/9780815365617.</w:t>
      </w:r>
    </w:p>
    <w:p w14:paraId="3E302A71" w14:textId="77777777" w:rsidR="00206667" w:rsidRPr="00206667" w:rsidRDefault="00206667" w:rsidP="00206667">
      <w:pPr>
        <w:pStyle w:val="reportstyle"/>
      </w:pPr>
      <w:r w:rsidRPr="00206667">
        <w:t xml:space="preserve">Salama, T. (2018). </w:t>
      </w:r>
      <w:r w:rsidRPr="00206667">
        <w:rPr>
          <w:i/>
          <w:iCs/>
        </w:rPr>
        <w:t>Optimized Planning and Scheduling for Modular and Offsite Construction</w:t>
      </w:r>
      <w:r w:rsidRPr="00206667">
        <w:t xml:space="preserve">. [online] </w:t>
      </w:r>
      <w:proofErr w:type="spellStart"/>
      <w:proofErr w:type="gramStart"/>
      <w:r w:rsidRPr="00206667">
        <w:t>doi:https</w:t>
      </w:r>
      <w:proofErr w:type="spellEnd"/>
      <w:r w:rsidRPr="00206667">
        <w:t>://doi.org/10.13140/RG.2.2.26068.65922</w:t>
      </w:r>
      <w:proofErr w:type="gramEnd"/>
      <w:r w:rsidRPr="00206667">
        <w:t>.</w:t>
      </w:r>
    </w:p>
    <w:p w14:paraId="58D8F576" w14:textId="77777777" w:rsidR="00206667" w:rsidRPr="00206667" w:rsidRDefault="00206667" w:rsidP="00206667">
      <w:pPr>
        <w:pStyle w:val="reportstyle"/>
      </w:pPr>
      <w:r w:rsidRPr="00206667">
        <w:t xml:space="preserve">Small, D. (2020). </w:t>
      </w:r>
      <w:r w:rsidRPr="00206667">
        <w:rPr>
          <w:i/>
          <w:iCs/>
        </w:rPr>
        <w:t>The 6 main Heating Systems in the UK - Pros &amp; Cons</w:t>
      </w:r>
      <w:r w:rsidRPr="00206667">
        <w:t xml:space="preserve">. [online] </w:t>
      </w:r>
      <w:proofErr w:type="spellStart"/>
      <w:r w:rsidRPr="00206667">
        <w:t>Redwell</w:t>
      </w:r>
      <w:proofErr w:type="spellEnd"/>
      <w:r w:rsidRPr="00206667">
        <w:t xml:space="preserve"> Heating. Available at: https://redwellinfraredheating.com/blogs/infrared/uk-heating-system-comparison?srsltid=AfmBOorcgjL-lt1631jMJOTVD7busmgS73CHaGauIosKKF2Nivgj9Nbv [Accessed 13 Dec. 2024].</w:t>
      </w:r>
    </w:p>
    <w:p w14:paraId="164D837D" w14:textId="77777777" w:rsidR="00206667" w:rsidRPr="00206667" w:rsidRDefault="00206667" w:rsidP="00206667">
      <w:pPr>
        <w:pStyle w:val="reportstyle"/>
      </w:pPr>
      <w:r w:rsidRPr="00206667">
        <w:t xml:space="preserve">WPA. (2022). </w:t>
      </w:r>
      <w:r w:rsidRPr="00206667">
        <w:rPr>
          <w:i/>
          <w:iCs/>
        </w:rPr>
        <w:t>Fire Risk and Building Regulations | The WPA</w:t>
      </w:r>
      <w:r w:rsidRPr="00206667">
        <w:t>. [online] Available at: https://www.thewpa.org.uk/fire-risk-building-regulations.</w:t>
      </w:r>
    </w:p>
    <w:p w14:paraId="36BA2129" w14:textId="77777777" w:rsidR="00206667" w:rsidRPr="00206667" w:rsidRDefault="00206667" w:rsidP="00206667">
      <w:pPr>
        <w:pStyle w:val="reportstyle"/>
      </w:pPr>
      <w:r w:rsidRPr="00206667">
        <w:t xml:space="preserve">www.resonai.com. (n.d.). </w:t>
      </w:r>
      <w:r w:rsidRPr="00206667">
        <w:rPr>
          <w:i/>
          <w:iCs/>
        </w:rPr>
        <w:t>What Are Intelligent Buildings? A Beginner’s Guide to Digital Facilities</w:t>
      </w:r>
      <w:r w:rsidRPr="00206667">
        <w:t>. [online] Available at: https://www.resonai.com/blog/what-are-intelligent-buildings.</w:t>
      </w:r>
    </w:p>
    <w:p w14:paraId="1D96F811" w14:textId="77777777" w:rsidR="00206667" w:rsidRPr="00206667" w:rsidRDefault="00206667" w:rsidP="00206667">
      <w:pPr>
        <w:pStyle w:val="reportstyle"/>
      </w:pPr>
      <w:r w:rsidRPr="00206667">
        <w:t xml:space="preserve">Yin, X., Liu, H., Chen, Y. and Al-Hussein, M. (2019). Building information modelling for off-site construction: Review and future directions. </w:t>
      </w:r>
      <w:r w:rsidRPr="00206667">
        <w:rPr>
          <w:i/>
          <w:iCs/>
        </w:rPr>
        <w:t>Automation in Construction</w:t>
      </w:r>
      <w:r w:rsidRPr="00206667">
        <w:t xml:space="preserve">, 101(0926-5805), pp.72–91. </w:t>
      </w:r>
      <w:proofErr w:type="spellStart"/>
      <w:proofErr w:type="gramStart"/>
      <w:r w:rsidRPr="00206667">
        <w:t>doi:https</w:t>
      </w:r>
      <w:proofErr w:type="spellEnd"/>
      <w:r w:rsidRPr="00206667">
        <w:t>://doi.org/10.1016/j.autcon.2019.01.010</w:t>
      </w:r>
      <w:proofErr w:type="gramEnd"/>
      <w:r w:rsidRPr="00206667">
        <w:t>.</w:t>
      </w:r>
    </w:p>
    <w:p w14:paraId="4357DBD6" w14:textId="77777777" w:rsidR="00206667" w:rsidRPr="00206667" w:rsidRDefault="00206667" w:rsidP="00206667">
      <w:pPr>
        <w:pStyle w:val="reportstyle"/>
        <w:rPr>
          <w:lang w:val="en-US"/>
        </w:rPr>
      </w:pPr>
    </w:p>
    <w:sectPr w:rsidR="00206667" w:rsidRPr="00206667" w:rsidSect="00933468">
      <w:headerReference w:type="even" r:id="rId17"/>
      <w:head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4D200C9" w14:textId="77777777" w:rsidR="000D5AF8" w:rsidRDefault="000D5AF8" w:rsidP="00891B2E">
      <w:r>
        <w:separator/>
      </w:r>
    </w:p>
  </w:endnote>
  <w:endnote w:type="continuationSeparator" w:id="0">
    <w:p w14:paraId="2A262801" w14:textId="77777777" w:rsidR="000D5AF8" w:rsidRDefault="000D5AF8" w:rsidP="00891B2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5715273" w14:textId="77777777" w:rsidR="000D5AF8" w:rsidRDefault="000D5AF8" w:rsidP="00891B2E">
      <w:r>
        <w:separator/>
      </w:r>
    </w:p>
  </w:footnote>
  <w:footnote w:type="continuationSeparator" w:id="0">
    <w:p w14:paraId="3A181D8B" w14:textId="77777777" w:rsidR="000D5AF8" w:rsidRDefault="000D5AF8" w:rsidP="00891B2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346252788"/>
      <w:docPartObj>
        <w:docPartGallery w:val="Page Numbers (Top of Page)"/>
        <w:docPartUnique/>
      </w:docPartObj>
    </w:sdtPr>
    <w:sdtContent>
      <w:p w14:paraId="1E7593A6" w14:textId="71BF6DB6" w:rsidR="00891B2E" w:rsidRDefault="00891B2E" w:rsidP="007E3D9A">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20D9763" w14:textId="77777777" w:rsidR="00891B2E" w:rsidRDefault="00891B2E" w:rsidP="00891B2E">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661574446"/>
      <w:docPartObj>
        <w:docPartGallery w:val="Page Numbers (Top of Page)"/>
        <w:docPartUnique/>
      </w:docPartObj>
    </w:sdtPr>
    <w:sdtContent>
      <w:p w14:paraId="674394AC" w14:textId="2C754890" w:rsidR="00891B2E" w:rsidRDefault="00891B2E" w:rsidP="007E3D9A">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5</w:t>
        </w:r>
        <w:r>
          <w:rPr>
            <w:rStyle w:val="PageNumber"/>
          </w:rPr>
          <w:fldChar w:fldCharType="end"/>
        </w:r>
      </w:p>
    </w:sdtContent>
  </w:sdt>
  <w:p w14:paraId="732063E3" w14:textId="1632C030" w:rsidR="00891B2E" w:rsidRDefault="00891B2E" w:rsidP="00891B2E">
    <w:pPr>
      <w:pStyle w:val="Header"/>
      <w:ind w:right="360"/>
      <w:rPr>
        <w:lang w:val="en-US"/>
      </w:rPr>
    </w:pPr>
    <w:r>
      <w:rPr>
        <w:lang w:val="en-US"/>
      </w:rPr>
      <w:t>S. Nanton</w:t>
    </w:r>
    <w:r>
      <w:rPr>
        <w:lang w:val="en-US"/>
      </w:rPr>
      <w:tab/>
    </w:r>
    <w:r>
      <w:rPr>
        <w:lang w:val="en-US"/>
      </w:rPr>
      <w:tab/>
      <w:t xml:space="preserve">Luxury Flats in Maritime Quarter        </w:t>
    </w:r>
    <w:proofErr w:type="gramStart"/>
    <w:r>
      <w:rPr>
        <w:lang w:val="en-US"/>
      </w:rPr>
      <w:t xml:space="preserve">  .</w:t>
    </w:r>
    <w:proofErr w:type="gramEnd"/>
    <w:r>
      <w:rPr>
        <w:lang w:val="en-US"/>
      </w:rPr>
      <w:t xml:space="preserve">       </w:t>
    </w:r>
  </w:p>
  <w:p w14:paraId="1972A5EE" w14:textId="3FBFF23B" w:rsidR="00891B2E" w:rsidRPr="00891B2E" w:rsidRDefault="00891B2E">
    <w:pPr>
      <w:pStyle w:val="Header"/>
      <w:rPr>
        <w:lang w:val="en-US"/>
      </w:rPr>
    </w:pPr>
    <w:r>
      <w:rPr>
        <w:lang w:val="en-US"/>
      </w:rPr>
      <w:t>2114630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EA7428"/>
    <w:multiLevelType w:val="hybridMultilevel"/>
    <w:tmpl w:val="03040A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CE5E66"/>
    <w:multiLevelType w:val="hybridMultilevel"/>
    <w:tmpl w:val="C6F406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322A3E"/>
    <w:multiLevelType w:val="hybridMultilevel"/>
    <w:tmpl w:val="986292AC"/>
    <w:lvl w:ilvl="0" w:tplc="52CA7D7C">
      <w:start w:val="1"/>
      <w:numFmt w:val="lowerRoman"/>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15FE58A5"/>
    <w:multiLevelType w:val="hybridMultilevel"/>
    <w:tmpl w:val="DC50A2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1F4830"/>
    <w:multiLevelType w:val="hybridMultilevel"/>
    <w:tmpl w:val="54E66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566726B"/>
    <w:multiLevelType w:val="hybridMultilevel"/>
    <w:tmpl w:val="84FE9690"/>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573B3688"/>
    <w:multiLevelType w:val="hybridMultilevel"/>
    <w:tmpl w:val="14CC4CCC"/>
    <w:lvl w:ilvl="0" w:tplc="0809000F">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578A7F86"/>
    <w:multiLevelType w:val="hybridMultilevel"/>
    <w:tmpl w:val="FB12AC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B9F38E9"/>
    <w:multiLevelType w:val="multilevel"/>
    <w:tmpl w:val="3522E1E6"/>
    <w:styleLink w:val="CurrentList1"/>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9" w15:restartNumberingAfterBreak="0">
    <w:nsid w:val="75725D20"/>
    <w:multiLevelType w:val="hybridMultilevel"/>
    <w:tmpl w:val="835A88F0"/>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78290971"/>
    <w:multiLevelType w:val="hybridMultilevel"/>
    <w:tmpl w:val="A874D3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FC21086"/>
    <w:multiLevelType w:val="hybridMultilevel"/>
    <w:tmpl w:val="55A059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79798839">
    <w:abstractNumId w:val="0"/>
  </w:num>
  <w:num w:numId="2" w16cid:durableId="721907195">
    <w:abstractNumId w:val="1"/>
  </w:num>
  <w:num w:numId="3" w16cid:durableId="102266499">
    <w:abstractNumId w:val="7"/>
  </w:num>
  <w:num w:numId="4" w16cid:durableId="235172032">
    <w:abstractNumId w:val="5"/>
  </w:num>
  <w:num w:numId="5" w16cid:durableId="536353853">
    <w:abstractNumId w:val="11"/>
  </w:num>
  <w:num w:numId="6" w16cid:durableId="1086806785">
    <w:abstractNumId w:val="10"/>
  </w:num>
  <w:num w:numId="7" w16cid:durableId="1947344954">
    <w:abstractNumId w:val="3"/>
  </w:num>
  <w:num w:numId="8" w16cid:durableId="1538355433">
    <w:abstractNumId w:val="9"/>
  </w:num>
  <w:num w:numId="9" w16cid:durableId="173426551">
    <w:abstractNumId w:val="8"/>
  </w:num>
  <w:num w:numId="10" w16cid:durableId="310792294">
    <w:abstractNumId w:val="2"/>
  </w:num>
  <w:num w:numId="11" w16cid:durableId="546071634">
    <w:abstractNumId w:val="6"/>
  </w:num>
  <w:num w:numId="12" w16cid:durableId="139928482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65AC"/>
    <w:rsid w:val="00003F83"/>
    <w:rsid w:val="0005780A"/>
    <w:rsid w:val="000A6ECC"/>
    <w:rsid w:val="000D5AF8"/>
    <w:rsid w:val="00142C82"/>
    <w:rsid w:val="00206667"/>
    <w:rsid w:val="002865AC"/>
    <w:rsid w:val="00312207"/>
    <w:rsid w:val="00312AE1"/>
    <w:rsid w:val="0038193D"/>
    <w:rsid w:val="003B3A57"/>
    <w:rsid w:val="003E7C2D"/>
    <w:rsid w:val="003F62AB"/>
    <w:rsid w:val="0047336F"/>
    <w:rsid w:val="00542CEB"/>
    <w:rsid w:val="00582DE4"/>
    <w:rsid w:val="005D4B11"/>
    <w:rsid w:val="00612BFA"/>
    <w:rsid w:val="00627193"/>
    <w:rsid w:val="00656049"/>
    <w:rsid w:val="007E644C"/>
    <w:rsid w:val="0085216F"/>
    <w:rsid w:val="00891B2E"/>
    <w:rsid w:val="00933468"/>
    <w:rsid w:val="00A16390"/>
    <w:rsid w:val="00A76467"/>
    <w:rsid w:val="00AE7051"/>
    <w:rsid w:val="00B23906"/>
    <w:rsid w:val="00BA7390"/>
    <w:rsid w:val="00BF4F10"/>
    <w:rsid w:val="00C10F3F"/>
    <w:rsid w:val="00C55772"/>
    <w:rsid w:val="00C756E2"/>
    <w:rsid w:val="00D506E1"/>
    <w:rsid w:val="00D67FA7"/>
    <w:rsid w:val="00DD6D27"/>
    <w:rsid w:val="00E075DC"/>
    <w:rsid w:val="00F7229B"/>
    <w:rsid w:val="00FE10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F029CD"/>
  <w15:chartTrackingRefBased/>
  <w15:docId w15:val="{6C9B385E-BB2C-E646-BDC3-6318195C9F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aliases w:val="Heading 1 Bold"/>
    <w:basedOn w:val="Normal"/>
    <w:next w:val="Normal"/>
    <w:link w:val="Heading1Char"/>
    <w:autoRedefine/>
    <w:uiPriority w:val="9"/>
    <w:qFormat/>
    <w:rsid w:val="00206667"/>
    <w:pPr>
      <w:keepNext/>
      <w:keepLines/>
      <w:spacing w:before="240"/>
      <w:outlineLvl w:val="0"/>
    </w:pPr>
    <w:rPr>
      <w:rFonts w:asciiTheme="majorHAnsi" w:eastAsiaTheme="majorEastAsia" w:hAnsiTheme="majorHAnsi" w:cstheme="majorBidi"/>
      <w:b/>
      <w:color w:val="0F4761" w:themeColor="accent1" w:themeShade="BF"/>
      <w:sz w:val="32"/>
      <w:szCs w:val="32"/>
      <w:lang w:val="en-US"/>
    </w:rPr>
  </w:style>
  <w:style w:type="paragraph" w:styleId="Heading2">
    <w:name w:val="heading 2"/>
    <w:basedOn w:val="Normal"/>
    <w:next w:val="Normal"/>
    <w:link w:val="Heading2Char"/>
    <w:uiPriority w:val="9"/>
    <w:unhideWhenUsed/>
    <w:qFormat/>
    <w:rsid w:val="002865A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865A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865A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865A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865A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865A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865A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865A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aliases w:val="Heading 1 Bold Char"/>
    <w:basedOn w:val="DefaultParagraphFont"/>
    <w:link w:val="Heading1"/>
    <w:uiPriority w:val="9"/>
    <w:rsid w:val="00206667"/>
    <w:rPr>
      <w:rFonts w:asciiTheme="majorHAnsi" w:eastAsiaTheme="majorEastAsia" w:hAnsiTheme="majorHAnsi" w:cstheme="majorBidi"/>
      <w:b/>
      <w:color w:val="0F4761" w:themeColor="accent1" w:themeShade="BF"/>
      <w:sz w:val="32"/>
      <w:szCs w:val="32"/>
      <w:lang w:val="en-US"/>
    </w:rPr>
  </w:style>
  <w:style w:type="character" w:customStyle="1" w:styleId="Heading2Char">
    <w:name w:val="Heading 2 Char"/>
    <w:basedOn w:val="DefaultParagraphFont"/>
    <w:link w:val="Heading2"/>
    <w:uiPriority w:val="9"/>
    <w:rsid w:val="002865A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865A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865A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865A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865A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865A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865A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865AC"/>
    <w:rPr>
      <w:rFonts w:eastAsiaTheme="majorEastAsia" w:cstheme="majorBidi"/>
      <w:color w:val="272727" w:themeColor="text1" w:themeTint="D8"/>
    </w:rPr>
  </w:style>
  <w:style w:type="paragraph" w:styleId="Title">
    <w:name w:val="Title"/>
    <w:basedOn w:val="Normal"/>
    <w:next w:val="Normal"/>
    <w:link w:val="TitleChar"/>
    <w:uiPriority w:val="10"/>
    <w:qFormat/>
    <w:rsid w:val="002865A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865A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865AC"/>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865A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865A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865AC"/>
    <w:rPr>
      <w:i/>
      <w:iCs/>
      <w:color w:val="404040" w:themeColor="text1" w:themeTint="BF"/>
    </w:rPr>
  </w:style>
  <w:style w:type="paragraph" w:styleId="ListParagraph">
    <w:name w:val="List Paragraph"/>
    <w:basedOn w:val="Normal"/>
    <w:uiPriority w:val="34"/>
    <w:qFormat/>
    <w:rsid w:val="002865AC"/>
    <w:pPr>
      <w:ind w:left="720"/>
      <w:contextualSpacing/>
    </w:pPr>
  </w:style>
  <w:style w:type="character" w:styleId="IntenseEmphasis">
    <w:name w:val="Intense Emphasis"/>
    <w:basedOn w:val="DefaultParagraphFont"/>
    <w:uiPriority w:val="21"/>
    <w:qFormat/>
    <w:rsid w:val="002865AC"/>
    <w:rPr>
      <w:i/>
      <w:iCs/>
      <w:color w:val="0F4761" w:themeColor="accent1" w:themeShade="BF"/>
    </w:rPr>
  </w:style>
  <w:style w:type="paragraph" w:styleId="IntenseQuote">
    <w:name w:val="Intense Quote"/>
    <w:basedOn w:val="Normal"/>
    <w:next w:val="Normal"/>
    <w:link w:val="IntenseQuoteChar"/>
    <w:uiPriority w:val="30"/>
    <w:qFormat/>
    <w:rsid w:val="002865A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865AC"/>
    <w:rPr>
      <w:i/>
      <w:iCs/>
      <w:color w:val="0F4761" w:themeColor="accent1" w:themeShade="BF"/>
    </w:rPr>
  </w:style>
  <w:style w:type="character" w:styleId="IntenseReference">
    <w:name w:val="Intense Reference"/>
    <w:basedOn w:val="DefaultParagraphFont"/>
    <w:uiPriority w:val="32"/>
    <w:qFormat/>
    <w:rsid w:val="002865AC"/>
    <w:rPr>
      <w:b/>
      <w:bCs/>
      <w:smallCaps/>
      <w:color w:val="0F4761" w:themeColor="accent1" w:themeShade="BF"/>
      <w:spacing w:val="5"/>
    </w:rPr>
  </w:style>
  <w:style w:type="paragraph" w:customStyle="1" w:styleId="reportstyle">
    <w:name w:val="report style"/>
    <w:basedOn w:val="Normal"/>
    <w:qFormat/>
    <w:rsid w:val="002865AC"/>
    <w:pPr>
      <w:spacing w:line="480" w:lineRule="auto"/>
      <w:jc w:val="both"/>
    </w:pPr>
    <w:rPr>
      <w:rFonts w:ascii="Times New Roman" w:hAnsi="Times New Roman"/>
    </w:rPr>
  </w:style>
  <w:style w:type="paragraph" w:styleId="NoSpacing">
    <w:name w:val="No Spacing"/>
    <w:link w:val="NoSpacingChar"/>
    <w:uiPriority w:val="1"/>
    <w:qFormat/>
    <w:rsid w:val="00933468"/>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933468"/>
    <w:rPr>
      <w:rFonts w:eastAsiaTheme="minorEastAsia"/>
      <w:kern w:val="0"/>
      <w:sz w:val="22"/>
      <w:szCs w:val="22"/>
      <w:lang w:val="en-US" w:eastAsia="zh-CN"/>
      <w14:ligatures w14:val="none"/>
    </w:rPr>
  </w:style>
  <w:style w:type="paragraph" w:styleId="TOCHeading">
    <w:name w:val="TOC Heading"/>
    <w:basedOn w:val="Heading1"/>
    <w:next w:val="Normal"/>
    <w:uiPriority w:val="39"/>
    <w:unhideWhenUsed/>
    <w:qFormat/>
    <w:rsid w:val="00933468"/>
    <w:pPr>
      <w:spacing w:before="480" w:line="276" w:lineRule="auto"/>
      <w:outlineLvl w:val="9"/>
    </w:pPr>
    <w:rPr>
      <w:bCs/>
      <w:kern w:val="0"/>
      <w:sz w:val="28"/>
      <w:szCs w:val="28"/>
      <w14:ligatures w14:val="none"/>
    </w:rPr>
  </w:style>
  <w:style w:type="paragraph" w:styleId="TOC1">
    <w:name w:val="toc 1"/>
    <w:basedOn w:val="Normal"/>
    <w:next w:val="Normal"/>
    <w:autoRedefine/>
    <w:uiPriority w:val="39"/>
    <w:unhideWhenUsed/>
    <w:rsid w:val="00933468"/>
    <w:pPr>
      <w:spacing w:before="240" w:after="120"/>
    </w:pPr>
    <w:rPr>
      <w:b/>
      <w:bCs/>
      <w:sz w:val="20"/>
      <w:szCs w:val="20"/>
    </w:rPr>
  </w:style>
  <w:style w:type="paragraph" w:styleId="TOC2">
    <w:name w:val="toc 2"/>
    <w:basedOn w:val="Normal"/>
    <w:next w:val="Normal"/>
    <w:autoRedefine/>
    <w:uiPriority w:val="39"/>
    <w:unhideWhenUsed/>
    <w:rsid w:val="00933468"/>
    <w:pPr>
      <w:spacing w:before="120"/>
      <w:ind w:left="240"/>
    </w:pPr>
    <w:rPr>
      <w:i/>
      <w:iCs/>
      <w:sz w:val="20"/>
      <w:szCs w:val="20"/>
    </w:rPr>
  </w:style>
  <w:style w:type="character" w:styleId="Hyperlink">
    <w:name w:val="Hyperlink"/>
    <w:basedOn w:val="DefaultParagraphFont"/>
    <w:uiPriority w:val="99"/>
    <w:unhideWhenUsed/>
    <w:rsid w:val="00933468"/>
    <w:rPr>
      <w:color w:val="467886" w:themeColor="hyperlink"/>
      <w:u w:val="single"/>
    </w:rPr>
  </w:style>
  <w:style w:type="paragraph" w:styleId="TOC3">
    <w:name w:val="toc 3"/>
    <w:basedOn w:val="Normal"/>
    <w:next w:val="Normal"/>
    <w:autoRedefine/>
    <w:uiPriority w:val="39"/>
    <w:semiHidden/>
    <w:unhideWhenUsed/>
    <w:rsid w:val="00933468"/>
    <w:pPr>
      <w:ind w:left="480"/>
    </w:pPr>
    <w:rPr>
      <w:sz w:val="20"/>
      <w:szCs w:val="20"/>
    </w:rPr>
  </w:style>
  <w:style w:type="paragraph" w:styleId="TOC4">
    <w:name w:val="toc 4"/>
    <w:basedOn w:val="Normal"/>
    <w:next w:val="Normal"/>
    <w:autoRedefine/>
    <w:uiPriority w:val="39"/>
    <w:semiHidden/>
    <w:unhideWhenUsed/>
    <w:rsid w:val="00933468"/>
    <w:pPr>
      <w:ind w:left="720"/>
    </w:pPr>
    <w:rPr>
      <w:sz w:val="20"/>
      <w:szCs w:val="20"/>
    </w:rPr>
  </w:style>
  <w:style w:type="paragraph" w:styleId="TOC5">
    <w:name w:val="toc 5"/>
    <w:basedOn w:val="Normal"/>
    <w:next w:val="Normal"/>
    <w:autoRedefine/>
    <w:uiPriority w:val="39"/>
    <w:semiHidden/>
    <w:unhideWhenUsed/>
    <w:rsid w:val="00933468"/>
    <w:pPr>
      <w:ind w:left="960"/>
    </w:pPr>
    <w:rPr>
      <w:sz w:val="20"/>
      <w:szCs w:val="20"/>
    </w:rPr>
  </w:style>
  <w:style w:type="paragraph" w:styleId="TOC6">
    <w:name w:val="toc 6"/>
    <w:basedOn w:val="Normal"/>
    <w:next w:val="Normal"/>
    <w:autoRedefine/>
    <w:uiPriority w:val="39"/>
    <w:semiHidden/>
    <w:unhideWhenUsed/>
    <w:rsid w:val="00933468"/>
    <w:pPr>
      <w:ind w:left="1200"/>
    </w:pPr>
    <w:rPr>
      <w:sz w:val="20"/>
      <w:szCs w:val="20"/>
    </w:rPr>
  </w:style>
  <w:style w:type="paragraph" w:styleId="TOC7">
    <w:name w:val="toc 7"/>
    <w:basedOn w:val="Normal"/>
    <w:next w:val="Normal"/>
    <w:autoRedefine/>
    <w:uiPriority w:val="39"/>
    <w:semiHidden/>
    <w:unhideWhenUsed/>
    <w:rsid w:val="00933468"/>
    <w:pPr>
      <w:ind w:left="1440"/>
    </w:pPr>
    <w:rPr>
      <w:sz w:val="20"/>
      <w:szCs w:val="20"/>
    </w:rPr>
  </w:style>
  <w:style w:type="paragraph" w:styleId="TOC8">
    <w:name w:val="toc 8"/>
    <w:basedOn w:val="Normal"/>
    <w:next w:val="Normal"/>
    <w:autoRedefine/>
    <w:uiPriority w:val="39"/>
    <w:semiHidden/>
    <w:unhideWhenUsed/>
    <w:rsid w:val="00933468"/>
    <w:pPr>
      <w:ind w:left="1680"/>
    </w:pPr>
    <w:rPr>
      <w:sz w:val="20"/>
      <w:szCs w:val="20"/>
    </w:rPr>
  </w:style>
  <w:style w:type="paragraph" w:styleId="TOC9">
    <w:name w:val="toc 9"/>
    <w:basedOn w:val="Normal"/>
    <w:next w:val="Normal"/>
    <w:autoRedefine/>
    <w:uiPriority w:val="39"/>
    <w:semiHidden/>
    <w:unhideWhenUsed/>
    <w:rsid w:val="00933468"/>
    <w:pPr>
      <w:ind w:left="1920"/>
    </w:pPr>
    <w:rPr>
      <w:sz w:val="20"/>
      <w:szCs w:val="20"/>
    </w:rPr>
  </w:style>
  <w:style w:type="paragraph" w:styleId="Header">
    <w:name w:val="header"/>
    <w:basedOn w:val="Normal"/>
    <w:link w:val="HeaderChar"/>
    <w:uiPriority w:val="99"/>
    <w:unhideWhenUsed/>
    <w:rsid w:val="00891B2E"/>
    <w:pPr>
      <w:tabs>
        <w:tab w:val="center" w:pos="4513"/>
        <w:tab w:val="right" w:pos="9026"/>
      </w:tabs>
    </w:pPr>
  </w:style>
  <w:style w:type="character" w:customStyle="1" w:styleId="HeaderChar">
    <w:name w:val="Header Char"/>
    <w:basedOn w:val="DefaultParagraphFont"/>
    <w:link w:val="Header"/>
    <w:uiPriority w:val="99"/>
    <w:rsid w:val="00891B2E"/>
  </w:style>
  <w:style w:type="paragraph" w:styleId="Footer">
    <w:name w:val="footer"/>
    <w:basedOn w:val="Normal"/>
    <w:link w:val="FooterChar"/>
    <w:uiPriority w:val="99"/>
    <w:unhideWhenUsed/>
    <w:rsid w:val="00891B2E"/>
    <w:pPr>
      <w:tabs>
        <w:tab w:val="center" w:pos="4513"/>
        <w:tab w:val="right" w:pos="9026"/>
      </w:tabs>
    </w:pPr>
  </w:style>
  <w:style w:type="character" w:customStyle="1" w:styleId="FooterChar">
    <w:name w:val="Footer Char"/>
    <w:basedOn w:val="DefaultParagraphFont"/>
    <w:link w:val="Footer"/>
    <w:uiPriority w:val="99"/>
    <w:rsid w:val="00891B2E"/>
  </w:style>
  <w:style w:type="character" w:styleId="PageNumber">
    <w:name w:val="page number"/>
    <w:basedOn w:val="DefaultParagraphFont"/>
    <w:uiPriority w:val="99"/>
    <w:semiHidden/>
    <w:unhideWhenUsed/>
    <w:rsid w:val="00891B2E"/>
  </w:style>
  <w:style w:type="paragraph" w:styleId="Caption">
    <w:name w:val="caption"/>
    <w:basedOn w:val="Normal"/>
    <w:next w:val="Normal"/>
    <w:uiPriority w:val="35"/>
    <w:unhideWhenUsed/>
    <w:qFormat/>
    <w:rsid w:val="00BF4F10"/>
    <w:pPr>
      <w:spacing w:after="200"/>
    </w:pPr>
    <w:rPr>
      <w:i/>
      <w:iCs/>
      <w:color w:val="0E2841" w:themeColor="text2"/>
      <w:sz w:val="18"/>
      <w:szCs w:val="18"/>
    </w:rPr>
  </w:style>
  <w:style w:type="paragraph" w:styleId="TableofFigures">
    <w:name w:val="table of figures"/>
    <w:basedOn w:val="Normal"/>
    <w:next w:val="Normal"/>
    <w:uiPriority w:val="99"/>
    <w:unhideWhenUsed/>
    <w:rsid w:val="00BF4F10"/>
    <w:pPr>
      <w:spacing w:before="240" w:after="240"/>
      <w:jc w:val="both"/>
    </w:pPr>
    <w:rPr>
      <w:rFonts w:ascii="Times New Roman" w:hAnsi="Times New Roman"/>
    </w:rPr>
  </w:style>
  <w:style w:type="numbering" w:customStyle="1" w:styleId="CurrentList1">
    <w:name w:val="Current List1"/>
    <w:uiPriority w:val="99"/>
    <w:rsid w:val="00AE7051"/>
    <w:pPr>
      <w:numPr>
        <w:numId w:val="9"/>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8497305">
      <w:bodyDiv w:val="1"/>
      <w:marLeft w:val="0"/>
      <w:marRight w:val="0"/>
      <w:marTop w:val="0"/>
      <w:marBottom w:val="0"/>
      <w:divBdr>
        <w:top w:val="none" w:sz="0" w:space="0" w:color="auto"/>
        <w:left w:val="none" w:sz="0" w:space="0" w:color="auto"/>
        <w:bottom w:val="none" w:sz="0" w:space="0" w:color="auto"/>
        <w:right w:val="none" w:sz="0" w:space="0" w:color="auto"/>
      </w:divBdr>
    </w:div>
    <w:div w:id="149182012">
      <w:bodyDiv w:val="1"/>
      <w:marLeft w:val="0"/>
      <w:marRight w:val="0"/>
      <w:marTop w:val="0"/>
      <w:marBottom w:val="0"/>
      <w:divBdr>
        <w:top w:val="none" w:sz="0" w:space="0" w:color="auto"/>
        <w:left w:val="none" w:sz="0" w:space="0" w:color="auto"/>
        <w:bottom w:val="none" w:sz="0" w:space="0" w:color="auto"/>
        <w:right w:val="none" w:sz="0" w:space="0" w:color="auto"/>
      </w:divBdr>
    </w:div>
    <w:div w:id="170536559">
      <w:bodyDiv w:val="1"/>
      <w:marLeft w:val="0"/>
      <w:marRight w:val="0"/>
      <w:marTop w:val="0"/>
      <w:marBottom w:val="0"/>
      <w:divBdr>
        <w:top w:val="none" w:sz="0" w:space="0" w:color="auto"/>
        <w:left w:val="none" w:sz="0" w:space="0" w:color="auto"/>
        <w:bottom w:val="none" w:sz="0" w:space="0" w:color="auto"/>
        <w:right w:val="none" w:sz="0" w:space="0" w:color="auto"/>
      </w:divBdr>
    </w:div>
    <w:div w:id="749814202">
      <w:bodyDiv w:val="1"/>
      <w:marLeft w:val="0"/>
      <w:marRight w:val="0"/>
      <w:marTop w:val="0"/>
      <w:marBottom w:val="0"/>
      <w:divBdr>
        <w:top w:val="none" w:sz="0" w:space="0" w:color="auto"/>
        <w:left w:val="none" w:sz="0" w:space="0" w:color="auto"/>
        <w:bottom w:val="none" w:sz="0" w:space="0" w:color="auto"/>
        <w:right w:val="none" w:sz="0" w:space="0" w:color="auto"/>
      </w:divBdr>
    </w:div>
    <w:div w:id="853418301">
      <w:bodyDiv w:val="1"/>
      <w:marLeft w:val="0"/>
      <w:marRight w:val="0"/>
      <w:marTop w:val="0"/>
      <w:marBottom w:val="0"/>
      <w:divBdr>
        <w:top w:val="none" w:sz="0" w:space="0" w:color="auto"/>
        <w:left w:val="none" w:sz="0" w:space="0" w:color="auto"/>
        <w:bottom w:val="none" w:sz="0" w:space="0" w:color="auto"/>
        <w:right w:val="none" w:sz="0" w:space="0" w:color="auto"/>
      </w:divBdr>
    </w:div>
    <w:div w:id="898057642">
      <w:bodyDiv w:val="1"/>
      <w:marLeft w:val="0"/>
      <w:marRight w:val="0"/>
      <w:marTop w:val="0"/>
      <w:marBottom w:val="0"/>
      <w:divBdr>
        <w:top w:val="none" w:sz="0" w:space="0" w:color="auto"/>
        <w:left w:val="none" w:sz="0" w:space="0" w:color="auto"/>
        <w:bottom w:val="none" w:sz="0" w:space="0" w:color="auto"/>
        <w:right w:val="none" w:sz="0" w:space="0" w:color="auto"/>
      </w:divBdr>
    </w:div>
    <w:div w:id="933975592">
      <w:bodyDiv w:val="1"/>
      <w:marLeft w:val="0"/>
      <w:marRight w:val="0"/>
      <w:marTop w:val="0"/>
      <w:marBottom w:val="0"/>
      <w:divBdr>
        <w:top w:val="none" w:sz="0" w:space="0" w:color="auto"/>
        <w:left w:val="none" w:sz="0" w:space="0" w:color="auto"/>
        <w:bottom w:val="none" w:sz="0" w:space="0" w:color="auto"/>
        <w:right w:val="none" w:sz="0" w:space="0" w:color="auto"/>
      </w:divBdr>
    </w:div>
    <w:div w:id="1008367190">
      <w:bodyDiv w:val="1"/>
      <w:marLeft w:val="0"/>
      <w:marRight w:val="0"/>
      <w:marTop w:val="0"/>
      <w:marBottom w:val="0"/>
      <w:divBdr>
        <w:top w:val="none" w:sz="0" w:space="0" w:color="auto"/>
        <w:left w:val="none" w:sz="0" w:space="0" w:color="auto"/>
        <w:bottom w:val="none" w:sz="0" w:space="0" w:color="auto"/>
        <w:right w:val="none" w:sz="0" w:space="0" w:color="auto"/>
      </w:divBdr>
    </w:div>
    <w:div w:id="1083524723">
      <w:bodyDiv w:val="1"/>
      <w:marLeft w:val="0"/>
      <w:marRight w:val="0"/>
      <w:marTop w:val="0"/>
      <w:marBottom w:val="0"/>
      <w:divBdr>
        <w:top w:val="none" w:sz="0" w:space="0" w:color="auto"/>
        <w:left w:val="none" w:sz="0" w:space="0" w:color="auto"/>
        <w:bottom w:val="none" w:sz="0" w:space="0" w:color="auto"/>
        <w:right w:val="none" w:sz="0" w:space="0" w:color="auto"/>
      </w:divBdr>
    </w:div>
    <w:div w:id="1217084685">
      <w:bodyDiv w:val="1"/>
      <w:marLeft w:val="0"/>
      <w:marRight w:val="0"/>
      <w:marTop w:val="0"/>
      <w:marBottom w:val="0"/>
      <w:divBdr>
        <w:top w:val="none" w:sz="0" w:space="0" w:color="auto"/>
        <w:left w:val="none" w:sz="0" w:space="0" w:color="auto"/>
        <w:bottom w:val="none" w:sz="0" w:space="0" w:color="auto"/>
        <w:right w:val="none" w:sz="0" w:space="0" w:color="auto"/>
      </w:divBdr>
    </w:div>
    <w:div w:id="1262831572">
      <w:bodyDiv w:val="1"/>
      <w:marLeft w:val="0"/>
      <w:marRight w:val="0"/>
      <w:marTop w:val="0"/>
      <w:marBottom w:val="0"/>
      <w:divBdr>
        <w:top w:val="none" w:sz="0" w:space="0" w:color="auto"/>
        <w:left w:val="none" w:sz="0" w:space="0" w:color="auto"/>
        <w:bottom w:val="none" w:sz="0" w:space="0" w:color="auto"/>
        <w:right w:val="none" w:sz="0" w:space="0" w:color="auto"/>
      </w:divBdr>
      <w:divsChild>
        <w:div w:id="1275092447">
          <w:marLeft w:val="0"/>
          <w:marRight w:val="0"/>
          <w:marTop w:val="0"/>
          <w:marBottom w:val="0"/>
          <w:divBdr>
            <w:top w:val="none" w:sz="0" w:space="0" w:color="auto"/>
            <w:left w:val="none" w:sz="0" w:space="0" w:color="auto"/>
            <w:bottom w:val="none" w:sz="0" w:space="0" w:color="auto"/>
            <w:right w:val="none" w:sz="0" w:space="0" w:color="auto"/>
          </w:divBdr>
        </w:div>
      </w:divsChild>
    </w:div>
    <w:div w:id="1337002069">
      <w:bodyDiv w:val="1"/>
      <w:marLeft w:val="0"/>
      <w:marRight w:val="0"/>
      <w:marTop w:val="0"/>
      <w:marBottom w:val="0"/>
      <w:divBdr>
        <w:top w:val="none" w:sz="0" w:space="0" w:color="auto"/>
        <w:left w:val="none" w:sz="0" w:space="0" w:color="auto"/>
        <w:bottom w:val="none" w:sz="0" w:space="0" w:color="auto"/>
        <w:right w:val="none" w:sz="0" w:space="0" w:color="auto"/>
      </w:divBdr>
    </w:div>
    <w:div w:id="1475181202">
      <w:bodyDiv w:val="1"/>
      <w:marLeft w:val="0"/>
      <w:marRight w:val="0"/>
      <w:marTop w:val="0"/>
      <w:marBottom w:val="0"/>
      <w:divBdr>
        <w:top w:val="none" w:sz="0" w:space="0" w:color="auto"/>
        <w:left w:val="none" w:sz="0" w:space="0" w:color="auto"/>
        <w:bottom w:val="none" w:sz="0" w:space="0" w:color="auto"/>
        <w:right w:val="none" w:sz="0" w:space="0" w:color="auto"/>
      </w:divBdr>
    </w:div>
    <w:div w:id="1703478736">
      <w:bodyDiv w:val="1"/>
      <w:marLeft w:val="0"/>
      <w:marRight w:val="0"/>
      <w:marTop w:val="0"/>
      <w:marBottom w:val="0"/>
      <w:divBdr>
        <w:top w:val="none" w:sz="0" w:space="0" w:color="auto"/>
        <w:left w:val="none" w:sz="0" w:space="0" w:color="auto"/>
        <w:bottom w:val="none" w:sz="0" w:space="0" w:color="auto"/>
        <w:right w:val="none" w:sz="0" w:space="0" w:color="auto"/>
      </w:divBdr>
      <w:divsChild>
        <w:div w:id="856846453">
          <w:marLeft w:val="0"/>
          <w:marRight w:val="0"/>
          <w:marTop w:val="0"/>
          <w:marBottom w:val="0"/>
          <w:divBdr>
            <w:top w:val="none" w:sz="0" w:space="0" w:color="auto"/>
            <w:left w:val="none" w:sz="0" w:space="0" w:color="auto"/>
            <w:bottom w:val="none" w:sz="0" w:space="0" w:color="auto"/>
            <w:right w:val="none" w:sz="0" w:space="0" w:color="auto"/>
          </w:divBdr>
        </w:div>
      </w:divsChild>
    </w:div>
    <w:div w:id="20037774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eader" Target="head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33C99F-2B83-D948-83C7-2BF86C3DBD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255</TotalTime>
  <Pages>24</Pages>
  <Words>5039</Words>
  <Characters>28726</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Maritime Quarter of the SA1 region in Swansea Luxury Flats</vt:lpstr>
    </vt:vector>
  </TitlesOfParts>
  <Company>13/12/2024.</Company>
  <LinksUpToDate>false</LinksUpToDate>
  <CharactersWithSpaces>33698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Maritime Quarter of the SA1 region in Swansea Luxury Flats</dc:title>
  <dc:subject>Report:</dc:subject>
  <dc:creator>Safiya Nanton (2114630)</dc:creator>
  <cp:keywords/>
  <dc:description/>
  <cp:lastModifiedBy>Safiya Nanton (2114630)</cp:lastModifiedBy>
  <cp:revision>1</cp:revision>
  <dcterms:created xsi:type="dcterms:W3CDTF">2024-12-06T12:58:00Z</dcterms:created>
  <dcterms:modified xsi:type="dcterms:W3CDTF">2024-12-13T20:57:00Z</dcterms:modified>
</cp:coreProperties>
</file>