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7D710F20"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B54E31">
              <w:rPr>
                <w:rFonts w:ascii="Times New Roman" w:hAnsi="Times New Roman" w:cs="Times New Roman"/>
                <w:b/>
                <w:sz w:val="48"/>
              </w:rPr>
              <w:t>Cai O’Marah</w:t>
            </w:r>
          </w:p>
          <w:p w14:paraId="2CEE7446" w14:textId="77777777" w:rsidR="00943FDB" w:rsidRDefault="00943FDB" w:rsidP="00415891">
            <w:pPr>
              <w:ind w:right="-957"/>
              <w:rPr>
                <w:rFonts w:ascii="Times New Roman" w:hAnsi="Times New Roman" w:cs="Times New Roman"/>
                <w:b/>
                <w:sz w:val="48"/>
              </w:rPr>
            </w:pPr>
          </w:p>
          <w:p w14:paraId="52EF6683" w14:textId="5F9A3878"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B54E31">
              <w:rPr>
                <w:rFonts w:ascii="Times New Roman" w:hAnsi="Times New Roman" w:cs="Times New Roman"/>
                <w:b/>
                <w:sz w:val="48"/>
              </w:rPr>
              <w:t xml:space="preserve"> </w:t>
            </w:r>
            <w:hyperlink r:id="rId6" w:history="1">
              <w:r w:rsidR="00B54E31" w:rsidRPr="00342364">
                <w:rPr>
                  <w:rStyle w:val="Hyperlink"/>
                  <w:rFonts w:ascii="Times New Roman" w:hAnsi="Times New Roman" w:cs="Times New Roman"/>
                  <w:b/>
                  <w:sz w:val="48"/>
                </w:rPr>
                <w:t>cai.omarah@conwy.gov.uk</w:t>
              </w:r>
            </w:hyperlink>
            <w:r w:rsidR="00B54E31">
              <w:rPr>
                <w:rFonts w:ascii="Times New Roman" w:hAnsi="Times New Roman" w:cs="Times New Roman"/>
                <w:b/>
                <w:sz w:val="48"/>
              </w:rPr>
              <w:t xml:space="preserve"> </w:t>
            </w:r>
          </w:p>
          <w:p w14:paraId="453C9B90" w14:textId="77777777" w:rsidR="00943FDB" w:rsidRDefault="00943FDB" w:rsidP="00415891">
            <w:pPr>
              <w:ind w:right="-957"/>
              <w:rPr>
                <w:rFonts w:ascii="Times New Roman" w:hAnsi="Times New Roman" w:cs="Times New Roman"/>
                <w:b/>
                <w:sz w:val="48"/>
              </w:rPr>
            </w:pPr>
          </w:p>
          <w:p w14:paraId="4128B356" w14:textId="2DA623CB"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B54E31">
              <w:rPr>
                <w:rFonts w:ascii="Times New Roman" w:hAnsi="Times New Roman" w:cs="Times New Roman"/>
                <w:b/>
                <w:sz w:val="48"/>
              </w:rPr>
              <w:t xml:space="preserve"> </w:t>
            </w:r>
          </w:p>
          <w:p w14:paraId="59B7DF10" w14:textId="435C0269" w:rsidR="00B54E31" w:rsidRPr="005D3F07" w:rsidRDefault="00B54E31" w:rsidP="00415891">
            <w:pPr>
              <w:ind w:right="-957"/>
              <w:rPr>
                <w:rFonts w:ascii="Times New Roman" w:hAnsi="Times New Roman" w:cs="Times New Roman"/>
                <w:b/>
                <w:sz w:val="48"/>
              </w:rPr>
            </w:pPr>
            <w:r w:rsidRPr="00B54E31">
              <w:rPr>
                <w:rFonts w:ascii="Times New Roman" w:hAnsi="Times New Roman" w:cs="Times New Roman"/>
                <w:b/>
                <w:sz w:val="48"/>
              </w:rPr>
              <w:t>2238433</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26A26469" w14:textId="77777777" w:rsidR="00B54E31" w:rsidRDefault="00B54E31" w:rsidP="00B54E31">
      <w:pPr>
        <w:rPr>
          <w:rFonts w:ascii="Times New Roman" w:hAnsi="Times New Roman" w:cs="Times New Roman"/>
          <w:b/>
          <w:sz w:val="48"/>
        </w:rPr>
      </w:pPr>
    </w:p>
    <w:p w14:paraId="29BA38FC" w14:textId="26911369" w:rsidR="004F0E93" w:rsidRDefault="004F0E93" w:rsidP="00B54E31">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w:t>
      </w:r>
      <w:proofErr w:type="gramStart"/>
      <w:r>
        <w:rPr>
          <w:i/>
          <w:iCs/>
        </w:rPr>
        <w:t>a</w:t>
      </w:r>
      <w:r w:rsidR="004F0E93" w:rsidRPr="00F15354">
        <w:rPr>
          <w:i/>
          <w:iCs/>
        </w:rPr>
        <w:t xml:space="preserve"> </w:t>
      </w:r>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3EF2CBA3" w:rsidR="004F0E93" w:rsidRDefault="004F0E93" w:rsidP="002D6B34">
            <w:pPr>
              <w:jc w:val="both"/>
              <w:rPr>
                <w:i/>
                <w:iCs/>
              </w:rPr>
            </w:pPr>
          </w:p>
          <w:p w14:paraId="238B2AF4" w14:textId="77777777" w:rsidR="00B54E31" w:rsidRDefault="00B54E31" w:rsidP="00B54E31">
            <w:pPr>
              <w:spacing w:line="360" w:lineRule="auto"/>
              <w:rPr>
                <w:lang w:val="cy-GB"/>
              </w:rPr>
            </w:pPr>
            <w:r>
              <w:rPr>
                <w:lang w:val="cy-GB"/>
              </w:rPr>
              <w:t xml:space="preserve">Using Siobhan Maclean’s Big Six Reflective Model (Maclean; 2020) I’ve reflected on my learning outcomes since qualifying as a social worker. By looking at my first year in practice through the lens of Maclean’s Big Six, there was a lot of ‘Uncertainty’ during that first year as I began practising when restrictions due to the Covid pandemic (WHO; 2020-’23) were very much still active. Initially, being in Learning Disability Services with many service users who were vulnerable medically, many of our normal resources were not operating at full capacity or not operating at all, which made it difficult to be able to offer much tangible support to families, individuals and carers. I felt ‘Uncertain’  as it was </w:t>
            </w:r>
            <w:r>
              <w:rPr>
                <w:lang w:val="cy-GB"/>
              </w:rPr>
              <w:lastRenderedPageBreak/>
              <w:t xml:space="preserve">difficult for the team to support my professional development with situated learning (by listening, talking and shadowing others in the office) (Lave &amp; Wenger; 1991) due to restrictions that were still in place around going into the office. However, I was lucky in that the team was already familiar to me and I was able to tap into robust and frequent supervision and mentoring, and peer support with ease. For example, one personal outcome that I had identified during my first year was to develop my skills in financial capacity assessments, and through using supervision I was able to locate appropriate training and discuss strategies for developing this skill, and conducting assessments by developing adaptability due to the unusual learning environment. I managed this through use of supervision and use of resources such as instructional videos on financial capacity assessments in the absence of situated learning (Social Care Institute for Excellence; 2015), in addition to training, such as on the Mental Capacity Act. </w:t>
            </w:r>
          </w:p>
          <w:p w14:paraId="2CFB873E" w14:textId="77777777" w:rsidR="00B54E31" w:rsidRDefault="00B54E31" w:rsidP="00B54E31">
            <w:pPr>
              <w:spacing w:line="360" w:lineRule="auto"/>
              <w:rPr>
                <w:lang w:val="cy-GB"/>
              </w:rPr>
            </w:pPr>
          </w:p>
          <w:p w14:paraId="48801CA1" w14:textId="77777777" w:rsidR="00B54E31" w:rsidRDefault="00B54E31" w:rsidP="00B54E31">
            <w:pPr>
              <w:spacing w:line="360" w:lineRule="auto"/>
              <w:rPr>
                <w:lang w:val="cy-GB"/>
              </w:rPr>
            </w:pPr>
            <w:r>
              <w:rPr>
                <w:lang w:val="cy-GB"/>
              </w:rPr>
              <w:t xml:space="preserve">I’ve been able to use supervision with my manager to identify three learning needs linked to the Social Care Wales learning outcomes; I currently work in a team that supports all vulnerable adults. </w:t>
            </w:r>
          </w:p>
          <w:p w14:paraId="75D734C9" w14:textId="77777777" w:rsidR="00B54E31" w:rsidRDefault="00B54E31" w:rsidP="00B54E31">
            <w:pPr>
              <w:spacing w:line="360" w:lineRule="auto"/>
              <w:rPr>
                <w:lang w:val="cy-GB"/>
              </w:rPr>
            </w:pPr>
          </w:p>
          <w:p w14:paraId="5C10FD3A" w14:textId="77777777" w:rsidR="00B54E31" w:rsidRDefault="00B54E31" w:rsidP="00B54E31">
            <w:pPr>
              <w:numPr>
                <w:ilvl w:val="0"/>
                <w:numId w:val="2"/>
              </w:numPr>
              <w:spacing w:line="360" w:lineRule="auto"/>
              <w:rPr>
                <w:lang w:val="cy-GB"/>
              </w:rPr>
            </w:pPr>
            <w:r>
              <w:rPr>
                <w:lang w:val="cy-GB"/>
              </w:rPr>
              <w:t xml:space="preserve">I identified a gap in terms of knowledge and skills in working in children and family services, and through discussions in supervision was allocated cases from the Child Looked After (CLA) team of Unaccompanied Asylum Seeking Children (UASC). Again, through the lens of Maclean’s (2020) Big Six, I critically reflect using ‘Self Awareness’ as the key aspect of reflection here. I expressed an interest in working specifically with UASC cases and was very ‘Self-Aware’ of the analytical skills needed to accurately assess their circumstances, age and so on (Welsh Government; 2021) in an increasingly hostile political landscape for asylum seekers and scepticism with the role of social workers in the age assessment process (Hall; 2023). I additionally need to be ‘Self-Aware’ of the limitations of my knowledge of LAC processes and skills of working with individuals under the age of 18. I intend to attend a three-day training on age assessing UASC, take the lead on the CLA reviews and attend a 1-1 tutorial with the Independent Reviewing Officer (IRO) to develop the skills and knowledge. </w:t>
            </w:r>
          </w:p>
          <w:p w14:paraId="12CF7DCE" w14:textId="77777777" w:rsidR="00B54E31" w:rsidRDefault="00B54E31" w:rsidP="00B54E31">
            <w:pPr>
              <w:numPr>
                <w:ilvl w:val="0"/>
                <w:numId w:val="2"/>
              </w:numPr>
              <w:spacing w:line="360" w:lineRule="auto"/>
              <w:rPr>
                <w:lang w:val="cy-GB"/>
              </w:rPr>
            </w:pPr>
            <w:r>
              <w:rPr>
                <w:lang w:val="cy-GB"/>
              </w:rPr>
              <w:t xml:space="preserve">As a learning need, I identified that I want to develop in our collaborative working with health services and develop in being able to be more assertive with our colleagues in health so as to better advocate for my service users. Again, using Maclean’s (2020) Big Six, I felt that ‘Power’ is the appropriate aspect of reflection here. I feel it’s important to acknowledge the ‘Power’ imbalance between service user and practitioner as we are so often the gate keepers for support, but also the </w:t>
            </w:r>
            <w:r>
              <w:rPr>
                <w:lang w:val="cy-GB"/>
              </w:rPr>
              <w:lastRenderedPageBreak/>
              <w:t xml:space="preserve">‘Power’ imbalance that exists between professionals working in social care and in health. To meet the learning need of working collaboratively with health based services, I have discussed , through supervision, cases where I can have the opportunity of working collaboratively with health services, and have been allocated cases of this nature for my professional development so that I can develop confidence to be more assertive and better advocate for our service users when they have difficulty accessing health-based services.  </w:t>
            </w:r>
          </w:p>
          <w:p w14:paraId="3D19F23F" w14:textId="77777777" w:rsidR="00B54E31" w:rsidRDefault="00B54E31" w:rsidP="00B54E31">
            <w:pPr>
              <w:numPr>
                <w:ilvl w:val="0"/>
                <w:numId w:val="2"/>
              </w:numPr>
              <w:spacing w:line="360" w:lineRule="auto"/>
              <w:rPr>
                <w:lang w:val="cy-GB"/>
              </w:rPr>
            </w:pPr>
            <w:r>
              <w:rPr>
                <w:lang w:val="cy-GB"/>
              </w:rPr>
              <w:t xml:space="preserve">For my third learning need, I identified that I want to develop skills of making difficult professional judgement around balancing rights vs risk in complex situations, as I am acutely aware of the impact of our decision-making. This time, using Maclean’s Big Six (2020), I will use ‘Values’ as the aspect of reflection. ; to meet this need, I have been allocated a case of an individual who is street homeless and exhibiting increasingly volatile and aggressive behaviour, but is also extremely vulnerable to being abused himself. I will need to respect his rights and ensure that he is safeguarded in the community but also manage the risks to others (Social Care Wales; 2017). I will attend further training on safeguarding, and use supervision as a tool to develop strategies and ways of implementing direct interventions in complex situations where it is difficult to implement interventions, such as with self-neglecting behavors and substance misuse. Both those issues research has shown often are linked with homelessness (McDonagh; 2011). </w:t>
            </w:r>
          </w:p>
          <w:p w14:paraId="037B0E9A" w14:textId="276F2D62" w:rsidR="00B54E31" w:rsidRDefault="00B54E31" w:rsidP="002D6B34">
            <w:pPr>
              <w:jc w:val="both"/>
              <w:rPr>
                <w:iCs/>
              </w:rPr>
            </w:pPr>
          </w:p>
          <w:p w14:paraId="66A1DF6F" w14:textId="77777777" w:rsidR="00B54E31" w:rsidRDefault="00B54E31" w:rsidP="00B54E31">
            <w:pPr>
              <w:spacing w:line="360" w:lineRule="auto"/>
              <w:rPr>
                <w:b/>
                <w:bCs/>
                <w:lang w:val="cy-GB"/>
              </w:rPr>
            </w:pPr>
            <w:r>
              <w:rPr>
                <w:b/>
                <w:bCs/>
                <w:lang w:val="cy-GB"/>
              </w:rPr>
              <w:t>Word Count - 824</w:t>
            </w:r>
          </w:p>
          <w:p w14:paraId="6F2CE1EA" w14:textId="77777777" w:rsidR="00B54E31" w:rsidRPr="00B54E31" w:rsidRDefault="00B54E31" w:rsidP="002D6B34">
            <w:pPr>
              <w:jc w:val="both"/>
              <w:rPr>
                <w:iCs/>
              </w:rPr>
            </w:pP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1952A42" w14:textId="77777777" w:rsidR="00B54E31" w:rsidRDefault="00B54E31" w:rsidP="004F0E93">
      <w:pPr>
        <w:jc w:val="center"/>
        <w:rPr>
          <w:b/>
          <w:sz w:val="28"/>
          <w:szCs w:val="28"/>
        </w:rPr>
      </w:pPr>
    </w:p>
    <w:p w14:paraId="58F86B70" w14:textId="77777777" w:rsidR="00B54E31" w:rsidRDefault="00B54E31" w:rsidP="004F0E93">
      <w:pPr>
        <w:jc w:val="center"/>
        <w:rPr>
          <w:b/>
          <w:sz w:val="28"/>
          <w:szCs w:val="28"/>
        </w:rPr>
      </w:pPr>
    </w:p>
    <w:p w14:paraId="74744D43" w14:textId="77777777" w:rsidR="00B54E31" w:rsidRDefault="00B54E31" w:rsidP="004F0E93">
      <w:pPr>
        <w:jc w:val="center"/>
        <w:rPr>
          <w:b/>
          <w:sz w:val="28"/>
          <w:szCs w:val="28"/>
        </w:rPr>
      </w:pPr>
    </w:p>
    <w:p w14:paraId="197127EC" w14:textId="77777777" w:rsidR="00B54E31" w:rsidRDefault="00B54E31" w:rsidP="004F0E93">
      <w:pPr>
        <w:jc w:val="center"/>
        <w:rPr>
          <w:b/>
          <w:sz w:val="28"/>
          <w:szCs w:val="28"/>
        </w:rPr>
      </w:pPr>
    </w:p>
    <w:p w14:paraId="3E42EC4B" w14:textId="77777777" w:rsidR="00B54E31" w:rsidRDefault="00B54E31" w:rsidP="004F0E93">
      <w:pPr>
        <w:jc w:val="center"/>
        <w:rPr>
          <w:b/>
          <w:sz w:val="28"/>
          <w:szCs w:val="28"/>
        </w:rPr>
      </w:pPr>
    </w:p>
    <w:p w14:paraId="64A2E8EE" w14:textId="77777777" w:rsidR="00B54E31" w:rsidRDefault="00B54E31" w:rsidP="004F0E93">
      <w:pPr>
        <w:jc w:val="center"/>
        <w:rPr>
          <w:b/>
          <w:sz w:val="28"/>
          <w:szCs w:val="28"/>
        </w:rPr>
      </w:pPr>
    </w:p>
    <w:p w14:paraId="5EBD4E32" w14:textId="286FD09D"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w:t>
            </w:r>
            <w:proofErr w:type="gramStart"/>
            <w:r>
              <w:t>your</w:t>
            </w:r>
            <w:proofErr w:type="gramEnd"/>
            <w:r>
              <w:t xml:space="preserve">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4F01C04C" w:rsidR="004F0E93" w:rsidRDefault="004F0E93" w:rsidP="002D6B34">
            <w:pPr>
              <w:jc w:val="both"/>
            </w:pPr>
            <w:r w:rsidRPr="00C0499C">
              <w:t>650 words</w:t>
            </w:r>
            <w:r>
              <w:t xml:space="preserve"> </w:t>
            </w:r>
            <w:r w:rsidR="00C0499C" w:rsidRPr="00C0499C">
              <w:t>(+/- 10%: include your actual word count at the end of each section).</w:t>
            </w:r>
          </w:p>
          <w:p w14:paraId="113AFDC0" w14:textId="1F2575EF" w:rsidR="00B54E31" w:rsidRDefault="00B54E31" w:rsidP="002D6B34">
            <w:pPr>
              <w:jc w:val="both"/>
            </w:pPr>
          </w:p>
          <w:p w14:paraId="7B2A1ABA" w14:textId="195047A9" w:rsidR="00B54E31" w:rsidRDefault="00B54E31" w:rsidP="002D6B34">
            <w:pPr>
              <w:jc w:val="both"/>
            </w:pPr>
          </w:p>
          <w:p w14:paraId="2D6BD2FC" w14:textId="77777777" w:rsidR="00B54E31" w:rsidRDefault="00B54E31" w:rsidP="00B54E31">
            <w:pPr>
              <w:spacing w:line="360" w:lineRule="auto"/>
              <w:rPr>
                <w:rFonts w:ascii="Arial" w:hAnsi="Arial" w:cs="Arial"/>
              </w:rPr>
            </w:pPr>
            <w:r>
              <w:rPr>
                <w:rFonts w:ascii="Arial" w:hAnsi="Arial" w:cs="Arial"/>
              </w:rPr>
              <w:t xml:space="preserve">I intend to critically reflect/evaluate my progress against the learning needs in 1A by continuing to apply Siobhan Maclean’s Big Six (2020) model of reflection. I have regularly used supervision as a tool to discuss the progress made against my learning needs. An extensive research carried out by Barron et al (2021) found through their participants that effective use of reflective supervision increased efficacy, confidence to better advocate for the people that we work with, and promoting personal development. I’ve felt that I have been fortunate to have had the space to be critically reflective within supervision sessions, and not just using supervision as a process-led, task-driven exercise (Social Care Institute of Excellence [SCIE]; 2017). </w:t>
            </w:r>
          </w:p>
          <w:p w14:paraId="1C89D1F5" w14:textId="77777777" w:rsidR="00B54E31" w:rsidRDefault="00B54E31" w:rsidP="00B54E31">
            <w:pPr>
              <w:spacing w:line="360" w:lineRule="auto"/>
              <w:rPr>
                <w:rFonts w:ascii="Arial" w:hAnsi="Arial" w:cs="Arial"/>
              </w:rPr>
            </w:pPr>
            <w:r>
              <w:rPr>
                <w:rFonts w:ascii="Arial" w:hAnsi="Arial" w:cs="Arial"/>
              </w:rPr>
              <w:t xml:space="preserve">Having outlined my learning needs linked to Social Care Wales’s three learning outcomes in 1A, I will now outline how those outcomes were achieved: </w:t>
            </w:r>
          </w:p>
          <w:p w14:paraId="6E48779F" w14:textId="77777777" w:rsidR="00B54E31" w:rsidRDefault="00B54E31" w:rsidP="00B54E31">
            <w:pPr>
              <w:spacing w:line="360" w:lineRule="auto"/>
              <w:rPr>
                <w:rFonts w:ascii="Arial" w:hAnsi="Arial" w:cs="Arial"/>
              </w:rPr>
            </w:pPr>
          </w:p>
          <w:p w14:paraId="6D2203DF" w14:textId="77777777" w:rsidR="00B54E31" w:rsidRDefault="00B54E31" w:rsidP="00B54E31">
            <w:pPr>
              <w:pStyle w:val="ListParagraph"/>
              <w:numPr>
                <w:ilvl w:val="0"/>
                <w:numId w:val="3"/>
              </w:numPr>
              <w:spacing w:line="360" w:lineRule="auto"/>
              <w:rPr>
                <w:rFonts w:ascii="Arial" w:hAnsi="Arial" w:cs="Arial"/>
              </w:rPr>
            </w:pPr>
            <w:r>
              <w:rPr>
                <w:rFonts w:ascii="Arial" w:hAnsi="Arial" w:cs="Arial"/>
              </w:rPr>
              <w:t xml:space="preserve">Using one of Maclean’s (2020) Big Six for critical reflection, I met the first learning need through developing ‘Knowledge’. I had identified a lack of ‘Knowledge’ both in understanding of Child Looked </w:t>
            </w:r>
            <w:proofErr w:type="gramStart"/>
            <w:r>
              <w:rPr>
                <w:rFonts w:ascii="Arial" w:hAnsi="Arial" w:cs="Arial"/>
              </w:rPr>
              <w:t>After</w:t>
            </w:r>
            <w:proofErr w:type="gramEnd"/>
            <w:r>
              <w:rPr>
                <w:rFonts w:ascii="Arial" w:hAnsi="Arial" w:cs="Arial"/>
              </w:rPr>
              <w:t xml:space="preserve"> (CLA) processes and in working with </w:t>
            </w:r>
            <w:r>
              <w:rPr>
                <w:rFonts w:ascii="Arial" w:hAnsi="Arial" w:cs="Arial"/>
              </w:rPr>
              <w:lastRenderedPageBreak/>
              <w:t xml:space="preserve">unaccompanied asylum seeking children (UASC). To develop the knowledge base, I had specialist supervision with an Independent Reviewing Officer (IRO) as well as attend a three day training course on UASC-specific processes. Following the training and supervision, which were fundamental in informing my practice, I was able to lead on CLA reviews with UAS children. I received positive feedback from the IRO of my conducting of the reviews. However, there was some confusion within our Local Authority (LA) due to the volume of UAS children coming through. My cases were unfortunately transferred back to the CLA team when work was still ongoing. I would have appreciated more time to develop my knowledge base further in working with this client group.  </w:t>
            </w:r>
          </w:p>
          <w:p w14:paraId="4CFB7E9E" w14:textId="77777777" w:rsidR="00B54E31" w:rsidRDefault="00B54E31" w:rsidP="00B54E31">
            <w:pPr>
              <w:pStyle w:val="ListParagraph"/>
              <w:numPr>
                <w:ilvl w:val="0"/>
                <w:numId w:val="3"/>
              </w:numPr>
              <w:spacing w:line="360" w:lineRule="auto"/>
              <w:rPr>
                <w:rFonts w:ascii="Arial" w:hAnsi="Arial" w:cs="Arial"/>
              </w:rPr>
            </w:pPr>
            <w:r>
              <w:rPr>
                <w:rFonts w:ascii="Arial" w:hAnsi="Arial" w:cs="Arial"/>
              </w:rPr>
              <w:t xml:space="preserve">I had identified as a second learning need that I want to be able to be more assertive in working collaboratively with health services. I often find it difficult to be assertive, especially with people in powerful positions (such as Consultants in hospitals). I feel the aspect of reflection here, using Maclean’s Big Six, is ‘Feelings and Emotions’. In developing this area through critical reflection, I have worked on cases alongside my colleagues in health and chaired Multi-Disciplinary Team Meetings (MDTs) with health colleagues (both doctors and nurses) which has built up my confidence to be assertive but also to acknowledge that though we sometimes have conflicting methods, we are striving towards the same eventual outcome – improved/best outcome for people in receipt of our services. I also used supervision to acknowledge my own feelings/emotions, and develop emotional intelligence through ‘self-awareness’ (Segal et al; 2023). </w:t>
            </w:r>
          </w:p>
          <w:p w14:paraId="67354FEF" w14:textId="0F5BC536" w:rsidR="00B54E31" w:rsidRDefault="00B54E31" w:rsidP="00B54E31">
            <w:pPr>
              <w:pStyle w:val="ListParagraph"/>
              <w:numPr>
                <w:ilvl w:val="0"/>
                <w:numId w:val="3"/>
              </w:numPr>
              <w:spacing w:line="360" w:lineRule="auto"/>
              <w:rPr>
                <w:rFonts w:ascii="Arial" w:hAnsi="Arial" w:cs="Arial"/>
              </w:rPr>
            </w:pPr>
            <w:r>
              <w:rPr>
                <w:rFonts w:ascii="Arial" w:hAnsi="Arial" w:cs="Arial"/>
              </w:rPr>
              <w:t xml:space="preserve">In relation to my third learning need, I will focus on Maclean’s (2020) last aspect of reflection, ‘Uncertainty’. My third learning need was around balancing rights vs risks in increasingly complex situations. Although I have attended training on safeguarding which included a module on balancing rights vs risks particularly in relation to the Mental Capacity Act [MCA] (2005), I still have a great deal of ‘Uncertainty’ and feel that I need to develop further here. Thinking critically around my practice, my instincts when confronted with a situation where there are compulsive behaviours leading to volatility or self-neglect is to think that the individual(s) that I work with do want social work intervention. However, this is not always the case, and they have every right under their assumed capacity (MCA; 2005) to refuse a service even when assessed as having care &amp; support needs. This is something that I’ve struggled with in balancing their rights vs risks. The risk to individuals we work with if we do not intervene (sometimes) can be fatal; however, people receiving service also have rights to make ‘unwise decisions’. </w:t>
            </w:r>
            <w:r>
              <w:rPr>
                <w:rFonts w:ascii="Arial" w:hAnsi="Arial" w:cs="Arial"/>
              </w:rPr>
              <w:lastRenderedPageBreak/>
              <w:t xml:space="preserve">Research has shown that people who self-neglect often refuse service, and moving forward I will continue to educate myself in this field through private research (SCIE; 2018).  </w:t>
            </w:r>
          </w:p>
          <w:p w14:paraId="23A8C0E0" w14:textId="77777777" w:rsidR="00B54E31" w:rsidRDefault="00B54E31" w:rsidP="00B54E31">
            <w:pPr>
              <w:spacing w:line="360" w:lineRule="auto"/>
              <w:rPr>
                <w:rFonts w:ascii="Arial" w:hAnsi="Arial" w:cs="Arial"/>
              </w:rPr>
            </w:pPr>
            <w:r>
              <w:rPr>
                <w:rFonts w:ascii="Arial" w:hAnsi="Arial" w:cs="Arial"/>
              </w:rPr>
              <w:t xml:space="preserve">My next step is aiming to complete the pre-AMHP/AMHP Programmes, leading to becoming an AMHP. When I worked at a homeless hostel, pre-qualifying, I observed a resident be Sectioned, I learnt then how crucial this work is but that needs to be done without abuse of power. </w:t>
            </w:r>
          </w:p>
          <w:p w14:paraId="4EA95952" w14:textId="77777777" w:rsidR="00B54E31" w:rsidRPr="00B54E31" w:rsidRDefault="00B54E31" w:rsidP="00B54E31">
            <w:pPr>
              <w:spacing w:line="360" w:lineRule="auto"/>
              <w:rPr>
                <w:rFonts w:ascii="Arial" w:hAnsi="Arial" w:cs="Arial"/>
              </w:rPr>
            </w:pPr>
          </w:p>
          <w:p w14:paraId="011C971E" w14:textId="796522E8" w:rsidR="00B54E31" w:rsidRDefault="00B54E31" w:rsidP="00B54E31">
            <w:pPr>
              <w:spacing w:line="360" w:lineRule="auto"/>
              <w:rPr>
                <w:rFonts w:ascii="Arial" w:hAnsi="Arial" w:cs="Arial"/>
              </w:rPr>
            </w:pPr>
          </w:p>
          <w:p w14:paraId="37F91305" w14:textId="1BA6E443" w:rsidR="00B54E31" w:rsidRPr="00B54E31" w:rsidRDefault="00B54E31" w:rsidP="00B54E31">
            <w:pPr>
              <w:spacing w:line="360" w:lineRule="auto"/>
              <w:rPr>
                <w:rFonts w:ascii="Arial" w:hAnsi="Arial" w:cs="Arial"/>
                <w:b/>
              </w:rPr>
            </w:pPr>
            <w:r>
              <w:rPr>
                <w:rFonts w:ascii="Arial" w:hAnsi="Arial" w:cs="Arial"/>
                <w:b/>
              </w:rPr>
              <w:t>Word Count - 702</w:t>
            </w:r>
          </w:p>
          <w:p w14:paraId="37D9DC10" w14:textId="77777777" w:rsidR="00B54E31" w:rsidRDefault="00B54E31"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58CEE0C1"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13913457" w14:textId="03486A2E" w:rsidR="00B54E31" w:rsidRDefault="00B54E31" w:rsidP="002D6B34">
            <w:pPr>
              <w:jc w:val="both"/>
              <w:rPr>
                <w:i/>
              </w:rPr>
            </w:pPr>
          </w:p>
          <w:p w14:paraId="0C1E1ED6" w14:textId="7A91AD17" w:rsidR="00B54E31" w:rsidRDefault="00B54E31" w:rsidP="002D6B34">
            <w:pPr>
              <w:jc w:val="both"/>
              <w:rPr>
                <w:i/>
              </w:rPr>
            </w:pPr>
          </w:p>
          <w:p w14:paraId="2CB76813" w14:textId="77777777" w:rsidR="006C4797" w:rsidRDefault="006C4797" w:rsidP="006C4797">
            <w:pPr>
              <w:spacing w:line="360" w:lineRule="auto"/>
              <w:rPr>
                <w:rFonts w:ascii="Arial" w:hAnsi="Arial" w:cs="Arial"/>
              </w:rPr>
            </w:pPr>
            <w:r>
              <w:rPr>
                <w:rFonts w:ascii="Arial" w:hAnsi="Arial" w:cs="Arial"/>
              </w:rPr>
              <w:t xml:space="preserve">I reflected on feedback gained from an individual that I work with. I often ask him what we could be doing differently as professionals to support him. Once he compared my practice with his previous social worker who advocated on his behalf on occasions when he was banned from a public building. I interpreted this as him feeding back to me that he wants assurance that I am on his side and advocating on his behalf. I have to be mindful to advocate in an appropriate way, however I learnt through conversation with him that transparency and advocacy are important components to building trustful relationships with people we support. </w:t>
            </w:r>
          </w:p>
          <w:p w14:paraId="494E9643" w14:textId="66E7713D" w:rsidR="00B54E31" w:rsidRDefault="00B54E31" w:rsidP="00B54E31">
            <w:pPr>
              <w:spacing w:line="360" w:lineRule="auto"/>
              <w:rPr>
                <w:rFonts w:ascii="Arial" w:hAnsi="Arial" w:cs="Arial"/>
              </w:rPr>
            </w:pPr>
          </w:p>
          <w:p w14:paraId="57F01663" w14:textId="36FD401B" w:rsidR="00B54E31" w:rsidRPr="00B54E31" w:rsidRDefault="00B54E31" w:rsidP="00B54E31">
            <w:pPr>
              <w:spacing w:line="360" w:lineRule="auto"/>
              <w:rPr>
                <w:rFonts w:ascii="Arial" w:hAnsi="Arial" w:cs="Arial"/>
                <w:b/>
              </w:rPr>
            </w:pPr>
            <w:r>
              <w:rPr>
                <w:rFonts w:ascii="Arial" w:hAnsi="Arial" w:cs="Arial"/>
                <w:b/>
              </w:rPr>
              <w:t xml:space="preserve">Word Count - </w:t>
            </w:r>
            <w:r w:rsidR="006C4797">
              <w:rPr>
                <w:rFonts w:ascii="Arial" w:hAnsi="Arial" w:cs="Arial"/>
                <w:b/>
              </w:rPr>
              <w:t>109</w:t>
            </w:r>
            <w:bookmarkStart w:id="0" w:name="_GoBack"/>
            <w:bookmarkEnd w:id="0"/>
          </w:p>
          <w:p w14:paraId="41AA48C7" w14:textId="77777777" w:rsidR="00B54E31" w:rsidRPr="00B54E31" w:rsidRDefault="00B54E31" w:rsidP="002D6B34">
            <w:pPr>
              <w:jc w:val="both"/>
            </w:pPr>
          </w:p>
          <w:p w14:paraId="25ABE876" w14:textId="77777777" w:rsidR="00B54E31" w:rsidRPr="00B54E31" w:rsidRDefault="00B54E31" w:rsidP="002D6B34">
            <w:pPr>
              <w:jc w:val="both"/>
            </w:pPr>
          </w:p>
          <w:p w14:paraId="70BA0C19" w14:textId="77777777" w:rsidR="00B930D3" w:rsidRPr="005E17F1" w:rsidRDefault="00B930D3" w:rsidP="002D6B34">
            <w:pPr>
              <w:jc w:val="both"/>
            </w:pPr>
          </w:p>
        </w:tc>
      </w:tr>
    </w:tbl>
    <w:p w14:paraId="3E5F404D" w14:textId="77777777" w:rsidR="000E3EA7" w:rsidRDefault="006C4797"/>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C53249D"/>
    <w:multiLevelType w:val="singleLevel"/>
    <w:tmpl w:val="EC53249D"/>
    <w:lvl w:ilvl="0">
      <w:start w:val="1"/>
      <w:numFmt w:val="decimal"/>
      <w:suff w:val="space"/>
      <w:lvlText w:val="%1."/>
      <w:lvlJc w:val="left"/>
    </w:lvl>
  </w:abstractNum>
  <w:abstractNum w:abstractNumId="1" w15:restartNumberingAfterBreak="0">
    <w:nsid w:val="60057C1B"/>
    <w:multiLevelType w:val="hybridMultilevel"/>
    <w:tmpl w:val="08FAAB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A2AB5"/>
    <w:rsid w:val="00237B5B"/>
    <w:rsid w:val="003E2053"/>
    <w:rsid w:val="004F0E93"/>
    <w:rsid w:val="00653641"/>
    <w:rsid w:val="006C4797"/>
    <w:rsid w:val="007C6082"/>
    <w:rsid w:val="007F346B"/>
    <w:rsid w:val="00943FDB"/>
    <w:rsid w:val="009A4CCD"/>
    <w:rsid w:val="009F21E6"/>
    <w:rsid w:val="00A73D0B"/>
    <w:rsid w:val="00AB232D"/>
    <w:rsid w:val="00B54E31"/>
    <w:rsid w:val="00B930D3"/>
    <w:rsid w:val="00C0499C"/>
    <w:rsid w:val="00C243FA"/>
    <w:rsid w:val="00C86002"/>
    <w:rsid w:val="00CB2131"/>
    <w:rsid w:val="00D27A91"/>
    <w:rsid w:val="00DC3220"/>
    <w:rsid w:val="00DF2A2E"/>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B54E31"/>
    <w:rPr>
      <w:color w:val="0563C1" w:themeColor="hyperlink"/>
      <w:u w:val="single"/>
    </w:rPr>
  </w:style>
  <w:style w:type="paragraph" w:styleId="ListParagraph">
    <w:name w:val="List Paragraph"/>
    <w:basedOn w:val="Normal"/>
    <w:uiPriority w:val="34"/>
    <w:qFormat/>
    <w:rsid w:val="00B54E31"/>
    <w:pPr>
      <w:spacing w:after="160" w:line="259"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ai.omarah@conwy.gov.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2023</Words>
  <Characters>11536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Cai O'Marah</cp:lastModifiedBy>
  <cp:revision>4</cp:revision>
  <cp:lastPrinted>2023-02-14T11:26:00Z</cp:lastPrinted>
  <dcterms:created xsi:type="dcterms:W3CDTF">2023-02-14T11:29:00Z</dcterms:created>
  <dcterms:modified xsi:type="dcterms:W3CDTF">2024-02-10T10:34:00Z</dcterms:modified>
</cp:coreProperties>
</file>