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77BAE" w14:textId="77777777" w:rsidR="00742294" w:rsidRPr="00AF55F7" w:rsidRDefault="00742294" w:rsidP="00742294">
      <w:pPr>
        <w:rPr>
          <w:rFonts w:ascii="Calibri" w:hAnsi="Calibri" w:cs="Calibri"/>
          <w:b/>
          <w:bCs/>
        </w:rPr>
      </w:pPr>
    </w:p>
    <w:p w14:paraId="6E608AE4" w14:textId="77777777" w:rsidR="00742294" w:rsidRPr="00AF55F7" w:rsidRDefault="00742294" w:rsidP="00742294">
      <w:pPr>
        <w:pStyle w:val="ListParagraph"/>
        <w:numPr>
          <w:ilvl w:val="0"/>
          <w:numId w:val="1"/>
        </w:numPr>
        <w:spacing w:line="259" w:lineRule="auto"/>
        <w:rPr>
          <w:rFonts w:ascii="Calibri" w:hAnsi="Calibri" w:cs="Calibri"/>
          <w:b/>
          <w:bCs/>
        </w:rPr>
      </w:pPr>
      <w:r w:rsidRPr="00AF55F7">
        <w:rPr>
          <w:rFonts w:ascii="Calibri" w:hAnsi="Calibri" w:cs="Calibri"/>
          <w:b/>
          <w:bCs/>
        </w:rPr>
        <w:t>What are the potential challenges of National &amp; Transnational Policing &amp; Security following the United Kingdom's exit from the European Union?</w:t>
      </w:r>
    </w:p>
    <w:p w14:paraId="08BD2E04" w14:textId="77777777" w:rsidR="00742294" w:rsidRPr="00AF55F7" w:rsidRDefault="00742294" w:rsidP="00742294">
      <w:pPr>
        <w:spacing w:line="259" w:lineRule="auto"/>
        <w:ind w:left="720" w:hanging="360"/>
        <w:rPr>
          <w:rFonts w:ascii="Calibri" w:hAnsi="Calibri" w:cs="Calibri"/>
          <w:b/>
          <w:bCs/>
        </w:rPr>
      </w:pPr>
    </w:p>
    <w:p w14:paraId="5C9AF331" w14:textId="77777777" w:rsidR="00742294" w:rsidRPr="00AF55F7" w:rsidRDefault="00742294" w:rsidP="00742294">
      <w:pPr>
        <w:pStyle w:val="ListParagraph"/>
        <w:numPr>
          <w:ilvl w:val="0"/>
          <w:numId w:val="1"/>
        </w:numPr>
        <w:spacing w:line="259" w:lineRule="auto"/>
        <w:rPr>
          <w:rFonts w:ascii="Calibri" w:hAnsi="Calibri" w:cs="Calibri"/>
          <w:b/>
          <w:bCs/>
        </w:rPr>
      </w:pPr>
      <w:r w:rsidRPr="00AF55F7">
        <w:rPr>
          <w:rFonts w:ascii="Calibri" w:hAnsi="Calibri" w:cs="Calibri"/>
          <w:b/>
          <w:bCs/>
        </w:rPr>
        <w:t>Who are the key stakeholders in our future security arrangements?</w:t>
      </w:r>
    </w:p>
    <w:p w14:paraId="607D295F" w14:textId="77777777" w:rsidR="0074283A" w:rsidRDefault="0074283A"/>
    <w:p w14:paraId="233DDE7A" w14:textId="77777777" w:rsidR="00742294" w:rsidRPr="00742294" w:rsidRDefault="00742294" w:rsidP="00742294">
      <w:pPr>
        <w:jc w:val="both"/>
        <w:rPr>
          <w:rFonts w:ascii="Calibri" w:hAnsi="Calibri" w:cs="Calibri"/>
        </w:rPr>
      </w:pPr>
      <w:r w:rsidRPr="00742294">
        <w:rPr>
          <w:rFonts w:ascii="Calibri" w:hAnsi="Calibri" w:cs="Calibri"/>
        </w:rPr>
        <w:t>Overall, your presentation provided a good foundation for understanding the potential challenges of National &amp; Transnational Policing &amp; Security following the United Kingdom's exit from the European Union. However, there are several areas where improvements can be made:</w:t>
      </w:r>
    </w:p>
    <w:p w14:paraId="178CA7A5" w14:textId="77777777" w:rsidR="00742294" w:rsidRPr="00742294" w:rsidRDefault="00742294" w:rsidP="00742294">
      <w:pPr>
        <w:jc w:val="both"/>
        <w:rPr>
          <w:rFonts w:ascii="Calibri" w:hAnsi="Calibri" w:cs="Calibri"/>
        </w:rPr>
      </w:pPr>
    </w:p>
    <w:p w14:paraId="0A0816B3" w14:textId="77777777" w:rsidR="00742294" w:rsidRPr="00742294" w:rsidRDefault="00742294" w:rsidP="00742294">
      <w:pPr>
        <w:jc w:val="both"/>
        <w:rPr>
          <w:rFonts w:ascii="Calibri" w:hAnsi="Calibri" w:cs="Calibri"/>
          <w:b/>
          <w:bCs/>
        </w:rPr>
      </w:pPr>
      <w:r w:rsidRPr="00742294">
        <w:rPr>
          <w:rFonts w:ascii="Calibri" w:hAnsi="Calibri" w:cs="Calibri"/>
          <w:b/>
          <w:bCs/>
        </w:rPr>
        <w:t>Content Coverage:</w:t>
      </w:r>
    </w:p>
    <w:p w14:paraId="735B7584" w14:textId="7898D927" w:rsidR="00742294" w:rsidRPr="00742294" w:rsidRDefault="00742294" w:rsidP="00742294">
      <w:pPr>
        <w:jc w:val="both"/>
        <w:rPr>
          <w:rFonts w:ascii="Calibri" w:hAnsi="Calibri" w:cs="Calibri"/>
        </w:rPr>
      </w:pPr>
      <w:r w:rsidRPr="00742294">
        <w:rPr>
          <w:rFonts w:ascii="Calibri" w:hAnsi="Calibri" w:cs="Calibri"/>
        </w:rPr>
        <w:t xml:space="preserve">While you introduced the concept of UK policing effectively, it would have been beneficial to </w:t>
      </w:r>
      <w:r>
        <w:rPr>
          <w:rFonts w:ascii="Calibri" w:hAnsi="Calibri" w:cs="Calibri"/>
        </w:rPr>
        <w:t xml:space="preserve">also </w:t>
      </w:r>
      <w:r w:rsidRPr="00742294">
        <w:rPr>
          <w:rFonts w:ascii="Calibri" w:hAnsi="Calibri" w:cs="Calibri"/>
        </w:rPr>
        <w:t>provide a brief overview of Transnational crimes as well, as it sets the context for understanding the challenges ahead.</w:t>
      </w:r>
    </w:p>
    <w:p w14:paraId="16B83467" w14:textId="1660D785" w:rsidR="00742294" w:rsidRPr="00742294" w:rsidRDefault="00742294" w:rsidP="00742294">
      <w:pPr>
        <w:jc w:val="both"/>
        <w:rPr>
          <w:rFonts w:ascii="Calibri" w:hAnsi="Calibri" w:cs="Calibri"/>
        </w:rPr>
      </w:pPr>
      <w:r w:rsidRPr="00742294">
        <w:rPr>
          <w:rFonts w:ascii="Calibri" w:hAnsi="Calibri" w:cs="Calibri"/>
        </w:rPr>
        <w:t>The presentation lacked discussion on other key organisations involved in security beyond policing, such as MI6, military, customs, immigration, border force, and private security agencies. Incorporating these entities would provide a more comprehensive view of the security landscape post-Brexit.</w:t>
      </w:r>
    </w:p>
    <w:p w14:paraId="33BF1907" w14:textId="4D286F19" w:rsidR="00742294" w:rsidRPr="00742294" w:rsidRDefault="00742294" w:rsidP="00742294">
      <w:pPr>
        <w:jc w:val="both"/>
        <w:rPr>
          <w:rFonts w:ascii="Calibri" w:hAnsi="Calibri" w:cs="Calibri"/>
        </w:rPr>
      </w:pPr>
      <w:r w:rsidRPr="00742294">
        <w:rPr>
          <w:rFonts w:ascii="Calibri" w:hAnsi="Calibri" w:cs="Calibri"/>
        </w:rPr>
        <w:t>Although Europ</w:t>
      </w:r>
      <w:r>
        <w:rPr>
          <w:rFonts w:ascii="Calibri" w:hAnsi="Calibri" w:cs="Calibri"/>
        </w:rPr>
        <w:t>ol</w:t>
      </w:r>
      <w:r w:rsidRPr="00742294">
        <w:rPr>
          <w:rFonts w:ascii="Calibri" w:hAnsi="Calibri" w:cs="Calibri"/>
        </w:rPr>
        <w:t xml:space="preserve"> was mentioned,</w:t>
      </w:r>
      <w:r>
        <w:rPr>
          <w:rFonts w:ascii="Calibri" w:hAnsi="Calibri" w:cs="Calibri"/>
        </w:rPr>
        <w:t xml:space="preserve"> further </w:t>
      </w:r>
      <w:r w:rsidRPr="00742294">
        <w:rPr>
          <w:rFonts w:ascii="Calibri" w:hAnsi="Calibri" w:cs="Calibri"/>
        </w:rPr>
        <w:t>emphasis could be placed on organi</w:t>
      </w:r>
      <w:r>
        <w:rPr>
          <w:rFonts w:ascii="Calibri" w:hAnsi="Calibri" w:cs="Calibri"/>
        </w:rPr>
        <w:t>s</w:t>
      </w:r>
      <w:r w:rsidRPr="00742294">
        <w:rPr>
          <w:rFonts w:ascii="Calibri" w:hAnsi="Calibri" w:cs="Calibri"/>
        </w:rPr>
        <w:t xml:space="preserve">ations like Interpol and Eurojust, which </w:t>
      </w:r>
      <w:r>
        <w:rPr>
          <w:rFonts w:ascii="Calibri" w:hAnsi="Calibri" w:cs="Calibri"/>
        </w:rPr>
        <w:t xml:space="preserve">also </w:t>
      </w:r>
      <w:r w:rsidRPr="00742294">
        <w:rPr>
          <w:rFonts w:ascii="Calibri" w:hAnsi="Calibri" w:cs="Calibri"/>
        </w:rPr>
        <w:t>play crucial roles in transnational security cooperation.</w:t>
      </w:r>
    </w:p>
    <w:p w14:paraId="452FF191" w14:textId="77777777" w:rsidR="00742294" w:rsidRPr="00742294" w:rsidRDefault="00742294" w:rsidP="00742294">
      <w:pPr>
        <w:jc w:val="both"/>
        <w:rPr>
          <w:rFonts w:ascii="Calibri" w:hAnsi="Calibri" w:cs="Calibri"/>
          <w:b/>
          <w:bCs/>
        </w:rPr>
      </w:pPr>
      <w:r w:rsidRPr="00742294">
        <w:rPr>
          <w:rFonts w:ascii="Calibri" w:hAnsi="Calibri" w:cs="Calibri"/>
          <w:b/>
          <w:bCs/>
        </w:rPr>
        <w:t>Key Stakeholders:</w:t>
      </w:r>
    </w:p>
    <w:p w14:paraId="5B532137" w14:textId="77777777" w:rsidR="00742294" w:rsidRPr="00742294" w:rsidRDefault="00742294" w:rsidP="00742294">
      <w:pPr>
        <w:jc w:val="both"/>
        <w:rPr>
          <w:rFonts w:ascii="Calibri" w:hAnsi="Calibri" w:cs="Calibri"/>
        </w:rPr>
      </w:pPr>
      <w:r w:rsidRPr="00742294">
        <w:rPr>
          <w:rFonts w:ascii="Calibri" w:hAnsi="Calibri" w:cs="Calibri"/>
        </w:rPr>
        <w:t>The section on key stakeholders in future security arrangements was not fully addressed. It's essential to consider stakeholders like governments, GCHQ, MI5, and the 5-Eyes alliance, as they significantly influence security policies and operations.</w:t>
      </w:r>
    </w:p>
    <w:p w14:paraId="1F2E1725" w14:textId="77777777" w:rsidR="00742294" w:rsidRPr="00742294" w:rsidRDefault="00742294" w:rsidP="00742294">
      <w:pPr>
        <w:jc w:val="both"/>
        <w:rPr>
          <w:rFonts w:ascii="Calibri" w:hAnsi="Calibri" w:cs="Calibri"/>
          <w:b/>
          <w:bCs/>
        </w:rPr>
      </w:pPr>
      <w:r w:rsidRPr="00742294">
        <w:rPr>
          <w:rFonts w:ascii="Calibri" w:hAnsi="Calibri" w:cs="Calibri"/>
          <w:b/>
          <w:bCs/>
        </w:rPr>
        <w:t>Research and Citations:</w:t>
      </w:r>
    </w:p>
    <w:p w14:paraId="463AA9F4" w14:textId="77777777" w:rsidR="00742294" w:rsidRPr="00742294" w:rsidRDefault="00742294" w:rsidP="00742294">
      <w:pPr>
        <w:jc w:val="both"/>
        <w:rPr>
          <w:rFonts w:ascii="Calibri" w:hAnsi="Calibri" w:cs="Calibri"/>
        </w:rPr>
      </w:pPr>
      <w:r w:rsidRPr="00742294">
        <w:rPr>
          <w:rFonts w:ascii="Calibri" w:hAnsi="Calibri" w:cs="Calibri"/>
        </w:rPr>
        <w:t>The presentation lacked sufficient research and citations. Embedding citations into the slides and expanding the reference list would strengthen the credibility of your arguments.</w:t>
      </w:r>
    </w:p>
    <w:p w14:paraId="5396C25E" w14:textId="77777777" w:rsidR="00742294" w:rsidRPr="00742294" w:rsidRDefault="00742294" w:rsidP="00742294">
      <w:pPr>
        <w:jc w:val="both"/>
        <w:rPr>
          <w:rFonts w:ascii="Calibri" w:hAnsi="Calibri" w:cs="Calibri"/>
          <w:b/>
          <w:bCs/>
        </w:rPr>
      </w:pPr>
      <w:r w:rsidRPr="00742294">
        <w:rPr>
          <w:rFonts w:ascii="Calibri" w:hAnsi="Calibri" w:cs="Calibri"/>
          <w:b/>
          <w:bCs/>
        </w:rPr>
        <w:t>Visual Presentation:</w:t>
      </w:r>
    </w:p>
    <w:p w14:paraId="59AB69FC" w14:textId="77777777" w:rsidR="00742294" w:rsidRPr="00742294" w:rsidRDefault="00742294" w:rsidP="00742294">
      <w:pPr>
        <w:jc w:val="both"/>
        <w:rPr>
          <w:rFonts w:ascii="Calibri" w:hAnsi="Calibri" w:cs="Calibri"/>
        </w:rPr>
      </w:pPr>
      <w:r w:rsidRPr="00742294">
        <w:rPr>
          <w:rFonts w:ascii="Calibri" w:hAnsi="Calibri" w:cs="Calibri"/>
        </w:rPr>
        <w:t>The absence of images in your PowerPoint slides made the presentation less engaging. Including visuals can help reinforce key points and enhance audience understanding.</w:t>
      </w:r>
    </w:p>
    <w:p w14:paraId="200DE096" w14:textId="77777777" w:rsidR="00742294" w:rsidRPr="00742294" w:rsidRDefault="00742294" w:rsidP="00742294">
      <w:pPr>
        <w:jc w:val="both"/>
        <w:rPr>
          <w:rFonts w:ascii="Calibri" w:hAnsi="Calibri" w:cs="Calibri"/>
          <w:b/>
          <w:bCs/>
        </w:rPr>
      </w:pPr>
      <w:r w:rsidRPr="00742294">
        <w:rPr>
          <w:rFonts w:ascii="Calibri" w:hAnsi="Calibri" w:cs="Calibri"/>
          <w:b/>
          <w:bCs/>
        </w:rPr>
        <w:t>Time Management:</w:t>
      </w:r>
    </w:p>
    <w:p w14:paraId="4F6D8D85" w14:textId="77777777" w:rsidR="00742294" w:rsidRPr="00742294" w:rsidRDefault="00742294" w:rsidP="00742294">
      <w:pPr>
        <w:jc w:val="both"/>
        <w:rPr>
          <w:rFonts w:ascii="Calibri" w:hAnsi="Calibri" w:cs="Calibri"/>
        </w:rPr>
      </w:pPr>
      <w:r w:rsidRPr="00742294">
        <w:rPr>
          <w:rFonts w:ascii="Calibri" w:hAnsi="Calibri" w:cs="Calibri"/>
        </w:rPr>
        <w:t>The presentation ran approximately three minutes over the allotted time. Practice managing your time effectively to ensure all key points are covered within the designated timeframe.</w:t>
      </w:r>
    </w:p>
    <w:p w14:paraId="38DAF58B" w14:textId="77777777" w:rsidR="00742294" w:rsidRPr="00742294" w:rsidRDefault="00742294" w:rsidP="00742294">
      <w:pPr>
        <w:jc w:val="both"/>
        <w:rPr>
          <w:rFonts w:ascii="Calibri" w:hAnsi="Calibri" w:cs="Calibri"/>
          <w:b/>
          <w:bCs/>
        </w:rPr>
      </w:pPr>
      <w:r w:rsidRPr="00742294">
        <w:rPr>
          <w:rFonts w:ascii="Calibri" w:hAnsi="Calibri" w:cs="Calibri"/>
          <w:b/>
          <w:bCs/>
        </w:rPr>
        <w:t>Additional Considerations:</w:t>
      </w:r>
    </w:p>
    <w:p w14:paraId="430AA140" w14:textId="77777777" w:rsidR="00742294" w:rsidRPr="00742294" w:rsidRDefault="00742294" w:rsidP="00742294">
      <w:pPr>
        <w:jc w:val="both"/>
        <w:rPr>
          <w:rFonts w:ascii="Calibri" w:hAnsi="Calibri" w:cs="Calibri"/>
        </w:rPr>
      </w:pPr>
      <w:r w:rsidRPr="00742294">
        <w:rPr>
          <w:rFonts w:ascii="Calibri" w:hAnsi="Calibri" w:cs="Calibri"/>
        </w:rPr>
        <w:t>While you provided detailed information on Schengen, consider discussing alternative security measures such as Passenger Name Records (PNR) and the Radicalisation Awareness Network (RAN) to offer a more comprehensive analysis.</w:t>
      </w:r>
    </w:p>
    <w:p w14:paraId="09D8E03B" w14:textId="77777777" w:rsidR="00742294" w:rsidRPr="00742294" w:rsidRDefault="00742294" w:rsidP="00742294">
      <w:pPr>
        <w:jc w:val="both"/>
        <w:rPr>
          <w:rFonts w:ascii="Calibri" w:hAnsi="Calibri" w:cs="Calibri"/>
        </w:rPr>
      </w:pPr>
      <w:r w:rsidRPr="00742294">
        <w:rPr>
          <w:rFonts w:ascii="Calibri" w:hAnsi="Calibri" w:cs="Calibri"/>
        </w:rPr>
        <w:t>Explore other challenges posed by Brexit, such as border security and terrorism, to provide a broader perspective on the topic.</w:t>
      </w:r>
    </w:p>
    <w:p w14:paraId="392E3DC6" w14:textId="601EF1F3" w:rsidR="00742294" w:rsidRDefault="00742294" w:rsidP="00742294">
      <w:pPr>
        <w:jc w:val="both"/>
        <w:rPr>
          <w:rFonts w:ascii="Calibri" w:hAnsi="Calibri" w:cs="Calibri"/>
        </w:rPr>
      </w:pPr>
      <w:r w:rsidRPr="00742294">
        <w:rPr>
          <w:rFonts w:ascii="Calibri" w:hAnsi="Calibri" w:cs="Calibri"/>
        </w:rPr>
        <w:t>Overall, your presentation showed promise, but there's room for improvement in terms of content coverage, research, visual presentation, and addressing all aspects of the topic. Keep these points in mind for future presentations to enhance the effectiveness and impact of your delivery.</w:t>
      </w:r>
    </w:p>
    <w:p w14:paraId="6DC0903A" w14:textId="77777777" w:rsidR="00AD7EC0" w:rsidRDefault="00AD7EC0" w:rsidP="00742294">
      <w:pPr>
        <w:jc w:val="both"/>
        <w:rPr>
          <w:rFonts w:ascii="Calibri" w:hAnsi="Calibri" w:cs="Calibri"/>
        </w:rPr>
      </w:pPr>
    </w:p>
    <w:p w14:paraId="6C1C8183" w14:textId="76E4ED9E" w:rsidR="00AD7EC0" w:rsidRPr="00AD7EC0" w:rsidRDefault="00AD7EC0" w:rsidP="00742294">
      <w:pPr>
        <w:jc w:val="both"/>
        <w:rPr>
          <w:rFonts w:ascii="Calibri" w:hAnsi="Calibri" w:cs="Calibri"/>
          <w:b/>
          <w:bCs/>
        </w:rPr>
      </w:pPr>
      <w:r w:rsidRPr="00AD7EC0">
        <w:rPr>
          <w:rFonts w:ascii="Calibri" w:hAnsi="Calibri" w:cs="Calibri"/>
          <w:b/>
          <w:bCs/>
        </w:rPr>
        <w:t>Mark</w:t>
      </w:r>
      <w:r>
        <w:rPr>
          <w:rFonts w:ascii="Calibri" w:hAnsi="Calibri" w:cs="Calibri"/>
          <w:b/>
          <w:bCs/>
        </w:rPr>
        <w:t xml:space="preserve"> Awarded</w:t>
      </w:r>
      <w:r w:rsidRPr="00AD7EC0">
        <w:rPr>
          <w:rFonts w:ascii="Calibri" w:hAnsi="Calibri" w:cs="Calibri"/>
          <w:b/>
          <w:bCs/>
        </w:rPr>
        <w:t>: 40%</w:t>
      </w:r>
    </w:p>
    <w:sectPr w:rsidR="00AD7EC0" w:rsidRPr="00AD7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951324"/>
    <w:multiLevelType w:val="hybridMultilevel"/>
    <w:tmpl w:val="F65AA3D4"/>
    <w:lvl w:ilvl="0" w:tplc="91CEF03A">
      <w:start w:val="1"/>
      <w:numFmt w:val="decimal"/>
      <w:lvlText w:val="%1."/>
      <w:lvlJc w:val="left"/>
      <w:pPr>
        <w:ind w:left="720" w:hanging="360"/>
      </w:pPr>
    </w:lvl>
    <w:lvl w:ilvl="1" w:tplc="6A166BB0">
      <w:start w:val="1"/>
      <w:numFmt w:val="lowerLetter"/>
      <w:lvlText w:val="%2."/>
      <w:lvlJc w:val="left"/>
      <w:pPr>
        <w:ind w:left="1440" w:hanging="360"/>
      </w:pPr>
    </w:lvl>
    <w:lvl w:ilvl="2" w:tplc="9ECEB294">
      <w:start w:val="1"/>
      <w:numFmt w:val="lowerRoman"/>
      <w:lvlText w:val="%3."/>
      <w:lvlJc w:val="right"/>
      <w:pPr>
        <w:ind w:left="2160" w:hanging="180"/>
      </w:pPr>
    </w:lvl>
    <w:lvl w:ilvl="3" w:tplc="85F0C144">
      <w:start w:val="1"/>
      <w:numFmt w:val="decimal"/>
      <w:lvlText w:val="%4."/>
      <w:lvlJc w:val="left"/>
      <w:pPr>
        <w:ind w:left="2880" w:hanging="360"/>
      </w:pPr>
    </w:lvl>
    <w:lvl w:ilvl="4" w:tplc="EFE6F1AE">
      <w:start w:val="1"/>
      <w:numFmt w:val="lowerLetter"/>
      <w:lvlText w:val="%5."/>
      <w:lvlJc w:val="left"/>
      <w:pPr>
        <w:ind w:left="3600" w:hanging="360"/>
      </w:pPr>
    </w:lvl>
    <w:lvl w:ilvl="5" w:tplc="28B64076">
      <w:start w:val="1"/>
      <w:numFmt w:val="lowerRoman"/>
      <w:lvlText w:val="%6."/>
      <w:lvlJc w:val="right"/>
      <w:pPr>
        <w:ind w:left="4320" w:hanging="180"/>
      </w:pPr>
    </w:lvl>
    <w:lvl w:ilvl="6" w:tplc="598A9B74">
      <w:start w:val="1"/>
      <w:numFmt w:val="decimal"/>
      <w:lvlText w:val="%7."/>
      <w:lvlJc w:val="left"/>
      <w:pPr>
        <w:ind w:left="5040" w:hanging="360"/>
      </w:pPr>
    </w:lvl>
    <w:lvl w:ilvl="7" w:tplc="25104724">
      <w:start w:val="1"/>
      <w:numFmt w:val="lowerLetter"/>
      <w:lvlText w:val="%8."/>
      <w:lvlJc w:val="left"/>
      <w:pPr>
        <w:ind w:left="5760" w:hanging="360"/>
      </w:pPr>
    </w:lvl>
    <w:lvl w:ilvl="8" w:tplc="A97683FA">
      <w:start w:val="1"/>
      <w:numFmt w:val="lowerRoman"/>
      <w:lvlText w:val="%9."/>
      <w:lvlJc w:val="right"/>
      <w:pPr>
        <w:ind w:left="6480" w:hanging="180"/>
      </w:pPr>
    </w:lvl>
  </w:abstractNum>
  <w:num w:numId="1" w16cid:durableId="372774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294"/>
    <w:rsid w:val="001F3532"/>
    <w:rsid w:val="006448F1"/>
    <w:rsid w:val="006D7F4A"/>
    <w:rsid w:val="00742294"/>
    <w:rsid w:val="0074283A"/>
    <w:rsid w:val="00904F9B"/>
    <w:rsid w:val="009660AE"/>
    <w:rsid w:val="00AD7EC0"/>
    <w:rsid w:val="00B672A3"/>
    <w:rsid w:val="00BF46F7"/>
    <w:rsid w:val="00EC6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B39D2F"/>
  <w15:chartTrackingRefBased/>
  <w15:docId w15:val="{E7F3F8D0-B071-754D-96E5-D203F5612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294"/>
  </w:style>
  <w:style w:type="paragraph" w:styleId="Heading1">
    <w:name w:val="heading 1"/>
    <w:basedOn w:val="Normal"/>
    <w:next w:val="Normal"/>
    <w:link w:val="Heading1Char"/>
    <w:uiPriority w:val="9"/>
    <w:qFormat/>
    <w:rsid w:val="00742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22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2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2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2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2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2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2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22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2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2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294"/>
    <w:rPr>
      <w:rFonts w:eastAsiaTheme="majorEastAsia" w:cstheme="majorBidi"/>
      <w:color w:val="272727" w:themeColor="text1" w:themeTint="D8"/>
    </w:rPr>
  </w:style>
  <w:style w:type="paragraph" w:styleId="Title">
    <w:name w:val="Title"/>
    <w:basedOn w:val="Normal"/>
    <w:next w:val="Normal"/>
    <w:link w:val="TitleChar"/>
    <w:uiPriority w:val="10"/>
    <w:qFormat/>
    <w:rsid w:val="007422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29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2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42294"/>
    <w:rPr>
      <w:i/>
      <w:iCs/>
      <w:color w:val="404040" w:themeColor="text1" w:themeTint="BF"/>
    </w:rPr>
  </w:style>
  <w:style w:type="paragraph" w:styleId="ListParagraph">
    <w:name w:val="List Paragraph"/>
    <w:basedOn w:val="Normal"/>
    <w:uiPriority w:val="34"/>
    <w:qFormat/>
    <w:rsid w:val="00742294"/>
    <w:pPr>
      <w:ind w:left="720"/>
      <w:contextualSpacing/>
    </w:pPr>
  </w:style>
  <w:style w:type="character" w:styleId="IntenseEmphasis">
    <w:name w:val="Intense Emphasis"/>
    <w:basedOn w:val="DefaultParagraphFont"/>
    <w:uiPriority w:val="21"/>
    <w:qFormat/>
    <w:rsid w:val="00742294"/>
    <w:rPr>
      <w:i/>
      <w:iCs/>
      <w:color w:val="0F4761" w:themeColor="accent1" w:themeShade="BF"/>
    </w:rPr>
  </w:style>
  <w:style w:type="paragraph" w:styleId="IntenseQuote">
    <w:name w:val="Intense Quote"/>
    <w:basedOn w:val="Normal"/>
    <w:next w:val="Normal"/>
    <w:link w:val="IntenseQuoteChar"/>
    <w:uiPriority w:val="30"/>
    <w:qFormat/>
    <w:rsid w:val="00742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294"/>
    <w:rPr>
      <w:i/>
      <w:iCs/>
      <w:color w:val="0F4761" w:themeColor="accent1" w:themeShade="BF"/>
    </w:rPr>
  </w:style>
  <w:style w:type="character" w:styleId="IntenseReference">
    <w:name w:val="Intense Reference"/>
    <w:basedOn w:val="DefaultParagraphFont"/>
    <w:uiPriority w:val="32"/>
    <w:qFormat/>
    <w:rsid w:val="007422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410</Words>
  <Characters>2338</Characters>
  <Application>Microsoft Office Word</Application>
  <DocSecurity>0</DocSecurity>
  <Lines>19</Lines>
  <Paragraphs>5</Paragraphs>
  <ScaleCrop>false</ScaleCrop>
  <Company/>
  <LinksUpToDate>false</LinksUpToDate>
  <CharactersWithSpaces>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2</cp:revision>
  <dcterms:created xsi:type="dcterms:W3CDTF">2024-05-03T11:12:00Z</dcterms:created>
  <dcterms:modified xsi:type="dcterms:W3CDTF">2024-05-24T09:07:00Z</dcterms:modified>
</cp:coreProperties>
</file>