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body>
    <w:p w14:paraId="455B1D50" w14:textId="77777777" w:rsidR="00A41209" w:rsidRPr="00951B98" w:rsidRDefault="00A41209">
      <w:pPr>
        <w:pStyle w:val="BodyText"/>
        <w:jc w:val="center"/>
        <w:rPr>
          <w:rFonts w:ascii="Arial Nova" w:hAnsi="Arial Nova"/>
          <w:b/>
          <w:bCs/>
          <w:sz w:val="56"/>
          <w:szCs w:val="56"/>
        </w:rPr>
      </w:pPr>
    </w:p>
    <w:p w14:paraId="53806B5D" w14:textId="77777777" w:rsidR="00A41209" w:rsidRDefault="00A41209">
      <w:pPr>
        <w:pStyle w:val="BodyText"/>
        <w:jc w:val="center"/>
        <w:rPr>
          <w:b/>
          <w:bCs/>
          <w:sz w:val="72"/>
          <w:szCs w:val="72"/>
        </w:rPr>
      </w:pPr>
    </w:p>
    <w:p w14:paraId="00A3BECF" w14:textId="77777777" w:rsidR="00A41209" w:rsidRDefault="00A41209">
      <w:pPr>
        <w:pStyle w:val="BodyText"/>
        <w:jc w:val="center"/>
        <w:rPr>
          <w:b/>
          <w:bCs/>
          <w:sz w:val="72"/>
          <w:szCs w:val="72"/>
        </w:rPr>
      </w:pPr>
    </w:p>
    <w:p w14:paraId="24DBAD85" w14:textId="77777777" w:rsidR="00A41209" w:rsidRDefault="00A41209">
      <w:pPr>
        <w:pStyle w:val="BodyText"/>
        <w:jc w:val="center"/>
        <w:rPr>
          <w:b/>
          <w:bCs/>
          <w:sz w:val="72"/>
          <w:szCs w:val="72"/>
        </w:rPr>
      </w:pPr>
    </w:p>
    <w:p w14:paraId="1A9C8224" w14:textId="77777777" w:rsidR="00A41209" w:rsidRDefault="00951B98" w:rsidP="00951B98">
      <w:pPr>
        <w:rPr>
          <w:rFonts w:ascii="Arial Nova" w:hAnsi="Arial Nova"/>
          <w:sz w:val="56"/>
          <w:szCs w:val="56"/>
        </w:rPr>
      </w:pPr>
      <w:r>
        <w:rPr>
          <w:rFonts w:ascii="Arial Nova" w:hAnsi="Arial Nova"/>
          <w:sz w:val="56"/>
          <w:szCs w:val="56"/>
        </w:rPr>
        <w:t xml:space="preserve">     MANAGING ENTERPRISE IN THE 21</w:t>
      </w:r>
      <w:r w:rsidRPr="00951B98">
        <w:rPr>
          <w:rFonts w:ascii="Arial Nova" w:hAnsi="Arial Nova"/>
          <w:sz w:val="56"/>
          <w:szCs w:val="56"/>
          <w:vertAlign w:val="superscript"/>
        </w:rPr>
        <w:t>ST</w:t>
      </w:r>
      <w:r>
        <w:rPr>
          <w:rFonts w:ascii="Arial Nova" w:hAnsi="Arial Nova"/>
          <w:sz w:val="56"/>
          <w:szCs w:val="56"/>
        </w:rPr>
        <w:t xml:space="preserve"> CENTURY</w:t>
      </w:r>
    </w:p>
    <w:p w14:paraId="01394E40" w14:textId="77777777" w:rsidR="00951B98" w:rsidRDefault="00951B98" w:rsidP="00951B98">
      <w:pPr>
        <w:rPr>
          <w:rFonts w:ascii="Arial Nova" w:hAnsi="Arial Nova"/>
          <w:sz w:val="32"/>
          <w:szCs w:val="32"/>
        </w:rPr>
      </w:pPr>
    </w:p>
    <w:p w14:paraId="0E7B9AB3" w14:textId="77777777" w:rsidR="00951B98" w:rsidRDefault="00951B98" w:rsidP="00951B98">
      <w:pPr>
        <w:rPr>
          <w:rFonts w:ascii="Arial Nova" w:hAnsi="Arial Nova"/>
          <w:sz w:val="32"/>
          <w:szCs w:val="32"/>
        </w:rPr>
      </w:pPr>
      <w:r>
        <w:rPr>
          <w:rFonts w:ascii="Arial Nova" w:hAnsi="Arial Nova"/>
          <w:sz w:val="32"/>
          <w:szCs w:val="32"/>
        </w:rPr>
        <w:t>STUDENT NAME: DUTA STEFAN</w:t>
      </w:r>
    </w:p>
    <w:p w14:paraId="36EA6BA8" w14:textId="77777777" w:rsidR="00951B98" w:rsidRDefault="00951B98" w:rsidP="00951B98">
      <w:pPr>
        <w:rPr>
          <w:rFonts w:ascii="Arial Nova" w:hAnsi="Arial Nova"/>
          <w:sz w:val="32"/>
          <w:szCs w:val="32"/>
        </w:rPr>
      </w:pPr>
      <w:r>
        <w:rPr>
          <w:rFonts w:ascii="Arial Nova" w:hAnsi="Arial Nova"/>
          <w:sz w:val="32"/>
          <w:szCs w:val="32"/>
        </w:rPr>
        <w:t>STUDENT NUMBER:</w:t>
      </w:r>
      <w:r w:rsidR="009C17CD">
        <w:rPr>
          <w:rFonts w:ascii="Arial Nova" w:hAnsi="Arial Nova"/>
          <w:sz w:val="32"/>
          <w:szCs w:val="32"/>
        </w:rPr>
        <w:t xml:space="preserve"> 1808625</w:t>
      </w:r>
    </w:p>
    <w:p w14:paraId="5A30D037" w14:textId="77777777" w:rsidR="00951B98" w:rsidRDefault="00951B98" w:rsidP="00951B98">
      <w:pPr>
        <w:rPr>
          <w:rFonts w:ascii="Arial Nova" w:hAnsi="Arial Nova"/>
          <w:sz w:val="32"/>
          <w:szCs w:val="32"/>
        </w:rPr>
      </w:pPr>
      <w:r>
        <w:rPr>
          <w:rFonts w:ascii="Arial Nova" w:hAnsi="Arial Nova"/>
          <w:sz w:val="32"/>
          <w:szCs w:val="32"/>
        </w:rPr>
        <w:t>MODULE NUMBER: BMSK4006_LON</w:t>
      </w:r>
    </w:p>
    <w:p w14:paraId="1DB0B310" w14:textId="77777777" w:rsidR="00951B98" w:rsidRDefault="00951B98" w:rsidP="00951B98">
      <w:pPr>
        <w:rPr>
          <w:rFonts w:ascii="Arial Nova" w:hAnsi="Arial Nova"/>
          <w:sz w:val="32"/>
          <w:szCs w:val="32"/>
        </w:rPr>
      </w:pPr>
      <w:r>
        <w:rPr>
          <w:rFonts w:ascii="Arial Nova" w:hAnsi="Arial Nova"/>
          <w:sz w:val="32"/>
          <w:szCs w:val="32"/>
        </w:rPr>
        <w:t>MODULE NAME: MANAGING ENTERPRISE IN THE 21</w:t>
      </w:r>
      <w:r w:rsidRPr="00951B98">
        <w:rPr>
          <w:rFonts w:ascii="Arial Nova" w:hAnsi="Arial Nova"/>
          <w:sz w:val="32"/>
          <w:szCs w:val="32"/>
          <w:vertAlign w:val="superscript"/>
        </w:rPr>
        <w:t>ST</w:t>
      </w:r>
      <w:r>
        <w:rPr>
          <w:rFonts w:ascii="Arial Nova" w:hAnsi="Arial Nova"/>
          <w:sz w:val="32"/>
          <w:szCs w:val="32"/>
        </w:rPr>
        <w:t xml:space="preserve"> CENTURY</w:t>
      </w:r>
    </w:p>
    <w:p w14:paraId="1ED22190" w14:textId="77777777" w:rsidR="00951B98" w:rsidRPr="00951B98" w:rsidRDefault="00951B98" w:rsidP="00951B98">
      <w:pPr>
        <w:rPr>
          <w:rFonts w:ascii="Arial Nova" w:hAnsi="Arial Nova"/>
          <w:sz w:val="32"/>
          <w:szCs w:val="32"/>
        </w:rPr>
      </w:pPr>
      <w:r>
        <w:rPr>
          <w:rFonts w:ascii="Arial Nova" w:hAnsi="Arial Nova"/>
          <w:sz w:val="32"/>
          <w:szCs w:val="32"/>
        </w:rPr>
        <w:t>LECTURER NAME: MUSHFIQUR RAHMAN</w:t>
      </w:r>
    </w:p>
    <w:p w14:paraId="7E5E665A" w14:textId="77777777" w:rsidR="00A41209" w:rsidRDefault="00A41209">
      <w:pPr>
        <w:pStyle w:val="BodyText"/>
        <w:jc w:val="center"/>
        <w:rPr>
          <w:b/>
          <w:bCs/>
          <w:sz w:val="72"/>
          <w:szCs w:val="72"/>
        </w:rPr>
      </w:pPr>
    </w:p>
    <w:p w14:paraId="0689911F" w14:textId="77777777" w:rsidR="00A41209" w:rsidRDefault="00A41209">
      <w:pPr>
        <w:pStyle w:val="BodyText"/>
        <w:jc w:val="center"/>
        <w:rPr>
          <w:b/>
          <w:bCs/>
          <w:sz w:val="72"/>
          <w:szCs w:val="72"/>
        </w:rPr>
      </w:pPr>
    </w:p>
    <w:p w14:paraId="669100A4" w14:textId="77777777" w:rsidR="00A41209" w:rsidRDefault="00A41209">
      <w:pPr>
        <w:pStyle w:val="BodyText"/>
        <w:pageBreakBefore/>
        <w:jc w:val="center"/>
        <w:rPr>
          <w:b/>
          <w:bCs/>
          <w:sz w:val="72"/>
          <w:szCs w:val="72"/>
        </w:rPr>
      </w:pPr>
    </w:p>
    <w:p w14:paraId="63D27E20" w14:textId="77777777" w:rsidR="00A41209" w:rsidRDefault="00A41209">
      <w:pPr>
        <w:pStyle w:val="Heading1"/>
        <w:numPr>
          <w:ilvl w:val="0"/>
          <w:numId w:val="0"/>
        </w:numPr>
        <w:jc w:val="center"/>
        <w:rPr>
          <w:sz w:val="88"/>
          <w:szCs w:val="88"/>
        </w:rPr>
      </w:pPr>
    </w:p>
    <w:p w14:paraId="1D3D76B5" w14:textId="77777777" w:rsidR="00A41209" w:rsidRDefault="00671CE2">
      <w:pPr>
        <w:pStyle w:val="ContentsHeading"/>
      </w:pPr>
      <w:r>
        <w:t>Table of Contents</w:t>
      </w:r>
    </w:p>
    <w:p w14:paraId="59FFB281" w14:textId="77777777" w:rsidR="00A41209" w:rsidRPr="00DA09E1" w:rsidRDefault="00671CE2">
      <w:pPr>
        <w:pStyle w:val="TOC1"/>
        <w:rPr>
          <w:b/>
        </w:rPr>
      </w:pPr>
      <w:r>
        <w:fldChar w:fldCharType="begin"/>
      </w:r>
      <w:r>
        <w:instrText xml:space="preserve"> TOC \f \o "1-9" \o "1-9" </w:instrText>
      </w:r>
      <w:r>
        <w:fldChar w:fldCharType="separate"/>
      </w:r>
      <w:r w:rsidRPr="00DA09E1">
        <w:rPr>
          <w:b/>
        </w:rPr>
        <w:t>INTRODUCTION</w:t>
      </w:r>
      <w:r w:rsidRPr="00DA09E1">
        <w:rPr>
          <w:b/>
        </w:rPr>
        <w:tab/>
        <w:t>1</w:t>
      </w:r>
    </w:p>
    <w:p w14:paraId="416FD3E8" w14:textId="77777777" w:rsidR="00A41209" w:rsidRPr="00DA09E1" w:rsidRDefault="00671CE2">
      <w:pPr>
        <w:pStyle w:val="TOC1"/>
        <w:rPr>
          <w:b/>
        </w:rPr>
      </w:pPr>
      <w:r w:rsidRPr="00DA09E1">
        <w:rPr>
          <w:b/>
        </w:rPr>
        <w:t>MAIN BODY</w:t>
      </w:r>
      <w:r w:rsidRPr="00DA09E1">
        <w:rPr>
          <w:b/>
        </w:rPr>
        <w:tab/>
        <w:t>1</w:t>
      </w:r>
    </w:p>
    <w:p w14:paraId="7A214B56" w14:textId="77777777" w:rsidR="00A41209" w:rsidRPr="00DA09E1" w:rsidRDefault="00671CE2">
      <w:pPr>
        <w:pStyle w:val="TOC1"/>
        <w:rPr>
          <w:b/>
        </w:rPr>
      </w:pPr>
      <w:r w:rsidRPr="00DA09E1">
        <w:rPr>
          <w:b/>
        </w:rPr>
        <w:t>CONCLUSION</w:t>
      </w:r>
      <w:r w:rsidRPr="00DA09E1">
        <w:rPr>
          <w:b/>
        </w:rPr>
        <w:tab/>
        <w:t>5</w:t>
      </w:r>
    </w:p>
    <w:p w14:paraId="6A541D32" w14:textId="77777777" w:rsidR="00A41209" w:rsidRDefault="00671CE2">
      <w:pPr>
        <w:pStyle w:val="TOC1"/>
        <w:rPr>
          <w:sz w:val="88"/>
          <w:szCs w:val="88"/>
        </w:rPr>
      </w:pPr>
      <w:r w:rsidRPr="00DA09E1">
        <w:rPr>
          <w:b/>
        </w:rPr>
        <w:t>REFERENCES</w:t>
      </w:r>
      <w:r w:rsidRPr="00DA09E1">
        <w:rPr>
          <w:b/>
        </w:rPr>
        <w:tab/>
      </w:r>
      <w:r>
        <w:t>7</w:t>
      </w:r>
      <w:r>
        <w:fldChar w:fldCharType="end"/>
      </w:r>
    </w:p>
    <w:p w14:paraId="37F10A37" w14:textId="77777777" w:rsidR="00A41209" w:rsidRDefault="00A41209">
      <w:pPr>
        <w:pStyle w:val="Heading1"/>
        <w:numPr>
          <w:ilvl w:val="0"/>
          <w:numId w:val="0"/>
        </w:numPr>
        <w:jc w:val="center"/>
        <w:rPr>
          <w:sz w:val="88"/>
          <w:szCs w:val="88"/>
        </w:rPr>
      </w:pPr>
    </w:p>
    <w:p w14:paraId="3521ADE8" w14:textId="77777777" w:rsidR="00A41209" w:rsidRDefault="00A41209">
      <w:pPr>
        <w:pStyle w:val="Heading1"/>
        <w:numPr>
          <w:ilvl w:val="0"/>
          <w:numId w:val="0"/>
        </w:numPr>
        <w:jc w:val="center"/>
      </w:pPr>
    </w:p>
    <w:p w14:paraId="68197386" w14:textId="77777777" w:rsidR="00A41209" w:rsidRDefault="00A41209">
      <w:pPr>
        <w:spacing w:before="113"/>
        <w:jc w:val="center"/>
        <w:rPr>
          <w:sz w:val="88"/>
          <w:szCs w:val="88"/>
        </w:rPr>
      </w:pPr>
    </w:p>
    <w:p w14:paraId="3371B824" w14:textId="77777777" w:rsidR="00A41209" w:rsidRDefault="00A41209"/>
    <w:p w14:paraId="2CB21C77" w14:textId="77777777" w:rsidR="00A41209" w:rsidRDefault="00A41209">
      <w:pPr>
        <w:sectPr w:rsidR="00A41209">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08"/>
          <w:docGrid w:linePitch="600" w:charSpace="32768"/>
        </w:sectPr>
      </w:pPr>
    </w:p>
    <w:p w14:paraId="47FABD79" w14:textId="77777777" w:rsidR="00A41209" w:rsidRDefault="00671CE2">
      <w:pPr>
        <w:pStyle w:val="Heading1"/>
      </w:pPr>
      <w:r>
        <w:lastRenderedPageBreak/>
        <w:t>INTRODUCTION</w:t>
      </w:r>
    </w:p>
    <w:p w14:paraId="7943A64B" w14:textId="77777777" w:rsidR="00A41209" w:rsidRDefault="00671CE2">
      <w:r>
        <w:tab/>
      </w:r>
      <w:r w:rsidR="00DA09E1">
        <w:t>The purpose of this report is to reflect, analyse and evaluate the experience on the course Managing Enterprise in 21</w:t>
      </w:r>
      <w:r w:rsidR="00DA09E1" w:rsidRPr="00DA09E1">
        <w:rPr>
          <w:vertAlign w:val="superscript"/>
        </w:rPr>
        <w:t>st</w:t>
      </w:r>
      <w:r w:rsidR="00DA09E1">
        <w:t xml:space="preserve"> Century and how this has helped me to develop. </w:t>
      </w:r>
      <w:r>
        <w:t>This reflective report is based on the ARIS company in which, team of 4 people have developed a business plan and t</w:t>
      </w:r>
      <w:r w:rsidR="00DA09E1">
        <w:t>hen</w:t>
      </w:r>
      <w:r>
        <w:t xml:space="preserve"> reflect</w:t>
      </w:r>
      <w:r w:rsidR="00DA09E1">
        <w:t xml:space="preserve">ed </w:t>
      </w:r>
      <w:r>
        <w:t xml:space="preserve">the experience and learning outcomes during the interaction among </w:t>
      </w:r>
      <w:r w:rsidR="00DA09E1">
        <w:t>us</w:t>
      </w:r>
      <w:r>
        <w:t xml:space="preserve"> on the business plan. For this will use Kolb reflection cycle to describe the reflection from the experience. This is the reflective report on the management and enterprise in the 21</w:t>
      </w:r>
      <w:r w:rsidR="00DA09E1" w:rsidRPr="00DA09E1">
        <w:rPr>
          <w:vertAlign w:val="superscript"/>
        </w:rPr>
        <w:t>st</w:t>
      </w:r>
      <w:r w:rsidR="00DA09E1">
        <w:t xml:space="preserve"> century.</w:t>
      </w:r>
    </w:p>
    <w:p w14:paraId="334F7532" w14:textId="77777777" w:rsidR="00A41209" w:rsidRDefault="00671CE2">
      <w:r>
        <w:t xml:space="preserve"> </w:t>
      </w:r>
    </w:p>
    <w:p w14:paraId="0A4FD303" w14:textId="77777777" w:rsidR="00A41209" w:rsidRDefault="00671CE2">
      <w:pPr>
        <w:pStyle w:val="Heading1"/>
      </w:pPr>
      <w:r>
        <w:t>MAIN BODY</w:t>
      </w:r>
    </w:p>
    <w:p w14:paraId="335ED762" w14:textId="77777777" w:rsidR="00A41209" w:rsidRDefault="00671CE2">
      <w:r>
        <w:tab/>
        <w:t xml:space="preserve">The business plan is based on the ARIS Ltd. company, which is a new rental car brand and provide the quality services at very affordable and flexible terms and condition with 24 hours support. Aim of the company is to expand its business across the country and worldwide. Me and other 3 team members have developed a business plan for the company to expand its business across the world and to become the of the biggest car hire company in UK. For haring my experience during the interaction with the team members I will use Kolb reflection cycle to reflection report through I can share me learning out comes from the business plan interaction </w:t>
      </w:r>
      <w:r>
        <w:rPr>
          <w:color w:val="222222"/>
          <w:szCs w:val="24"/>
        </w:rPr>
        <w:t>(</w:t>
      </w:r>
      <w:proofErr w:type="spellStart"/>
      <w:r>
        <w:rPr>
          <w:color w:val="222222"/>
          <w:szCs w:val="24"/>
        </w:rPr>
        <w:t>Fonagy</w:t>
      </w:r>
      <w:proofErr w:type="spellEnd"/>
      <w:r>
        <w:rPr>
          <w:color w:val="222222"/>
          <w:szCs w:val="24"/>
        </w:rPr>
        <w:t xml:space="preserve"> and et.al., 2016)</w:t>
      </w:r>
      <w:r>
        <w:t xml:space="preserve">. With the help of </w:t>
      </w:r>
      <w:r w:rsidR="005325A7">
        <w:t>Kolb’s</w:t>
      </w:r>
      <w:r>
        <w:t xml:space="preserve"> </w:t>
      </w:r>
      <w:proofErr w:type="gramStart"/>
      <w:r>
        <w:t>model</w:t>
      </w:r>
      <w:proofErr w:type="gramEnd"/>
      <w:r>
        <w:t xml:space="preserve"> we can renewed, evaluated and analysed our experience systematically in four stages.  When this process ha</w:t>
      </w:r>
      <w:r w:rsidR="005325A7">
        <w:t>s</w:t>
      </w:r>
      <w:r>
        <w:t xml:space="preserve"> done completely, the new experience will form, for the starting stage of the new cycle. Th</w:t>
      </w:r>
      <w:r w:rsidR="005325A7">
        <w:t>ese</w:t>
      </w:r>
      <w:r>
        <w:t xml:space="preserve"> stages of Kolb learning cycle are:</w:t>
      </w:r>
    </w:p>
    <w:p w14:paraId="58799468" w14:textId="77777777" w:rsidR="00A41209" w:rsidRDefault="00A41209"/>
    <w:p w14:paraId="4B3F3066" w14:textId="77777777" w:rsidR="00A41209" w:rsidRDefault="00A41209"/>
    <w:p w14:paraId="523091FE" w14:textId="77777777" w:rsidR="00A41209" w:rsidRDefault="00A41209"/>
    <w:p w14:paraId="2C5DAE6B" w14:textId="77777777" w:rsidR="00A41209" w:rsidRDefault="00A41209"/>
    <w:p w14:paraId="20F8FCFD" w14:textId="77777777" w:rsidR="00A41209" w:rsidRDefault="00A41209"/>
    <w:p w14:paraId="0B0E3FA5" w14:textId="77777777" w:rsidR="00A41209" w:rsidRDefault="00A41209"/>
    <w:p w14:paraId="3CAC463A" w14:textId="77777777" w:rsidR="00A41209" w:rsidRDefault="00A41209"/>
    <w:p w14:paraId="380EFC22" w14:textId="77777777" w:rsidR="00A41209" w:rsidRDefault="00A41209"/>
    <w:p w14:paraId="31EB6EC2" w14:textId="77777777" w:rsidR="00A41209" w:rsidRDefault="00671CE2">
      <w:r>
        <w:rPr>
          <w:noProof/>
        </w:rPr>
        <w:lastRenderedPageBreak/>
        <mc:AlternateContent>
          <mc:Choice Requires="wps">
            <w:drawing>
              <wp:anchor distT="0" distB="0" distL="0" distR="0" simplePos="0" relativeHeight="251657728" behindDoc="0" locked="0" layoutInCell="1" allowOverlap="1" wp14:anchorId="3113A45F" wp14:editId="599598D1">
                <wp:simplePos x="0" y="0"/>
                <wp:positionH relativeFrom="column">
                  <wp:posOffset>1049655</wp:posOffset>
                </wp:positionH>
                <wp:positionV relativeFrom="paragraph">
                  <wp:posOffset>24765</wp:posOffset>
                </wp:positionV>
                <wp:extent cx="3522345" cy="3382645"/>
                <wp:effectExtent l="0" t="0" r="0" b="0"/>
                <wp:wrapTopAndBottom/>
                <wp:docPr id="5" name="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3522345" cy="338264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14:paraId="5594B6DC" w14:textId="77777777" w:rsidR="00951B98" w:rsidRDefault="00951B98">
                            <w:pPr>
                              <w:pStyle w:val="Illustration"/>
                            </w:pPr>
                            <w:r>
                              <w:rPr>
                                <w:noProof/>
                              </w:rPr>
                              <w:drawing>
                                <wp:inline distT="0" distB="0" distL="0" distR="0" wp14:anchorId="723EAE39" wp14:editId="69AEAFC0">
                                  <wp:extent cx="3521075" cy="2781300"/>
                                  <wp:effectExtent l="0" t="0" r="0" b="0"/>
                                  <wp:docPr id="4" name="Imagin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21075" cy="2781300"/>
                                          </a:xfrm>
                                          <a:prstGeom prst="rect">
                                            <a:avLst/>
                                          </a:prstGeom>
                                          <a:solidFill>
                                            <a:srgbClr val="FFFFFF"/>
                                          </a:solidFill>
                                          <a:ln>
                                            <a:noFill/>
                                          </a:ln>
                                        </pic:spPr>
                                      </pic:pic>
                                    </a:graphicData>
                                  </a:graphic>
                                </wp:inline>
                              </w:drawing>
                            </w:r>
                            <w:r>
                              <w:t xml:space="preserve">Illustration </w:t>
                            </w:r>
                            <w:r>
                              <w:fldChar w:fldCharType="begin"/>
                            </w:r>
                            <w:r>
                              <w:instrText xml:space="preserve"> SEQ "Illustration" \*Arabic </w:instrText>
                            </w:r>
                            <w:r>
                              <w:fldChar w:fldCharType="separate"/>
                            </w:r>
                            <w:r>
                              <w:t>1</w:t>
                            </w:r>
                            <w:r>
                              <w:fldChar w:fldCharType="end"/>
                            </w:r>
                            <w:r>
                              <w:t>: Kolb's learning cycle</w:t>
                            </w:r>
                          </w:p>
                          <w:p w14:paraId="453805DD" w14:textId="77777777" w:rsidR="00951B98" w:rsidRDefault="00951B98">
                            <w:pPr>
                              <w:pStyle w:val="Illustration"/>
                            </w:pPr>
                            <w:r>
                              <w:t>(</w:t>
                            </w:r>
                            <w:proofErr w:type="spellStart"/>
                            <w:proofErr w:type="gramStart"/>
                            <w:r>
                              <w:t>Source:</w:t>
                            </w:r>
                            <w:r>
                              <w:rPr>
                                <w:color w:val="222222"/>
                              </w:rPr>
                              <w:t>The</w:t>
                            </w:r>
                            <w:proofErr w:type="spellEnd"/>
                            <w:proofErr w:type="gramEnd"/>
                            <w:r>
                              <w:rPr>
                                <w:color w:val="222222"/>
                              </w:rPr>
                              <w:t xml:space="preserve"> Experiential Learning Cycle</w:t>
                            </w:r>
                            <w:r>
                              <w:rPr>
                                <w:i w:val="0"/>
                                <w:color w:val="222222"/>
                              </w:rPr>
                              <w:t>.2017</w:t>
                            </w:r>
                            <w:r>
                              <w:t xml:space="preserve"> )</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 2" o:spid="_x0000_s1026" type="#_x0000_t202" style="position:absolute;left:0;text-align:left;margin-left:82.65pt;margin-top:1.95pt;width:277.35pt;height:266.35pt;z-index:251657728;visibility:visible;mso-wrap-style:square;mso-width-percent:0;mso-height-percent:0;mso-wrap-distance-left:0;mso-wrap-distance-top:0;mso-wrap-distance-right:0;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" stroked="f">
                <v:path arrowok="t"/>
                <v:textbox inset="0,0,0,0">
                  <w:txbxContent>
                    <w:p w:rsidR="00951B98" w:rsidRDefault="00951B98">
                      <w:pPr>
                        <w:pStyle w:val="Illustration"/>
                      </w:pPr>
                      <w:r>
                        <w:rPr>
                          <w:noProof/>
                        </w:rPr>
                        <w:drawing>
                          <wp:inline distT="0" distB="0" distL="0" distR="0">
                            <wp:extent cx="3521075" cy="2781300"/>
                            <wp:effectExtent l="0" t="0" r="0" b="0"/>
                            <wp:docPr id="4" name="Imagin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 1"/>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521075" cy="2781300"/>
                                    </a:xfrm>
                                    <a:prstGeom prst="rect">
                                      <a:avLst/>
                                    </a:prstGeom>
                                    <a:solidFill>
                                      <a:srgbClr val="FFFFFF"/>
                                    </a:solidFill>
                                    <a:ln>
                                      <a:noFill/>
                                    </a:ln>
                                  </pic:spPr>
                                </pic:pic>
                              </a:graphicData>
                            </a:graphic>
                          </wp:inline>
                        </w:drawing>
                      </w:r>
                      <w:r>
                        <w:t xml:space="preserve">Illustration </w:t>
                      </w:r>
                      <w:r>
                        <w:fldChar w:fldCharType="begin"/>
                      </w:r>
                      <w:r>
                        <w:instrText xml:space="preserve"> SEQ "Illustration" \*Arabic </w:instrText>
                      </w:r>
                      <w:r>
                        <w:fldChar w:fldCharType="separate"/>
                      </w:r>
                      <w:r>
                        <w:t>1</w:t>
                      </w:r>
                      <w:r>
                        <w:fldChar w:fldCharType="end"/>
                      </w:r>
                      <w:r>
                        <w:t>: Kolb's learning cycle</w:t>
                      </w:r>
                    </w:p>
                    <w:p w:rsidR="00951B98" w:rsidRDefault="00951B98">
                      <w:pPr>
                        <w:pStyle w:val="Illustration"/>
                      </w:pPr>
                      <w:r>
                        <w:t>(</w:t>
                      </w:r>
                      <w:proofErr w:type="spellStart"/>
                      <w:proofErr w:type="gramStart"/>
                      <w:r>
                        <w:t>Source:</w:t>
                      </w:r>
                      <w:r>
                        <w:rPr>
                          <w:color w:val="222222"/>
                        </w:rPr>
                        <w:t>The</w:t>
                      </w:r>
                      <w:proofErr w:type="spellEnd"/>
                      <w:proofErr w:type="gramEnd"/>
                      <w:r>
                        <w:rPr>
                          <w:color w:val="222222"/>
                        </w:rPr>
                        <w:t xml:space="preserve"> Experiential Learning Cycle</w:t>
                      </w:r>
                      <w:r>
                        <w:rPr>
                          <w:i w:val="0"/>
                          <w:color w:val="222222"/>
                        </w:rPr>
                        <w:t>.2017</w:t>
                      </w:r>
                      <w:r>
                        <w:t xml:space="preserve"> )</w:t>
                      </w:r>
                    </w:p>
                  </w:txbxContent>
                </v:textbox>
                <w10:wrap type="topAndBottom"/>
              </v:shape>
            </w:pict>
          </mc:Fallback>
        </mc:AlternateContent>
      </w:r>
    </w:p>
    <w:p w14:paraId="3004CA1D" w14:textId="7B89FEEA" w:rsidR="00A41209" w:rsidRDefault="00671CE2">
      <w:pPr>
        <w:rPr>
          <w:b/>
          <w:bCs/>
        </w:rPr>
      </w:pPr>
      <w:r>
        <w:rPr>
          <w:b/>
          <w:bCs/>
        </w:rPr>
        <w:t>Concrete Experiences</w:t>
      </w:r>
      <w:r>
        <w:t xml:space="preserve"> – I have experienced during the business plan that other team members are </w:t>
      </w:r>
      <w:r w:rsidR="005325A7">
        <w:t>very supportive,</w:t>
      </w:r>
      <w:r>
        <w:t xml:space="preserve"> Adelina, Andrei and R</w:t>
      </w:r>
      <w:r w:rsidR="00E7126B">
        <w:t>a</w:t>
      </w:r>
      <w:r>
        <w:t>m</w:t>
      </w:r>
      <w:r w:rsidR="00E7126B">
        <w:t>o</w:t>
      </w:r>
      <w:r>
        <w:t>na are very much involved in the making of business plan</w:t>
      </w:r>
      <w:r w:rsidR="005325A7">
        <w:t xml:space="preserve"> and</w:t>
      </w:r>
      <w:r>
        <w:t xml:space="preserve"> that is very important for the company to expand in business. All the members are from different job role finance, management and </w:t>
      </w:r>
      <w:r w:rsidR="005325A7">
        <w:t>marketing.</w:t>
      </w:r>
      <w:r w:rsidR="00E60BE0">
        <w:t xml:space="preserve"> Then we had to start</w:t>
      </w:r>
      <w:r>
        <w:t xml:space="preserve"> setting the objective of the business plan</w:t>
      </w:r>
      <w:r w:rsidR="00E60BE0">
        <w:t>.</w:t>
      </w:r>
      <w:r>
        <w:t xml:space="preserve"> </w:t>
      </w:r>
      <w:r w:rsidR="00E60BE0">
        <w:t>E</w:t>
      </w:r>
      <w:r>
        <w:t>veryone</w:t>
      </w:r>
      <w:r w:rsidR="00E60BE0">
        <w:t xml:space="preserve"> </w:t>
      </w:r>
      <w:r>
        <w:t xml:space="preserve">was focusing on their personal objectives and how they will achieve. To open </w:t>
      </w:r>
      <w:r w:rsidR="00E60BE0">
        <w:t>a</w:t>
      </w:r>
      <w:r>
        <w:t xml:space="preserve"> new business</w:t>
      </w:r>
      <w:r w:rsidR="00E60BE0">
        <w:t>,</w:t>
      </w:r>
      <w:r>
        <w:t xml:space="preserve"> </w:t>
      </w:r>
      <w:r w:rsidR="00E60BE0">
        <w:t>we</w:t>
      </w:r>
      <w:r>
        <w:t xml:space="preserve"> needed to find out the legal compliances which company must follow</w:t>
      </w:r>
      <w:r w:rsidR="00E60BE0">
        <w:t>.</w:t>
      </w:r>
      <w:r>
        <w:t xml:space="preserve"> Adelina and Andrei </w:t>
      </w:r>
      <w:r w:rsidR="00E60BE0">
        <w:t>were</w:t>
      </w:r>
      <w:r>
        <w:t xml:space="preserve"> </w:t>
      </w:r>
      <w:r w:rsidR="00E60BE0">
        <w:t xml:space="preserve">focusing on the </w:t>
      </w:r>
      <w:r>
        <w:t xml:space="preserve">legal compliances which took </w:t>
      </w:r>
      <w:r w:rsidR="00E46659">
        <w:t>some</w:t>
      </w:r>
      <w:r>
        <w:t xml:space="preserve"> time to find out and this whole process of making and developing business plan</w:t>
      </w:r>
      <w:r w:rsidR="00E46659">
        <w:t>.</w:t>
      </w:r>
      <w:r>
        <w:t xml:space="preserve"> </w:t>
      </w:r>
      <w:r w:rsidR="00E46659">
        <w:t>For</w:t>
      </w:r>
      <w:r>
        <w:t xml:space="preserve"> new business became time consuming that consumed </w:t>
      </w:r>
      <w:r w:rsidR="00E46659">
        <w:t>one or two</w:t>
      </w:r>
      <w:r>
        <w:t xml:space="preserve"> day</w:t>
      </w:r>
      <w:r w:rsidR="00E46659">
        <w:t>s</w:t>
      </w:r>
      <w:r>
        <w:t xml:space="preserve"> to develop it. For setting up the target market, market strategy and objective views of team did not match with each other. It was creating clash between us </w:t>
      </w:r>
      <w:r>
        <w:rPr>
          <w:color w:val="222222"/>
          <w:szCs w:val="24"/>
        </w:rPr>
        <w:t>(Stevenson and et.al., 2018)</w:t>
      </w:r>
      <w:r>
        <w:t xml:space="preserve">. I also experienced from the interaction </w:t>
      </w:r>
      <w:r w:rsidR="00E60BE0">
        <w:t>that</w:t>
      </w:r>
      <w:r>
        <w:t xml:space="preserve"> was some problem between th</w:t>
      </w:r>
      <w:r w:rsidR="00E46659">
        <w:t>e team</w:t>
      </w:r>
      <w:r>
        <w:t xml:space="preserve"> </w:t>
      </w:r>
      <w:r w:rsidR="00E46659">
        <w:t>and</w:t>
      </w:r>
      <w:r>
        <w:t xml:space="preserve"> they were not interact</w:t>
      </w:r>
      <w:r w:rsidR="00E60BE0">
        <w:t>ing</w:t>
      </w:r>
      <w:r>
        <w:t xml:space="preserve"> with each other and only focused on their work. </w:t>
      </w:r>
      <w:r w:rsidR="00E46659">
        <w:t xml:space="preserve">Ramona had </w:t>
      </w:r>
      <w:r>
        <w:t xml:space="preserve">good presentation skill and presented her part very effectively. That I can get help of her to make any effective and attractive presentation in future. Adelina has good marketing skill that help us to provide the market data and demand the product and services in the target, it will work or not and for this what strategies we can develop to increase the market share and demand of the service in the market and to the customers. </w:t>
      </w:r>
    </w:p>
    <w:p w14:paraId="42CA98DF" w14:textId="77777777" w:rsidR="00A41209" w:rsidRDefault="00671CE2">
      <w:pPr>
        <w:rPr>
          <w:b/>
          <w:bCs/>
        </w:rPr>
      </w:pPr>
      <w:r>
        <w:rPr>
          <w:b/>
          <w:bCs/>
        </w:rPr>
        <w:lastRenderedPageBreak/>
        <w:t>Reflective Observation</w:t>
      </w:r>
      <w:r>
        <w:t xml:space="preserve"> – From the interaction for developing a business plan I observed that there w</w:t>
      </w:r>
      <w:r w:rsidR="00E46659">
        <w:t>ere</w:t>
      </w:r>
      <w:r>
        <w:t xml:space="preserve"> some conflicts among the team members and those conflict created the problem in the team. Also observed that making a business plan is difficul</w:t>
      </w:r>
      <w:r w:rsidR="00E46659">
        <w:t>t but</w:t>
      </w:r>
      <w:r>
        <w:t xml:space="preserve"> working with the</w:t>
      </w:r>
      <w:r w:rsidR="00E46659">
        <w:t xml:space="preserve"> team it was not t</w:t>
      </w:r>
      <w:r w:rsidR="001B2D4E">
        <w:t>hat</w:t>
      </w:r>
      <w:r>
        <w:t xml:space="preserve"> difficult for me. </w:t>
      </w:r>
      <w:r w:rsidR="001B2D4E">
        <w:t>Doing this power point presentation has helped me to develop my public speaking and my digital skills.</w:t>
      </w:r>
      <w:r>
        <w:t xml:space="preserve"> </w:t>
      </w:r>
      <w:proofErr w:type="gramStart"/>
      <w:r w:rsidR="001B2D4E">
        <w:t>Also</w:t>
      </w:r>
      <w:proofErr w:type="gramEnd"/>
      <w:r>
        <w:t xml:space="preserve"> R</w:t>
      </w:r>
      <w:r w:rsidR="001B2D4E">
        <w:t>a</w:t>
      </w:r>
      <w:r>
        <w:t>m</w:t>
      </w:r>
      <w:r w:rsidR="001B2D4E">
        <w:t>o</w:t>
      </w:r>
      <w:r>
        <w:t>na and Adelina have good presentation skill</w:t>
      </w:r>
      <w:r w:rsidR="001B2D4E">
        <w:t>s and it is very good because</w:t>
      </w:r>
      <w:r>
        <w:t xml:space="preserve"> in the futur</w:t>
      </w:r>
      <w:r w:rsidR="001B2D4E">
        <w:t>e we never know we can open</w:t>
      </w:r>
      <w:r>
        <w:t xml:space="preserve"> </w:t>
      </w:r>
      <w:r w:rsidR="001B2D4E">
        <w:t>a</w:t>
      </w:r>
      <w:r>
        <w:t xml:space="preserve"> busines</w:t>
      </w:r>
      <w:r w:rsidR="001B2D4E">
        <w:t>s</w:t>
      </w:r>
      <w:r>
        <w:t xml:space="preserve"> to expand the business in new country </w:t>
      </w:r>
      <w:r>
        <w:rPr>
          <w:color w:val="222222"/>
          <w:szCs w:val="24"/>
        </w:rPr>
        <w:t>(</w:t>
      </w:r>
      <w:r>
        <w:rPr>
          <w:szCs w:val="24"/>
        </w:rPr>
        <w:t>Smith, 2016)</w:t>
      </w:r>
      <w:r>
        <w:t xml:space="preserve">. I have observed about Andrei that he has good communication and management skill but somewhere he was getting hesitate to express views regarding the business and management. Being a manager need to train them and provide the guidance to work effectively. While making the business plan there was many points that has cleared like competition in the market, required finance for the business to expand it in new areas. Observed </w:t>
      </w:r>
      <w:proofErr w:type="gramStart"/>
      <w:r>
        <w:t>that  legal</w:t>
      </w:r>
      <w:proofErr w:type="gramEnd"/>
      <w:r>
        <w:t xml:space="preserve"> compliance will have to follow by the company to expand and what will be the target market and what and how the strategies will form. I also observed that market condition of different companies in which Enterprise has the largest market share and could be tough competition for the ARIS company in the UK. It has been also observed that company need to face many challenges in the market like to being flexible and affordable for the customers that the competition and need to serve best services and to expand the business company need to adapt smart technology, confidence and trust of the customers, and will also have to increase the use of mobile and internet to reaching to the customers and to promote the company. I also observed that at the time of budget allocation team was not agreed with the budget that had their own mindset (</w:t>
      </w:r>
      <w:r>
        <w:rPr>
          <w:i/>
          <w:iCs/>
          <w:color w:val="222222"/>
          <w:szCs w:val="24"/>
        </w:rPr>
        <w:t>The Experiential Learning Cycle,</w:t>
      </w:r>
      <w:r>
        <w:rPr>
          <w:color w:val="222222"/>
          <w:szCs w:val="24"/>
        </w:rPr>
        <w:t>2017</w:t>
      </w:r>
      <w:r>
        <w:t>). Like everyone was suggesting some different digits for the budget without having any plan in the mind. And further observed that the different team member ha</w:t>
      </w:r>
      <w:r w:rsidR="00B10D4E">
        <w:t>s</w:t>
      </w:r>
      <w:r>
        <w:t xml:space="preserve"> different skills that we </w:t>
      </w:r>
      <w:r w:rsidR="00B10D4E">
        <w:t xml:space="preserve">can use </w:t>
      </w:r>
      <w:r>
        <w:t>in the future pla</w:t>
      </w:r>
      <w:r w:rsidR="00B10D4E">
        <w:t>n</w:t>
      </w:r>
      <w:r>
        <w:t xml:space="preserve">ning and implementing the strategies and business plan like in the promoting the growth and give presentation to the company. </w:t>
      </w:r>
      <w:r w:rsidR="00B10D4E">
        <w:t xml:space="preserve"> </w:t>
      </w:r>
      <w:r>
        <w:t>Th</w:t>
      </w:r>
      <w:r w:rsidR="00B10D4E">
        <w:t>is</w:t>
      </w:r>
      <w:r>
        <w:t xml:space="preserve"> observation could be beneficial for me that it may help me to remove some issues from the team </w:t>
      </w:r>
      <w:proofErr w:type="gramStart"/>
      <w:r>
        <w:t>and also</w:t>
      </w:r>
      <w:proofErr w:type="gramEnd"/>
      <w:r>
        <w:t xml:space="preserve"> from the company that can create the problem in the future to expand business. This observation of mine can be helpful in the future to make any changes in the plan and in the experiment in the company and policies </w:t>
      </w:r>
      <w:r>
        <w:rPr>
          <w:color w:val="222222"/>
          <w:szCs w:val="24"/>
        </w:rPr>
        <w:t>(</w:t>
      </w:r>
      <w:r>
        <w:rPr>
          <w:szCs w:val="24"/>
        </w:rPr>
        <w:t xml:space="preserve">Thomas, </w:t>
      </w:r>
      <w:proofErr w:type="spellStart"/>
      <w:r>
        <w:rPr>
          <w:szCs w:val="24"/>
        </w:rPr>
        <w:t>Rafie</w:t>
      </w:r>
      <w:proofErr w:type="spellEnd"/>
      <w:r>
        <w:rPr>
          <w:szCs w:val="24"/>
        </w:rPr>
        <w:t xml:space="preserve"> and Williams, 2016)</w:t>
      </w:r>
      <w:r>
        <w:t xml:space="preserve">.   </w:t>
      </w:r>
    </w:p>
    <w:p w14:paraId="715770C9" w14:textId="57692097" w:rsidR="00A41209" w:rsidRDefault="00671CE2">
      <w:pPr>
        <w:rPr>
          <w:b/>
          <w:bCs/>
        </w:rPr>
      </w:pPr>
      <w:r>
        <w:rPr>
          <w:b/>
          <w:bCs/>
        </w:rPr>
        <w:t>Abstract Conceptualisation</w:t>
      </w:r>
      <w:r>
        <w:t xml:space="preserve"> – To develop the business plan for opening a new business in the UK and become on</w:t>
      </w:r>
      <w:r w:rsidR="00B10D4E">
        <w:t>e</w:t>
      </w:r>
      <w:r>
        <w:t xml:space="preserve"> of the biggest car hire company in the UK. For this set a aim of the company that is expand business across the countries and region worldwide and objective of the company </w:t>
      </w:r>
      <w:r>
        <w:lastRenderedPageBreak/>
        <w:t>is to deliver the best quality services to the customers by delivering our vehicles in the be</w:t>
      </w:r>
      <w:r w:rsidR="00B10D4E">
        <w:t>s</w:t>
      </w:r>
      <w:r>
        <w:t xml:space="preserve">t time and good condition, and to develop a good market reputation and attract and retain the best  customers in the field. Set vision and mission of the company is that the company is to be created for the customers to help them and taking good decision by giving the opportunity to choosing the best of them and become the one of the biggest car hire company in UK by expanding in every major cities. I and other team ensure that company </w:t>
      </w:r>
      <w:r w:rsidR="00B10D4E">
        <w:t xml:space="preserve">needed to </w:t>
      </w:r>
      <w:r>
        <w:t>follow legal compliances and relevant laws and regulation like registration to company house, payroll, employments and many more that help the company to be trustworthy. With the interaction with the I decide the target market, sales target and objectives and market strategies. For the target market company need to adapt flexible strategy and define our business with unique description and make aware the customers of the distinction.  For the</w:t>
      </w:r>
      <w:r w:rsidR="00B10D4E">
        <w:t xml:space="preserve"> </w:t>
      </w:r>
      <w:r>
        <w:t>growth and having good reputation in the market I need to focus what to business want to achieve and manage the time and quality of the services. For the promotion of the company business team decide to use social media, radio, newspaper through this we can promote our business. And to setting business in the market I searched about the competitor's position in the market whose we will face while entering in the market to operate new business. Where enterprise have the largest market position. As the ARIS is</w:t>
      </w:r>
      <w:r w:rsidR="00B10D4E">
        <w:t xml:space="preserve"> a</w:t>
      </w:r>
      <w:r>
        <w:t xml:space="preserve"> new business it need</w:t>
      </w:r>
      <w:r w:rsidR="00B10D4E">
        <w:t>ed</w:t>
      </w:r>
      <w:r>
        <w:t xml:space="preserve"> to be flexible with the customer for providing the best services to them, team set the market need in the business plan like adapt smart technology, consumer confidence, increasing smart phones and internet. I planned the financial budget of the company as has set starting budget of 30,000 of each associated with 5 as a starting budget of 150,000. this budget will help the company to pay for the first 10 car deposit, renting an office, advertising month before official register. For the car deposit need to pay 130,000, costing for advertising is 1000 and salary cost 3000 for two employers and the rent for the next 5 months 5000</w:t>
      </w:r>
      <w:bookmarkStart w:id="0" w:name="_GoBack"/>
      <w:bookmarkEnd w:id="0"/>
    </w:p>
    <w:p w14:paraId="428EBDB0" w14:textId="77777777" w:rsidR="00A41209" w:rsidRDefault="00671CE2">
      <w:r>
        <w:rPr>
          <w:b/>
          <w:bCs/>
        </w:rPr>
        <w:t>Active Experimentation</w:t>
      </w:r>
      <w:r>
        <w:t xml:space="preserve"> – In the business plan to start new business of hiring car and to expand business across cities I apply the new and smart technology for the customers and also increase the using of smart phones and internet that provide the ease to the customers and  they can easily get the services from the company and can enjoy the rental car. This concept of renting car is something new but there are also some competitors in the market who will give tough competition in the market. For </w:t>
      </w:r>
      <w:r w:rsidR="00B10D4E">
        <w:t>market competitors we planned</w:t>
      </w:r>
      <w:r>
        <w:t xml:space="preserve"> some strategies like make available all the services at affordable price and be flexible toward them. This pricing strategy will help the company to attract more customers in the market and can gain the revenue and profit. I also suggest </w:t>
      </w:r>
      <w:proofErr w:type="gramStart"/>
      <w:r>
        <w:lastRenderedPageBreak/>
        <w:t>to use</w:t>
      </w:r>
      <w:proofErr w:type="gramEnd"/>
      <w:r>
        <w:t xml:space="preserve"> social media platform to promote business and create company image in the market, in the business plan to open </w:t>
      </w:r>
      <w:r w:rsidR="00B10D4E">
        <w:t>a</w:t>
      </w:r>
      <w:r>
        <w:t xml:space="preserve"> new company and expand it in new area. As this car hiring business is whole experimental in the market so operate this in the UK market also need to make relation with local people of the city that can help us to operate business in the local area and also help in to hire local employees for the company (</w:t>
      </w:r>
      <w:r>
        <w:rPr>
          <w:i/>
          <w:iCs/>
          <w:color w:val="222222"/>
          <w:szCs w:val="24"/>
        </w:rPr>
        <w:t>Reflective model according to Kolb,</w:t>
      </w:r>
      <w:r>
        <w:rPr>
          <w:color w:val="222222"/>
          <w:szCs w:val="24"/>
        </w:rPr>
        <w:t>2017</w:t>
      </w:r>
      <w:r>
        <w:t xml:space="preserve">). In this business plan I add some values and make strategy to gain the costumers confidence. For starting the business and handle the employees we </w:t>
      </w:r>
      <w:r w:rsidR="00B10D4E">
        <w:t>were</w:t>
      </w:r>
      <w:r>
        <w:t xml:space="preserve"> planni</w:t>
      </w:r>
      <w:r w:rsidR="00B10D4E">
        <w:t>ng</w:t>
      </w:r>
      <w:r>
        <w:t xml:space="preserve"> to work with payroll Bureau </w:t>
      </w:r>
      <w:proofErr w:type="gramStart"/>
      <w:r>
        <w:t>and also</w:t>
      </w:r>
      <w:proofErr w:type="gramEnd"/>
      <w:r>
        <w:t xml:space="preserve"> use HMRC accredited system and re BACS approved bureau in which include payroll preparation, payslip through mobile, web and portal login. For this experiment I analysed the company and market with the help of the SWOT analysis and identify the strength, weakness, opportunity and threats </w:t>
      </w:r>
      <w:r>
        <w:rPr>
          <w:color w:val="222222"/>
          <w:szCs w:val="24"/>
        </w:rPr>
        <w:t>(</w:t>
      </w:r>
      <w:r>
        <w:rPr>
          <w:szCs w:val="24"/>
        </w:rPr>
        <w:t>Dixon, 2017)</w:t>
      </w:r>
      <w:r>
        <w:t xml:space="preserve">. </w:t>
      </w:r>
    </w:p>
    <w:p w14:paraId="790FEDB7" w14:textId="77777777" w:rsidR="00A41209" w:rsidRDefault="00671CE2">
      <w:pPr>
        <w:pStyle w:val="Heading1"/>
      </w:pPr>
      <w:r>
        <w:t>CONCLUSION</w:t>
      </w:r>
    </w:p>
    <w:p w14:paraId="731F6B15" w14:textId="77777777" w:rsidR="00A41209" w:rsidRDefault="00671CE2">
      <w:r>
        <w:tab/>
        <w:t xml:space="preserve">From the above reflective </w:t>
      </w:r>
      <w:proofErr w:type="gramStart"/>
      <w:r>
        <w:t>report</w:t>
      </w:r>
      <w:proofErr w:type="gramEnd"/>
      <w:r>
        <w:t xml:space="preserve"> it can be concluded that reflective report </w:t>
      </w:r>
      <w:r w:rsidR="00B6043C">
        <w:t>was</w:t>
      </w:r>
      <w:r>
        <w:t xml:space="preserve"> very useful for</w:t>
      </w:r>
      <w:r w:rsidR="00B6043C">
        <w:t xml:space="preserve"> </w:t>
      </w:r>
      <w:r>
        <w:t>me to identify, analys</w:t>
      </w:r>
      <w:r w:rsidR="00B6043C">
        <w:t>ed</w:t>
      </w:r>
      <w:r>
        <w:t xml:space="preserve"> and evaluate the change, development and growth in me by experiencing the life and any event. For preparing the reflective report of experience Kolb learning cycle is very helpful that </w:t>
      </w:r>
      <w:r w:rsidR="00B6043C">
        <w:t>has</w:t>
      </w:r>
      <w:r>
        <w:t xml:space="preserve"> provide</w:t>
      </w:r>
      <w:r w:rsidR="00B6043C">
        <w:t>d</w:t>
      </w:r>
      <w:r>
        <w:t xml:space="preserve"> the 4 stages through I could explain my experience.  In this stages I explained my experience which I got during the making of business development plan with the other three team member, I shard my observation, conceptualisation and experiment which have done in the business plan to start a new business of car hiring in the UK and to expand the business across the cities.</w:t>
      </w:r>
      <w:r w:rsidR="00B6043C">
        <w:t xml:space="preserve"> This experience during the power point presentation has developed me various types of skill like; effective team worker, good communication skill and improved a lot my digital skills. All this was possible for me by enrolling at the course Managing Enterprise in the 21</w:t>
      </w:r>
      <w:r w:rsidR="00B6043C" w:rsidRPr="00B6043C">
        <w:rPr>
          <w:vertAlign w:val="superscript"/>
        </w:rPr>
        <w:t>st</w:t>
      </w:r>
      <w:r w:rsidR="00B6043C">
        <w:t xml:space="preserve"> Century at the University Wales of Trinity Saint David.</w:t>
      </w:r>
    </w:p>
    <w:p w14:paraId="175BEA29" w14:textId="77777777" w:rsidR="00A41209" w:rsidRDefault="00A41209"/>
    <w:p w14:paraId="3C32DF2B" w14:textId="77777777" w:rsidR="00A41209" w:rsidRDefault="00A41209">
      <w:pPr>
        <w:pStyle w:val="Heading2"/>
        <w:rPr>
          <w:rFonts w:ascii="Georgia" w:hAnsi="Georgia"/>
          <w:b/>
        </w:rPr>
      </w:pPr>
    </w:p>
    <w:p w14:paraId="06A837E9" w14:textId="77777777" w:rsidR="00A41209" w:rsidRDefault="00671CE2">
      <w:pPr>
        <w:pStyle w:val="Heading1"/>
        <w:pageBreakBefore/>
        <w:rPr>
          <w:u w:val="single"/>
        </w:rPr>
      </w:pPr>
      <w:r>
        <w:lastRenderedPageBreak/>
        <w:t>REFERENCES</w:t>
      </w:r>
    </w:p>
    <w:p w14:paraId="7E759D76" w14:textId="77777777" w:rsidR="00A41209" w:rsidRDefault="00671CE2">
      <w:pPr>
        <w:rPr>
          <w:color w:val="222222"/>
          <w:szCs w:val="24"/>
        </w:rPr>
      </w:pPr>
      <w:r>
        <w:rPr>
          <w:u w:val="single"/>
        </w:rPr>
        <w:t>Books and Journals</w:t>
      </w:r>
    </w:p>
    <w:p w14:paraId="0126C470" w14:textId="77777777" w:rsidR="00A41209" w:rsidRDefault="00671CE2">
      <w:pPr>
        <w:ind w:left="576" w:hanging="576"/>
        <w:rPr>
          <w:color w:val="222222"/>
          <w:szCs w:val="24"/>
        </w:rPr>
      </w:pPr>
      <w:r>
        <w:rPr>
          <w:color w:val="222222"/>
          <w:szCs w:val="24"/>
        </w:rPr>
        <w:t xml:space="preserve">Barker, D.J., </w:t>
      </w:r>
      <w:proofErr w:type="spellStart"/>
      <w:r>
        <w:rPr>
          <w:color w:val="222222"/>
          <w:szCs w:val="24"/>
        </w:rPr>
        <w:t>Lencucha</w:t>
      </w:r>
      <w:proofErr w:type="spellEnd"/>
      <w:r>
        <w:rPr>
          <w:color w:val="222222"/>
          <w:szCs w:val="24"/>
        </w:rPr>
        <w:t>, J. and Anderson, R., 2016. Kolb’s learning cycle as a framework for early fieldwork learning. </w:t>
      </w:r>
      <w:r>
        <w:rPr>
          <w:i/>
          <w:color w:val="222222"/>
          <w:szCs w:val="24"/>
        </w:rPr>
        <w:t>World Federation of Occupational Therapists Bulletin.</w:t>
      </w:r>
      <w:r>
        <w:rPr>
          <w:color w:val="222222"/>
          <w:szCs w:val="24"/>
        </w:rPr>
        <w:t> 72(1). pp.28-34.</w:t>
      </w:r>
    </w:p>
    <w:p w14:paraId="474AA6DF" w14:textId="77777777" w:rsidR="00A41209" w:rsidRDefault="00671CE2">
      <w:pPr>
        <w:ind w:left="576" w:hanging="576"/>
        <w:rPr>
          <w:color w:val="222222"/>
          <w:szCs w:val="24"/>
        </w:rPr>
      </w:pPr>
      <w:r>
        <w:rPr>
          <w:color w:val="222222"/>
          <w:szCs w:val="24"/>
        </w:rPr>
        <w:t>Dixon, N.M., 2017. </w:t>
      </w:r>
      <w:r>
        <w:rPr>
          <w:i/>
          <w:color w:val="222222"/>
          <w:szCs w:val="24"/>
        </w:rPr>
        <w:t>The organizational learning cycle: How we can learn collectively</w:t>
      </w:r>
      <w:r>
        <w:rPr>
          <w:color w:val="222222"/>
          <w:szCs w:val="24"/>
        </w:rPr>
        <w:t>. Routledge.</w:t>
      </w:r>
    </w:p>
    <w:p w14:paraId="15F09CF8" w14:textId="77777777" w:rsidR="00A41209" w:rsidRDefault="00671CE2">
      <w:pPr>
        <w:ind w:left="576" w:hanging="576"/>
        <w:rPr>
          <w:color w:val="222222"/>
          <w:szCs w:val="24"/>
        </w:rPr>
      </w:pPr>
      <w:proofErr w:type="spellStart"/>
      <w:r>
        <w:rPr>
          <w:color w:val="222222"/>
          <w:szCs w:val="24"/>
        </w:rPr>
        <w:t>Erogul</w:t>
      </w:r>
      <w:proofErr w:type="spellEnd"/>
      <w:r>
        <w:rPr>
          <w:color w:val="222222"/>
          <w:szCs w:val="24"/>
        </w:rPr>
        <w:t>, M. and Schiller, J., 2017. After Action Report: Reflective Practice Beyond the Core Curriculum. </w:t>
      </w:r>
      <w:r>
        <w:rPr>
          <w:i/>
          <w:color w:val="222222"/>
          <w:szCs w:val="24"/>
        </w:rPr>
        <w:t xml:space="preserve">Western Journal of Emergency Medicine: Integrating Emergency Care with </w:t>
      </w:r>
    </w:p>
    <w:p w14:paraId="4AC2A0DF" w14:textId="77777777" w:rsidR="00A41209" w:rsidRDefault="00671CE2">
      <w:pPr>
        <w:ind w:left="576" w:hanging="576"/>
        <w:rPr>
          <w:color w:val="222222"/>
          <w:szCs w:val="24"/>
        </w:rPr>
      </w:pPr>
      <w:proofErr w:type="spellStart"/>
      <w:r>
        <w:rPr>
          <w:color w:val="222222"/>
          <w:szCs w:val="24"/>
        </w:rPr>
        <w:t>Fonagy</w:t>
      </w:r>
      <w:proofErr w:type="spellEnd"/>
      <w:r>
        <w:rPr>
          <w:color w:val="222222"/>
          <w:szCs w:val="24"/>
        </w:rPr>
        <w:t xml:space="preserve"> and et.al., 2016. Development and validation of a self-report measure of mentalizing: The reflective functioning questionnaire. </w:t>
      </w:r>
      <w:proofErr w:type="spellStart"/>
      <w:r>
        <w:rPr>
          <w:i/>
          <w:color w:val="222222"/>
          <w:szCs w:val="24"/>
        </w:rPr>
        <w:t>PLoS</w:t>
      </w:r>
      <w:proofErr w:type="spellEnd"/>
      <w:r>
        <w:rPr>
          <w:i/>
          <w:color w:val="222222"/>
          <w:szCs w:val="24"/>
        </w:rPr>
        <w:t xml:space="preserve"> One.</w:t>
      </w:r>
      <w:r>
        <w:rPr>
          <w:color w:val="222222"/>
          <w:szCs w:val="24"/>
        </w:rPr>
        <w:t> 11(7). p.e0158678.</w:t>
      </w:r>
    </w:p>
    <w:p w14:paraId="27A26F7E" w14:textId="77777777" w:rsidR="00A41209" w:rsidRDefault="00671CE2">
      <w:pPr>
        <w:ind w:left="576" w:hanging="576"/>
        <w:rPr>
          <w:color w:val="222222"/>
          <w:szCs w:val="24"/>
        </w:rPr>
      </w:pPr>
      <w:r>
        <w:rPr>
          <w:color w:val="222222"/>
          <w:szCs w:val="24"/>
        </w:rPr>
        <w:t>Smith, A., 2016. </w:t>
      </w:r>
      <w:r>
        <w:rPr>
          <w:i/>
          <w:color w:val="222222"/>
          <w:szCs w:val="24"/>
        </w:rPr>
        <w:t>Experiential learning</w:t>
      </w:r>
      <w:r>
        <w:rPr>
          <w:color w:val="222222"/>
          <w:szCs w:val="24"/>
        </w:rPr>
        <w:t>. Edward Elgar Publishing Limited.</w:t>
      </w:r>
    </w:p>
    <w:p w14:paraId="1D9BFE81" w14:textId="77777777" w:rsidR="00A41209" w:rsidRDefault="00671CE2">
      <w:pPr>
        <w:ind w:left="576" w:hanging="576"/>
        <w:rPr>
          <w:color w:val="222222"/>
          <w:szCs w:val="24"/>
        </w:rPr>
      </w:pPr>
      <w:r>
        <w:rPr>
          <w:color w:val="222222"/>
          <w:szCs w:val="24"/>
        </w:rPr>
        <w:t>Stevenson and et.al., 2018. Reflective Writing: A Transitional Space between Theory and Practice. In </w:t>
      </w:r>
      <w:r>
        <w:rPr>
          <w:i/>
          <w:color w:val="222222"/>
          <w:szCs w:val="24"/>
        </w:rPr>
        <w:t>Transitions in Writing</w:t>
      </w:r>
      <w:r>
        <w:rPr>
          <w:color w:val="222222"/>
          <w:szCs w:val="24"/>
        </w:rPr>
        <w:t> (pp. 264-299). BRILL.</w:t>
      </w:r>
    </w:p>
    <w:p w14:paraId="047F6A84" w14:textId="77777777" w:rsidR="00A41209" w:rsidRDefault="00671CE2">
      <w:pPr>
        <w:ind w:left="576" w:hanging="576"/>
        <w:rPr>
          <w:color w:val="222222"/>
          <w:szCs w:val="24"/>
          <w:u w:val="single"/>
        </w:rPr>
      </w:pPr>
      <w:r>
        <w:rPr>
          <w:color w:val="222222"/>
          <w:szCs w:val="24"/>
        </w:rPr>
        <w:t xml:space="preserve">Thomas, T., </w:t>
      </w:r>
      <w:proofErr w:type="spellStart"/>
      <w:r>
        <w:rPr>
          <w:color w:val="222222"/>
          <w:szCs w:val="24"/>
        </w:rPr>
        <w:t>Rafie</w:t>
      </w:r>
      <w:proofErr w:type="spellEnd"/>
      <w:r>
        <w:rPr>
          <w:color w:val="222222"/>
          <w:szCs w:val="24"/>
        </w:rPr>
        <w:t>, K. and Williams, E., 2016. 8: INTEGRATING FUNCTIONAL RESONANCE AND KOLB’S LEARNING CYCLE TO UNDERSTAND SOCIOTECHNICAL SYSTEMS. </w:t>
      </w:r>
      <w:r>
        <w:rPr>
          <w:i/>
          <w:color w:val="222222"/>
          <w:szCs w:val="24"/>
        </w:rPr>
        <w:t>Critical Care Medicine.</w:t>
      </w:r>
      <w:r>
        <w:rPr>
          <w:color w:val="222222"/>
          <w:szCs w:val="24"/>
        </w:rPr>
        <w:t> 44(12). p.88.</w:t>
      </w:r>
    </w:p>
    <w:p w14:paraId="272600A7" w14:textId="77777777" w:rsidR="00A41209" w:rsidRDefault="00671CE2">
      <w:pPr>
        <w:pStyle w:val="BodyText"/>
        <w:rPr>
          <w:i/>
          <w:iCs/>
          <w:color w:val="222222"/>
        </w:rPr>
      </w:pPr>
      <w:r>
        <w:rPr>
          <w:color w:val="222222"/>
          <w:szCs w:val="24"/>
          <w:u w:val="single"/>
        </w:rPr>
        <w:t>Online</w:t>
      </w:r>
    </w:p>
    <w:p w14:paraId="77F3D112" w14:textId="77777777" w:rsidR="00A41209" w:rsidRDefault="00671CE2">
      <w:pPr>
        <w:pStyle w:val="BodyText"/>
        <w:ind w:left="576" w:hanging="558"/>
        <w:rPr>
          <w:i/>
          <w:iCs/>
          <w:color w:val="222222"/>
          <w:szCs w:val="24"/>
        </w:rPr>
      </w:pPr>
      <w:r>
        <w:rPr>
          <w:i/>
          <w:iCs/>
          <w:color w:val="222222"/>
        </w:rPr>
        <w:t>Reflective model according to Kolb</w:t>
      </w:r>
      <w:r>
        <w:rPr>
          <w:color w:val="222222"/>
        </w:rPr>
        <w:t>.2017.[Online].Available through&lt;</w:t>
      </w:r>
      <w:hyperlink r:id="rId16" w:history="1">
        <w:r>
          <w:rPr>
            <w:rStyle w:val="Hyperlink"/>
            <w:color w:val="222222"/>
          </w:rPr>
          <w:t>http://www.nicole-brown.co.uk/reflective-model-according-to-kolb/</w:t>
        </w:r>
      </w:hyperlink>
      <w:r>
        <w:rPr>
          <w:color w:val="222222"/>
        </w:rPr>
        <w:t>&gt;</w:t>
      </w:r>
    </w:p>
    <w:p w14:paraId="5FA8878A" w14:textId="77777777" w:rsidR="00A41209" w:rsidRDefault="00671CE2">
      <w:pPr>
        <w:pStyle w:val="BodyText"/>
        <w:ind w:left="576" w:hanging="558"/>
      </w:pPr>
      <w:r>
        <w:rPr>
          <w:i/>
          <w:iCs/>
          <w:color w:val="222222"/>
          <w:szCs w:val="24"/>
        </w:rPr>
        <w:t>The Experiential Learning Cycle</w:t>
      </w:r>
      <w:r>
        <w:rPr>
          <w:color w:val="222222"/>
          <w:szCs w:val="24"/>
        </w:rPr>
        <w:t>.2017.[Online].Available through&lt;</w:t>
      </w:r>
      <w:hyperlink r:id="rId17" w:history="1">
        <w:r>
          <w:rPr>
            <w:rStyle w:val="Hyperlink"/>
            <w:color w:val="222222"/>
            <w:szCs w:val="24"/>
            <w:u w:val="none"/>
          </w:rPr>
          <w:t>https://www.simplypsychology.org/learning-kolb.html</w:t>
        </w:r>
      </w:hyperlink>
      <w:r>
        <w:rPr>
          <w:color w:val="222222"/>
          <w:szCs w:val="24"/>
        </w:rPr>
        <w:t>&gt;</w:t>
      </w:r>
    </w:p>
    <w:p w14:paraId="5F649777" w14:textId="77777777" w:rsidR="00A41209" w:rsidRDefault="00A41209">
      <w:pPr>
        <w:pStyle w:val="BodyText"/>
      </w:pPr>
    </w:p>
    <w:sectPr w:rsidR="00A41209">
      <w:footerReference w:type="default" r:id="rId18"/>
      <w:pgSz w:w="12240" w:h="15840"/>
      <w:pgMar w:top="1440" w:right="1440" w:bottom="1440" w:left="1440" w:header="708" w:footer="720" w:gutter="0"/>
      <w:pgNumType w:start="1"/>
      <w:cols w:space="708"/>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91A979E" w14:textId="77777777" w:rsidR="00E308E0" w:rsidRDefault="00E308E0">
      <w:pPr>
        <w:spacing w:line="240" w:lineRule="auto"/>
      </w:pPr>
      <w:r>
        <w:separator/>
      </w:r>
    </w:p>
  </w:endnote>
  <w:endnote w:type="continuationSeparator" w:id="0">
    <w:p w14:paraId="4D17FC86" w14:textId="77777777" w:rsidR="00E308E0" w:rsidRDefault="00E308E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Droid Sans">
    <w:altName w:val="MS Mincho"/>
    <w:charset w:val="80"/>
    <w:family w:val="auto"/>
    <w:pitch w:val="variable"/>
  </w:font>
  <w:font w:name="DejaVu Sans">
    <w:altName w:val="MS Mincho"/>
    <w:charset w:val="80"/>
    <w:family w:val="auto"/>
    <w:pitch w:val="variable"/>
  </w:font>
  <w:font w:name="Symbol">
    <w:panose1 w:val="05050102010706020507"/>
    <w:charset w:val="02"/>
    <w:family w:val="roman"/>
    <w:pitch w:val="variable"/>
    <w:sig w:usb0="00000000" w:usb1="10000000" w:usb2="00000000" w:usb3="00000000" w:csb0="80000000" w:csb1="00000000"/>
  </w:font>
  <w:font w:name="OpenSymbol">
    <w:altName w:val="Arial Unicode MS"/>
    <w:charset w:val="80"/>
    <w:family w:val="auto"/>
    <w:pitch w:val="default"/>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0000028F" w:usb1="00000002" w:usb2="00000000" w:usb3="00000000" w:csb0="000001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62EDFCC" w14:textId="77777777" w:rsidR="00951B98" w:rsidRDefault="00951B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1B3B8AD" w14:textId="77777777" w:rsidR="00951B98" w:rsidRDefault="00951B9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FD88D6" w14:textId="77777777" w:rsidR="00951B98" w:rsidRDefault="00951B98">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6C8E414" w14:textId="77777777" w:rsidR="00951B98" w:rsidRDefault="00951B98">
    <w:pPr>
      <w:pStyle w:val="Footer"/>
      <w:jc w:val="center"/>
    </w:pPr>
    <w:r>
      <w:fldChar w:fldCharType="begin"/>
    </w:r>
    <w:r>
      <w:instrText xml:space="preserve"> PAGE </w:instrText>
    </w:r>
    <w:r>
      <w:fldChar w:fldCharType="separate"/>
    </w:r>
    <w:r>
      <w:t>7</w:t>
    </w:r>
    <w:r>
      <w:fldChar w:fldCharType="end"/>
    </w:r>
  </w:p>
  <w:p w14:paraId="43E2B98B" w14:textId="77777777" w:rsidR="00951B98" w:rsidRDefault="00951B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3F8AB48" w14:textId="77777777" w:rsidR="00E308E0" w:rsidRDefault="00E308E0">
      <w:pPr>
        <w:spacing w:line="240" w:lineRule="auto"/>
      </w:pPr>
      <w:r>
        <w:separator/>
      </w:r>
    </w:p>
  </w:footnote>
  <w:footnote w:type="continuationSeparator" w:id="0">
    <w:p w14:paraId="5CFA3382" w14:textId="77777777" w:rsidR="00E308E0" w:rsidRDefault="00E308E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1CD0B61" w14:textId="77777777" w:rsidR="00951B98" w:rsidRDefault="00951B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F28AC1F" w14:textId="77777777" w:rsidR="00951B98" w:rsidRDefault="00951B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21F3CE" w14:textId="77777777" w:rsidR="00951B98" w:rsidRDefault="00951B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720"/>
        </w:tabs>
        <w:ind w:left="720" w:hanging="720"/>
      </w:pPr>
    </w:lvl>
    <w:lvl w:ilvl="3">
      <w:start w:val="1"/>
      <w:numFmt w:val="none"/>
      <w:pStyle w:val="Heading4"/>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1CE2"/>
    <w:rsid w:val="001B2D4E"/>
    <w:rsid w:val="005325A7"/>
    <w:rsid w:val="00572233"/>
    <w:rsid w:val="00671CE2"/>
    <w:rsid w:val="007804AE"/>
    <w:rsid w:val="00951B98"/>
    <w:rsid w:val="009C17CD"/>
    <w:rsid w:val="00A41209"/>
    <w:rsid w:val="00B10D4E"/>
    <w:rsid w:val="00B6043C"/>
    <w:rsid w:val="00DA09E1"/>
    <w:rsid w:val="00E308E0"/>
    <w:rsid w:val="00E46659"/>
    <w:rsid w:val="00E60BE0"/>
    <w:rsid w:val="00E7126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oNotEmbedSmartTags/>
  <w:decimalSymbol w:val="."/>
  <w:listSeparator w:val=","/>
  <w14:docId w14:val="2A560F99"/>
  <w15:chartTrackingRefBased/>
  <w15:docId w15:val="{E7BEF2B1-EC9C-EE43-97D1-822856F56B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ro-RO"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color w:val="000000"/>
      <w:sz w:val="24"/>
      <w:szCs w:val="22"/>
      <w:lang w:val="en-GB"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color w:val="000000"/>
      <w:shd w:val="clear" w:color="auto" w:fill="FF00FF"/>
      <w:lang w:val="en-GB"/>
    </w:rPr>
  </w:style>
  <w:style w:type="character" w:customStyle="1" w:styleId="WW8Num2z1">
    <w:name w:val="WW8Num2z1"/>
    <w:rPr>
      <w:rFonts w:ascii="OpenSymbol" w:hAnsi="OpenSymbol" w:cs="OpenSymbol"/>
    </w:rPr>
  </w:style>
  <w:style w:type="character" w:customStyle="1" w:styleId="WW8Num3z0">
    <w:name w:val="WW8Num3z0"/>
    <w:rPr>
      <w:rFonts w:ascii="Symbol" w:hAnsi="Symbol" w:cs="OpenSymbol"/>
      <w:color w:val="FF0000"/>
      <w:lang w:val="en-GB"/>
    </w:rPr>
  </w:style>
  <w:style w:type="character" w:customStyle="1" w:styleId="WW8Num3z1">
    <w:name w:val="WW8Num3z1"/>
    <w:rPr>
      <w:rFonts w:ascii="OpenSymbol" w:hAnsi="OpenSymbol" w:cs="OpenSymbol"/>
    </w:rPr>
  </w:style>
  <w:style w:type="character" w:customStyle="1" w:styleId="WW8Num4z0">
    <w:name w:val="WW8Num4z0"/>
    <w:rPr>
      <w:rFonts w:ascii="Symbol" w:hAnsi="Symbol" w:cs="OpenSymbol"/>
      <w:vanish w:val="0"/>
      <w:sz w:val="24"/>
      <w:szCs w:val="24"/>
      <w:shd w:val="clear" w:color="auto" w:fill="FF00FF"/>
      <w:lang w:val="en-GB"/>
    </w:rPr>
  </w:style>
  <w:style w:type="character" w:customStyle="1" w:styleId="WW8Num4z1">
    <w:name w:val="WW8Num4z1"/>
    <w:rPr>
      <w:rFonts w:ascii="OpenSymbol" w:hAnsi="OpenSymbol" w:cs="OpenSymbol"/>
    </w:rPr>
  </w:style>
  <w:style w:type="character" w:customStyle="1" w:styleId="WW8Num5z0">
    <w:name w:val="WW8Num5z0"/>
    <w:rPr>
      <w:rFonts w:ascii="Symbol" w:hAnsi="Symbol" w:cs="OpenSymbol"/>
      <w:vanish w:val="0"/>
      <w:color w:val="000000"/>
      <w:sz w:val="24"/>
      <w:szCs w:val="24"/>
      <w:shd w:val="clear" w:color="auto" w:fill="auto"/>
    </w:rPr>
  </w:style>
  <w:style w:type="character" w:customStyle="1" w:styleId="WW8Num5z1">
    <w:name w:val="WW8Num5z1"/>
    <w:rPr>
      <w:rFonts w:ascii="OpenSymbol" w:hAnsi="OpenSymbol" w:cs="OpenSymbol"/>
    </w:rPr>
  </w:style>
  <w:style w:type="character" w:customStyle="1" w:styleId="WW8Num6z0">
    <w:name w:val="WW8Num6z0"/>
    <w:rPr>
      <w:rFonts w:ascii="Symbol" w:hAnsi="Symbol" w:cs="OpenSymbol"/>
      <w:color w:val="000000"/>
      <w:shd w:val="clear" w:color="auto" w:fill="auto"/>
    </w:rPr>
  </w:style>
  <w:style w:type="character" w:customStyle="1" w:styleId="WW8Num6z1">
    <w:name w:val="WW8Num6z1"/>
    <w:rPr>
      <w:rFonts w:ascii="OpenSymbol" w:hAnsi="OpenSymbol" w:cs="OpenSymbol"/>
    </w:rPr>
  </w:style>
  <w:style w:type="character" w:customStyle="1" w:styleId="WW8Num7z0">
    <w:name w:val="WW8Num7z0"/>
    <w:rPr>
      <w:rFonts w:ascii="Symbol" w:hAnsi="Symbol" w:cs="OpenSymbol"/>
      <w:lang w:val="en-GB"/>
    </w:rPr>
  </w:style>
  <w:style w:type="character" w:customStyle="1" w:styleId="WW8Num7z1">
    <w:name w:val="WW8Num7z1"/>
    <w:rPr>
      <w:rFonts w:ascii="OpenSymbol" w:hAnsi="OpenSymbol" w:cs="OpenSymbol"/>
    </w:rPr>
  </w:style>
  <w:style w:type="character" w:customStyle="1" w:styleId="WW8Num8z0">
    <w:name w:val="WW8Num8z0"/>
    <w:rPr>
      <w:rFonts w:ascii="Symbol" w:hAnsi="Symbol" w:cs="OpenSymbol"/>
      <w:lang w:val="en-GB"/>
    </w:rPr>
  </w:style>
  <w:style w:type="character" w:customStyle="1" w:styleId="WW8Num8z1">
    <w:name w:val="WW8Num8z1"/>
    <w:rPr>
      <w:rFonts w:ascii="OpenSymbol" w:hAnsi="OpenSymbol" w:cs="OpenSymbol"/>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DefaultParagraphFont1">
    <w:name w:val="Default Paragraph Font1"/>
  </w:style>
  <w:style w:type="character" w:customStyle="1" w:styleId="HeaderChar">
    <w:name w:val="Header Char"/>
    <w:basedOn w:val="DefaultParagraphFont1"/>
  </w:style>
  <w:style w:type="character" w:customStyle="1" w:styleId="FooterChar">
    <w:name w:val="Footer Char"/>
    <w:basedOn w:val="DefaultParagraphFont1"/>
  </w:style>
  <w:style w:type="character" w:customStyle="1" w:styleId="Heading1Char">
    <w:name w:val="Heading 1 Char"/>
    <w:basedOn w:val="DefaultParagraphFont1"/>
    <w:rPr>
      <w:rFonts w:ascii="Times New Roman" w:eastAsia="Times New Roman" w:hAnsi="Times New Roman" w:cs="Times New Roman"/>
      <w:b/>
      <w:bCs/>
      <w:sz w:val="28"/>
      <w:szCs w:val="28"/>
    </w:rPr>
  </w:style>
  <w:style w:type="character" w:customStyle="1" w:styleId="Heading2Char">
    <w:name w:val="Heading 2 Char"/>
    <w:basedOn w:val="DefaultParagraphFont1"/>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customStyle="1" w:styleId="CommentReference1">
    <w:name w:val="Comment Reference1"/>
    <w:rPr>
      <w:sz w:val="16"/>
      <w:szCs w:val="16"/>
    </w:rPr>
  </w:style>
  <w:style w:type="character" w:styleId="Hyperlink">
    <w:name w:val="Hyperlink"/>
    <w:rPr>
      <w:color w:val="000080"/>
      <w:u w:val="single"/>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style>
  <w:style w:type="paragraph" w:styleId="List">
    <w:name w:val="List"/>
    <w:basedOn w:val="BodyText"/>
    <w:rPr>
      <w:rFonts w:cs="DejaVu Sans"/>
    </w:rPr>
  </w:style>
  <w:style w:type="paragraph" w:customStyle="1" w:styleId="Caption1">
    <w:name w:val="Caption1"/>
    <w:basedOn w:val="Normal"/>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customStyle="1" w:styleId="TableContents">
    <w:name w:val="Table Contents"/>
    <w:basedOn w:val="Normal"/>
    <w:pPr>
      <w:suppressLineNumbers/>
    </w:pPr>
  </w:style>
  <w:style w:type="paragraph" w:customStyle="1" w:styleId="TableHeading">
    <w:name w:val="Table Heading"/>
    <w:basedOn w:val="TableContents"/>
    <w:pPr>
      <w:jc w:val="center"/>
    </w:pPr>
    <w:rPr>
      <w:b/>
      <w:bCs/>
    </w:rPr>
  </w:style>
  <w:style w:type="paragraph" w:customStyle="1" w:styleId="Illustration">
    <w:name w:val="Illustration"/>
    <w:basedOn w:val="Caption1"/>
  </w:style>
  <w:style w:type="paragraph" w:customStyle="1" w:styleId="Framecontents">
    <w:name w:val="Frame contents"/>
    <w:basedOn w:val="BodyText"/>
  </w:style>
  <w:style w:type="paragraph" w:styleId="TOC1">
    <w:name w:val="toc 1"/>
    <w:basedOn w:val="Index"/>
    <w:pPr>
      <w:tabs>
        <w:tab w:val="right" w:leader="dot" w:pos="9360"/>
      </w:tabs>
    </w:pPr>
  </w:style>
  <w:style w:type="paragraph" w:styleId="TOC2">
    <w:name w:val="toc 2"/>
    <w:basedOn w:val="Index"/>
    <w:pPr>
      <w:tabs>
        <w:tab w:val="right" w:leader="dot" w:pos="9077"/>
      </w:tabs>
      <w:ind w:left="283"/>
    </w:pPr>
  </w:style>
  <w:style w:type="paragraph" w:styleId="BalloonText">
    <w:name w:val="Balloon Text"/>
    <w:basedOn w:val="Normal"/>
    <w:link w:val="BalloonTextChar"/>
    <w:uiPriority w:val="99"/>
    <w:semiHidden/>
    <w:unhideWhenUsed/>
    <w:rsid w:val="00951B98"/>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51B98"/>
    <w:rPr>
      <w:rFonts w:ascii="Segoe UI" w:eastAsia="Calibri" w:hAnsi="Segoe UI" w:cs="Segoe UI"/>
      <w:color w:val="000000"/>
      <w:sz w:val="18"/>
      <w:szCs w:val="18"/>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pixelsPerInch w:val="480"/>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footer" Target="footer4.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17" Type="http://schemas.openxmlformats.org/officeDocument/2006/relationships/hyperlink" Target="https://www.simplypsychology.org/learning-kolb.html" TargetMode="External"/><Relationship Id="rId2" Type="http://schemas.openxmlformats.org/officeDocument/2006/relationships/numbering" Target="numbering.xml"/><Relationship Id="rId16" Type="http://schemas.openxmlformats.org/officeDocument/2006/relationships/hyperlink" Target="http://www.nicole-brown.co.uk/reflective-model-according-to-kolb/"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footer" Target="footer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883D6A6C-4358-4273-BC42-62D4837DE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1903</Words>
  <Characters>10849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Stefan Duta</cp:lastModifiedBy>
  <cp:revision>2</cp:revision>
  <cp:lastPrinted>1900-01-01T00:00:00Z</cp:lastPrinted>
  <dcterms:created xsi:type="dcterms:W3CDTF">2019-04-29T18:23:00Z</dcterms:created>
  <dcterms:modified xsi:type="dcterms:W3CDTF">2019-04-29T18:23:00Z</dcterms:modified>
</cp:coreProperties>
</file>