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1F6F3" w14:textId="77777777" w:rsidR="00010F24" w:rsidRDefault="00010F24" w:rsidP="00953EBC">
      <w:pPr>
        <w:spacing w:line="480" w:lineRule="auto"/>
        <w:jc w:val="center"/>
        <w:rPr>
          <w:b/>
          <w:bCs/>
          <w:sz w:val="52"/>
          <w:szCs w:val="52"/>
        </w:rPr>
      </w:pPr>
    </w:p>
    <w:p w14:paraId="5B58CEDA" w14:textId="0F947DFC" w:rsidR="000A2512" w:rsidRDefault="000A2512" w:rsidP="00953EBC">
      <w:pPr>
        <w:spacing w:line="480" w:lineRule="auto"/>
        <w:jc w:val="center"/>
        <w:rPr>
          <w:b/>
          <w:bCs/>
          <w:sz w:val="52"/>
          <w:szCs w:val="52"/>
        </w:rPr>
      </w:pPr>
      <w:r w:rsidRPr="00953EBC">
        <w:rPr>
          <w:b/>
          <w:bCs/>
          <w:sz w:val="52"/>
          <w:szCs w:val="52"/>
        </w:rPr>
        <w:t>The 7</w:t>
      </w:r>
      <w:r w:rsidRPr="00953EBC">
        <w:rPr>
          <w:b/>
          <w:bCs/>
          <w:sz w:val="52"/>
          <w:szCs w:val="52"/>
          <w:vertAlign w:val="superscript"/>
        </w:rPr>
        <w:t>th</w:t>
      </w:r>
      <w:r w:rsidRPr="00953EBC">
        <w:rPr>
          <w:b/>
          <w:bCs/>
          <w:sz w:val="52"/>
          <w:szCs w:val="52"/>
        </w:rPr>
        <w:t xml:space="preserve"> Of July 2005 London Bombings – An Evaluation of the Effectiveness of Police, Emergency Services and Partner Agencies Response</w:t>
      </w:r>
    </w:p>
    <w:p w14:paraId="16F4A4B4" w14:textId="425F51A7" w:rsidR="00953EBC" w:rsidRDefault="00953EBC" w:rsidP="00953EBC">
      <w:pPr>
        <w:spacing w:line="480" w:lineRule="auto"/>
        <w:jc w:val="center"/>
        <w:rPr>
          <w:b/>
          <w:bCs/>
          <w:sz w:val="52"/>
          <w:szCs w:val="52"/>
        </w:rPr>
      </w:pPr>
    </w:p>
    <w:p w14:paraId="5DCC395A" w14:textId="5EAD0150" w:rsidR="00953EBC" w:rsidRDefault="00953EBC" w:rsidP="00953EBC">
      <w:pPr>
        <w:spacing w:line="480" w:lineRule="auto"/>
        <w:jc w:val="center"/>
        <w:rPr>
          <w:b/>
          <w:bCs/>
          <w:sz w:val="52"/>
          <w:szCs w:val="52"/>
        </w:rPr>
      </w:pPr>
      <w:r>
        <w:rPr>
          <w:b/>
          <w:bCs/>
          <w:sz w:val="52"/>
          <w:szCs w:val="52"/>
        </w:rPr>
        <w:t>Harry Rudderham</w:t>
      </w:r>
    </w:p>
    <w:p w14:paraId="2E18488C" w14:textId="2F8B2143" w:rsidR="00953EBC" w:rsidRDefault="00953EBC" w:rsidP="00953EBC">
      <w:pPr>
        <w:spacing w:line="480" w:lineRule="auto"/>
        <w:jc w:val="center"/>
        <w:rPr>
          <w:b/>
          <w:bCs/>
          <w:sz w:val="52"/>
          <w:szCs w:val="52"/>
        </w:rPr>
      </w:pPr>
      <w:r>
        <w:rPr>
          <w:b/>
          <w:bCs/>
          <w:sz w:val="52"/>
          <w:szCs w:val="52"/>
        </w:rPr>
        <w:t>1901040</w:t>
      </w:r>
    </w:p>
    <w:p w14:paraId="708AC328" w14:textId="77777777" w:rsidR="00D53135" w:rsidRDefault="00953EBC" w:rsidP="00953EBC">
      <w:pPr>
        <w:spacing w:line="480" w:lineRule="auto"/>
        <w:jc w:val="center"/>
        <w:rPr>
          <w:b/>
          <w:bCs/>
          <w:sz w:val="52"/>
          <w:szCs w:val="52"/>
        </w:rPr>
      </w:pPr>
      <w:r>
        <w:rPr>
          <w:b/>
          <w:bCs/>
          <w:sz w:val="52"/>
          <w:szCs w:val="52"/>
        </w:rPr>
        <w:t>Word Count:</w:t>
      </w:r>
      <w:r w:rsidR="00E26131">
        <w:rPr>
          <w:b/>
          <w:bCs/>
          <w:sz w:val="52"/>
          <w:szCs w:val="52"/>
        </w:rPr>
        <w:t xml:space="preserve"> 242</w:t>
      </w:r>
      <w:r w:rsidR="00D53135">
        <w:rPr>
          <w:b/>
          <w:bCs/>
          <w:sz w:val="52"/>
          <w:szCs w:val="52"/>
        </w:rPr>
        <w:t>8</w:t>
      </w:r>
    </w:p>
    <w:p w14:paraId="116E8351" w14:textId="1C5BB048" w:rsidR="000A2512" w:rsidRPr="00010F24" w:rsidRDefault="00D53135" w:rsidP="00010F24">
      <w:pPr>
        <w:spacing w:line="480" w:lineRule="auto"/>
        <w:jc w:val="center"/>
        <w:rPr>
          <w:b/>
          <w:bCs/>
          <w:sz w:val="52"/>
          <w:szCs w:val="52"/>
        </w:rPr>
      </w:pPr>
      <w:r>
        <w:rPr>
          <w:b/>
          <w:bCs/>
          <w:sz w:val="52"/>
          <w:szCs w:val="52"/>
        </w:rPr>
        <w:t>BMPL5002</w:t>
      </w:r>
      <w:r w:rsidR="00953EBC">
        <w:rPr>
          <w:b/>
          <w:bCs/>
          <w:sz w:val="52"/>
          <w:szCs w:val="52"/>
        </w:rPr>
        <w:t xml:space="preserve"> </w:t>
      </w:r>
    </w:p>
    <w:sdt>
      <w:sdtPr>
        <w:rPr>
          <w:rFonts w:asciiTheme="minorHAnsi" w:eastAsiaTheme="minorHAnsi" w:hAnsiTheme="minorHAnsi" w:cstheme="minorBidi"/>
          <w:color w:val="auto"/>
          <w:sz w:val="22"/>
          <w:szCs w:val="22"/>
          <w:lang w:val="en-GB"/>
        </w:rPr>
        <w:id w:val="1739743918"/>
        <w:docPartObj>
          <w:docPartGallery w:val="Table of Contents"/>
          <w:docPartUnique/>
        </w:docPartObj>
      </w:sdtPr>
      <w:sdtEndPr>
        <w:rPr>
          <w:b/>
          <w:bCs/>
          <w:noProof/>
        </w:rPr>
      </w:sdtEndPr>
      <w:sdtContent>
        <w:p w14:paraId="53B9A749" w14:textId="1B0BEEEA" w:rsidR="004B2695" w:rsidRDefault="004B2695">
          <w:pPr>
            <w:pStyle w:val="TOCHeading"/>
          </w:pPr>
          <w:r>
            <w:t>Contents</w:t>
          </w:r>
        </w:p>
        <w:p w14:paraId="0BE15575" w14:textId="452EE55A" w:rsidR="00E26131" w:rsidRDefault="004B269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019454" w:history="1">
            <w:r w:rsidR="00E26131" w:rsidRPr="00E16948">
              <w:rPr>
                <w:rStyle w:val="Hyperlink"/>
                <w:rFonts w:ascii="Arial" w:hAnsi="Arial" w:cs="Arial"/>
                <w:b/>
                <w:bCs/>
                <w:noProof/>
              </w:rPr>
              <w:t>Executive Summary</w:t>
            </w:r>
            <w:r w:rsidR="00E26131">
              <w:rPr>
                <w:noProof/>
                <w:webHidden/>
              </w:rPr>
              <w:tab/>
            </w:r>
            <w:r w:rsidR="00E26131">
              <w:rPr>
                <w:noProof/>
                <w:webHidden/>
              </w:rPr>
              <w:fldChar w:fldCharType="begin"/>
            </w:r>
            <w:r w:rsidR="00E26131">
              <w:rPr>
                <w:noProof/>
                <w:webHidden/>
              </w:rPr>
              <w:instrText xml:space="preserve"> PAGEREF _Toc70019454 \h </w:instrText>
            </w:r>
            <w:r w:rsidR="00E26131">
              <w:rPr>
                <w:noProof/>
                <w:webHidden/>
              </w:rPr>
            </w:r>
            <w:r w:rsidR="00E26131">
              <w:rPr>
                <w:noProof/>
                <w:webHidden/>
              </w:rPr>
              <w:fldChar w:fldCharType="separate"/>
            </w:r>
            <w:r w:rsidR="00BD1066">
              <w:rPr>
                <w:noProof/>
                <w:webHidden/>
              </w:rPr>
              <w:t>3</w:t>
            </w:r>
            <w:r w:rsidR="00E26131">
              <w:rPr>
                <w:noProof/>
                <w:webHidden/>
              </w:rPr>
              <w:fldChar w:fldCharType="end"/>
            </w:r>
          </w:hyperlink>
        </w:p>
        <w:p w14:paraId="5E981BEE" w14:textId="21A525B3" w:rsidR="00E26131" w:rsidRDefault="00F41685">
          <w:pPr>
            <w:pStyle w:val="TOC1"/>
            <w:tabs>
              <w:tab w:val="right" w:leader="dot" w:pos="9016"/>
            </w:tabs>
            <w:rPr>
              <w:rFonts w:eastAsiaTheme="minorEastAsia"/>
              <w:noProof/>
              <w:lang w:eastAsia="en-GB"/>
            </w:rPr>
          </w:pPr>
          <w:hyperlink w:anchor="_Toc70019455" w:history="1">
            <w:r w:rsidR="00E26131" w:rsidRPr="00E16948">
              <w:rPr>
                <w:rStyle w:val="Hyperlink"/>
                <w:rFonts w:ascii="Arial" w:hAnsi="Arial" w:cs="Arial"/>
                <w:b/>
                <w:bCs/>
                <w:noProof/>
              </w:rPr>
              <w:t>Introduction</w:t>
            </w:r>
            <w:r w:rsidR="00E26131">
              <w:rPr>
                <w:noProof/>
                <w:webHidden/>
              </w:rPr>
              <w:tab/>
            </w:r>
            <w:r w:rsidR="00E26131">
              <w:rPr>
                <w:noProof/>
                <w:webHidden/>
              </w:rPr>
              <w:fldChar w:fldCharType="begin"/>
            </w:r>
            <w:r w:rsidR="00E26131">
              <w:rPr>
                <w:noProof/>
                <w:webHidden/>
              </w:rPr>
              <w:instrText xml:space="preserve"> PAGEREF _Toc70019455 \h </w:instrText>
            </w:r>
            <w:r w:rsidR="00E26131">
              <w:rPr>
                <w:noProof/>
                <w:webHidden/>
              </w:rPr>
            </w:r>
            <w:r w:rsidR="00E26131">
              <w:rPr>
                <w:noProof/>
                <w:webHidden/>
              </w:rPr>
              <w:fldChar w:fldCharType="separate"/>
            </w:r>
            <w:r w:rsidR="00BD1066">
              <w:rPr>
                <w:noProof/>
                <w:webHidden/>
              </w:rPr>
              <w:t>4</w:t>
            </w:r>
            <w:r w:rsidR="00E26131">
              <w:rPr>
                <w:noProof/>
                <w:webHidden/>
              </w:rPr>
              <w:fldChar w:fldCharType="end"/>
            </w:r>
          </w:hyperlink>
        </w:p>
        <w:p w14:paraId="0C7473AA" w14:textId="0E236761" w:rsidR="00E26131" w:rsidRDefault="00F41685">
          <w:pPr>
            <w:pStyle w:val="TOC1"/>
            <w:tabs>
              <w:tab w:val="right" w:leader="dot" w:pos="9016"/>
            </w:tabs>
            <w:rPr>
              <w:rFonts w:eastAsiaTheme="minorEastAsia"/>
              <w:noProof/>
              <w:lang w:eastAsia="en-GB"/>
            </w:rPr>
          </w:pPr>
          <w:hyperlink w:anchor="_Toc70019456" w:history="1">
            <w:r w:rsidR="00E26131" w:rsidRPr="00E16948">
              <w:rPr>
                <w:rStyle w:val="Hyperlink"/>
                <w:rFonts w:ascii="Arial" w:hAnsi="Arial" w:cs="Arial"/>
                <w:b/>
                <w:bCs/>
                <w:noProof/>
              </w:rPr>
              <w:t>The United Kingdom’s Contingency Plan</w:t>
            </w:r>
            <w:r w:rsidR="00E26131">
              <w:rPr>
                <w:noProof/>
                <w:webHidden/>
              </w:rPr>
              <w:tab/>
            </w:r>
            <w:r w:rsidR="00E26131">
              <w:rPr>
                <w:noProof/>
                <w:webHidden/>
              </w:rPr>
              <w:fldChar w:fldCharType="begin"/>
            </w:r>
            <w:r w:rsidR="00E26131">
              <w:rPr>
                <w:noProof/>
                <w:webHidden/>
              </w:rPr>
              <w:instrText xml:space="preserve"> PAGEREF _Toc70019456 \h </w:instrText>
            </w:r>
            <w:r w:rsidR="00E26131">
              <w:rPr>
                <w:noProof/>
                <w:webHidden/>
              </w:rPr>
            </w:r>
            <w:r w:rsidR="00E26131">
              <w:rPr>
                <w:noProof/>
                <w:webHidden/>
              </w:rPr>
              <w:fldChar w:fldCharType="separate"/>
            </w:r>
            <w:r w:rsidR="00BD1066">
              <w:rPr>
                <w:noProof/>
                <w:webHidden/>
              </w:rPr>
              <w:t>5</w:t>
            </w:r>
            <w:r w:rsidR="00E26131">
              <w:rPr>
                <w:noProof/>
                <w:webHidden/>
              </w:rPr>
              <w:fldChar w:fldCharType="end"/>
            </w:r>
          </w:hyperlink>
        </w:p>
        <w:p w14:paraId="6A85EEC3" w14:textId="61984F88" w:rsidR="00E26131" w:rsidRDefault="00F41685">
          <w:pPr>
            <w:pStyle w:val="TOC1"/>
            <w:tabs>
              <w:tab w:val="right" w:leader="dot" w:pos="9016"/>
            </w:tabs>
            <w:rPr>
              <w:rFonts w:eastAsiaTheme="minorEastAsia"/>
              <w:noProof/>
              <w:lang w:eastAsia="en-GB"/>
            </w:rPr>
          </w:pPr>
          <w:hyperlink w:anchor="_Toc70019457" w:history="1">
            <w:r w:rsidR="00E26131" w:rsidRPr="00E16948">
              <w:rPr>
                <w:rStyle w:val="Hyperlink"/>
                <w:rFonts w:ascii="Arial" w:hAnsi="Arial" w:cs="Arial"/>
                <w:b/>
                <w:bCs/>
                <w:noProof/>
              </w:rPr>
              <w:t>London’s Major Incident Response</w:t>
            </w:r>
            <w:r w:rsidR="00E26131">
              <w:rPr>
                <w:noProof/>
                <w:webHidden/>
              </w:rPr>
              <w:tab/>
            </w:r>
            <w:r w:rsidR="00E26131">
              <w:rPr>
                <w:noProof/>
                <w:webHidden/>
              </w:rPr>
              <w:fldChar w:fldCharType="begin"/>
            </w:r>
            <w:r w:rsidR="00E26131">
              <w:rPr>
                <w:noProof/>
                <w:webHidden/>
              </w:rPr>
              <w:instrText xml:space="preserve"> PAGEREF _Toc70019457 \h </w:instrText>
            </w:r>
            <w:r w:rsidR="00E26131">
              <w:rPr>
                <w:noProof/>
                <w:webHidden/>
              </w:rPr>
            </w:r>
            <w:r w:rsidR="00E26131">
              <w:rPr>
                <w:noProof/>
                <w:webHidden/>
              </w:rPr>
              <w:fldChar w:fldCharType="separate"/>
            </w:r>
            <w:r w:rsidR="00BD1066">
              <w:rPr>
                <w:noProof/>
                <w:webHidden/>
              </w:rPr>
              <w:t>6</w:t>
            </w:r>
            <w:r w:rsidR="00E26131">
              <w:rPr>
                <w:noProof/>
                <w:webHidden/>
              </w:rPr>
              <w:fldChar w:fldCharType="end"/>
            </w:r>
          </w:hyperlink>
        </w:p>
        <w:p w14:paraId="2F259CE9" w14:textId="0F321726" w:rsidR="00E26131" w:rsidRDefault="00F41685">
          <w:pPr>
            <w:pStyle w:val="TOC1"/>
            <w:tabs>
              <w:tab w:val="right" w:leader="dot" w:pos="9016"/>
            </w:tabs>
            <w:rPr>
              <w:rFonts w:eastAsiaTheme="minorEastAsia"/>
              <w:noProof/>
              <w:lang w:eastAsia="en-GB"/>
            </w:rPr>
          </w:pPr>
          <w:hyperlink w:anchor="_Toc70019458" w:history="1">
            <w:r w:rsidR="00E26131" w:rsidRPr="00E16948">
              <w:rPr>
                <w:rStyle w:val="Hyperlink"/>
                <w:rFonts w:ascii="Arial" w:hAnsi="Arial" w:cs="Arial"/>
                <w:b/>
                <w:bCs/>
                <w:noProof/>
              </w:rPr>
              <w:t>What Prior Intelligence was Available?</w:t>
            </w:r>
            <w:r w:rsidR="00E26131">
              <w:rPr>
                <w:noProof/>
                <w:webHidden/>
              </w:rPr>
              <w:tab/>
            </w:r>
            <w:r w:rsidR="00E26131">
              <w:rPr>
                <w:noProof/>
                <w:webHidden/>
              </w:rPr>
              <w:fldChar w:fldCharType="begin"/>
            </w:r>
            <w:r w:rsidR="00E26131">
              <w:rPr>
                <w:noProof/>
                <w:webHidden/>
              </w:rPr>
              <w:instrText xml:space="preserve"> PAGEREF _Toc70019458 \h </w:instrText>
            </w:r>
            <w:r w:rsidR="00E26131">
              <w:rPr>
                <w:noProof/>
                <w:webHidden/>
              </w:rPr>
            </w:r>
            <w:r w:rsidR="00E26131">
              <w:rPr>
                <w:noProof/>
                <w:webHidden/>
              </w:rPr>
              <w:fldChar w:fldCharType="separate"/>
            </w:r>
            <w:r w:rsidR="00BD1066">
              <w:rPr>
                <w:noProof/>
                <w:webHidden/>
              </w:rPr>
              <w:t>6</w:t>
            </w:r>
            <w:r w:rsidR="00E26131">
              <w:rPr>
                <w:noProof/>
                <w:webHidden/>
              </w:rPr>
              <w:fldChar w:fldCharType="end"/>
            </w:r>
          </w:hyperlink>
        </w:p>
        <w:p w14:paraId="510169F7" w14:textId="629AD756" w:rsidR="00E26131" w:rsidRDefault="00F41685">
          <w:pPr>
            <w:pStyle w:val="TOC1"/>
            <w:tabs>
              <w:tab w:val="right" w:leader="dot" w:pos="9016"/>
            </w:tabs>
            <w:rPr>
              <w:rFonts w:eastAsiaTheme="minorEastAsia"/>
              <w:noProof/>
              <w:lang w:eastAsia="en-GB"/>
            </w:rPr>
          </w:pPr>
          <w:hyperlink w:anchor="_Toc70019459" w:history="1">
            <w:r w:rsidR="00E26131" w:rsidRPr="00E16948">
              <w:rPr>
                <w:rStyle w:val="Hyperlink"/>
                <w:rFonts w:ascii="Arial" w:hAnsi="Arial" w:cs="Arial"/>
                <w:b/>
                <w:bCs/>
                <w:noProof/>
              </w:rPr>
              <w:t>Police Response</w:t>
            </w:r>
            <w:r w:rsidR="00E26131">
              <w:rPr>
                <w:noProof/>
                <w:webHidden/>
              </w:rPr>
              <w:tab/>
            </w:r>
            <w:r w:rsidR="00E26131">
              <w:rPr>
                <w:noProof/>
                <w:webHidden/>
              </w:rPr>
              <w:fldChar w:fldCharType="begin"/>
            </w:r>
            <w:r w:rsidR="00E26131">
              <w:rPr>
                <w:noProof/>
                <w:webHidden/>
              </w:rPr>
              <w:instrText xml:space="preserve"> PAGEREF _Toc70019459 \h </w:instrText>
            </w:r>
            <w:r w:rsidR="00E26131">
              <w:rPr>
                <w:noProof/>
                <w:webHidden/>
              </w:rPr>
            </w:r>
            <w:r w:rsidR="00E26131">
              <w:rPr>
                <w:noProof/>
                <w:webHidden/>
              </w:rPr>
              <w:fldChar w:fldCharType="separate"/>
            </w:r>
            <w:r w:rsidR="00BD1066">
              <w:rPr>
                <w:noProof/>
                <w:webHidden/>
              </w:rPr>
              <w:t>7</w:t>
            </w:r>
            <w:r w:rsidR="00E26131">
              <w:rPr>
                <w:noProof/>
                <w:webHidden/>
              </w:rPr>
              <w:fldChar w:fldCharType="end"/>
            </w:r>
          </w:hyperlink>
        </w:p>
        <w:p w14:paraId="3E4B01F8" w14:textId="4EC5FB01" w:rsidR="00E26131" w:rsidRDefault="00F41685">
          <w:pPr>
            <w:pStyle w:val="TOC1"/>
            <w:tabs>
              <w:tab w:val="right" w:leader="dot" w:pos="9016"/>
            </w:tabs>
            <w:rPr>
              <w:rFonts w:eastAsiaTheme="minorEastAsia"/>
              <w:noProof/>
              <w:lang w:eastAsia="en-GB"/>
            </w:rPr>
          </w:pPr>
          <w:hyperlink w:anchor="_Toc70019460" w:history="1">
            <w:r w:rsidR="00E26131" w:rsidRPr="00E16948">
              <w:rPr>
                <w:rStyle w:val="Hyperlink"/>
                <w:rFonts w:ascii="Arial" w:hAnsi="Arial" w:cs="Arial"/>
                <w:b/>
                <w:bCs/>
                <w:noProof/>
              </w:rPr>
              <w:t>Inter-agency Communication</w:t>
            </w:r>
            <w:r w:rsidR="00E26131">
              <w:rPr>
                <w:noProof/>
                <w:webHidden/>
              </w:rPr>
              <w:tab/>
            </w:r>
            <w:r w:rsidR="00E26131">
              <w:rPr>
                <w:noProof/>
                <w:webHidden/>
              </w:rPr>
              <w:fldChar w:fldCharType="begin"/>
            </w:r>
            <w:r w:rsidR="00E26131">
              <w:rPr>
                <w:noProof/>
                <w:webHidden/>
              </w:rPr>
              <w:instrText xml:space="preserve"> PAGEREF _Toc70019460 \h </w:instrText>
            </w:r>
            <w:r w:rsidR="00E26131">
              <w:rPr>
                <w:noProof/>
                <w:webHidden/>
              </w:rPr>
            </w:r>
            <w:r w:rsidR="00E26131">
              <w:rPr>
                <w:noProof/>
                <w:webHidden/>
              </w:rPr>
              <w:fldChar w:fldCharType="separate"/>
            </w:r>
            <w:r w:rsidR="00BD1066">
              <w:rPr>
                <w:noProof/>
                <w:webHidden/>
              </w:rPr>
              <w:t>8</w:t>
            </w:r>
            <w:r w:rsidR="00E26131">
              <w:rPr>
                <w:noProof/>
                <w:webHidden/>
              </w:rPr>
              <w:fldChar w:fldCharType="end"/>
            </w:r>
          </w:hyperlink>
        </w:p>
        <w:p w14:paraId="5E976DBE" w14:textId="0F400EA5" w:rsidR="00E26131" w:rsidRDefault="00F41685">
          <w:pPr>
            <w:pStyle w:val="TOC1"/>
            <w:tabs>
              <w:tab w:val="right" w:leader="dot" w:pos="9016"/>
            </w:tabs>
            <w:rPr>
              <w:rFonts w:eastAsiaTheme="minorEastAsia"/>
              <w:noProof/>
              <w:lang w:eastAsia="en-GB"/>
            </w:rPr>
          </w:pPr>
          <w:hyperlink w:anchor="_Toc70019461" w:history="1">
            <w:r w:rsidR="00E26131" w:rsidRPr="00E16948">
              <w:rPr>
                <w:rStyle w:val="Hyperlink"/>
                <w:rFonts w:ascii="Arial" w:hAnsi="Arial" w:cs="Arial"/>
                <w:b/>
                <w:bCs/>
                <w:noProof/>
              </w:rPr>
              <w:t>Police Communication with the Public</w:t>
            </w:r>
            <w:r w:rsidR="00E26131">
              <w:rPr>
                <w:noProof/>
                <w:webHidden/>
              </w:rPr>
              <w:tab/>
            </w:r>
            <w:r w:rsidR="00E26131">
              <w:rPr>
                <w:noProof/>
                <w:webHidden/>
              </w:rPr>
              <w:fldChar w:fldCharType="begin"/>
            </w:r>
            <w:r w:rsidR="00E26131">
              <w:rPr>
                <w:noProof/>
                <w:webHidden/>
              </w:rPr>
              <w:instrText xml:space="preserve"> PAGEREF _Toc70019461 \h </w:instrText>
            </w:r>
            <w:r w:rsidR="00E26131">
              <w:rPr>
                <w:noProof/>
                <w:webHidden/>
              </w:rPr>
            </w:r>
            <w:r w:rsidR="00E26131">
              <w:rPr>
                <w:noProof/>
                <w:webHidden/>
              </w:rPr>
              <w:fldChar w:fldCharType="separate"/>
            </w:r>
            <w:r w:rsidR="00BD1066">
              <w:rPr>
                <w:noProof/>
                <w:webHidden/>
              </w:rPr>
              <w:t>9</w:t>
            </w:r>
            <w:r w:rsidR="00E26131">
              <w:rPr>
                <w:noProof/>
                <w:webHidden/>
              </w:rPr>
              <w:fldChar w:fldCharType="end"/>
            </w:r>
          </w:hyperlink>
        </w:p>
        <w:p w14:paraId="725A0C61" w14:textId="44E8E38A" w:rsidR="00E26131" w:rsidRDefault="00F41685">
          <w:pPr>
            <w:pStyle w:val="TOC1"/>
            <w:tabs>
              <w:tab w:val="right" w:leader="dot" w:pos="9016"/>
            </w:tabs>
            <w:rPr>
              <w:rFonts w:eastAsiaTheme="minorEastAsia"/>
              <w:noProof/>
              <w:lang w:eastAsia="en-GB"/>
            </w:rPr>
          </w:pPr>
          <w:hyperlink w:anchor="_Toc70019462" w:history="1">
            <w:r w:rsidR="00E26131" w:rsidRPr="00E16948">
              <w:rPr>
                <w:rStyle w:val="Hyperlink"/>
                <w:rFonts w:ascii="Arial" w:hAnsi="Arial" w:cs="Arial"/>
                <w:b/>
                <w:bCs/>
                <w:noProof/>
              </w:rPr>
              <w:t>The London Ambulance Service and The London Fire Brigade</w:t>
            </w:r>
            <w:r w:rsidR="00E26131">
              <w:rPr>
                <w:noProof/>
                <w:webHidden/>
              </w:rPr>
              <w:tab/>
            </w:r>
            <w:r w:rsidR="00E26131">
              <w:rPr>
                <w:noProof/>
                <w:webHidden/>
              </w:rPr>
              <w:fldChar w:fldCharType="begin"/>
            </w:r>
            <w:r w:rsidR="00E26131">
              <w:rPr>
                <w:noProof/>
                <w:webHidden/>
              </w:rPr>
              <w:instrText xml:space="preserve"> PAGEREF _Toc70019462 \h </w:instrText>
            </w:r>
            <w:r w:rsidR="00E26131">
              <w:rPr>
                <w:noProof/>
                <w:webHidden/>
              </w:rPr>
            </w:r>
            <w:r w:rsidR="00E26131">
              <w:rPr>
                <w:noProof/>
                <w:webHidden/>
              </w:rPr>
              <w:fldChar w:fldCharType="separate"/>
            </w:r>
            <w:r w:rsidR="00BD1066">
              <w:rPr>
                <w:noProof/>
                <w:webHidden/>
              </w:rPr>
              <w:t>10</w:t>
            </w:r>
            <w:r w:rsidR="00E26131">
              <w:rPr>
                <w:noProof/>
                <w:webHidden/>
              </w:rPr>
              <w:fldChar w:fldCharType="end"/>
            </w:r>
          </w:hyperlink>
        </w:p>
        <w:p w14:paraId="0399D6D5" w14:textId="158DE988" w:rsidR="00E26131" w:rsidRDefault="00F41685">
          <w:pPr>
            <w:pStyle w:val="TOC1"/>
            <w:tabs>
              <w:tab w:val="right" w:leader="dot" w:pos="9016"/>
            </w:tabs>
            <w:rPr>
              <w:rFonts w:eastAsiaTheme="minorEastAsia"/>
              <w:noProof/>
              <w:lang w:eastAsia="en-GB"/>
            </w:rPr>
          </w:pPr>
          <w:hyperlink w:anchor="_Toc70019463" w:history="1">
            <w:r w:rsidR="00E26131" w:rsidRPr="00E16948">
              <w:rPr>
                <w:rStyle w:val="Hyperlink"/>
                <w:rFonts w:ascii="Arial" w:hAnsi="Arial" w:cs="Arial"/>
                <w:b/>
                <w:bCs/>
                <w:noProof/>
              </w:rPr>
              <w:t>Conclusion</w:t>
            </w:r>
            <w:r w:rsidR="00E26131">
              <w:rPr>
                <w:noProof/>
                <w:webHidden/>
              </w:rPr>
              <w:tab/>
            </w:r>
            <w:r w:rsidR="00E26131">
              <w:rPr>
                <w:noProof/>
                <w:webHidden/>
              </w:rPr>
              <w:fldChar w:fldCharType="begin"/>
            </w:r>
            <w:r w:rsidR="00E26131">
              <w:rPr>
                <w:noProof/>
                <w:webHidden/>
              </w:rPr>
              <w:instrText xml:space="preserve"> PAGEREF _Toc70019463 \h </w:instrText>
            </w:r>
            <w:r w:rsidR="00E26131">
              <w:rPr>
                <w:noProof/>
                <w:webHidden/>
              </w:rPr>
            </w:r>
            <w:r w:rsidR="00E26131">
              <w:rPr>
                <w:noProof/>
                <w:webHidden/>
              </w:rPr>
              <w:fldChar w:fldCharType="separate"/>
            </w:r>
            <w:r w:rsidR="00BD1066">
              <w:rPr>
                <w:noProof/>
                <w:webHidden/>
              </w:rPr>
              <w:t>10</w:t>
            </w:r>
            <w:r w:rsidR="00E26131">
              <w:rPr>
                <w:noProof/>
                <w:webHidden/>
              </w:rPr>
              <w:fldChar w:fldCharType="end"/>
            </w:r>
          </w:hyperlink>
        </w:p>
        <w:p w14:paraId="3FD36AF1" w14:textId="2F5E7B0F" w:rsidR="00E26131" w:rsidRDefault="00F41685">
          <w:pPr>
            <w:pStyle w:val="TOC1"/>
            <w:tabs>
              <w:tab w:val="right" w:leader="dot" w:pos="9016"/>
            </w:tabs>
            <w:rPr>
              <w:rFonts w:eastAsiaTheme="minorEastAsia"/>
              <w:noProof/>
              <w:lang w:eastAsia="en-GB"/>
            </w:rPr>
          </w:pPr>
          <w:hyperlink w:anchor="_Toc70019464" w:history="1">
            <w:r w:rsidR="00E26131" w:rsidRPr="00E16948">
              <w:rPr>
                <w:rStyle w:val="Hyperlink"/>
                <w:rFonts w:ascii="Arial" w:hAnsi="Arial" w:cs="Arial"/>
                <w:b/>
                <w:bCs/>
                <w:noProof/>
              </w:rPr>
              <w:t>References</w:t>
            </w:r>
            <w:r w:rsidR="00E26131">
              <w:rPr>
                <w:noProof/>
                <w:webHidden/>
              </w:rPr>
              <w:tab/>
            </w:r>
            <w:r w:rsidR="00E26131">
              <w:rPr>
                <w:noProof/>
                <w:webHidden/>
              </w:rPr>
              <w:fldChar w:fldCharType="begin"/>
            </w:r>
            <w:r w:rsidR="00E26131">
              <w:rPr>
                <w:noProof/>
                <w:webHidden/>
              </w:rPr>
              <w:instrText xml:space="preserve"> PAGEREF _Toc70019464 \h </w:instrText>
            </w:r>
            <w:r w:rsidR="00E26131">
              <w:rPr>
                <w:noProof/>
                <w:webHidden/>
              </w:rPr>
            </w:r>
            <w:r w:rsidR="00E26131">
              <w:rPr>
                <w:noProof/>
                <w:webHidden/>
              </w:rPr>
              <w:fldChar w:fldCharType="separate"/>
            </w:r>
            <w:r w:rsidR="00BD1066">
              <w:rPr>
                <w:noProof/>
                <w:webHidden/>
              </w:rPr>
              <w:t>12</w:t>
            </w:r>
            <w:r w:rsidR="00E26131">
              <w:rPr>
                <w:noProof/>
                <w:webHidden/>
              </w:rPr>
              <w:fldChar w:fldCharType="end"/>
            </w:r>
          </w:hyperlink>
        </w:p>
        <w:p w14:paraId="14538BB1" w14:textId="2CBA76EB" w:rsidR="004B2695" w:rsidRDefault="004B2695">
          <w:r>
            <w:rPr>
              <w:b/>
              <w:bCs/>
              <w:noProof/>
            </w:rPr>
            <w:fldChar w:fldCharType="end"/>
          </w:r>
        </w:p>
      </w:sdtContent>
    </w:sdt>
    <w:p w14:paraId="265E09A0" w14:textId="00A41320" w:rsidR="000A2512" w:rsidRPr="00E93EFB" w:rsidRDefault="000A2512" w:rsidP="00E93EFB">
      <w:pPr>
        <w:spacing w:line="480" w:lineRule="auto"/>
        <w:rPr>
          <w:sz w:val="24"/>
          <w:szCs w:val="24"/>
        </w:rPr>
      </w:pPr>
    </w:p>
    <w:p w14:paraId="317E577E" w14:textId="56EF3E56" w:rsidR="000A2512" w:rsidRPr="00E93EFB" w:rsidRDefault="000A2512" w:rsidP="00E93EFB">
      <w:pPr>
        <w:spacing w:line="480" w:lineRule="auto"/>
        <w:rPr>
          <w:sz w:val="24"/>
          <w:szCs w:val="24"/>
        </w:rPr>
      </w:pPr>
    </w:p>
    <w:p w14:paraId="33374C1C" w14:textId="6B6FAEAD" w:rsidR="000A2512" w:rsidRPr="00E93EFB" w:rsidRDefault="000A2512" w:rsidP="00E93EFB">
      <w:pPr>
        <w:spacing w:line="480" w:lineRule="auto"/>
        <w:rPr>
          <w:sz w:val="24"/>
          <w:szCs w:val="24"/>
        </w:rPr>
      </w:pPr>
    </w:p>
    <w:p w14:paraId="368D2141" w14:textId="5F417E92" w:rsidR="000A2512" w:rsidRPr="00E93EFB" w:rsidRDefault="000A2512" w:rsidP="00E93EFB">
      <w:pPr>
        <w:spacing w:line="480" w:lineRule="auto"/>
        <w:rPr>
          <w:sz w:val="24"/>
          <w:szCs w:val="24"/>
        </w:rPr>
      </w:pPr>
    </w:p>
    <w:p w14:paraId="6EA19D93" w14:textId="4926F7E1" w:rsidR="000A2512" w:rsidRPr="00E93EFB" w:rsidRDefault="000A2512" w:rsidP="00E93EFB">
      <w:pPr>
        <w:spacing w:line="480" w:lineRule="auto"/>
        <w:rPr>
          <w:sz w:val="24"/>
          <w:szCs w:val="24"/>
        </w:rPr>
      </w:pPr>
    </w:p>
    <w:p w14:paraId="0276D1C4" w14:textId="77777777" w:rsidR="00D36747" w:rsidRDefault="00D36747" w:rsidP="00E93EFB">
      <w:pPr>
        <w:spacing w:line="480" w:lineRule="auto"/>
      </w:pPr>
    </w:p>
    <w:p w14:paraId="50D1CF71" w14:textId="77777777" w:rsidR="00D36747" w:rsidRDefault="00D36747" w:rsidP="00E93EFB">
      <w:pPr>
        <w:spacing w:line="480" w:lineRule="auto"/>
      </w:pPr>
    </w:p>
    <w:p w14:paraId="2DE2D89F" w14:textId="77777777" w:rsidR="00D36747" w:rsidRDefault="00D36747" w:rsidP="00E93EFB">
      <w:pPr>
        <w:spacing w:line="480" w:lineRule="auto"/>
      </w:pPr>
    </w:p>
    <w:p w14:paraId="0DB904A9" w14:textId="04867222" w:rsidR="00D36747" w:rsidRDefault="00D36747" w:rsidP="00E93EFB">
      <w:pPr>
        <w:spacing w:line="480" w:lineRule="auto"/>
      </w:pPr>
    </w:p>
    <w:p w14:paraId="34D529C4" w14:textId="77777777" w:rsidR="00010F24" w:rsidRDefault="00010F24" w:rsidP="00E93EFB">
      <w:pPr>
        <w:spacing w:line="480" w:lineRule="auto"/>
      </w:pPr>
    </w:p>
    <w:p w14:paraId="7A5E6095" w14:textId="77777777" w:rsidR="004B2695" w:rsidRDefault="004B2695" w:rsidP="002913DD">
      <w:pPr>
        <w:spacing w:line="480" w:lineRule="auto"/>
        <w:rPr>
          <w:rFonts w:ascii="Arial" w:hAnsi="Arial" w:cs="Arial"/>
          <w:b/>
          <w:bCs/>
          <w:sz w:val="24"/>
          <w:szCs w:val="24"/>
          <w:u w:val="single"/>
        </w:rPr>
      </w:pPr>
    </w:p>
    <w:p w14:paraId="671669D7" w14:textId="2A539D60" w:rsidR="003E4FB0" w:rsidRPr="00A96611" w:rsidRDefault="003E4FB0" w:rsidP="004B2695">
      <w:pPr>
        <w:pStyle w:val="Heading1"/>
        <w:spacing w:line="480" w:lineRule="auto"/>
        <w:rPr>
          <w:rFonts w:ascii="Arial" w:hAnsi="Arial" w:cs="Arial"/>
          <w:b/>
          <w:bCs/>
          <w:color w:val="000000" w:themeColor="text1"/>
          <w:sz w:val="24"/>
          <w:szCs w:val="24"/>
          <w:u w:val="single"/>
        </w:rPr>
      </w:pPr>
      <w:bookmarkStart w:id="0" w:name="_Toc70019454"/>
      <w:r w:rsidRPr="00A96611">
        <w:rPr>
          <w:rFonts w:ascii="Arial" w:hAnsi="Arial" w:cs="Arial"/>
          <w:b/>
          <w:bCs/>
          <w:color w:val="000000" w:themeColor="text1"/>
          <w:sz w:val="24"/>
          <w:szCs w:val="24"/>
          <w:u w:val="single"/>
        </w:rPr>
        <w:lastRenderedPageBreak/>
        <w:t>Executive Summary</w:t>
      </w:r>
      <w:bookmarkEnd w:id="0"/>
    </w:p>
    <w:p w14:paraId="14F058A2" w14:textId="1B6B6F57" w:rsidR="003E4FB0" w:rsidRPr="004B2695" w:rsidRDefault="001D559A" w:rsidP="004B2695">
      <w:pPr>
        <w:spacing w:line="480" w:lineRule="auto"/>
        <w:rPr>
          <w:rFonts w:ascii="Arial" w:hAnsi="Arial" w:cs="Arial"/>
          <w:sz w:val="24"/>
          <w:szCs w:val="24"/>
        </w:rPr>
      </w:pPr>
      <w:r w:rsidRPr="004B2695">
        <w:rPr>
          <w:rFonts w:ascii="Arial" w:hAnsi="Arial" w:cs="Arial"/>
          <w:sz w:val="24"/>
          <w:szCs w:val="24"/>
        </w:rPr>
        <w:tab/>
        <w:t>The goal of this report is to analyse the effectiveness of the emergency services in London on July 7</w:t>
      </w:r>
      <w:r w:rsidRPr="004B2695">
        <w:rPr>
          <w:rFonts w:ascii="Arial" w:hAnsi="Arial" w:cs="Arial"/>
          <w:sz w:val="24"/>
          <w:szCs w:val="24"/>
          <w:vertAlign w:val="superscript"/>
        </w:rPr>
        <w:t>th</w:t>
      </w:r>
      <w:r w:rsidR="001B74BC" w:rsidRPr="004B2695">
        <w:rPr>
          <w:rFonts w:ascii="Arial" w:hAnsi="Arial" w:cs="Arial"/>
          <w:sz w:val="24"/>
          <w:szCs w:val="24"/>
        </w:rPr>
        <w:t>, 2005</w:t>
      </w:r>
      <w:r w:rsidRPr="004B2695">
        <w:rPr>
          <w:rFonts w:ascii="Arial" w:hAnsi="Arial" w:cs="Arial"/>
          <w:sz w:val="24"/>
          <w:szCs w:val="24"/>
        </w:rPr>
        <w:t xml:space="preserve"> and the role </w:t>
      </w:r>
      <w:r w:rsidR="001B74BC" w:rsidRPr="004B2695">
        <w:rPr>
          <w:rFonts w:ascii="Arial" w:hAnsi="Arial" w:cs="Arial"/>
          <w:sz w:val="24"/>
          <w:szCs w:val="24"/>
        </w:rPr>
        <w:t>it</w:t>
      </w:r>
      <w:r w:rsidRPr="004B2695">
        <w:rPr>
          <w:rFonts w:ascii="Arial" w:hAnsi="Arial" w:cs="Arial"/>
          <w:sz w:val="24"/>
          <w:szCs w:val="24"/>
        </w:rPr>
        <w:t xml:space="preserve"> playe</w:t>
      </w:r>
      <w:r w:rsidR="001B74BC" w:rsidRPr="004B2695">
        <w:rPr>
          <w:rFonts w:ascii="Arial" w:hAnsi="Arial" w:cs="Arial"/>
          <w:sz w:val="24"/>
          <w:szCs w:val="24"/>
        </w:rPr>
        <w:t>d</w:t>
      </w:r>
      <w:r w:rsidRPr="004B2695">
        <w:rPr>
          <w:rFonts w:ascii="Arial" w:hAnsi="Arial" w:cs="Arial"/>
          <w:sz w:val="24"/>
          <w:szCs w:val="24"/>
        </w:rPr>
        <w:t xml:space="preserve"> leading up to and after the terrorist attack on the London Underground and surrounding travel networks. </w:t>
      </w:r>
      <w:r w:rsidR="001B74BC" w:rsidRPr="004B2695">
        <w:rPr>
          <w:rFonts w:ascii="Arial" w:hAnsi="Arial" w:cs="Arial"/>
          <w:sz w:val="24"/>
          <w:szCs w:val="24"/>
        </w:rPr>
        <w:t>There will be a primary focus on the Policing aspect of the emergency services response along side the intelligence attained prior to the attacks. The London Fire Brigade and Ambulance services will also be analysed in terms of their effectiveness in dealing with major incidents but not to the degree the actions of British Transport Police, Metropolitan Police Service and the City of London Police are being evaluated.</w:t>
      </w:r>
      <w:r w:rsidR="00541E72" w:rsidRPr="004B2695">
        <w:rPr>
          <w:rFonts w:ascii="Arial" w:hAnsi="Arial" w:cs="Arial"/>
          <w:sz w:val="24"/>
          <w:szCs w:val="24"/>
        </w:rPr>
        <w:t xml:space="preserve"> The modern emergency service strategies, procedures and protocols being used in London as of the year 2021 have been developed based </w:t>
      </w:r>
      <w:r w:rsidR="00F42F21" w:rsidRPr="004B2695">
        <w:rPr>
          <w:rFonts w:ascii="Arial" w:hAnsi="Arial" w:cs="Arial"/>
          <w:sz w:val="24"/>
          <w:szCs w:val="24"/>
        </w:rPr>
        <w:t>off</w:t>
      </w:r>
      <w:r w:rsidR="00541E72" w:rsidRPr="004B2695">
        <w:rPr>
          <w:rFonts w:ascii="Arial" w:hAnsi="Arial" w:cs="Arial"/>
          <w:sz w:val="24"/>
          <w:szCs w:val="24"/>
        </w:rPr>
        <w:t xml:space="preserve"> improvements suggested in inquests and reports produced on the 7/7 attacks. The emphasis on inter-agency collaborations amongst emergency services, agencies and other relevant bodies and authorities has been focussed on to reduce any communication deficiencies such as were seen on the day of the attacks. </w:t>
      </w:r>
      <w:r w:rsidR="00F42F21" w:rsidRPr="004B2695">
        <w:rPr>
          <w:rFonts w:ascii="Arial" w:hAnsi="Arial" w:cs="Arial"/>
          <w:sz w:val="24"/>
          <w:szCs w:val="24"/>
        </w:rPr>
        <w:t xml:space="preserve">These modern strategies and plans with a solid structure have been put in place </w:t>
      </w:r>
      <w:r w:rsidR="00F44475" w:rsidRPr="004B2695">
        <w:rPr>
          <w:rFonts w:ascii="Arial" w:hAnsi="Arial" w:cs="Arial"/>
          <w:sz w:val="24"/>
          <w:szCs w:val="24"/>
        </w:rPr>
        <w:t>to</w:t>
      </w:r>
      <w:r w:rsidR="00F42F21" w:rsidRPr="004B2695">
        <w:rPr>
          <w:rFonts w:ascii="Arial" w:hAnsi="Arial" w:cs="Arial"/>
          <w:sz w:val="24"/>
          <w:szCs w:val="24"/>
        </w:rPr>
        <w:t xml:space="preserve"> give the emergency services assistance and guidelines</w:t>
      </w:r>
      <w:r w:rsidR="00F44475" w:rsidRPr="004B2695">
        <w:rPr>
          <w:rFonts w:ascii="Arial" w:hAnsi="Arial" w:cs="Arial"/>
          <w:sz w:val="24"/>
          <w:szCs w:val="24"/>
        </w:rPr>
        <w:t>.</w:t>
      </w:r>
      <w:r w:rsidR="00F42F21" w:rsidRPr="004B2695">
        <w:rPr>
          <w:rFonts w:ascii="Arial" w:hAnsi="Arial" w:cs="Arial"/>
          <w:sz w:val="24"/>
          <w:szCs w:val="24"/>
        </w:rPr>
        <w:t xml:space="preserve"> </w:t>
      </w:r>
      <w:r w:rsidR="00F44475" w:rsidRPr="004B2695">
        <w:rPr>
          <w:rFonts w:ascii="Arial" w:hAnsi="Arial" w:cs="Arial"/>
          <w:sz w:val="24"/>
          <w:szCs w:val="24"/>
        </w:rPr>
        <w:t>They</w:t>
      </w:r>
      <w:r w:rsidR="00F42F21" w:rsidRPr="004B2695">
        <w:rPr>
          <w:rFonts w:ascii="Arial" w:hAnsi="Arial" w:cs="Arial"/>
          <w:sz w:val="24"/>
          <w:szCs w:val="24"/>
        </w:rPr>
        <w:t xml:space="preserve"> are simple to follow allowing for the most effective response possible in such major incidents and events allowing for less mistakes or points of concern to occur. </w:t>
      </w:r>
      <w:r w:rsidR="00F44475" w:rsidRPr="004B2695">
        <w:rPr>
          <w:rFonts w:ascii="Arial" w:hAnsi="Arial" w:cs="Arial"/>
          <w:sz w:val="24"/>
          <w:szCs w:val="24"/>
        </w:rPr>
        <w:t xml:space="preserve">All around increasing the capabilities and competency of those in emergency responder roles and allowing for better resource management. </w:t>
      </w:r>
      <w:r w:rsidR="00802DF2" w:rsidRPr="004B2695">
        <w:rPr>
          <w:rFonts w:ascii="Arial" w:hAnsi="Arial" w:cs="Arial"/>
          <w:sz w:val="24"/>
          <w:szCs w:val="24"/>
        </w:rPr>
        <w:t xml:space="preserve">This should result in increased public confidence in the public services. </w:t>
      </w:r>
      <w:r w:rsidR="00F44475" w:rsidRPr="004B2695">
        <w:rPr>
          <w:rFonts w:ascii="Arial" w:hAnsi="Arial" w:cs="Arial"/>
          <w:sz w:val="24"/>
          <w:szCs w:val="24"/>
        </w:rPr>
        <w:t xml:space="preserve"> </w:t>
      </w:r>
    </w:p>
    <w:p w14:paraId="63969632" w14:textId="77777777" w:rsidR="004B2695" w:rsidRPr="004B2695" w:rsidRDefault="004B2695" w:rsidP="004B2695">
      <w:pPr>
        <w:spacing w:line="480" w:lineRule="auto"/>
        <w:rPr>
          <w:rFonts w:ascii="Arial" w:hAnsi="Arial" w:cs="Arial"/>
          <w:b/>
          <w:bCs/>
          <w:sz w:val="24"/>
          <w:szCs w:val="24"/>
        </w:rPr>
      </w:pPr>
    </w:p>
    <w:p w14:paraId="42813C5A" w14:textId="3B6D1A4B" w:rsidR="000A2512" w:rsidRPr="004B2695" w:rsidRDefault="000A2512" w:rsidP="004B2695">
      <w:pPr>
        <w:pStyle w:val="Heading1"/>
        <w:spacing w:line="480" w:lineRule="auto"/>
        <w:rPr>
          <w:rFonts w:ascii="Arial" w:hAnsi="Arial" w:cs="Arial"/>
          <w:b/>
          <w:bCs/>
          <w:color w:val="000000" w:themeColor="text1"/>
          <w:sz w:val="24"/>
          <w:szCs w:val="24"/>
          <w:u w:val="single"/>
        </w:rPr>
      </w:pPr>
      <w:bookmarkStart w:id="1" w:name="_Toc70019455"/>
      <w:r w:rsidRPr="004B2695">
        <w:rPr>
          <w:rFonts w:ascii="Arial" w:hAnsi="Arial" w:cs="Arial"/>
          <w:b/>
          <w:bCs/>
          <w:color w:val="000000" w:themeColor="text1"/>
          <w:sz w:val="24"/>
          <w:szCs w:val="24"/>
          <w:u w:val="single"/>
        </w:rPr>
        <w:lastRenderedPageBreak/>
        <w:t>Introduction</w:t>
      </w:r>
      <w:bookmarkEnd w:id="1"/>
      <w:r w:rsidRPr="004B2695">
        <w:rPr>
          <w:rFonts w:ascii="Arial" w:hAnsi="Arial" w:cs="Arial"/>
          <w:b/>
          <w:bCs/>
          <w:color w:val="000000" w:themeColor="text1"/>
          <w:sz w:val="24"/>
          <w:szCs w:val="24"/>
          <w:u w:val="single"/>
        </w:rPr>
        <w:t xml:space="preserve"> </w:t>
      </w:r>
    </w:p>
    <w:p w14:paraId="7D9B0B97" w14:textId="35C96B81" w:rsidR="0069261B" w:rsidRPr="004B2695" w:rsidRDefault="000A2512" w:rsidP="004B2695">
      <w:pPr>
        <w:spacing w:line="480" w:lineRule="auto"/>
        <w:ind w:firstLine="720"/>
        <w:rPr>
          <w:rFonts w:ascii="Arial" w:hAnsi="Arial" w:cs="Arial"/>
          <w:sz w:val="24"/>
          <w:szCs w:val="24"/>
        </w:rPr>
      </w:pPr>
      <w:r w:rsidRPr="004B2695">
        <w:rPr>
          <w:rFonts w:ascii="Arial" w:hAnsi="Arial" w:cs="Arial"/>
          <w:sz w:val="24"/>
          <w:szCs w:val="24"/>
        </w:rPr>
        <w:t>On the 7</w:t>
      </w:r>
      <w:r w:rsidRPr="004B2695">
        <w:rPr>
          <w:rFonts w:ascii="Arial" w:hAnsi="Arial" w:cs="Arial"/>
          <w:sz w:val="24"/>
          <w:szCs w:val="24"/>
          <w:vertAlign w:val="superscript"/>
        </w:rPr>
        <w:t>th</w:t>
      </w:r>
      <w:r w:rsidRPr="004B2695">
        <w:rPr>
          <w:rFonts w:ascii="Arial" w:hAnsi="Arial" w:cs="Arial"/>
          <w:sz w:val="24"/>
          <w:szCs w:val="24"/>
        </w:rPr>
        <w:t xml:space="preserve"> of July 2005, multiple explosives were detonated throughout the city of London. This became the biggest event resulting in mass casualties to occur in the United Kingdom since the Second World War</w:t>
      </w:r>
      <w:r w:rsidR="000B3186" w:rsidRPr="004B2695">
        <w:rPr>
          <w:rFonts w:ascii="Arial" w:hAnsi="Arial" w:cs="Arial"/>
          <w:sz w:val="24"/>
          <w:szCs w:val="24"/>
        </w:rPr>
        <w:t xml:space="preserve"> (</w:t>
      </w:r>
      <w:proofErr w:type="spellStart"/>
      <w:r w:rsidR="000B3186" w:rsidRPr="004B2695">
        <w:rPr>
          <w:rFonts w:ascii="Arial" w:hAnsi="Arial" w:cs="Arial"/>
          <w:sz w:val="24"/>
          <w:szCs w:val="24"/>
        </w:rPr>
        <w:t>Aylwin</w:t>
      </w:r>
      <w:proofErr w:type="spellEnd"/>
      <w:r w:rsidR="000B3186" w:rsidRPr="004B2695">
        <w:rPr>
          <w:rFonts w:ascii="Arial" w:hAnsi="Arial" w:cs="Arial"/>
          <w:sz w:val="24"/>
          <w:szCs w:val="24"/>
        </w:rPr>
        <w:t xml:space="preserve"> et al, 2006)</w:t>
      </w:r>
      <w:r w:rsidRPr="004B2695">
        <w:rPr>
          <w:rFonts w:ascii="Arial" w:hAnsi="Arial" w:cs="Arial"/>
          <w:sz w:val="24"/>
          <w:szCs w:val="24"/>
        </w:rPr>
        <w:t>.</w:t>
      </w:r>
      <w:r w:rsidR="00F056AD" w:rsidRPr="004B2695">
        <w:rPr>
          <w:rFonts w:ascii="Arial" w:hAnsi="Arial" w:cs="Arial"/>
          <w:sz w:val="24"/>
          <w:szCs w:val="24"/>
        </w:rPr>
        <w:t xml:space="preserve"> The attack on London Central’s transport network resulted in 52 deaths and</w:t>
      </w:r>
      <w:r w:rsidR="00EB5AA3" w:rsidRPr="004B2695">
        <w:rPr>
          <w:rFonts w:ascii="Arial" w:hAnsi="Arial" w:cs="Arial"/>
          <w:sz w:val="24"/>
          <w:szCs w:val="24"/>
        </w:rPr>
        <w:t xml:space="preserve"> over</w:t>
      </w:r>
      <w:r w:rsidR="00F056AD" w:rsidRPr="004B2695">
        <w:rPr>
          <w:rFonts w:ascii="Arial" w:hAnsi="Arial" w:cs="Arial"/>
          <w:sz w:val="24"/>
          <w:szCs w:val="24"/>
        </w:rPr>
        <w:t xml:space="preserve"> 700 others injured (Rubin et al, 2005).</w:t>
      </w:r>
      <w:r w:rsidRPr="004B2695">
        <w:rPr>
          <w:rFonts w:ascii="Arial" w:hAnsi="Arial" w:cs="Arial"/>
          <w:sz w:val="24"/>
          <w:szCs w:val="24"/>
        </w:rPr>
        <w:t xml:space="preserve"> </w:t>
      </w:r>
      <w:r w:rsidR="0069261B" w:rsidRPr="004B2695">
        <w:rPr>
          <w:rFonts w:ascii="Arial" w:hAnsi="Arial" w:cs="Arial"/>
          <w:sz w:val="24"/>
          <w:szCs w:val="24"/>
        </w:rPr>
        <w:t>Unlike a mass casualty incident, mass casualty events tend to be more taxing on emergency services, hospitals, and communities, usually resulting in resources being used to the limit and often not being in enough supply to treat those effected efficiently</w:t>
      </w:r>
      <w:r w:rsidR="000B3186" w:rsidRPr="004B2695">
        <w:rPr>
          <w:rFonts w:ascii="Arial" w:hAnsi="Arial" w:cs="Arial"/>
          <w:sz w:val="24"/>
          <w:szCs w:val="24"/>
        </w:rPr>
        <w:t xml:space="preserve"> (Hirshberg et al, 2001)</w:t>
      </w:r>
      <w:r w:rsidR="0069261B" w:rsidRPr="004B2695">
        <w:rPr>
          <w:rFonts w:ascii="Arial" w:hAnsi="Arial" w:cs="Arial"/>
          <w:sz w:val="24"/>
          <w:szCs w:val="24"/>
        </w:rPr>
        <w:t xml:space="preserve">. </w:t>
      </w:r>
      <w:r w:rsidR="000B3186" w:rsidRPr="004B2695">
        <w:rPr>
          <w:rFonts w:ascii="Arial" w:hAnsi="Arial" w:cs="Arial"/>
          <w:sz w:val="24"/>
          <w:szCs w:val="24"/>
        </w:rPr>
        <w:t xml:space="preserve">Examples of mass casualty events include the World Trade </w:t>
      </w:r>
      <w:proofErr w:type="spellStart"/>
      <w:r w:rsidR="000B3186" w:rsidRPr="004B2695">
        <w:rPr>
          <w:rFonts w:ascii="Arial" w:hAnsi="Arial" w:cs="Arial"/>
          <w:sz w:val="24"/>
          <w:szCs w:val="24"/>
        </w:rPr>
        <w:t>Center</w:t>
      </w:r>
      <w:proofErr w:type="spellEnd"/>
      <w:r w:rsidR="000B3186" w:rsidRPr="004B2695">
        <w:rPr>
          <w:rFonts w:ascii="Arial" w:hAnsi="Arial" w:cs="Arial"/>
          <w:sz w:val="24"/>
          <w:szCs w:val="24"/>
        </w:rPr>
        <w:t xml:space="preserve"> attack in New York in 2001 and the commuter train bombings in Madrid in 2004, these events have high numbers of traumas, casualties and deaths which test a </w:t>
      </w:r>
      <w:r w:rsidR="00E93EFB" w:rsidRPr="004B2695">
        <w:rPr>
          <w:rFonts w:ascii="Arial" w:hAnsi="Arial" w:cs="Arial"/>
          <w:sz w:val="24"/>
          <w:szCs w:val="24"/>
        </w:rPr>
        <w:t xml:space="preserve">country’s </w:t>
      </w:r>
      <w:r w:rsidR="000B3186" w:rsidRPr="004B2695">
        <w:rPr>
          <w:rFonts w:ascii="Arial" w:hAnsi="Arial" w:cs="Arial"/>
          <w:sz w:val="24"/>
          <w:szCs w:val="24"/>
        </w:rPr>
        <w:t>contingency plans (</w:t>
      </w:r>
      <w:proofErr w:type="spellStart"/>
      <w:r w:rsidR="000B3186" w:rsidRPr="004B2695">
        <w:rPr>
          <w:rFonts w:ascii="Arial" w:hAnsi="Arial" w:cs="Arial"/>
          <w:sz w:val="24"/>
          <w:szCs w:val="24"/>
        </w:rPr>
        <w:t>Aylwin</w:t>
      </w:r>
      <w:proofErr w:type="spellEnd"/>
      <w:r w:rsidR="000B3186" w:rsidRPr="004B2695">
        <w:rPr>
          <w:rFonts w:ascii="Arial" w:hAnsi="Arial" w:cs="Arial"/>
          <w:sz w:val="24"/>
          <w:szCs w:val="24"/>
        </w:rPr>
        <w:t xml:space="preserve"> et al, 2006; Cushman et al, 2003; de Ceballos et al, 2005).</w:t>
      </w:r>
      <w:r w:rsidR="00E80385" w:rsidRPr="004B2695">
        <w:rPr>
          <w:rFonts w:ascii="Arial" w:hAnsi="Arial" w:cs="Arial"/>
          <w:sz w:val="24"/>
          <w:szCs w:val="24"/>
        </w:rPr>
        <w:t xml:space="preserve"> </w:t>
      </w:r>
      <w:r w:rsidR="00E2404A" w:rsidRPr="004B2695">
        <w:rPr>
          <w:rFonts w:ascii="Arial" w:hAnsi="Arial" w:cs="Arial"/>
          <w:sz w:val="24"/>
          <w:szCs w:val="24"/>
        </w:rPr>
        <w:t xml:space="preserve">In modern times civilian people are beginning to live with an increased threat of extremism and terrorism whilst globally there has been increasing </w:t>
      </w:r>
      <w:r w:rsidR="00D24509" w:rsidRPr="004B2695">
        <w:rPr>
          <w:rFonts w:ascii="Arial" w:hAnsi="Arial" w:cs="Arial"/>
          <w:sz w:val="24"/>
          <w:szCs w:val="24"/>
        </w:rPr>
        <w:t>numbers of both natural and manmade</w:t>
      </w:r>
      <w:r w:rsidR="00E2404A" w:rsidRPr="004B2695">
        <w:rPr>
          <w:rFonts w:ascii="Arial" w:hAnsi="Arial" w:cs="Arial"/>
          <w:sz w:val="24"/>
          <w:szCs w:val="24"/>
        </w:rPr>
        <w:t xml:space="preserve"> of disasters. </w:t>
      </w:r>
      <w:r w:rsidR="00D24509" w:rsidRPr="004B2695">
        <w:rPr>
          <w:rFonts w:ascii="Arial" w:hAnsi="Arial" w:cs="Arial"/>
          <w:sz w:val="24"/>
          <w:szCs w:val="24"/>
        </w:rPr>
        <w:t xml:space="preserve">Plans for regional and local hospitals and emergency services are constantly being revised </w:t>
      </w:r>
      <w:r w:rsidR="002E02A7" w:rsidRPr="004B2695">
        <w:rPr>
          <w:rFonts w:ascii="Arial" w:hAnsi="Arial" w:cs="Arial"/>
          <w:sz w:val="24"/>
          <w:szCs w:val="24"/>
        </w:rPr>
        <w:t>to</w:t>
      </w:r>
      <w:r w:rsidR="00D24509" w:rsidRPr="004B2695">
        <w:rPr>
          <w:rFonts w:ascii="Arial" w:hAnsi="Arial" w:cs="Arial"/>
          <w:sz w:val="24"/>
          <w:szCs w:val="24"/>
        </w:rPr>
        <w:t xml:space="preserve"> be ready for such events</w:t>
      </w:r>
      <w:r w:rsidR="001B458F" w:rsidRPr="004B2695">
        <w:rPr>
          <w:rFonts w:ascii="Arial" w:hAnsi="Arial" w:cs="Arial"/>
          <w:sz w:val="24"/>
          <w:szCs w:val="24"/>
        </w:rPr>
        <w:t xml:space="preserve"> (</w:t>
      </w:r>
      <w:proofErr w:type="spellStart"/>
      <w:r w:rsidR="001B458F" w:rsidRPr="004B2695">
        <w:rPr>
          <w:rFonts w:ascii="Arial" w:hAnsi="Arial" w:cs="Arial"/>
          <w:sz w:val="24"/>
          <w:szCs w:val="24"/>
        </w:rPr>
        <w:t>Aylwin</w:t>
      </w:r>
      <w:proofErr w:type="spellEnd"/>
      <w:r w:rsidR="001B458F" w:rsidRPr="004B2695">
        <w:rPr>
          <w:rFonts w:ascii="Arial" w:hAnsi="Arial" w:cs="Arial"/>
          <w:sz w:val="24"/>
          <w:szCs w:val="24"/>
        </w:rPr>
        <w:t xml:space="preserve"> et al, 2006)</w:t>
      </w:r>
      <w:r w:rsidR="00D24509" w:rsidRPr="004B2695">
        <w:rPr>
          <w:rFonts w:ascii="Arial" w:hAnsi="Arial" w:cs="Arial"/>
          <w:sz w:val="24"/>
          <w:szCs w:val="24"/>
        </w:rPr>
        <w:t>.</w:t>
      </w:r>
      <w:r w:rsidR="001B458F" w:rsidRPr="004B2695">
        <w:rPr>
          <w:rFonts w:ascii="Arial" w:hAnsi="Arial" w:cs="Arial"/>
          <w:sz w:val="24"/>
          <w:szCs w:val="24"/>
        </w:rPr>
        <w:t xml:space="preserve"> </w:t>
      </w:r>
      <w:r w:rsidR="002E02A7" w:rsidRPr="004B2695">
        <w:rPr>
          <w:rFonts w:ascii="Arial" w:hAnsi="Arial" w:cs="Arial"/>
          <w:sz w:val="24"/>
          <w:szCs w:val="24"/>
        </w:rPr>
        <w:t xml:space="preserve">The fundamental purpose of disaster response is to evacuate all casualties </w:t>
      </w:r>
      <w:r w:rsidR="00BF5E65" w:rsidRPr="004B2695">
        <w:rPr>
          <w:rFonts w:ascii="Arial" w:hAnsi="Arial" w:cs="Arial"/>
          <w:sz w:val="24"/>
          <w:szCs w:val="24"/>
        </w:rPr>
        <w:t>in</w:t>
      </w:r>
      <w:r w:rsidR="002E02A7" w:rsidRPr="004B2695">
        <w:rPr>
          <w:rFonts w:ascii="Arial" w:hAnsi="Arial" w:cs="Arial"/>
          <w:sz w:val="24"/>
          <w:szCs w:val="24"/>
        </w:rPr>
        <w:t xml:space="preserve"> the hazard as quickly as possible and to treat those most critically injured to reduce their mortality rate (Hirshberg et al, 2001).</w:t>
      </w:r>
      <w:r w:rsidR="00315731" w:rsidRPr="004B2695">
        <w:rPr>
          <w:rFonts w:ascii="Arial" w:hAnsi="Arial" w:cs="Arial"/>
          <w:sz w:val="24"/>
          <w:szCs w:val="24"/>
        </w:rPr>
        <w:t xml:space="preserve"> The UK Government and authorities in</w:t>
      </w:r>
      <w:r w:rsidR="00551E49" w:rsidRPr="004B2695">
        <w:rPr>
          <w:rFonts w:ascii="Arial" w:hAnsi="Arial" w:cs="Arial"/>
          <w:sz w:val="24"/>
          <w:szCs w:val="24"/>
        </w:rPr>
        <w:t xml:space="preserve"> London </w:t>
      </w:r>
      <w:r w:rsidR="00D92B70" w:rsidRPr="004B2695">
        <w:rPr>
          <w:rFonts w:ascii="Arial" w:hAnsi="Arial" w:cs="Arial"/>
          <w:sz w:val="24"/>
          <w:szCs w:val="24"/>
        </w:rPr>
        <w:t>w</w:t>
      </w:r>
      <w:r w:rsidR="00315731" w:rsidRPr="004B2695">
        <w:rPr>
          <w:rFonts w:ascii="Arial" w:hAnsi="Arial" w:cs="Arial"/>
          <w:sz w:val="24"/>
          <w:szCs w:val="24"/>
        </w:rPr>
        <w:t>ere</w:t>
      </w:r>
      <w:r w:rsidR="00551E49" w:rsidRPr="004B2695">
        <w:rPr>
          <w:rFonts w:ascii="Arial" w:hAnsi="Arial" w:cs="Arial"/>
          <w:sz w:val="24"/>
          <w:szCs w:val="24"/>
        </w:rPr>
        <w:t xml:space="preserve"> warned of the possibility of an attack being inevitable and it was question ‘when’ not ‘if’ it was going to occur (Greater London Authority, 2006). </w:t>
      </w:r>
    </w:p>
    <w:p w14:paraId="6C54847C" w14:textId="77777777" w:rsidR="004B2695" w:rsidRPr="004B2695" w:rsidRDefault="004B2695" w:rsidP="004B2695">
      <w:pPr>
        <w:spacing w:line="480" w:lineRule="auto"/>
        <w:rPr>
          <w:rFonts w:ascii="Arial" w:hAnsi="Arial" w:cs="Arial"/>
          <w:b/>
          <w:bCs/>
          <w:sz w:val="24"/>
          <w:szCs w:val="24"/>
        </w:rPr>
      </w:pPr>
    </w:p>
    <w:p w14:paraId="19AAC4FD" w14:textId="190EEADB" w:rsidR="00DD485A" w:rsidRPr="004B2695" w:rsidRDefault="00591D2F" w:rsidP="004B2695">
      <w:pPr>
        <w:pStyle w:val="Heading1"/>
        <w:spacing w:line="480" w:lineRule="auto"/>
        <w:rPr>
          <w:rFonts w:ascii="Arial" w:hAnsi="Arial" w:cs="Arial"/>
          <w:b/>
          <w:bCs/>
          <w:color w:val="000000" w:themeColor="text1"/>
          <w:sz w:val="24"/>
          <w:szCs w:val="24"/>
          <w:u w:val="single"/>
        </w:rPr>
      </w:pPr>
      <w:bookmarkStart w:id="2" w:name="_Toc70019456"/>
      <w:r w:rsidRPr="004B2695">
        <w:rPr>
          <w:rFonts w:ascii="Arial" w:hAnsi="Arial" w:cs="Arial"/>
          <w:b/>
          <w:bCs/>
          <w:color w:val="000000" w:themeColor="text1"/>
          <w:sz w:val="24"/>
          <w:szCs w:val="24"/>
          <w:u w:val="single"/>
        </w:rPr>
        <w:lastRenderedPageBreak/>
        <w:t>The United Kingdom’s</w:t>
      </w:r>
      <w:r w:rsidR="00DD485A" w:rsidRPr="004B2695">
        <w:rPr>
          <w:rFonts w:ascii="Arial" w:hAnsi="Arial" w:cs="Arial"/>
          <w:b/>
          <w:bCs/>
          <w:color w:val="000000" w:themeColor="text1"/>
          <w:sz w:val="24"/>
          <w:szCs w:val="24"/>
          <w:u w:val="single"/>
        </w:rPr>
        <w:t xml:space="preserve"> Contingency Plan</w:t>
      </w:r>
      <w:bookmarkEnd w:id="2"/>
      <w:r w:rsidR="00DD485A" w:rsidRPr="004B2695">
        <w:rPr>
          <w:rFonts w:ascii="Arial" w:hAnsi="Arial" w:cs="Arial"/>
          <w:b/>
          <w:bCs/>
          <w:color w:val="000000" w:themeColor="text1"/>
          <w:sz w:val="24"/>
          <w:szCs w:val="24"/>
          <w:u w:val="single"/>
        </w:rPr>
        <w:t xml:space="preserve"> </w:t>
      </w:r>
    </w:p>
    <w:p w14:paraId="72600FC4" w14:textId="34BAAC8D" w:rsidR="004B2695" w:rsidRPr="004B2695" w:rsidRDefault="00591D2F" w:rsidP="004B2695">
      <w:pPr>
        <w:spacing w:line="480" w:lineRule="auto"/>
        <w:ind w:firstLine="720"/>
        <w:rPr>
          <w:rFonts w:ascii="Arial" w:hAnsi="Arial" w:cs="Arial"/>
          <w:sz w:val="24"/>
          <w:szCs w:val="24"/>
        </w:rPr>
      </w:pPr>
      <w:r w:rsidRPr="004B2695">
        <w:rPr>
          <w:rFonts w:ascii="Arial" w:hAnsi="Arial" w:cs="Arial"/>
          <w:sz w:val="24"/>
          <w:szCs w:val="24"/>
        </w:rPr>
        <w:t xml:space="preserve">The Civil Contingencies Act 2004 is a piece of legislation that is also accompanied by non-legislative regulations which work together </w:t>
      </w:r>
      <w:proofErr w:type="gramStart"/>
      <w:r w:rsidRPr="004B2695">
        <w:rPr>
          <w:rFonts w:ascii="Arial" w:hAnsi="Arial" w:cs="Arial"/>
          <w:sz w:val="24"/>
          <w:szCs w:val="24"/>
        </w:rPr>
        <w:t>in order to</w:t>
      </w:r>
      <w:proofErr w:type="gramEnd"/>
      <w:r w:rsidRPr="004B2695">
        <w:rPr>
          <w:rFonts w:ascii="Arial" w:hAnsi="Arial" w:cs="Arial"/>
          <w:sz w:val="24"/>
          <w:szCs w:val="24"/>
        </w:rPr>
        <w:t xml:space="preserve"> provide a structure for protection of the public in the United Kingdom from modern day challenges.  The Act has two separate independent and essential parts. Part one highlights the local arrangements for public protection</w:t>
      </w:r>
      <w:r w:rsidR="00FC5236" w:rsidRPr="004B2695">
        <w:rPr>
          <w:rFonts w:ascii="Arial" w:hAnsi="Arial" w:cs="Arial"/>
          <w:sz w:val="24"/>
          <w:szCs w:val="24"/>
        </w:rPr>
        <w:t xml:space="preserve">. The roles and duties of emergency frontline responders are outlined at local level in order to be more prepared and efficient in dealing with both localised events and </w:t>
      </w:r>
      <w:proofErr w:type="gramStart"/>
      <w:r w:rsidR="00FC5236" w:rsidRPr="004B2695">
        <w:rPr>
          <w:rFonts w:ascii="Arial" w:hAnsi="Arial" w:cs="Arial"/>
          <w:sz w:val="24"/>
          <w:szCs w:val="24"/>
        </w:rPr>
        <w:t>large</w:t>
      </w:r>
      <w:r w:rsidR="00524D65">
        <w:rPr>
          <w:rFonts w:ascii="Arial" w:hAnsi="Arial" w:cs="Arial"/>
          <w:sz w:val="24"/>
          <w:szCs w:val="24"/>
        </w:rPr>
        <w:t xml:space="preserve"> scale</w:t>
      </w:r>
      <w:proofErr w:type="gramEnd"/>
      <w:r w:rsidR="00524D65">
        <w:rPr>
          <w:rFonts w:ascii="Arial" w:hAnsi="Arial" w:cs="Arial"/>
          <w:sz w:val="24"/>
          <w:szCs w:val="24"/>
        </w:rPr>
        <w:t xml:space="preserve"> country wide</w:t>
      </w:r>
      <w:r w:rsidR="00FC5236" w:rsidRPr="004B2695">
        <w:rPr>
          <w:rFonts w:ascii="Arial" w:hAnsi="Arial" w:cs="Arial"/>
          <w:sz w:val="24"/>
          <w:szCs w:val="24"/>
        </w:rPr>
        <w:t xml:space="preserve"> emergencies. Responders are placed into two categories. Category one responders are emergency services, The NHS services, local </w:t>
      </w:r>
      <w:r w:rsidR="008900B4" w:rsidRPr="004B2695">
        <w:rPr>
          <w:rFonts w:ascii="Arial" w:hAnsi="Arial" w:cs="Arial"/>
          <w:sz w:val="24"/>
          <w:szCs w:val="24"/>
        </w:rPr>
        <w:t>authorities,</w:t>
      </w:r>
      <w:r w:rsidR="00FC5236" w:rsidRPr="004B2695">
        <w:rPr>
          <w:rFonts w:ascii="Arial" w:hAnsi="Arial" w:cs="Arial"/>
          <w:sz w:val="24"/>
          <w:szCs w:val="24"/>
        </w:rPr>
        <w:t xml:space="preserve"> and governments. These will be allocated the complete set of public protection duties such as assessing risks, creating plans, </w:t>
      </w:r>
      <w:r w:rsidR="008900B4" w:rsidRPr="004B2695">
        <w:rPr>
          <w:rFonts w:ascii="Arial" w:hAnsi="Arial" w:cs="Arial"/>
          <w:sz w:val="24"/>
          <w:szCs w:val="24"/>
        </w:rPr>
        <w:t>sharing information, working in partnerships, and providing help to businesses. Category two responders are organisations such as transport networks, utility companies and health and safety executives who will need to cooperate with the category one responders but have lesser duties</w:t>
      </w:r>
      <w:r w:rsidR="00C866F7" w:rsidRPr="004B2695">
        <w:rPr>
          <w:rFonts w:ascii="Arial" w:hAnsi="Arial" w:cs="Arial"/>
          <w:sz w:val="24"/>
          <w:szCs w:val="24"/>
        </w:rPr>
        <w:t xml:space="preserve"> (Anderson and Adey, 2011)</w:t>
      </w:r>
      <w:r w:rsidR="008900B4" w:rsidRPr="004B2695">
        <w:rPr>
          <w:rFonts w:ascii="Arial" w:hAnsi="Arial" w:cs="Arial"/>
          <w:sz w:val="24"/>
          <w:szCs w:val="24"/>
        </w:rPr>
        <w:t xml:space="preserve">.  Part two of the act states the emergency powers that allow the temporary implementation of legislation to deal with serious emergencies. This is a last resort. Emergency powers will only be used if there is an emergency </w:t>
      </w:r>
      <w:r w:rsidR="00524D65">
        <w:rPr>
          <w:rFonts w:ascii="Arial" w:hAnsi="Arial" w:cs="Arial"/>
          <w:sz w:val="24"/>
          <w:szCs w:val="24"/>
        </w:rPr>
        <w:t xml:space="preserve">that </w:t>
      </w:r>
      <w:r w:rsidR="008900B4" w:rsidRPr="004B2695">
        <w:rPr>
          <w:rFonts w:ascii="Arial" w:hAnsi="Arial" w:cs="Arial"/>
          <w:sz w:val="24"/>
          <w:szCs w:val="24"/>
        </w:rPr>
        <w:t xml:space="preserve">threatens human life, the environment or national security. Existing powers must not be efficient enough to deal with the problem </w:t>
      </w:r>
      <w:r w:rsidR="000C39EC" w:rsidRPr="004B2695">
        <w:rPr>
          <w:rFonts w:ascii="Arial" w:hAnsi="Arial" w:cs="Arial"/>
          <w:sz w:val="24"/>
          <w:szCs w:val="24"/>
        </w:rPr>
        <w:t xml:space="preserve">and the powers must be proportionate. These regulations cannot </w:t>
      </w:r>
      <w:r w:rsidR="00346EA8" w:rsidRPr="004B2695">
        <w:rPr>
          <w:rFonts w:ascii="Arial" w:hAnsi="Arial" w:cs="Arial"/>
          <w:sz w:val="24"/>
          <w:szCs w:val="24"/>
        </w:rPr>
        <w:t>affect</w:t>
      </w:r>
      <w:r w:rsidR="000C39EC" w:rsidRPr="004B2695">
        <w:rPr>
          <w:rFonts w:ascii="Arial" w:hAnsi="Arial" w:cs="Arial"/>
          <w:sz w:val="24"/>
          <w:szCs w:val="24"/>
        </w:rPr>
        <w:t xml:space="preserve"> </w:t>
      </w:r>
      <w:r w:rsidR="00346EA8" w:rsidRPr="004B2695">
        <w:rPr>
          <w:rFonts w:ascii="Arial" w:hAnsi="Arial" w:cs="Arial"/>
          <w:sz w:val="24"/>
          <w:szCs w:val="24"/>
        </w:rPr>
        <w:t xml:space="preserve">industrial actions such as </w:t>
      </w:r>
      <w:r w:rsidR="00524D65">
        <w:rPr>
          <w:rFonts w:ascii="Arial" w:hAnsi="Arial" w:cs="Arial"/>
          <w:sz w:val="24"/>
          <w:szCs w:val="24"/>
        </w:rPr>
        <w:t xml:space="preserve">a </w:t>
      </w:r>
      <w:r w:rsidR="00346EA8" w:rsidRPr="004B2695">
        <w:rPr>
          <w:rFonts w:ascii="Arial" w:hAnsi="Arial" w:cs="Arial"/>
          <w:sz w:val="24"/>
          <w:szCs w:val="24"/>
        </w:rPr>
        <w:t xml:space="preserve">strike. It cannot encourage military recruitment, cannot </w:t>
      </w:r>
      <w:r w:rsidR="00291AF4" w:rsidRPr="004B2695">
        <w:rPr>
          <w:rFonts w:ascii="Arial" w:hAnsi="Arial" w:cs="Arial"/>
          <w:sz w:val="24"/>
          <w:szCs w:val="24"/>
        </w:rPr>
        <w:t>affect</w:t>
      </w:r>
      <w:r w:rsidR="00346EA8" w:rsidRPr="004B2695">
        <w:rPr>
          <w:rFonts w:ascii="Arial" w:hAnsi="Arial" w:cs="Arial"/>
          <w:sz w:val="24"/>
          <w:szCs w:val="24"/>
        </w:rPr>
        <w:t xml:space="preserve"> criminal procedure, no new offence can be </w:t>
      </w:r>
      <w:r w:rsidR="002A4A7F" w:rsidRPr="004B2695">
        <w:rPr>
          <w:rFonts w:ascii="Arial" w:hAnsi="Arial" w:cs="Arial"/>
          <w:sz w:val="24"/>
          <w:szCs w:val="24"/>
        </w:rPr>
        <w:t>created,</w:t>
      </w:r>
      <w:r w:rsidR="00346EA8" w:rsidRPr="004B2695">
        <w:rPr>
          <w:rFonts w:ascii="Arial" w:hAnsi="Arial" w:cs="Arial"/>
          <w:sz w:val="24"/>
          <w:szCs w:val="24"/>
        </w:rPr>
        <w:t xml:space="preserve"> and they must comply with EU law and the Human Rights Act</w:t>
      </w:r>
      <w:r w:rsidR="00291AF4" w:rsidRPr="004B2695">
        <w:rPr>
          <w:rFonts w:ascii="Arial" w:hAnsi="Arial" w:cs="Arial"/>
          <w:sz w:val="24"/>
          <w:szCs w:val="24"/>
        </w:rPr>
        <w:t xml:space="preserve"> (Cabinet Office, 2004)</w:t>
      </w:r>
      <w:r w:rsidR="00346EA8" w:rsidRPr="004B2695">
        <w:rPr>
          <w:rFonts w:ascii="Arial" w:hAnsi="Arial" w:cs="Arial"/>
          <w:sz w:val="24"/>
          <w:szCs w:val="24"/>
        </w:rPr>
        <w:t>.</w:t>
      </w:r>
      <w:r w:rsidR="00291AF4" w:rsidRPr="004B2695">
        <w:rPr>
          <w:rFonts w:ascii="Arial" w:hAnsi="Arial" w:cs="Arial"/>
          <w:sz w:val="24"/>
          <w:szCs w:val="24"/>
        </w:rPr>
        <w:t xml:space="preserve"> </w:t>
      </w:r>
    </w:p>
    <w:p w14:paraId="588D4A72" w14:textId="63669B48" w:rsidR="006F3219" w:rsidRPr="004B2695" w:rsidRDefault="006F3219" w:rsidP="004B2695">
      <w:pPr>
        <w:pStyle w:val="Heading1"/>
        <w:spacing w:line="480" w:lineRule="auto"/>
        <w:rPr>
          <w:rFonts w:ascii="Arial" w:hAnsi="Arial" w:cs="Arial"/>
          <w:b/>
          <w:bCs/>
          <w:color w:val="000000" w:themeColor="text1"/>
          <w:sz w:val="24"/>
          <w:szCs w:val="24"/>
          <w:u w:val="single"/>
        </w:rPr>
      </w:pPr>
      <w:bookmarkStart w:id="3" w:name="_Toc70019457"/>
      <w:r w:rsidRPr="004B2695">
        <w:rPr>
          <w:rFonts w:ascii="Arial" w:hAnsi="Arial" w:cs="Arial"/>
          <w:b/>
          <w:bCs/>
          <w:color w:val="000000" w:themeColor="text1"/>
          <w:sz w:val="24"/>
          <w:szCs w:val="24"/>
          <w:u w:val="single"/>
        </w:rPr>
        <w:lastRenderedPageBreak/>
        <w:t>London’s Major Incident Response</w:t>
      </w:r>
      <w:bookmarkEnd w:id="3"/>
      <w:r w:rsidRPr="004B2695">
        <w:rPr>
          <w:rFonts w:ascii="Arial" w:hAnsi="Arial" w:cs="Arial"/>
          <w:b/>
          <w:bCs/>
          <w:color w:val="000000" w:themeColor="text1"/>
          <w:sz w:val="24"/>
          <w:szCs w:val="24"/>
          <w:u w:val="single"/>
        </w:rPr>
        <w:t xml:space="preserve"> </w:t>
      </w:r>
    </w:p>
    <w:p w14:paraId="5820EACF" w14:textId="787A7FC0" w:rsidR="006F3219" w:rsidRPr="004B2695" w:rsidRDefault="001730E7" w:rsidP="004B2695">
      <w:pPr>
        <w:spacing w:before="240" w:line="480" w:lineRule="auto"/>
        <w:ind w:firstLine="720"/>
        <w:rPr>
          <w:rFonts w:ascii="Arial" w:hAnsi="Arial" w:cs="Arial"/>
          <w:sz w:val="24"/>
          <w:szCs w:val="24"/>
        </w:rPr>
      </w:pPr>
      <w:r w:rsidRPr="004B2695">
        <w:rPr>
          <w:rFonts w:ascii="Arial" w:hAnsi="Arial" w:cs="Arial"/>
          <w:sz w:val="24"/>
          <w:szCs w:val="24"/>
        </w:rPr>
        <w:t xml:space="preserve">The London Emergency Services Liaison Panel is responsible for developing and organising the major incident plan for the city of London. </w:t>
      </w:r>
      <w:r w:rsidR="00A814DD" w:rsidRPr="004B2695">
        <w:rPr>
          <w:rFonts w:ascii="Arial" w:hAnsi="Arial" w:cs="Arial"/>
          <w:sz w:val="24"/>
          <w:szCs w:val="24"/>
        </w:rPr>
        <w:t xml:space="preserve">The panel was formed in 1973 and primarily consists of the Metropolitan Police, City of London Police, British Transport Police, London Fire Brigade, London Ambulance Service and Local Authorities. </w:t>
      </w:r>
      <w:r w:rsidR="00F836E3" w:rsidRPr="004B2695">
        <w:rPr>
          <w:rFonts w:ascii="Arial" w:hAnsi="Arial" w:cs="Arial"/>
          <w:sz w:val="24"/>
          <w:szCs w:val="24"/>
        </w:rPr>
        <w:t>However,</w:t>
      </w:r>
      <w:r w:rsidR="00A814DD" w:rsidRPr="004B2695">
        <w:rPr>
          <w:rFonts w:ascii="Arial" w:hAnsi="Arial" w:cs="Arial"/>
          <w:sz w:val="24"/>
          <w:szCs w:val="24"/>
        </w:rPr>
        <w:t xml:space="preserve"> there is representation from the Port of London Authority, Maritime and Coastguard</w:t>
      </w:r>
      <w:r w:rsidR="00A14E60" w:rsidRPr="004B2695">
        <w:rPr>
          <w:rFonts w:ascii="Arial" w:hAnsi="Arial" w:cs="Arial"/>
          <w:sz w:val="24"/>
          <w:szCs w:val="24"/>
        </w:rPr>
        <w:t xml:space="preserve"> Agencies as well as the Military and voluntary sectors </w:t>
      </w:r>
      <w:r w:rsidR="005942E4" w:rsidRPr="004B2695">
        <w:rPr>
          <w:rFonts w:ascii="Arial" w:hAnsi="Arial" w:cs="Arial"/>
          <w:sz w:val="24"/>
          <w:szCs w:val="24"/>
        </w:rPr>
        <w:t>(Metropolitan Police, 2021)</w:t>
      </w:r>
      <w:r w:rsidR="00A14E60" w:rsidRPr="004B2695">
        <w:rPr>
          <w:rFonts w:ascii="Arial" w:hAnsi="Arial" w:cs="Arial"/>
          <w:sz w:val="24"/>
          <w:szCs w:val="24"/>
        </w:rPr>
        <w:t xml:space="preserve">. </w:t>
      </w:r>
      <w:r w:rsidR="00D36747" w:rsidRPr="004B2695">
        <w:rPr>
          <w:rFonts w:ascii="Arial" w:hAnsi="Arial" w:cs="Arial"/>
          <w:sz w:val="24"/>
          <w:szCs w:val="24"/>
        </w:rPr>
        <w:t>Any member of the emergency services can declare a major incident, either an on-scene responder or by someone in a control room. The emergency services response and commanding of the responders is organised around a Gold, Silver and Bronze structure. Gold is strategic, Silver is tactical, and Bronze is the operational structure. This command structure highlights roles and duties of those involved for the most effective response</w:t>
      </w:r>
      <w:r w:rsidR="00F419C4" w:rsidRPr="004B2695">
        <w:rPr>
          <w:rFonts w:ascii="Arial" w:hAnsi="Arial" w:cs="Arial"/>
          <w:sz w:val="24"/>
          <w:szCs w:val="24"/>
        </w:rPr>
        <w:t xml:space="preserve"> (College of Policing, 2021</w:t>
      </w:r>
      <w:r w:rsidR="001A56E5" w:rsidRPr="004B2695">
        <w:rPr>
          <w:rFonts w:ascii="Arial" w:hAnsi="Arial" w:cs="Arial"/>
          <w:sz w:val="24"/>
          <w:szCs w:val="24"/>
        </w:rPr>
        <w:t>)</w:t>
      </w:r>
      <w:r w:rsidR="00D36747" w:rsidRPr="004B2695">
        <w:rPr>
          <w:rFonts w:ascii="Arial" w:hAnsi="Arial" w:cs="Arial"/>
          <w:sz w:val="24"/>
          <w:szCs w:val="24"/>
        </w:rPr>
        <w:t xml:space="preserve">. </w:t>
      </w:r>
      <w:r w:rsidR="00FA28F0" w:rsidRPr="004B2695">
        <w:rPr>
          <w:rFonts w:ascii="Arial" w:hAnsi="Arial" w:cs="Arial"/>
          <w:sz w:val="24"/>
          <w:szCs w:val="24"/>
        </w:rPr>
        <w:t xml:space="preserve">Discussions at Gold level between agencies can escalate a local incident into a London wide issue. </w:t>
      </w:r>
      <w:r w:rsidR="00956FC1" w:rsidRPr="004B2695">
        <w:rPr>
          <w:rFonts w:ascii="Arial" w:hAnsi="Arial" w:cs="Arial"/>
          <w:sz w:val="24"/>
          <w:szCs w:val="24"/>
        </w:rPr>
        <w:t>There are dedicated control rooms for Gold operations command. Gold control is responsible for commencing the major incident response plans for hospitals and health authorities</w:t>
      </w:r>
      <w:r w:rsidR="00B2122E" w:rsidRPr="004B2695">
        <w:rPr>
          <w:rFonts w:ascii="Arial" w:hAnsi="Arial" w:cs="Arial"/>
          <w:sz w:val="24"/>
          <w:szCs w:val="24"/>
        </w:rPr>
        <w:t xml:space="preserve"> (</w:t>
      </w:r>
      <w:proofErr w:type="spellStart"/>
      <w:r w:rsidR="00B2122E" w:rsidRPr="004B2695">
        <w:rPr>
          <w:rFonts w:ascii="Arial" w:hAnsi="Arial" w:cs="Arial"/>
          <w:sz w:val="24"/>
          <w:szCs w:val="24"/>
        </w:rPr>
        <w:t>Aylwin</w:t>
      </w:r>
      <w:proofErr w:type="spellEnd"/>
      <w:r w:rsidR="00B2122E" w:rsidRPr="004B2695">
        <w:rPr>
          <w:rFonts w:ascii="Arial" w:hAnsi="Arial" w:cs="Arial"/>
          <w:sz w:val="24"/>
          <w:szCs w:val="24"/>
        </w:rPr>
        <w:t xml:space="preserve"> et al, 2006)</w:t>
      </w:r>
      <w:r w:rsidR="00956FC1" w:rsidRPr="004B2695">
        <w:rPr>
          <w:rFonts w:ascii="Arial" w:hAnsi="Arial" w:cs="Arial"/>
          <w:sz w:val="24"/>
          <w:szCs w:val="24"/>
        </w:rPr>
        <w:t xml:space="preserve">. </w:t>
      </w:r>
      <w:r w:rsidR="00FA28F0" w:rsidRPr="004B2695">
        <w:rPr>
          <w:rFonts w:ascii="Arial" w:hAnsi="Arial" w:cs="Arial"/>
          <w:sz w:val="24"/>
          <w:szCs w:val="24"/>
        </w:rPr>
        <w:t xml:space="preserve"> </w:t>
      </w:r>
    </w:p>
    <w:p w14:paraId="30FE2CD7" w14:textId="4A6C4516" w:rsidR="00D224E4" w:rsidRPr="004B2695" w:rsidRDefault="00D224E4" w:rsidP="004B2695">
      <w:pPr>
        <w:pStyle w:val="Heading1"/>
        <w:spacing w:line="480" w:lineRule="auto"/>
        <w:rPr>
          <w:rFonts w:ascii="Arial" w:hAnsi="Arial" w:cs="Arial"/>
          <w:b/>
          <w:bCs/>
          <w:color w:val="000000" w:themeColor="text1"/>
          <w:sz w:val="24"/>
          <w:szCs w:val="24"/>
          <w:u w:val="single"/>
        </w:rPr>
      </w:pPr>
      <w:bookmarkStart w:id="4" w:name="_Toc70019458"/>
      <w:r w:rsidRPr="004B2695">
        <w:rPr>
          <w:rFonts w:ascii="Arial" w:hAnsi="Arial" w:cs="Arial"/>
          <w:b/>
          <w:bCs/>
          <w:color w:val="000000" w:themeColor="text1"/>
          <w:sz w:val="24"/>
          <w:szCs w:val="24"/>
          <w:u w:val="single"/>
        </w:rPr>
        <w:t xml:space="preserve">What </w:t>
      </w:r>
      <w:r w:rsidR="005B21FA" w:rsidRPr="004B2695">
        <w:rPr>
          <w:rFonts w:ascii="Arial" w:hAnsi="Arial" w:cs="Arial"/>
          <w:b/>
          <w:bCs/>
          <w:color w:val="000000" w:themeColor="text1"/>
          <w:sz w:val="24"/>
          <w:szCs w:val="24"/>
          <w:u w:val="single"/>
        </w:rPr>
        <w:t xml:space="preserve">Prior </w:t>
      </w:r>
      <w:r w:rsidRPr="004B2695">
        <w:rPr>
          <w:rFonts w:ascii="Arial" w:hAnsi="Arial" w:cs="Arial"/>
          <w:b/>
          <w:bCs/>
          <w:color w:val="000000" w:themeColor="text1"/>
          <w:sz w:val="24"/>
          <w:szCs w:val="24"/>
          <w:u w:val="single"/>
        </w:rPr>
        <w:t>Intelligence was Available?</w:t>
      </w:r>
      <w:bookmarkEnd w:id="4"/>
      <w:r w:rsidRPr="004B2695">
        <w:rPr>
          <w:rFonts w:ascii="Arial" w:hAnsi="Arial" w:cs="Arial"/>
          <w:b/>
          <w:bCs/>
          <w:color w:val="000000" w:themeColor="text1"/>
          <w:sz w:val="24"/>
          <w:szCs w:val="24"/>
          <w:u w:val="single"/>
        </w:rPr>
        <w:t xml:space="preserve"> </w:t>
      </w:r>
    </w:p>
    <w:p w14:paraId="448CC1AE" w14:textId="0E83E37C" w:rsidR="00D224E4" w:rsidRPr="004B2695" w:rsidRDefault="00D224E4" w:rsidP="004B2695">
      <w:pPr>
        <w:spacing w:before="240" w:line="480" w:lineRule="auto"/>
        <w:rPr>
          <w:rFonts w:ascii="Arial" w:hAnsi="Arial" w:cs="Arial"/>
          <w:sz w:val="24"/>
          <w:szCs w:val="24"/>
        </w:rPr>
      </w:pPr>
      <w:r w:rsidRPr="004B2695">
        <w:rPr>
          <w:rFonts w:ascii="Arial" w:hAnsi="Arial" w:cs="Arial"/>
          <w:sz w:val="24"/>
          <w:szCs w:val="24"/>
        </w:rPr>
        <w:tab/>
        <w:t>After the attacks on July 7</w:t>
      </w:r>
      <w:r w:rsidRPr="004B2695">
        <w:rPr>
          <w:rFonts w:ascii="Arial" w:hAnsi="Arial" w:cs="Arial"/>
          <w:sz w:val="24"/>
          <w:szCs w:val="24"/>
          <w:vertAlign w:val="superscript"/>
        </w:rPr>
        <w:t>th</w:t>
      </w:r>
      <w:r w:rsidRPr="004B2695">
        <w:rPr>
          <w:rFonts w:ascii="Arial" w:hAnsi="Arial" w:cs="Arial"/>
          <w:sz w:val="24"/>
          <w:szCs w:val="24"/>
        </w:rPr>
        <w:t xml:space="preserve">, 2005, it became evident that one of the attackers by the name of </w:t>
      </w:r>
      <w:proofErr w:type="spellStart"/>
      <w:r w:rsidRPr="004B2695">
        <w:rPr>
          <w:rFonts w:ascii="Arial" w:hAnsi="Arial" w:cs="Arial"/>
          <w:sz w:val="24"/>
          <w:szCs w:val="24"/>
        </w:rPr>
        <w:t>Sidd</w:t>
      </w:r>
      <w:r w:rsidR="00E608B0" w:rsidRPr="004B2695">
        <w:rPr>
          <w:rFonts w:ascii="Arial" w:hAnsi="Arial" w:cs="Arial"/>
          <w:sz w:val="24"/>
          <w:szCs w:val="24"/>
        </w:rPr>
        <w:t>e</w:t>
      </w:r>
      <w:r w:rsidRPr="004B2695">
        <w:rPr>
          <w:rFonts w:ascii="Arial" w:hAnsi="Arial" w:cs="Arial"/>
          <w:sz w:val="24"/>
          <w:szCs w:val="24"/>
        </w:rPr>
        <w:t>que</w:t>
      </w:r>
      <w:proofErr w:type="spellEnd"/>
      <w:r w:rsidRPr="004B2695">
        <w:rPr>
          <w:rFonts w:ascii="Arial" w:hAnsi="Arial" w:cs="Arial"/>
          <w:sz w:val="24"/>
          <w:szCs w:val="24"/>
        </w:rPr>
        <w:t xml:space="preserve"> Khan was the subject of an investigation and the Security Service was aware of this before the July of 2005. Only after the attacks on 7/7 were the Security Service</w:t>
      </w:r>
      <w:r w:rsidR="00524D65">
        <w:rPr>
          <w:rFonts w:ascii="Arial" w:hAnsi="Arial" w:cs="Arial"/>
          <w:sz w:val="24"/>
          <w:szCs w:val="24"/>
        </w:rPr>
        <w:t>s</w:t>
      </w:r>
      <w:r w:rsidRPr="004B2695">
        <w:rPr>
          <w:rFonts w:ascii="Arial" w:hAnsi="Arial" w:cs="Arial"/>
          <w:sz w:val="24"/>
          <w:szCs w:val="24"/>
        </w:rPr>
        <w:t xml:space="preserve"> able to positively identify Khan as subject of the investigative reports.</w:t>
      </w:r>
      <w:r w:rsidR="00616B58" w:rsidRPr="004B2695">
        <w:rPr>
          <w:rFonts w:ascii="Arial" w:hAnsi="Arial" w:cs="Arial"/>
          <w:sz w:val="24"/>
          <w:szCs w:val="24"/>
        </w:rPr>
        <w:t xml:space="preserve"> Khan was identified as a leader of the group and described as the mentor who many young people looked up to, which is how two other members named </w:t>
      </w:r>
      <w:proofErr w:type="spellStart"/>
      <w:r w:rsidR="00616B58" w:rsidRPr="004B2695">
        <w:rPr>
          <w:rFonts w:ascii="Arial" w:hAnsi="Arial" w:cs="Arial"/>
          <w:sz w:val="24"/>
          <w:szCs w:val="24"/>
        </w:rPr>
        <w:lastRenderedPageBreak/>
        <w:t>Tanweer</w:t>
      </w:r>
      <w:proofErr w:type="spellEnd"/>
      <w:r w:rsidR="00616B58" w:rsidRPr="004B2695">
        <w:rPr>
          <w:rFonts w:ascii="Arial" w:hAnsi="Arial" w:cs="Arial"/>
          <w:sz w:val="24"/>
          <w:szCs w:val="24"/>
        </w:rPr>
        <w:t xml:space="preserve"> and Hussain originally met him</w:t>
      </w:r>
      <w:r w:rsidR="009F693F" w:rsidRPr="004B2695">
        <w:rPr>
          <w:rFonts w:ascii="Arial" w:hAnsi="Arial" w:cs="Arial"/>
          <w:sz w:val="24"/>
          <w:szCs w:val="24"/>
        </w:rPr>
        <w:t xml:space="preserve"> and the fourth member was named Lindsay</w:t>
      </w:r>
      <w:r w:rsidR="00616B58" w:rsidRPr="004B2695">
        <w:rPr>
          <w:rFonts w:ascii="Arial" w:hAnsi="Arial" w:cs="Arial"/>
          <w:sz w:val="24"/>
          <w:szCs w:val="24"/>
        </w:rPr>
        <w:t xml:space="preserve"> (House of Commons, 2006; UK Parliament, 2006).</w:t>
      </w:r>
      <w:r w:rsidRPr="004B2695">
        <w:rPr>
          <w:rFonts w:ascii="Arial" w:hAnsi="Arial" w:cs="Arial"/>
          <w:sz w:val="24"/>
          <w:szCs w:val="24"/>
        </w:rPr>
        <w:t xml:space="preserve"> </w:t>
      </w:r>
      <w:r w:rsidR="00E608B0" w:rsidRPr="004B2695">
        <w:rPr>
          <w:rFonts w:ascii="Arial" w:hAnsi="Arial" w:cs="Arial"/>
          <w:sz w:val="24"/>
          <w:szCs w:val="24"/>
        </w:rPr>
        <w:t xml:space="preserve">The way in which Khan and </w:t>
      </w:r>
      <w:proofErr w:type="spellStart"/>
      <w:r w:rsidR="00E608B0" w:rsidRPr="004B2695">
        <w:rPr>
          <w:rFonts w:ascii="Arial" w:hAnsi="Arial" w:cs="Arial"/>
          <w:sz w:val="24"/>
          <w:szCs w:val="24"/>
        </w:rPr>
        <w:t>Tanweer</w:t>
      </w:r>
      <w:proofErr w:type="spellEnd"/>
      <w:r w:rsidR="00E608B0" w:rsidRPr="004B2695">
        <w:rPr>
          <w:rFonts w:ascii="Arial" w:hAnsi="Arial" w:cs="Arial"/>
          <w:sz w:val="24"/>
          <w:szCs w:val="24"/>
        </w:rPr>
        <w:t xml:space="preserve"> had appeared in the cross hairs of Security Services was due to the fact they had been in the periphery of previous surveillance operations and investigations. Both men were not identified as major threats at the time therefore due to the lack of knowledge on how significant they were, the investigations were </w:t>
      </w:r>
      <w:r w:rsidR="00631C30" w:rsidRPr="004B2695">
        <w:rPr>
          <w:rFonts w:ascii="Arial" w:hAnsi="Arial" w:cs="Arial"/>
          <w:sz w:val="24"/>
          <w:szCs w:val="24"/>
        </w:rPr>
        <w:t>halted,</w:t>
      </w:r>
      <w:r w:rsidR="00E608B0" w:rsidRPr="004B2695">
        <w:rPr>
          <w:rFonts w:ascii="Arial" w:hAnsi="Arial" w:cs="Arial"/>
          <w:sz w:val="24"/>
          <w:szCs w:val="24"/>
        </w:rPr>
        <w:t xml:space="preserve"> and more pressing matters took priority due to resources being scarce. </w:t>
      </w:r>
      <w:r w:rsidR="00631C30" w:rsidRPr="004B2695">
        <w:rPr>
          <w:rFonts w:ascii="Arial" w:hAnsi="Arial" w:cs="Arial"/>
          <w:sz w:val="24"/>
          <w:szCs w:val="24"/>
        </w:rPr>
        <w:t>A criticism of the investigative process is that the probability of discovering a planned attack and stopping the July 7</w:t>
      </w:r>
      <w:r w:rsidR="00631C30" w:rsidRPr="004B2695">
        <w:rPr>
          <w:rFonts w:ascii="Arial" w:hAnsi="Arial" w:cs="Arial"/>
          <w:sz w:val="24"/>
          <w:szCs w:val="24"/>
          <w:vertAlign w:val="superscript"/>
        </w:rPr>
        <w:t>th</w:t>
      </w:r>
      <w:r w:rsidR="00631C30" w:rsidRPr="004B2695">
        <w:rPr>
          <w:rFonts w:ascii="Arial" w:hAnsi="Arial" w:cs="Arial"/>
          <w:sz w:val="24"/>
          <w:szCs w:val="24"/>
        </w:rPr>
        <w:t xml:space="preserve">, 2005 attack could have been greater. This being if the Security Services had made different decisions during investigations between 2003 and 2005 (UK Parliament, 2006). </w:t>
      </w:r>
      <w:r w:rsidR="0075197F" w:rsidRPr="004B2695">
        <w:rPr>
          <w:rFonts w:ascii="Arial" w:hAnsi="Arial" w:cs="Arial"/>
          <w:sz w:val="24"/>
          <w:szCs w:val="24"/>
        </w:rPr>
        <w:t xml:space="preserve">Post investigation reviews of intelligence records found the Security Service had attained evidence of communication between Lindsay and Khan and the other members of the group (Intelligence and Security </w:t>
      </w:r>
      <w:r w:rsidR="004506A9" w:rsidRPr="004B2695">
        <w:rPr>
          <w:rFonts w:ascii="Arial" w:hAnsi="Arial" w:cs="Arial"/>
          <w:sz w:val="24"/>
          <w:szCs w:val="24"/>
        </w:rPr>
        <w:t>Committee,</w:t>
      </w:r>
      <w:r w:rsidR="0075197F" w:rsidRPr="004B2695">
        <w:rPr>
          <w:rFonts w:ascii="Arial" w:hAnsi="Arial" w:cs="Arial"/>
          <w:sz w:val="24"/>
          <w:szCs w:val="24"/>
        </w:rPr>
        <w:t xml:space="preserve"> 2006).</w:t>
      </w:r>
    </w:p>
    <w:p w14:paraId="1504E69D" w14:textId="439F0ABC" w:rsidR="00366D84" w:rsidRPr="004B2695" w:rsidRDefault="00D72942" w:rsidP="004B2695">
      <w:pPr>
        <w:pStyle w:val="Heading1"/>
        <w:spacing w:line="480" w:lineRule="auto"/>
        <w:rPr>
          <w:rFonts w:ascii="Arial" w:hAnsi="Arial" w:cs="Arial"/>
          <w:b/>
          <w:bCs/>
          <w:color w:val="000000" w:themeColor="text1"/>
          <w:sz w:val="24"/>
          <w:szCs w:val="24"/>
          <w:u w:val="single"/>
        </w:rPr>
      </w:pPr>
      <w:bookmarkStart w:id="5" w:name="_Toc70019459"/>
      <w:r w:rsidRPr="004B2695">
        <w:rPr>
          <w:rFonts w:ascii="Arial" w:hAnsi="Arial" w:cs="Arial"/>
          <w:b/>
          <w:bCs/>
          <w:color w:val="000000" w:themeColor="text1"/>
          <w:sz w:val="24"/>
          <w:szCs w:val="24"/>
          <w:u w:val="single"/>
        </w:rPr>
        <w:t>Police Response</w:t>
      </w:r>
      <w:bookmarkEnd w:id="5"/>
      <w:r w:rsidRPr="004B2695">
        <w:rPr>
          <w:rFonts w:ascii="Arial" w:hAnsi="Arial" w:cs="Arial"/>
          <w:b/>
          <w:bCs/>
          <w:color w:val="000000" w:themeColor="text1"/>
          <w:sz w:val="24"/>
          <w:szCs w:val="24"/>
          <w:u w:val="single"/>
        </w:rPr>
        <w:t xml:space="preserve"> </w:t>
      </w:r>
    </w:p>
    <w:p w14:paraId="07889F1E" w14:textId="20A9482E" w:rsidR="006200E0" w:rsidRPr="004B2695" w:rsidRDefault="006200E0" w:rsidP="004B2695">
      <w:pPr>
        <w:spacing w:before="240" w:line="480" w:lineRule="auto"/>
        <w:ind w:firstLine="720"/>
        <w:rPr>
          <w:rFonts w:ascii="Arial" w:hAnsi="Arial" w:cs="Arial"/>
          <w:sz w:val="24"/>
          <w:szCs w:val="24"/>
        </w:rPr>
      </w:pPr>
      <w:r w:rsidRPr="004B2695">
        <w:rPr>
          <w:rFonts w:ascii="Arial" w:hAnsi="Arial" w:cs="Arial"/>
          <w:sz w:val="24"/>
          <w:szCs w:val="24"/>
        </w:rPr>
        <w:t>The Role of the police in an event such as the bombs in London on the 7</w:t>
      </w:r>
      <w:r w:rsidRPr="004B2695">
        <w:rPr>
          <w:rFonts w:ascii="Arial" w:hAnsi="Arial" w:cs="Arial"/>
          <w:sz w:val="24"/>
          <w:szCs w:val="24"/>
          <w:vertAlign w:val="superscript"/>
        </w:rPr>
        <w:t>th</w:t>
      </w:r>
      <w:r w:rsidRPr="004B2695">
        <w:rPr>
          <w:rFonts w:ascii="Arial" w:hAnsi="Arial" w:cs="Arial"/>
          <w:sz w:val="24"/>
          <w:szCs w:val="24"/>
        </w:rPr>
        <w:t xml:space="preserve"> of July 2005 is to coordinate the other emergency services and agencies. Also, alongside its general responsibilities such as crime scene preservation, assistance with rescue, community and public reassurance and communication and body identification. Operation Benbow </w:t>
      </w:r>
      <w:r w:rsidR="00A2364E" w:rsidRPr="004B2695">
        <w:rPr>
          <w:rFonts w:ascii="Arial" w:hAnsi="Arial" w:cs="Arial"/>
          <w:sz w:val="24"/>
          <w:szCs w:val="24"/>
        </w:rPr>
        <w:t xml:space="preserve">is what the police forces in London, being the Metropolitan Police, City of London Police and British Transport Police follow when delivering a policing response under one command structure. </w:t>
      </w:r>
      <w:r w:rsidR="004605CE" w:rsidRPr="004B2695">
        <w:rPr>
          <w:rFonts w:ascii="Arial" w:hAnsi="Arial" w:cs="Arial"/>
          <w:sz w:val="24"/>
          <w:szCs w:val="24"/>
        </w:rPr>
        <w:t xml:space="preserve">The Special Operations Room at New Scotland Yard was the main headquarters for the Command-and-Control suite. All key services and agencies were represented. </w:t>
      </w:r>
      <w:r w:rsidR="00500730" w:rsidRPr="004B2695">
        <w:rPr>
          <w:rFonts w:ascii="Arial" w:hAnsi="Arial" w:cs="Arial"/>
          <w:sz w:val="24"/>
          <w:szCs w:val="24"/>
        </w:rPr>
        <w:t xml:space="preserve">A </w:t>
      </w:r>
      <w:r w:rsidR="00500730" w:rsidRPr="004B2695">
        <w:rPr>
          <w:rFonts w:ascii="Arial" w:hAnsi="Arial" w:cs="Arial"/>
          <w:sz w:val="24"/>
          <w:szCs w:val="24"/>
        </w:rPr>
        <w:lastRenderedPageBreak/>
        <w:t xml:space="preserve">Gold meeting took place where a Strategic Co-ordination Centre was placed in Hendon to manage the incident after just 24 hours it was </w:t>
      </w:r>
      <w:proofErr w:type="gramStart"/>
      <w:r w:rsidR="00E629DF" w:rsidRPr="004B2695">
        <w:rPr>
          <w:rFonts w:ascii="Arial" w:hAnsi="Arial" w:cs="Arial"/>
          <w:sz w:val="24"/>
          <w:szCs w:val="24"/>
        </w:rPr>
        <w:t>reverted</w:t>
      </w:r>
      <w:r w:rsidR="00500730" w:rsidRPr="004B2695">
        <w:rPr>
          <w:rFonts w:ascii="Arial" w:hAnsi="Arial" w:cs="Arial"/>
          <w:sz w:val="24"/>
          <w:szCs w:val="24"/>
        </w:rPr>
        <w:t xml:space="preserve"> </w:t>
      </w:r>
      <w:r w:rsidR="00E629DF" w:rsidRPr="004B2695">
        <w:rPr>
          <w:rFonts w:ascii="Arial" w:hAnsi="Arial" w:cs="Arial"/>
          <w:sz w:val="24"/>
          <w:szCs w:val="24"/>
        </w:rPr>
        <w:t>back</w:t>
      </w:r>
      <w:proofErr w:type="gramEnd"/>
      <w:r w:rsidR="00E629DF" w:rsidRPr="004B2695">
        <w:rPr>
          <w:rFonts w:ascii="Arial" w:hAnsi="Arial" w:cs="Arial"/>
          <w:sz w:val="24"/>
          <w:szCs w:val="24"/>
        </w:rPr>
        <w:t xml:space="preserve"> </w:t>
      </w:r>
      <w:r w:rsidR="00500730" w:rsidRPr="004B2695">
        <w:rPr>
          <w:rFonts w:ascii="Arial" w:hAnsi="Arial" w:cs="Arial"/>
          <w:sz w:val="24"/>
          <w:szCs w:val="24"/>
        </w:rPr>
        <w:t>to New Scotland Yard</w:t>
      </w:r>
      <w:r w:rsidR="00E629DF" w:rsidRPr="004B2695">
        <w:rPr>
          <w:rFonts w:ascii="Arial" w:hAnsi="Arial" w:cs="Arial"/>
          <w:sz w:val="24"/>
          <w:szCs w:val="24"/>
        </w:rPr>
        <w:t xml:space="preserve"> again</w:t>
      </w:r>
      <w:r w:rsidR="00E31E6D" w:rsidRPr="004B2695">
        <w:rPr>
          <w:rFonts w:ascii="Arial" w:hAnsi="Arial" w:cs="Arial"/>
          <w:sz w:val="24"/>
          <w:szCs w:val="24"/>
        </w:rPr>
        <w:t xml:space="preserve"> (Brown</w:t>
      </w:r>
      <w:r w:rsidR="00E629DF" w:rsidRPr="004B2695">
        <w:rPr>
          <w:rFonts w:ascii="Arial" w:hAnsi="Arial" w:cs="Arial"/>
          <w:sz w:val="24"/>
          <w:szCs w:val="24"/>
        </w:rPr>
        <w:t xml:space="preserve"> in London Assembly</w:t>
      </w:r>
      <w:r w:rsidR="00E31E6D" w:rsidRPr="004B2695">
        <w:rPr>
          <w:rFonts w:ascii="Arial" w:hAnsi="Arial" w:cs="Arial"/>
          <w:sz w:val="24"/>
          <w:szCs w:val="24"/>
        </w:rPr>
        <w:t>, 2006)</w:t>
      </w:r>
      <w:r w:rsidR="00500730" w:rsidRPr="004B2695">
        <w:rPr>
          <w:rFonts w:ascii="Arial" w:hAnsi="Arial" w:cs="Arial"/>
          <w:sz w:val="24"/>
          <w:szCs w:val="24"/>
        </w:rPr>
        <w:t>.</w:t>
      </w:r>
    </w:p>
    <w:p w14:paraId="6019682E" w14:textId="30EE99AC" w:rsidR="00551E49" w:rsidRPr="004B2695" w:rsidRDefault="00EA26BE" w:rsidP="004B2695">
      <w:pPr>
        <w:spacing w:before="240" w:line="480" w:lineRule="auto"/>
        <w:ind w:firstLine="720"/>
        <w:rPr>
          <w:rFonts w:ascii="Arial" w:hAnsi="Arial" w:cs="Arial"/>
          <w:sz w:val="24"/>
          <w:szCs w:val="24"/>
        </w:rPr>
      </w:pPr>
      <w:r w:rsidRPr="004B2695">
        <w:rPr>
          <w:rFonts w:ascii="Arial" w:hAnsi="Arial" w:cs="Arial"/>
          <w:sz w:val="24"/>
          <w:szCs w:val="24"/>
        </w:rPr>
        <w:t xml:space="preserve">The British Transport Police are the national police force responsible for policing railways, and assisting railway operators, staff, and passengers. The explosions caused serious delays to London’s underground and other transport networks around the capital as well as disturbing the communications systems whilst emergency services were stretched thin throughout the capital. The first responders on the scene were British Transport Police (BTP) who were amongst the primary victims of the blast or performing a rescue role. </w:t>
      </w:r>
      <w:r w:rsidR="005A7AB8" w:rsidRPr="004B2695">
        <w:rPr>
          <w:rFonts w:ascii="Arial" w:hAnsi="Arial" w:cs="Arial"/>
          <w:sz w:val="24"/>
          <w:szCs w:val="24"/>
        </w:rPr>
        <w:t xml:space="preserve">Within the first hours of the bombing hundreds of officers and staff were deployed to deal with the incident (Tehrani, 2011). </w:t>
      </w:r>
      <w:r w:rsidR="00315731" w:rsidRPr="004B2695">
        <w:rPr>
          <w:rFonts w:ascii="Arial" w:hAnsi="Arial" w:cs="Arial"/>
          <w:sz w:val="24"/>
          <w:szCs w:val="24"/>
        </w:rPr>
        <w:t xml:space="preserve">After the </w:t>
      </w:r>
      <w:r w:rsidR="005B21FA" w:rsidRPr="004B2695">
        <w:rPr>
          <w:rFonts w:ascii="Arial" w:hAnsi="Arial" w:cs="Arial"/>
          <w:sz w:val="24"/>
          <w:szCs w:val="24"/>
        </w:rPr>
        <w:t>events,</w:t>
      </w:r>
      <w:r w:rsidR="00315731" w:rsidRPr="004B2695">
        <w:rPr>
          <w:rFonts w:ascii="Arial" w:hAnsi="Arial" w:cs="Arial"/>
          <w:sz w:val="24"/>
          <w:szCs w:val="24"/>
        </w:rPr>
        <w:t xml:space="preserve"> the British Broadcast Corporation (BBC) carried out a poll of Londoners and their vies on how their authorities had dealt with the incident. The police had the highest rate of approval at 86</w:t>
      </w:r>
      <w:r w:rsidR="00E723A7" w:rsidRPr="004B2695">
        <w:rPr>
          <w:rFonts w:ascii="Arial" w:hAnsi="Arial" w:cs="Arial"/>
          <w:sz w:val="24"/>
          <w:szCs w:val="24"/>
        </w:rPr>
        <w:t xml:space="preserve"> percent (</w:t>
      </w:r>
      <w:proofErr w:type="spellStart"/>
      <w:r w:rsidR="00E723A7" w:rsidRPr="004B2695">
        <w:rPr>
          <w:rFonts w:ascii="Arial" w:hAnsi="Arial" w:cs="Arial"/>
          <w:sz w:val="24"/>
          <w:szCs w:val="24"/>
        </w:rPr>
        <w:t>Canel</w:t>
      </w:r>
      <w:proofErr w:type="spellEnd"/>
      <w:r w:rsidR="00E723A7" w:rsidRPr="004B2695">
        <w:rPr>
          <w:rFonts w:ascii="Arial" w:hAnsi="Arial" w:cs="Arial"/>
          <w:sz w:val="24"/>
          <w:szCs w:val="24"/>
        </w:rPr>
        <w:t xml:space="preserve"> and Sanders, 2010).</w:t>
      </w:r>
      <w:r w:rsidR="00FB7EE9" w:rsidRPr="004B2695">
        <w:rPr>
          <w:rFonts w:ascii="Arial" w:hAnsi="Arial" w:cs="Arial"/>
          <w:sz w:val="24"/>
          <w:szCs w:val="24"/>
        </w:rPr>
        <w:t xml:space="preserve"> </w:t>
      </w:r>
    </w:p>
    <w:p w14:paraId="4C8A1B8C" w14:textId="170CEADE" w:rsidR="00E629DF" w:rsidRPr="004B2695" w:rsidRDefault="001A4F2B" w:rsidP="004B2695">
      <w:pPr>
        <w:pStyle w:val="Heading1"/>
        <w:spacing w:line="480" w:lineRule="auto"/>
        <w:rPr>
          <w:rFonts w:ascii="Arial" w:hAnsi="Arial" w:cs="Arial"/>
          <w:b/>
          <w:bCs/>
          <w:color w:val="000000" w:themeColor="text1"/>
          <w:sz w:val="24"/>
          <w:szCs w:val="24"/>
          <w:u w:val="single"/>
        </w:rPr>
      </w:pPr>
      <w:bookmarkStart w:id="6" w:name="_Toc70019460"/>
      <w:r w:rsidRPr="004B2695">
        <w:rPr>
          <w:rFonts w:ascii="Arial" w:hAnsi="Arial" w:cs="Arial"/>
          <w:b/>
          <w:bCs/>
          <w:color w:val="000000" w:themeColor="text1"/>
          <w:sz w:val="24"/>
          <w:szCs w:val="24"/>
          <w:u w:val="single"/>
        </w:rPr>
        <w:t>Inter</w:t>
      </w:r>
      <w:r w:rsidR="004B2695" w:rsidRPr="004B2695">
        <w:rPr>
          <w:rFonts w:ascii="Arial" w:hAnsi="Arial" w:cs="Arial"/>
          <w:b/>
          <w:bCs/>
          <w:color w:val="000000" w:themeColor="text1"/>
          <w:sz w:val="24"/>
          <w:szCs w:val="24"/>
          <w:u w:val="single"/>
        </w:rPr>
        <w:t>-</w:t>
      </w:r>
      <w:r w:rsidRPr="004B2695">
        <w:rPr>
          <w:rFonts w:ascii="Arial" w:hAnsi="Arial" w:cs="Arial"/>
          <w:b/>
          <w:bCs/>
          <w:color w:val="000000" w:themeColor="text1"/>
          <w:sz w:val="24"/>
          <w:szCs w:val="24"/>
          <w:u w:val="single"/>
        </w:rPr>
        <w:t xml:space="preserve">agency </w:t>
      </w:r>
      <w:r w:rsidR="00E629DF" w:rsidRPr="004B2695">
        <w:rPr>
          <w:rFonts w:ascii="Arial" w:hAnsi="Arial" w:cs="Arial"/>
          <w:b/>
          <w:bCs/>
          <w:color w:val="000000" w:themeColor="text1"/>
          <w:sz w:val="24"/>
          <w:szCs w:val="24"/>
          <w:u w:val="single"/>
        </w:rPr>
        <w:t>Communication</w:t>
      </w:r>
      <w:bookmarkEnd w:id="6"/>
      <w:r w:rsidR="00E629DF" w:rsidRPr="004B2695">
        <w:rPr>
          <w:rFonts w:ascii="Arial" w:hAnsi="Arial" w:cs="Arial"/>
          <w:b/>
          <w:bCs/>
          <w:color w:val="000000" w:themeColor="text1"/>
          <w:sz w:val="24"/>
          <w:szCs w:val="24"/>
          <w:u w:val="single"/>
        </w:rPr>
        <w:t xml:space="preserve"> </w:t>
      </w:r>
    </w:p>
    <w:p w14:paraId="67D61368" w14:textId="42A7401D" w:rsidR="00E629DF" w:rsidRPr="004B2695" w:rsidRDefault="00ED21CA" w:rsidP="004B2695">
      <w:pPr>
        <w:spacing w:before="240" w:line="480" w:lineRule="auto"/>
        <w:ind w:firstLine="720"/>
        <w:rPr>
          <w:rFonts w:ascii="Arial" w:hAnsi="Arial" w:cs="Arial"/>
          <w:sz w:val="24"/>
          <w:szCs w:val="24"/>
        </w:rPr>
      </w:pPr>
      <w:r w:rsidRPr="004B2695">
        <w:rPr>
          <w:rFonts w:ascii="Arial" w:hAnsi="Arial" w:cs="Arial"/>
          <w:sz w:val="24"/>
          <w:szCs w:val="24"/>
        </w:rPr>
        <w:t xml:space="preserve">Collaborating with other agencies and emergency services tend to occur as the agencies have the same or </w:t>
      </w:r>
      <w:proofErr w:type="gramStart"/>
      <w:r w:rsidRPr="004B2695">
        <w:rPr>
          <w:rFonts w:ascii="Arial" w:hAnsi="Arial" w:cs="Arial"/>
          <w:sz w:val="24"/>
          <w:szCs w:val="24"/>
        </w:rPr>
        <w:t>very similar</w:t>
      </w:r>
      <w:proofErr w:type="gramEnd"/>
      <w:r w:rsidRPr="004B2695">
        <w:rPr>
          <w:rFonts w:ascii="Arial" w:hAnsi="Arial" w:cs="Arial"/>
          <w:sz w:val="24"/>
          <w:szCs w:val="24"/>
        </w:rPr>
        <w:t xml:space="preserve"> targets to achieve. Sometimes there may be different approaches from each organisation involved which can lead to conflicts. Effective communication between agencies allows for the collaboration to be as successful as possible (Giles et al, 2021). </w:t>
      </w:r>
      <w:r w:rsidR="00714C32" w:rsidRPr="004B2695">
        <w:rPr>
          <w:rFonts w:ascii="Arial" w:hAnsi="Arial" w:cs="Arial"/>
          <w:sz w:val="24"/>
          <w:szCs w:val="24"/>
        </w:rPr>
        <w:t>The radio communication platform at the time used by the Metropolitan Police at the time was the Met Radio system. Some specialised units are issued with Airwave radios. On the day of July 7</w:t>
      </w:r>
      <w:r w:rsidR="00714C32" w:rsidRPr="004B2695">
        <w:rPr>
          <w:rFonts w:ascii="Arial" w:hAnsi="Arial" w:cs="Arial"/>
          <w:sz w:val="24"/>
          <w:szCs w:val="24"/>
          <w:vertAlign w:val="superscript"/>
        </w:rPr>
        <w:t>th</w:t>
      </w:r>
      <w:r w:rsidR="00D9749C" w:rsidRPr="004B2695">
        <w:rPr>
          <w:rFonts w:ascii="Arial" w:hAnsi="Arial" w:cs="Arial"/>
          <w:sz w:val="24"/>
          <w:szCs w:val="24"/>
        </w:rPr>
        <w:t>, 2005</w:t>
      </w:r>
      <w:r w:rsidR="00714C32" w:rsidRPr="004B2695">
        <w:rPr>
          <w:rFonts w:ascii="Arial" w:hAnsi="Arial" w:cs="Arial"/>
          <w:sz w:val="24"/>
          <w:szCs w:val="24"/>
        </w:rPr>
        <w:t xml:space="preserve">, the radio systems of the Met Police worked well and operated effectively allowing for information to be relayed from numerous </w:t>
      </w:r>
      <w:r w:rsidR="00D9749C" w:rsidRPr="004B2695">
        <w:rPr>
          <w:rFonts w:ascii="Arial" w:hAnsi="Arial" w:cs="Arial"/>
          <w:sz w:val="24"/>
          <w:szCs w:val="24"/>
        </w:rPr>
        <w:t>scenes, officers,</w:t>
      </w:r>
      <w:r w:rsidR="00714C32" w:rsidRPr="004B2695">
        <w:rPr>
          <w:rFonts w:ascii="Arial" w:hAnsi="Arial" w:cs="Arial"/>
          <w:sz w:val="24"/>
          <w:szCs w:val="24"/>
        </w:rPr>
        <w:t xml:space="preserve"> and command. </w:t>
      </w:r>
      <w:r w:rsidR="00D9749C" w:rsidRPr="004B2695">
        <w:rPr>
          <w:rFonts w:ascii="Arial" w:hAnsi="Arial" w:cs="Arial"/>
          <w:sz w:val="24"/>
          <w:szCs w:val="24"/>
        </w:rPr>
        <w:t xml:space="preserve">All other </w:t>
      </w:r>
      <w:r w:rsidR="00D9749C" w:rsidRPr="004B2695">
        <w:rPr>
          <w:rFonts w:ascii="Arial" w:hAnsi="Arial" w:cs="Arial"/>
          <w:sz w:val="24"/>
          <w:szCs w:val="24"/>
        </w:rPr>
        <w:lastRenderedPageBreak/>
        <w:t>emergency services and agencies had a similar performance with their communications systems occurring no issues. The representatives of key emergency service personnel and agency members</w:t>
      </w:r>
      <w:r w:rsidR="00EE7BA4" w:rsidRPr="004B2695">
        <w:rPr>
          <w:rFonts w:ascii="Arial" w:hAnsi="Arial" w:cs="Arial"/>
          <w:sz w:val="24"/>
          <w:szCs w:val="24"/>
        </w:rPr>
        <w:t xml:space="preserve"> being in </w:t>
      </w:r>
      <w:proofErr w:type="gramStart"/>
      <w:r w:rsidR="00EE7BA4" w:rsidRPr="004B2695">
        <w:rPr>
          <w:rFonts w:ascii="Arial" w:hAnsi="Arial" w:cs="Arial"/>
          <w:sz w:val="24"/>
          <w:szCs w:val="24"/>
        </w:rPr>
        <w:t>close proximity</w:t>
      </w:r>
      <w:proofErr w:type="gramEnd"/>
      <w:r w:rsidR="00EE7BA4" w:rsidRPr="004B2695">
        <w:rPr>
          <w:rFonts w:ascii="Arial" w:hAnsi="Arial" w:cs="Arial"/>
          <w:sz w:val="24"/>
          <w:szCs w:val="24"/>
        </w:rPr>
        <w:t xml:space="preserve"> of one and other allowed for the rapid retrieval and sending of vital information.</w:t>
      </w:r>
      <w:r w:rsidR="003B7E90" w:rsidRPr="004B2695">
        <w:rPr>
          <w:rFonts w:ascii="Arial" w:hAnsi="Arial" w:cs="Arial"/>
          <w:sz w:val="24"/>
          <w:szCs w:val="24"/>
        </w:rPr>
        <w:t xml:space="preserve"> This allowed for inter-agency command and control structures to be implemented quickly and improved the crisis management</w:t>
      </w:r>
      <w:r w:rsidR="002E4D53" w:rsidRPr="004B2695">
        <w:rPr>
          <w:rFonts w:ascii="Arial" w:hAnsi="Arial" w:cs="Arial"/>
          <w:sz w:val="24"/>
          <w:szCs w:val="24"/>
        </w:rPr>
        <w:t xml:space="preserve"> (Brown in London Assembly, 2006)</w:t>
      </w:r>
      <w:r w:rsidR="003B7E90" w:rsidRPr="004B2695">
        <w:rPr>
          <w:rFonts w:ascii="Arial" w:hAnsi="Arial" w:cs="Arial"/>
          <w:sz w:val="24"/>
          <w:szCs w:val="24"/>
        </w:rPr>
        <w:t xml:space="preserve">. </w:t>
      </w:r>
    </w:p>
    <w:p w14:paraId="3FAFF576" w14:textId="5398269E" w:rsidR="001A4F2B" w:rsidRPr="004B2695" w:rsidRDefault="009A10A5" w:rsidP="004B2695">
      <w:pPr>
        <w:pStyle w:val="Heading1"/>
        <w:spacing w:line="480" w:lineRule="auto"/>
        <w:rPr>
          <w:rFonts w:ascii="Arial" w:hAnsi="Arial" w:cs="Arial"/>
          <w:b/>
          <w:bCs/>
          <w:color w:val="000000" w:themeColor="text1"/>
          <w:sz w:val="24"/>
          <w:szCs w:val="24"/>
          <w:u w:val="single"/>
        </w:rPr>
      </w:pPr>
      <w:bookmarkStart w:id="7" w:name="_Toc70019461"/>
      <w:r w:rsidRPr="004B2695">
        <w:rPr>
          <w:rFonts w:ascii="Arial" w:hAnsi="Arial" w:cs="Arial"/>
          <w:b/>
          <w:bCs/>
          <w:color w:val="000000" w:themeColor="text1"/>
          <w:sz w:val="24"/>
          <w:szCs w:val="24"/>
          <w:u w:val="single"/>
        </w:rPr>
        <w:t xml:space="preserve">Police </w:t>
      </w:r>
      <w:r w:rsidR="001A4F2B" w:rsidRPr="004B2695">
        <w:rPr>
          <w:rFonts w:ascii="Arial" w:hAnsi="Arial" w:cs="Arial"/>
          <w:b/>
          <w:bCs/>
          <w:color w:val="000000" w:themeColor="text1"/>
          <w:sz w:val="24"/>
          <w:szCs w:val="24"/>
          <w:u w:val="single"/>
        </w:rPr>
        <w:t>Communication with the Public</w:t>
      </w:r>
      <w:bookmarkEnd w:id="7"/>
    </w:p>
    <w:p w14:paraId="2A3912E2" w14:textId="659B15EC" w:rsidR="003E4FB0" w:rsidRPr="004B2695" w:rsidRDefault="00B0739E" w:rsidP="004B2695">
      <w:pPr>
        <w:spacing w:before="240" w:line="480" w:lineRule="auto"/>
        <w:ind w:firstLine="720"/>
        <w:rPr>
          <w:rFonts w:ascii="Arial" w:hAnsi="Arial" w:cs="Arial"/>
          <w:sz w:val="24"/>
          <w:szCs w:val="24"/>
        </w:rPr>
      </w:pPr>
      <w:r w:rsidRPr="004B2695">
        <w:rPr>
          <w:rFonts w:ascii="Arial" w:hAnsi="Arial" w:cs="Arial"/>
          <w:sz w:val="24"/>
          <w:szCs w:val="24"/>
        </w:rPr>
        <w:t xml:space="preserve">A part of Metropolitan Police response to major incidents </w:t>
      </w:r>
      <w:r w:rsidR="00B24401" w:rsidRPr="004B2695">
        <w:rPr>
          <w:rFonts w:ascii="Arial" w:hAnsi="Arial" w:cs="Arial"/>
          <w:sz w:val="24"/>
          <w:szCs w:val="24"/>
        </w:rPr>
        <w:t>is providing the public and media with information and is a vital component to dealing with any major incident or event. The first statement was released on July 7</w:t>
      </w:r>
      <w:r w:rsidR="00B24401" w:rsidRPr="004B2695">
        <w:rPr>
          <w:rFonts w:ascii="Arial" w:hAnsi="Arial" w:cs="Arial"/>
          <w:sz w:val="24"/>
          <w:szCs w:val="24"/>
          <w:vertAlign w:val="superscript"/>
        </w:rPr>
        <w:t>th</w:t>
      </w:r>
      <w:r w:rsidR="00B24401" w:rsidRPr="004B2695">
        <w:rPr>
          <w:rFonts w:ascii="Arial" w:hAnsi="Arial" w:cs="Arial"/>
          <w:sz w:val="24"/>
          <w:szCs w:val="24"/>
        </w:rPr>
        <w:t xml:space="preserve"> within the hour following the first attack and the Commissioner gave a television interview within the following hours. Gathering information of any value is difficult soon after any event as priority always begins with saving lives and securing the relevant evidence. The relevant bodies on 7</w:t>
      </w:r>
      <w:r w:rsidR="00B24401" w:rsidRPr="004B2695">
        <w:rPr>
          <w:rFonts w:ascii="Arial" w:hAnsi="Arial" w:cs="Arial"/>
          <w:sz w:val="24"/>
          <w:szCs w:val="24"/>
          <w:vertAlign w:val="superscript"/>
        </w:rPr>
        <w:t>th</w:t>
      </w:r>
      <w:r w:rsidR="00B24401" w:rsidRPr="004B2695">
        <w:rPr>
          <w:rFonts w:ascii="Arial" w:hAnsi="Arial" w:cs="Arial"/>
          <w:sz w:val="24"/>
          <w:szCs w:val="24"/>
        </w:rPr>
        <w:t xml:space="preserve"> July 2005 always tried their best to provide the most accurate evidence and information possible (Brown in London Assembly, 2006).</w:t>
      </w:r>
      <w:r w:rsidR="000423ED" w:rsidRPr="004B2695">
        <w:rPr>
          <w:rFonts w:ascii="Arial" w:hAnsi="Arial" w:cs="Arial"/>
          <w:sz w:val="24"/>
          <w:szCs w:val="24"/>
        </w:rPr>
        <w:t xml:space="preserve"> </w:t>
      </w:r>
      <w:r w:rsidR="00511E87" w:rsidRPr="004B2695">
        <w:rPr>
          <w:rFonts w:ascii="Arial" w:hAnsi="Arial" w:cs="Arial"/>
          <w:sz w:val="24"/>
          <w:szCs w:val="24"/>
        </w:rPr>
        <w:t xml:space="preserve">A balance </w:t>
      </w:r>
      <w:proofErr w:type="gramStart"/>
      <w:r w:rsidR="00511E87" w:rsidRPr="004B2695">
        <w:rPr>
          <w:rFonts w:ascii="Arial" w:hAnsi="Arial" w:cs="Arial"/>
          <w:sz w:val="24"/>
          <w:szCs w:val="24"/>
        </w:rPr>
        <w:t>has to</w:t>
      </w:r>
      <w:proofErr w:type="gramEnd"/>
      <w:r w:rsidR="00511E87" w:rsidRPr="004B2695">
        <w:rPr>
          <w:rFonts w:ascii="Arial" w:hAnsi="Arial" w:cs="Arial"/>
          <w:sz w:val="24"/>
          <w:szCs w:val="24"/>
        </w:rPr>
        <w:t xml:space="preserve"> be there when public services members talk and engage with media outlets such as television, newspaper, magazine and social media platforms. The media must be as involved as possible. The first communication must be accurate and timely including advise to the public and </w:t>
      </w:r>
      <w:proofErr w:type="gramStart"/>
      <w:r w:rsidR="00511E87" w:rsidRPr="004B2695">
        <w:rPr>
          <w:rFonts w:ascii="Arial" w:hAnsi="Arial" w:cs="Arial"/>
          <w:sz w:val="24"/>
          <w:szCs w:val="24"/>
        </w:rPr>
        <w:t>factual information</w:t>
      </w:r>
      <w:proofErr w:type="gramEnd"/>
      <w:r w:rsidR="00511E87" w:rsidRPr="004B2695">
        <w:rPr>
          <w:rFonts w:ascii="Arial" w:hAnsi="Arial" w:cs="Arial"/>
          <w:sz w:val="24"/>
          <w:szCs w:val="24"/>
        </w:rPr>
        <w:t xml:space="preserve"> must be relayed.</w:t>
      </w:r>
      <w:r w:rsidR="00B309A8" w:rsidRPr="004B2695">
        <w:rPr>
          <w:rFonts w:ascii="Arial" w:hAnsi="Arial" w:cs="Arial"/>
          <w:sz w:val="24"/>
          <w:szCs w:val="24"/>
        </w:rPr>
        <w:t xml:space="preserve"> This message was stated by Sir Ian Blair at a news conference at 11:15am which was 2 hours after the incident and was a criticism of the Metropolitan Police</w:t>
      </w:r>
      <w:r w:rsidR="00F27919" w:rsidRPr="004B2695">
        <w:rPr>
          <w:rFonts w:ascii="Arial" w:hAnsi="Arial" w:cs="Arial"/>
          <w:sz w:val="24"/>
          <w:szCs w:val="24"/>
        </w:rPr>
        <w:t xml:space="preserve"> (London Assembly, 2006)</w:t>
      </w:r>
      <w:r w:rsidR="00B309A8" w:rsidRPr="004B2695">
        <w:rPr>
          <w:rFonts w:ascii="Arial" w:hAnsi="Arial" w:cs="Arial"/>
          <w:sz w:val="24"/>
          <w:szCs w:val="24"/>
        </w:rPr>
        <w:t xml:space="preserve">. </w:t>
      </w:r>
      <w:r w:rsidR="00511E87" w:rsidRPr="004B2695">
        <w:rPr>
          <w:rFonts w:ascii="Arial" w:hAnsi="Arial" w:cs="Arial"/>
          <w:sz w:val="24"/>
          <w:szCs w:val="24"/>
        </w:rPr>
        <w:t xml:space="preserve"> </w:t>
      </w:r>
    </w:p>
    <w:p w14:paraId="206FA78D" w14:textId="55955973" w:rsidR="009D4643" w:rsidRPr="004B2695" w:rsidRDefault="009431EB" w:rsidP="004B2695">
      <w:pPr>
        <w:pStyle w:val="Heading1"/>
        <w:spacing w:line="480" w:lineRule="auto"/>
        <w:rPr>
          <w:rFonts w:ascii="Arial" w:hAnsi="Arial" w:cs="Arial"/>
          <w:b/>
          <w:bCs/>
          <w:color w:val="000000" w:themeColor="text1"/>
          <w:sz w:val="24"/>
          <w:szCs w:val="24"/>
          <w:u w:val="single"/>
        </w:rPr>
      </w:pPr>
      <w:bookmarkStart w:id="8" w:name="_Toc70019462"/>
      <w:r w:rsidRPr="004B2695">
        <w:rPr>
          <w:rFonts w:ascii="Arial" w:hAnsi="Arial" w:cs="Arial"/>
          <w:b/>
          <w:bCs/>
          <w:color w:val="000000" w:themeColor="text1"/>
          <w:sz w:val="24"/>
          <w:szCs w:val="24"/>
          <w:u w:val="single"/>
        </w:rPr>
        <w:lastRenderedPageBreak/>
        <w:t xml:space="preserve">The London Ambulance Service </w:t>
      </w:r>
      <w:r w:rsidR="009D4643" w:rsidRPr="004B2695">
        <w:rPr>
          <w:rFonts w:ascii="Arial" w:hAnsi="Arial" w:cs="Arial"/>
          <w:b/>
          <w:bCs/>
          <w:color w:val="000000" w:themeColor="text1"/>
          <w:sz w:val="24"/>
          <w:szCs w:val="24"/>
          <w:u w:val="single"/>
        </w:rPr>
        <w:t>and The London Fire Brigade</w:t>
      </w:r>
      <w:bookmarkEnd w:id="8"/>
      <w:r w:rsidR="009D4643" w:rsidRPr="004B2695">
        <w:rPr>
          <w:rFonts w:ascii="Arial" w:hAnsi="Arial" w:cs="Arial"/>
          <w:b/>
          <w:bCs/>
          <w:color w:val="000000" w:themeColor="text1"/>
          <w:sz w:val="24"/>
          <w:szCs w:val="24"/>
          <w:u w:val="single"/>
        </w:rPr>
        <w:t xml:space="preserve"> </w:t>
      </w:r>
    </w:p>
    <w:p w14:paraId="67C2AD75" w14:textId="32010569" w:rsidR="009431EB" w:rsidRPr="004B2695" w:rsidRDefault="009431EB" w:rsidP="004B2695">
      <w:pPr>
        <w:spacing w:before="240" w:line="480" w:lineRule="auto"/>
        <w:ind w:firstLine="720"/>
        <w:rPr>
          <w:rFonts w:ascii="Arial" w:hAnsi="Arial" w:cs="Arial"/>
          <w:sz w:val="24"/>
          <w:szCs w:val="24"/>
        </w:rPr>
      </w:pPr>
      <w:r w:rsidRPr="004B2695">
        <w:rPr>
          <w:rFonts w:ascii="Arial" w:hAnsi="Arial" w:cs="Arial"/>
          <w:sz w:val="24"/>
          <w:szCs w:val="24"/>
        </w:rPr>
        <w:t>The London Ambulance Service lacked the facilities to be an effective emergency service. There</w:t>
      </w:r>
      <w:r w:rsidR="00796DEC" w:rsidRPr="004B2695">
        <w:rPr>
          <w:rFonts w:ascii="Arial" w:hAnsi="Arial" w:cs="Arial"/>
          <w:sz w:val="24"/>
          <w:szCs w:val="24"/>
        </w:rPr>
        <w:t xml:space="preserve"> was not enough capacity to transport and deliver equipment and meet the demand of needed medical supplies around each major incident scene. There was a severe lack in basic medical equipment such as stretchers and important fluids (Hughes, 2006). </w:t>
      </w:r>
      <w:r w:rsidR="009A10A5" w:rsidRPr="004B2695">
        <w:rPr>
          <w:rFonts w:ascii="Arial" w:hAnsi="Arial" w:cs="Arial"/>
          <w:sz w:val="24"/>
          <w:szCs w:val="24"/>
        </w:rPr>
        <w:t>The Gold Control room was responsible for managing the responses of the London Ambulance Service to the incident</w:t>
      </w:r>
      <w:r w:rsidR="00274586" w:rsidRPr="004B2695">
        <w:rPr>
          <w:rFonts w:ascii="Arial" w:hAnsi="Arial" w:cs="Arial"/>
          <w:sz w:val="24"/>
          <w:szCs w:val="24"/>
        </w:rPr>
        <w:t xml:space="preserve">, there were delays due to technical difficulties which meant that there was an adverse effect on the response of the Ambulance Service which led to delays in ambulance deployment (H.M Coroner, 2011). </w:t>
      </w:r>
    </w:p>
    <w:p w14:paraId="517F2ADA" w14:textId="33DA2FF9" w:rsidR="00DC0721" w:rsidRPr="004B2695" w:rsidRDefault="00DC0721" w:rsidP="004B2695">
      <w:pPr>
        <w:spacing w:before="240" w:line="480" w:lineRule="auto"/>
        <w:rPr>
          <w:rFonts w:ascii="Arial" w:hAnsi="Arial" w:cs="Arial"/>
          <w:sz w:val="24"/>
          <w:szCs w:val="24"/>
        </w:rPr>
      </w:pPr>
      <w:r w:rsidRPr="004B2695">
        <w:rPr>
          <w:rFonts w:ascii="Arial" w:hAnsi="Arial" w:cs="Arial"/>
          <w:sz w:val="24"/>
          <w:szCs w:val="24"/>
        </w:rPr>
        <w:tab/>
        <w:t xml:space="preserve">The London Fire brigade also experienced difficulties during 7/7. There was a delay as there was with the London Ambulance Service in </w:t>
      </w:r>
      <w:r w:rsidR="009D4643" w:rsidRPr="004B2695">
        <w:rPr>
          <w:rFonts w:ascii="Arial" w:hAnsi="Arial" w:cs="Arial"/>
          <w:sz w:val="24"/>
          <w:szCs w:val="24"/>
        </w:rPr>
        <w:t>deploying available resources to King’s Cross and Edgewear Road, two of the incident sites. The computer technology used by the London Fire Brigade also caused problems. This was because ‘</w:t>
      </w:r>
      <w:proofErr w:type="spellStart"/>
      <w:r w:rsidR="009D4643" w:rsidRPr="004B2695">
        <w:rPr>
          <w:rFonts w:ascii="Arial" w:hAnsi="Arial" w:cs="Arial"/>
          <w:sz w:val="24"/>
          <w:szCs w:val="24"/>
        </w:rPr>
        <w:t>ProCad</w:t>
      </w:r>
      <w:proofErr w:type="spellEnd"/>
      <w:r w:rsidR="009D4643" w:rsidRPr="004B2695">
        <w:rPr>
          <w:rFonts w:ascii="Arial" w:hAnsi="Arial" w:cs="Arial"/>
          <w:sz w:val="24"/>
          <w:szCs w:val="24"/>
        </w:rPr>
        <w:t>’ the computer system that supports with the allocation of resources to addresses and sites caused splits in resources to be incorrect and some resources went where they were not a priority</w:t>
      </w:r>
      <w:r w:rsidR="00324A95" w:rsidRPr="004B2695">
        <w:rPr>
          <w:rFonts w:ascii="Arial" w:hAnsi="Arial" w:cs="Arial"/>
          <w:sz w:val="24"/>
          <w:szCs w:val="24"/>
        </w:rPr>
        <w:t xml:space="preserve"> (H.M Coroner, 2011)</w:t>
      </w:r>
      <w:r w:rsidR="009D4643" w:rsidRPr="004B2695">
        <w:rPr>
          <w:rFonts w:ascii="Arial" w:hAnsi="Arial" w:cs="Arial"/>
          <w:sz w:val="24"/>
          <w:szCs w:val="24"/>
        </w:rPr>
        <w:t xml:space="preserve">. </w:t>
      </w:r>
    </w:p>
    <w:p w14:paraId="54B4E57E" w14:textId="73B74A59" w:rsidR="00DD485A" w:rsidRPr="004B2695" w:rsidRDefault="00AF0E04" w:rsidP="004B2695">
      <w:pPr>
        <w:pStyle w:val="Heading1"/>
        <w:spacing w:line="480" w:lineRule="auto"/>
        <w:rPr>
          <w:rFonts w:ascii="Arial" w:hAnsi="Arial" w:cs="Arial"/>
          <w:b/>
          <w:bCs/>
          <w:color w:val="000000" w:themeColor="text1"/>
          <w:sz w:val="24"/>
          <w:szCs w:val="24"/>
          <w:u w:val="single"/>
        </w:rPr>
      </w:pPr>
      <w:bookmarkStart w:id="9" w:name="_Toc70019463"/>
      <w:r w:rsidRPr="004B2695">
        <w:rPr>
          <w:rFonts w:ascii="Arial" w:hAnsi="Arial" w:cs="Arial"/>
          <w:b/>
          <w:bCs/>
          <w:color w:val="000000" w:themeColor="text1"/>
          <w:sz w:val="24"/>
          <w:szCs w:val="24"/>
          <w:u w:val="single"/>
        </w:rPr>
        <w:t>Conclusion</w:t>
      </w:r>
      <w:bookmarkEnd w:id="9"/>
    </w:p>
    <w:p w14:paraId="471A72AE" w14:textId="285AA578" w:rsidR="00390DF8" w:rsidRPr="004B2695" w:rsidRDefault="00390DF8" w:rsidP="004B2695">
      <w:pPr>
        <w:spacing w:line="480" w:lineRule="auto"/>
        <w:ind w:firstLine="720"/>
        <w:rPr>
          <w:rFonts w:ascii="Arial" w:hAnsi="Arial" w:cs="Arial"/>
          <w:sz w:val="24"/>
          <w:szCs w:val="24"/>
        </w:rPr>
      </w:pPr>
      <w:r w:rsidRPr="004B2695">
        <w:rPr>
          <w:rFonts w:ascii="Arial" w:hAnsi="Arial" w:cs="Arial"/>
          <w:sz w:val="24"/>
          <w:szCs w:val="24"/>
        </w:rPr>
        <w:t xml:space="preserve">On </w:t>
      </w:r>
      <w:r w:rsidR="00BD101F" w:rsidRPr="004B2695">
        <w:rPr>
          <w:rFonts w:ascii="Arial" w:hAnsi="Arial" w:cs="Arial"/>
          <w:sz w:val="24"/>
          <w:szCs w:val="24"/>
        </w:rPr>
        <w:t>the 7</w:t>
      </w:r>
      <w:r w:rsidR="00BD101F" w:rsidRPr="004B2695">
        <w:rPr>
          <w:rFonts w:ascii="Arial" w:hAnsi="Arial" w:cs="Arial"/>
          <w:sz w:val="24"/>
          <w:szCs w:val="24"/>
          <w:vertAlign w:val="superscript"/>
        </w:rPr>
        <w:t>th</w:t>
      </w:r>
      <w:r w:rsidR="00BD101F" w:rsidRPr="004B2695">
        <w:rPr>
          <w:rFonts w:ascii="Arial" w:hAnsi="Arial" w:cs="Arial"/>
          <w:sz w:val="24"/>
          <w:szCs w:val="24"/>
        </w:rPr>
        <w:t xml:space="preserve"> of July 2005,</w:t>
      </w:r>
      <w:r w:rsidRPr="004B2695">
        <w:rPr>
          <w:rFonts w:ascii="Arial" w:hAnsi="Arial" w:cs="Arial"/>
          <w:sz w:val="24"/>
          <w:szCs w:val="24"/>
        </w:rPr>
        <w:t xml:space="preserve"> an indiscriminate terror attack took place where many died, lost loved </w:t>
      </w:r>
      <w:r w:rsidR="00E44EB8" w:rsidRPr="004B2695">
        <w:rPr>
          <w:rFonts w:ascii="Arial" w:hAnsi="Arial" w:cs="Arial"/>
          <w:sz w:val="24"/>
          <w:szCs w:val="24"/>
        </w:rPr>
        <w:t>ones,</w:t>
      </w:r>
      <w:r w:rsidRPr="004B2695">
        <w:rPr>
          <w:rFonts w:ascii="Arial" w:hAnsi="Arial" w:cs="Arial"/>
          <w:sz w:val="24"/>
          <w:szCs w:val="24"/>
        </w:rPr>
        <w:t xml:space="preserve"> and were injured both physically and mentally. This negativity did however have some positives</w:t>
      </w:r>
      <w:r w:rsidR="00BD101F" w:rsidRPr="004B2695">
        <w:rPr>
          <w:rFonts w:ascii="Arial" w:hAnsi="Arial" w:cs="Arial"/>
          <w:sz w:val="24"/>
          <w:szCs w:val="24"/>
        </w:rPr>
        <w:t>. This</w:t>
      </w:r>
      <w:r w:rsidRPr="004B2695">
        <w:rPr>
          <w:rFonts w:ascii="Arial" w:hAnsi="Arial" w:cs="Arial"/>
          <w:sz w:val="24"/>
          <w:szCs w:val="24"/>
        </w:rPr>
        <w:t xml:space="preserve"> being the work of transport and emergency services</w:t>
      </w:r>
      <w:r w:rsidR="00BD101F" w:rsidRPr="004B2695">
        <w:rPr>
          <w:rFonts w:ascii="Arial" w:hAnsi="Arial" w:cs="Arial"/>
          <w:sz w:val="24"/>
          <w:szCs w:val="24"/>
        </w:rPr>
        <w:t xml:space="preserve"> around the City of London</w:t>
      </w:r>
      <w:r w:rsidRPr="004B2695">
        <w:rPr>
          <w:rFonts w:ascii="Arial" w:hAnsi="Arial" w:cs="Arial"/>
          <w:sz w:val="24"/>
          <w:szCs w:val="24"/>
        </w:rPr>
        <w:t>. The</w:t>
      </w:r>
      <w:r w:rsidR="00A90BDA" w:rsidRPr="004B2695">
        <w:rPr>
          <w:rFonts w:ascii="Arial" w:hAnsi="Arial" w:cs="Arial"/>
          <w:sz w:val="24"/>
          <w:szCs w:val="24"/>
        </w:rPr>
        <w:t xml:space="preserve">se </w:t>
      </w:r>
      <w:r w:rsidR="000E14BF" w:rsidRPr="004B2695">
        <w:rPr>
          <w:rFonts w:ascii="Arial" w:hAnsi="Arial" w:cs="Arial"/>
          <w:sz w:val="24"/>
          <w:szCs w:val="24"/>
        </w:rPr>
        <w:t>workers</w:t>
      </w:r>
      <w:r w:rsidRPr="004B2695">
        <w:rPr>
          <w:rFonts w:ascii="Arial" w:hAnsi="Arial" w:cs="Arial"/>
          <w:sz w:val="24"/>
          <w:szCs w:val="24"/>
        </w:rPr>
        <w:t xml:space="preserve"> were determined and professional in getting their work done to the best of their ability even during the awful circumstances surrounding the city of London</w:t>
      </w:r>
      <w:r w:rsidR="00D41208" w:rsidRPr="004B2695">
        <w:rPr>
          <w:rFonts w:ascii="Arial" w:hAnsi="Arial" w:cs="Arial"/>
          <w:sz w:val="24"/>
          <w:szCs w:val="24"/>
        </w:rPr>
        <w:t xml:space="preserve"> (Home Office, 2006)</w:t>
      </w:r>
      <w:r w:rsidRPr="004B2695">
        <w:rPr>
          <w:rFonts w:ascii="Arial" w:hAnsi="Arial" w:cs="Arial"/>
          <w:sz w:val="24"/>
          <w:szCs w:val="24"/>
        </w:rPr>
        <w:t xml:space="preserve">. </w:t>
      </w:r>
      <w:r w:rsidR="00906952" w:rsidRPr="004B2695">
        <w:rPr>
          <w:rFonts w:ascii="Arial" w:hAnsi="Arial" w:cs="Arial"/>
          <w:sz w:val="24"/>
          <w:szCs w:val="24"/>
        </w:rPr>
        <w:t xml:space="preserve">The </w:t>
      </w:r>
      <w:r w:rsidR="00906952" w:rsidRPr="004B2695">
        <w:rPr>
          <w:rFonts w:ascii="Arial" w:hAnsi="Arial" w:cs="Arial"/>
          <w:sz w:val="24"/>
          <w:szCs w:val="24"/>
        </w:rPr>
        <w:lastRenderedPageBreak/>
        <w:t xml:space="preserve">response by emergency services and all relevant organisations with effective coordination was primarily successful due to the detailed structured planning and staff willingness to do a good job. However along with the positives of a </w:t>
      </w:r>
      <w:r w:rsidR="00BD101F" w:rsidRPr="004B2695">
        <w:rPr>
          <w:rFonts w:ascii="Arial" w:hAnsi="Arial" w:cs="Arial"/>
          <w:sz w:val="24"/>
          <w:szCs w:val="24"/>
        </w:rPr>
        <w:t>good, detailed</w:t>
      </w:r>
      <w:r w:rsidR="00906952" w:rsidRPr="004B2695">
        <w:rPr>
          <w:rFonts w:ascii="Arial" w:hAnsi="Arial" w:cs="Arial"/>
          <w:sz w:val="24"/>
          <w:szCs w:val="24"/>
        </w:rPr>
        <w:t xml:space="preserve"> plans and debriefings which worked very well, there were still slight communication issues that presented some obstacles and disrupted flow of information</w:t>
      </w:r>
      <w:r w:rsidR="00F77CA0" w:rsidRPr="004B2695">
        <w:rPr>
          <w:rFonts w:ascii="Arial" w:hAnsi="Arial" w:cs="Arial"/>
          <w:sz w:val="24"/>
          <w:szCs w:val="24"/>
        </w:rPr>
        <w:t xml:space="preserve"> (RUSI, 2007)</w:t>
      </w:r>
      <w:r w:rsidR="00906952" w:rsidRPr="004B2695">
        <w:rPr>
          <w:rFonts w:ascii="Arial" w:hAnsi="Arial" w:cs="Arial"/>
          <w:sz w:val="24"/>
          <w:szCs w:val="24"/>
        </w:rPr>
        <w:t xml:space="preserve">. </w:t>
      </w:r>
    </w:p>
    <w:p w14:paraId="2919AACC" w14:textId="4BED5140" w:rsidR="004B44A8" w:rsidRPr="004B2695" w:rsidRDefault="004B44A8" w:rsidP="004B2695">
      <w:pPr>
        <w:spacing w:line="480" w:lineRule="auto"/>
        <w:ind w:firstLine="720"/>
        <w:rPr>
          <w:rFonts w:ascii="Arial" w:hAnsi="Arial" w:cs="Arial"/>
          <w:sz w:val="24"/>
          <w:szCs w:val="24"/>
        </w:rPr>
      </w:pPr>
      <w:r w:rsidRPr="004B2695">
        <w:rPr>
          <w:rFonts w:ascii="Arial" w:hAnsi="Arial" w:cs="Arial"/>
          <w:sz w:val="24"/>
          <w:szCs w:val="24"/>
        </w:rPr>
        <w:t xml:space="preserve">Modified plans and procedures were suggested to be put in place in the inquest of the attack </w:t>
      </w:r>
      <w:r w:rsidR="00C721B9" w:rsidRPr="004B2695">
        <w:rPr>
          <w:rFonts w:ascii="Arial" w:hAnsi="Arial" w:cs="Arial"/>
          <w:sz w:val="24"/>
          <w:szCs w:val="24"/>
        </w:rPr>
        <w:t>to</w:t>
      </w:r>
      <w:r w:rsidRPr="004B2695">
        <w:rPr>
          <w:rFonts w:ascii="Arial" w:hAnsi="Arial" w:cs="Arial"/>
          <w:sz w:val="24"/>
          <w:szCs w:val="24"/>
        </w:rPr>
        <w:t xml:space="preserve"> make the emergency services of the City of London more effective in dealing with major incidents. These involve actions such as reviewing protocols in areas such as the London Underground. Procedural changes such as in an event of an emergency incident, Transport for London (TfL) would be communicated via the Metropolitan Police Service. To combat some of the information handed out by the Metropolitan Police that was not detailed enough, procedural amendments have been </w:t>
      </w:r>
      <w:r w:rsidR="00C721B9" w:rsidRPr="004B2695">
        <w:rPr>
          <w:rFonts w:ascii="Arial" w:hAnsi="Arial" w:cs="Arial"/>
          <w:sz w:val="24"/>
          <w:szCs w:val="24"/>
        </w:rPr>
        <w:t xml:space="preserve">suggested. Protocols to alert all partners and emergency services have been put in place to communicate more effectively. Better inter-agency training programmes have been developed for major frontline staff in emergencies </w:t>
      </w:r>
      <w:proofErr w:type="gramStart"/>
      <w:r w:rsidR="00C721B9" w:rsidRPr="004B2695">
        <w:rPr>
          <w:rFonts w:ascii="Arial" w:hAnsi="Arial" w:cs="Arial"/>
          <w:sz w:val="24"/>
          <w:szCs w:val="24"/>
        </w:rPr>
        <w:t>in order to</w:t>
      </w:r>
      <w:proofErr w:type="gramEnd"/>
      <w:r w:rsidR="00C721B9" w:rsidRPr="004B2695">
        <w:rPr>
          <w:rFonts w:ascii="Arial" w:hAnsi="Arial" w:cs="Arial"/>
          <w:sz w:val="24"/>
          <w:szCs w:val="24"/>
        </w:rPr>
        <w:t xml:space="preserve"> deal with the London Underground more efficiently and learn from errors (UK Government, 2012). </w:t>
      </w:r>
      <w:r w:rsidR="00E92E3F" w:rsidRPr="004B2695">
        <w:rPr>
          <w:rFonts w:ascii="Arial" w:hAnsi="Arial" w:cs="Arial"/>
          <w:sz w:val="24"/>
          <w:szCs w:val="24"/>
        </w:rPr>
        <w:t xml:space="preserve">There was also an increase in levels of readiness for another terrorist attack amongst the inhabitants of London (Page et al, 2008). </w:t>
      </w:r>
    </w:p>
    <w:p w14:paraId="09FEC066" w14:textId="07A27FD1" w:rsidR="004E1C9D" w:rsidRPr="004B2695" w:rsidRDefault="004E1C9D" w:rsidP="004B2695">
      <w:pPr>
        <w:spacing w:line="480" w:lineRule="auto"/>
        <w:rPr>
          <w:rFonts w:ascii="Arial" w:hAnsi="Arial" w:cs="Arial"/>
          <w:sz w:val="24"/>
          <w:szCs w:val="24"/>
        </w:rPr>
      </w:pPr>
    </w:p>
    <w:p w14:paraId="000E3931" w14:textId="3CB4AC1F" w:rsidR="000F73E6" w:rsidRPr="004B2695" w:rsidRDefault="000F73E6" w:rsidP="004B2695">
      <w:pPr>
        <w:spacing w:line="480" w:lineRule="auto"/>
        <w:rPr>
          <w:rFonts w:ascii="Arial" w:hAnsi="Arial" w:cs="Arial"/>
          <w:sz w:val="24"/>
          <w:szCs w:val="24"/>
        </w:rPr>
      </w:pPr>
    </w:p>
    <w:p w14:paraId="7A3BF840" w14:textId="69AFB8AB" w:rsidR="000F73E6" w:rsidRPr="004B2695" w:rsidRDefault="000F73E6" w:rsidP="004B2695">
      <w:pPr>
        <w:spacing w:line="480" w:lineRule="auto"/>
        <w:rPr>
          <w:rFonts w:ascii="Arial" w:hAnsi="Arial" w:cs="Arial"/>
          <w:sz w:val="24"/>
          <w:szCs w:val="24"/>
        </w:rPr>
      </w:pPr>
    </w:p>
    <w:p w14:paraId="2B3792E1" w14:textId="77777777" w:rsidR="00B15654" w:rsidRPr="004B2695" w:rsidRDefault="00B15654" w:rsidP="004B2695">
      <w:pPr>
        <w:spacing w:line="480" w:lineRule="auto"/>
        <w:rPr>
          <w:rFonts w:ascii="Arial" w:hAnsi="Arial" w:cs="Arial"/>
          <w:sz w:val="24"/>
          <w:szCs w:val="24"/>
        </w:rPr>
      </w:pPr>
    </w:p>
    <w:p w14:paraId="097C8B53" w14:textId="0F076EEF" w:rsidR="0069261B" w:rsidRPr="004B2695" w:rsidRDefault="0069261B" w:rsidP="004B2695">
      <w:pPr>
        <w:pStyle w:val="Heading1"/>
        <w:spacing w:line="480" w:lineRule="auto"/>
        <w:rPr>
          <w:rFonts w:ascii="Arial" w:hAnsi="Arial" w:cs="Arial"/>
          <w:b/>
          <w:bCs/>
          <w:color w:val="000000" w:themeColor="text1"/>
          <w:u w:val="single"/>
        </w:rPr>
      </w:pPr>
      <w:bookmarkStart w:id="10" w:name="_Toc70019464"/>
      <w:r w:rsidRPr="004B2695">
        <w:rPr>
          <w:rFonts w:ascii="Arial" w:hAnsi="Arial" w:cs="Arial"/>
          <w:b/>
          <w:bCs/>
          <w:color w:val="000000" w:themeColor="text1"/>
          <w:u w:val="single"/>
        </w:rPr>
        <w:lastRenderedPageBreak/>
        <w:t>References</w:t>
      </w:r>
      <w:bookmarkEnd w:id="10"/>
    </w:p>
    <w:p w14:paraId="24D27B78"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Anderson, B., Adey, P. (2011). </w:t>
      </w:r>
      <w:r w:rsidRPr="004B2695">
        <w:rPr>
          <w:rFonts w:ascii="Arial" w:hAnsi="Arial" w:cs="Arial"/>
          <w:b/>
          <w:bCs/>
          <w:i/>
          <w:iCs/>
          <w:sz w:val="24"/>
          <w:szCs w:val="24"/>
        </w:rPr>
        <w:t xml:space="preserve">Affect and security: exercising emergency in `UK civil contingencies' </w:t>
      </w:r>
      <w:r w:rsidRPr="004B2695">
        <w:rPr>
          <w:rFonts w:ascii="Arial" w:hAnsi="Arial" w:cs="Arial"/>
          <w:i/>
          <w:iCs/>
          <w:sz w:val="24"/>
          <w:szCs w:val="24"/>
        </w:rPr>
        <w:t>Environment and Planning D: Society and Space 2011, volume 29, pages 1092 ^ 1109.</w:t>
      </w:r>
      <w:r w:rsidRPr="004B2695">
        <w:rPr>
          <w:rFonts w:ascii="Arial" w:hAnsi="Arial" w:cs="Arial"/>
          <w:b/>
          <w:bCs/>
          <w:i/>
          <w:iCs/>
          <w:sz w:val="24"/>
          <w:szCs w:val="24"/>
        </w:rPr>
        <w:t xml:space="preserve"> </w:t>
      </w:r>
      <w:r w:rsidRPr="004B2695">
        <w:rPr>
          <w:rFonts w:ascii="Arial" w:hAnsi="Arial" w:cs="Arial"/>
          <w:sz w:val="24"/>
          <w:szCs w:val="24"/>
        </w:rPr>
        <w:t>Available at:</w:t>
      </w:r>
      <w:r w:rsidRPr="004B2695">
        <w:rPr>
          <w:rFonts w:ascii="Arial" w:hAnsi="Arial" w:cs="Arial"/>
          <w:b/>
          <w:bCs/>
          <w:i/>
          <w:iCs/>
          <w:sz w:val="24"/>
          <w:szCs w:val="24"/>
        </w:rPr>
        <w:t xml:space="preserve"> </w:t>
      </w:r>
      <w:hyperlink r:id="rId7" w:history="1">
        <w:r w:rsidRPr="004B2695">
          <w:rPr>
            <w:rStyle w:val="Hyperlink"/>
            <w:rFonts w:ascii="Arial" w:hAnsi="Arial" w:cs="Arial"/>
            <w:sz w:val="24"/>
            <w:szCs w:val="24"/>
          </w:rPr>
          <w:t>https://doi.org/10.1068%2Fd14110</w:t>
        </w:r>
      </w:hyperlink>
      <w:r w:rsidRPr="004B2695">
        <w:rPr>
          <w:rFonts w:ascii="Arial" w:hAnsi="Arial" w:cs="Arial"/>
          <w:b/>
          <w:bCs/>
          <w:i/>
          <w:iCs/>
          <w:sz w:val="24"/>
          <w:szCs w:val="24"/>
        </w:rPr>
        <w:t xml:space="preserve"> </w:t>
      </w:r>
      <w:r w:rsidRPr="004B2695">
        <w:rPr>
          <w:rFonts w:ascii="Arial" w:hAnsi="Arial" w:cs="Arial"/>
          <w:sz w:val="24"/>
          <w:szCs w:val="24"/>
        </w:rPr>
        <w:t>(Accessed 17</w:t>
      </w:r>
      <w:r w:rsidRPr="004B2695">
        <w:rPr>
          <w:rFonts w:ascii="Arial" w:hAnsi="Arial" w:cs="Arial"/>
          <w:sz w:val="24"/>
          <w:szCs w:val="24"/>
          <w:vertAlign w:val="superscript"/>
        </w:rPr>
        <w:t>th</w:t>
      </w:r>
      <w:r w:rsidRPr="004B2695">
        <w:rPr>
          <w:rFonts w:ascii="Arial" w:hAnsi="Arial" w:cs="Arial"/>
          <w:sz w:val="24"/>
          <w:szCs w:val="24"/>
        </w:rPr>
        <w:t xml:space="preserve"> April 2021)</w:t>
      </w:r>
    </w:p>
    <w:p w14:paraId="39D7603E" w14:textId="77777777" w:rsidR="00833E80" w:rsidRPr="004B2695" w:rsidRDefault="00833E80" w:rsidP="004B2695">
      <w:pPr>
        <w:spacing w:line="480" w:lineRule="auto"/>
        <w:rPr>
          <w:rFonts w:ascii="Arial" w:hAnsi="Arial" w:cs="Arial"/>
          <w:sz w:val="24"/>
          <w:szCs w:val="24"/>
        </w:rPr>
      </w:pPr>
      <w:proofErr w:type="spellStart"/>
      <w:r w:rsidRPr="004B2695">
        <w:rPr>
          <w:rFonts w:ascii="Arial" w:hAnsi="Arial" w:cs="Arial"/>
          <w:sz w:val="24"/>
          <w:szCs w:val="24"/>
        </w:rPr>
        <w:t>Aylwin</w:t>
      </w:r>
      <w:proofErr w:type="spellEnd"/>
      <w:r w:rsidRPr="004B2695">
        <w:rPr>
          <w:rFonts w:ascii="Arial" w:hAnsi="Arial" w:cs="Arial"/>
          <w:sz w:val="24"/>
          <w:szCs w:val="24"/>
        </w:rPr>
        <w:t xml:space="preserve">, CJ., </w:t>
      </w:r>
      <w:proofErr w:type="spellStart"/>
      <w:r w:rsidRPr="004B2695">
        <w:rPr>
          <w:rFonts w:ascii="Arial" w:hAnsi="Arial" w:cs="Arial"/>
          <w:sz w:val="24"/>
          <w:szCs w:val="24"/>
        </w:rPr>
        <w:t>Konig</w:t>
      </w:r>
      <w:proofErr w:type="spellEnd"/>
      <w:r w:rsidRPr="004B2695">
        <w:rPr>
          <w:rFonts w:ascii="Arial" w:hAnsi="Arial" w:cs="Arial"/>
          <w:sz w:val="24"/>
          <w:szCs w:val="24"/>
        </w:rPr>
        <w:t xml:space="preserve">, TC., Brennan, NW., Shirley, PJ., Davies, G., Walsh, MS., </w:t>
      </w:r>
      <w:proofErr w:type="spellStart"/>
      <w:r w:rsidRPr="004B2695">
        <w:rPr>
          <w:rFonts w:ascii="Arial" w:hAnsi="Arial" w:cs="Arial"/>
          <w:sz w:val="24"/>
          <w:szCs w:val="24"/>
        </w:rPr>
        <w:t>Brahi</w:t>
      </w:r>
      <w:proofErr w:type="spellEnd"/>
      <w:r w:rsidRPr="004B2695">
        <w:rPr>
          <w:rFonts w:ascii="Arial" w:hAnsi="Arial" w:cs="Arial"/>
          <w:sz w:val="24"/>
          <w:szCs w:val="24"/>
        </w:rPr>
        <w:t>, K. (2006).</w:t>
      </w:r>
      <w:r w:rsidRPr="004B2695">
        <w:rPr>
          <w:rFonts w:ascii="Arial" w:hAnsi="Arial" w:cs="Arial"/>
          <w:b/>
          <w:bCs/>
          <w:sz w:val="24"/>
          <w:szCs w:val="24"/>
        </w:rPr>
        <w:t xml:space="preserve"> </w:t>
      </w:r>
      <w:r w:rsidRPr="004B2695">
        <w:rPr>
          <w:rFonts w:ascii="Arial" w:hAnsi="Arial" w:cs="Arial"/>
          <w:b/>
          <w:bCs/>
          <w:i/>
          <w:iCs/>
          <w:sz w:val="24"/>
          <w:szCs w:val="24"/>
        </w:rPr>
        <w:t xml:space="preserve">Reduction in critical mortality in urban mass casualty incidents: analy0sis of triage, surge, and resource use after the London bombings on July 7, 2005. </w:t>
      </w:r>
      <w:r w:rsidRPr="004B2695">
        <w:rPr>
          <w:rFonts w:ascii="Arial" w:hAnsi="Arial" w:cs="Arial"/>
          <w:sz w:val="24"/>
          <w:szCs w:val="24"/>
        </w:rPr>
        <w:t xml:space="preserve">Available at: </w:t>
      </w:r>
      <w:hyperlink r:id="rId8" w:history="1">
        <w:r w:rsidRPr="004B2695">
          <w:rPr>
            <w:rStyle w:val="Hyperlink"/>
            <w:rFonts w:ascii="Arial" w:hAnsi="Arial" w:cs="Arial"/>
            <w:sz w:val="24"/>
            <w:szCs w:val="24"/>
          </w:rPr>
          <w:t>https://doi.org/10.1016/S0140-6736(06)69896-6</w:t>
        </w:r>
      </w:hyperlink>
      <w:r w:rsidRPr="004B2695">
        <w:rPr>
          <w:rFonts w:ascii="Arial" w:hAnsi="Arial" w:cs="Arial"/>
          <w:sz w:val="24"/>
          <w:szCs w:val="24"/>
        </w:rPr>
        <w:t xml:space="preserve"> (Accessed 16</w:t>
      </w:r>
      <w:r w:rsidRPr="004B2695">
        <w:rPr>
          <w:rFonts w:ascii="Arial" w:hAnsi="Arial" w:cs="Arial"/>
          <w:sz w:val="24"/>
          <w:szCs w:val="24"/>
          <w:vertAlign w:val="superscript"/>
        </w:rPr>
        <w:t>th</w:t>
      </w:r>
      <w:r w:rsidRPr="004B2695">
        <w:rPr>
          <w:rFonts w:ascii="Arial" w:hAnsi="Arial" w:cs="Arial"/>
          <w:sz w:val="24"/>
          <w:szCs w:val="24"/>
        </w:rPr>
        <w:t xml:space="preserve"> April 2021)</w:t>
      </w:r>
    </w:p>
    <w:p w14:paraId="16940677"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Cabinet Office. (2004). </w:t>
      </w:r>
      <w:r w:rsidRPr="004B2695">
        <w:rPr>
          <w:rFonts w:ascii="Arial" w:hAnsi="Arial" w:cs="Arial"/>
          <w:b/>
          <w:bCs/>
          <w:i/>
          <w:iCs/>
          <w:sz w:val="24"/>
          <w:szCs w:val="24"/>
        </w:rPr>
        <w:t>Civil Contingencies Act 2004: a short guide.</w:t>
      </w:r>
      <w:r w:rsidRPr="004B2695">
        <w:rPr>
          <w:rFonts w:ascii="Arial" w:hAnsi="Arial" w:cs="Arial"/>
          <w:sz w:val="24"/>
          <w:szCs w:val="24"/>
        </w:rPr>
        <w:t xml:space="preserve"> Available at: </w:t>
      </w:r>
      <w:hyperlink r:id="rId9" w:history="1">
        <w:r w:rsidRPr="004B2695">
          <w:rPr>
            <w:rStyle w:val="Hyperlink"/>
            <w:rFonts w:ascii="Arial" w:hAnsi="Arial" w:cs="Arial"/>
            <w:sz w:val="24"/>
            <w:szCs w:val="24"/>
          </w:rPr>
          <w:t>https://www.cambridge.gov.uk/media/1253/cca-short-guide.pdf</w:t>
        </w:r>
      </w:hyperlink>
      <w:r w:rsidRPr="004B2695">
        <w:rPr>
          <w:rFonts w:ascii="Arial" w:hAnsi="Arial" w:cs="Arial"/>
          <w:sz w:val="24"/>
          <w:szCs w:val="24"/>
        </w:rPr>
        <w:t xml:space="preserve"> (Accessed 17th April 2021)</w:t>
      </w:r>
    </w:p>
    <w:p w14:paraId="47C8B1D6" w14:textId="77777777" w:rsidR="00833E80" w:rsidRPr="004B2695" w:rsidRDefault="00833E80" w:rsidP="004B2695">
      <w:pPr>
        <w:spacing w:line="480" w:lineRule="auto"/>
        <w:rPr>
          <w:rFonts w:ascii="Arial" w:hAnsi="Arial" w:cs="Arial"/>
          <w:sz w:val="24"/>
          <w:szCs w:val="24"/>
        </w:rPr>
      </w:pPr>
      <w:proofErr w:type="spellStart"/>
      <w:r w:rsidRPr="004B2695">
        <w:rPr>
          <w:rFonts w:ascii="Arial" w:hAnsi="Arial" w:cs="Arial"/>
          <w:sz w:val="24"/>
          <w:szCs w:val="24"/>
        </w:rPr>
        <w:t>Canel</w:t>
      </w:r>
      <w:proofErr w:type="spellEnd"/>
      <w:r w:rsidRPr="004B2695">
        <w:rPr>
          <w:rFonts w:ascii="Arial" w:hAnsi="Arial" w:cs="Arial"/>
          <w:sz w:val="24"/>
          <w:szCs w:val="24"/>
        </w:rPr>
        <w:t xml:space="preserve">, MJ., Sanders, K. (2010). </w:t>
      </w:r>
      <w:r w:rsidRPr="004B2695">
        <w:rPr>
          <w:rFonts w:ascii="Arial" w:hAnsi="Arial" w:cs="Arial"/>
          <w:b/>
          <w:bCs/>
          <w:i/>
          <w:iCs/>
          <w:sz w:val="24"/>
          <w:szCs w:val="24"/>
        </w:rPr>
        <w:t>Crisis Communication and Terrorist Attacks: Framing a Response to the 2004 Madrid Bombings and 2005 London Bombings</w:t>
      </w:r>
      <w:r w:rsidRPr="004B2695">
        <w:rPr>
          <w:rFonts w:ascii="Arial" w:hAnsi="Arial" w:cs="Arial"/>
          <w:i/>
          <w:iCs/>
          <w:sz w:val="24"/>
          <w:szCs w:val="24"/>
        </w:rPr>
        <w:t>.</w:t>
      </w:r>
      <w:r w:rsidRPr="004B2695">
        <w:rPr>
          <w:rFonts w:ascii="Arial" w:hAnsi="Arial" w:cs="Arial"/>
          <w:sz w:val="24"/>
          <w:szCs w:val="24"/>
        </w:rPr>
        <w:t xml:space="preserve"> Available at: </w:t>
      </w:r>
      <w:hyperlink r:id="rId10" w:anchor="page=479" w:history="1">
        <w:r w:rsidRPr="004B2695">
          <w:rPr>
            <w:rStyle w:val="Hyperlink"/>
            <w:rFonts w:ascii="Arial" w:hAnsi="Arial" w:cs="Arial"/>
            <w:sz w:val="24"/>
            <w:szCs w:val="24"/>
          </w:rPr>
          <w:t>https://www.unisabana.edu.co/fileadmin/Archivos_de_usuario/Imagenes/Imagenes_Programas/Imagenes_Posgrados/Facultad_de_Educacion/Maestria_Dir_Gestion_Inst_Educativas/The_Handbook_of_Crisis_Communication.Coombs_y_Holladay.pdf#page=479</w:t>
        </w:r>
      </w:hyperlink>
      <w:r w:rsidRPr="004B2695">
        <w:rPr>
          <w:rFonts w:ascii="Arial" w:hAnsi="Arial" w:cs="Arial"/>
          <w:sz w:val="24"/>
          <w:szCs w:val="24"/>
        </w:rPr>
        <w:t xml:space="preserve"> (Accessed 19</w:t>
      </w:r>
      <w:r w:rsidRPr="004B2695">
        <w:rPr>
          <w:rFonts w:ascii="Arial" w:hAnsi="Arial" w:cs="Arial"/>
          <w:sz w:val="24"/>
          <w:szCs w:val="24"/>
          <w:vertAlign w:val="superscript"/>
        </w:rPr>
        <w:t>th</w:t>
      </w:r>
      <w:r w:rsidRPr="004B2695">
        <w:rPr>
          <w:rFonts w:ascii="Arial" w:hAnsi="Arial" w:cs="Arial"/>
          <w:sz w:val="24"/>
          <w:szCs w:val="24"/>
        </w:rPr>
        <w:t xml:space="preserve"> April 2021)</w:t>
      </w:r>
    </w:p>
    <w:p w14:paraId="795B37D4"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College of Policing. (2021). </w:t>
      </w:r>
      <w:r w:rsidRPr="004B2695">
        <w:rPr>
          <w:rFonts w:ascii="Arial" w:hAnsi="Arial" w:cs="Arial"/>
          <w:b/>
          <w:bCs/>
          <w:i/>
          <w:iCs/>
          <w:sz w:val="24"/>
          <w:szCs w:val="24"/>
        </w:rPr>
        <w:t>Operations Command Structures.</w:t>
      </w:r>
      <w:r w:rsidRPr="004B2695">
        <w:rPr>
          <w:rFonts w:ascii="Arial" w:hAnsi="Arial" w:cs="Arial"/>
          <w:sz w:val="24"/>
          <w:szCs w:val="24"/>
        </w:rPr>
        <w:t xml:space="preserve"> Available at: </w:t>
      </w:r>
      <w:hyperlink r:id="rId11" w:history="1">
        <w:r w:rsidRPr="004B2695">
          <w:rPr>
            <w:rStyle w:val="Hyperlink"/>
            <w:rFonts w:ascii="Arial" w:hAnsi="Arial" w:cs="Arial"/>
            <w:sz w:val="24"/>
            <w:szCs w:val="24"/>
          </w:rPr>
          <w:t>https://www.app.college.police.uk/app-content/operations/command-and-control/command-structures/</w:t>
        </w:r>
      </w:hyperlink>
      <w:r w:rsidRPr="004B2695">
        <w:rPr>
          <w:rFonts w:ascii="Arial" w:hAnsi="Arial" w:cs="Arial"/>
          <w:sz w:val="24"/>
          <w:szCs w:val="24"/>
        </w:rPr>
        <w:t xml:space="preserve"> (Accessed 18</w:t>
      </w:r>
      <w:r w:rsidRPr="004B2695">
        <w:rPr>
          <w:rFonts w:ascii="Arial" w:hAnsi="Arial" w:cs="Arial"/>
          <w:sz w:val="24"/>
          <w:szCs w:val="24"/>
          <w:vertAlign w:val="superscript"/>
        </w:rPr>
        <w:t>th</w:t>
      </w:r>
      <w:r w:rsidRPr="004B2695">
        <w:rPr>
          <w:rFonts w:ascii="Arial" w:hAnsi="Arial" w:cs="Arial"/>
          <w:sz w:val="24"/>
          <w:szCs w:val="24"/>
        </w:rPr>
        <w:t xml:space="preserve"> April 2021)</w:t>
      </w:r>
    </w:p>
    <w:p w14:paraId="3B79BF18"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lastRenderedPageBreak/>
        <w:t xml:space="preserve">Cushman, JG., </w:t>
      </w:r>
      <w:proofErr w:type="spellStart"/>
      <w:r w:rsidRPr="004B2695">
        <w:rPr>
          <w:rFonts w:ascii="Arial" w:hAnsi="Arial" w:cs="Arial"/>
          <w:sz w:val="24"/>
          <w:szCs w:val="24"/>
        </w:rPr>
        <w:t>Pachter</w:t>
      </w:r>
      <w:proofErr w:type="spellEnd"/>
      <w:r w:rsidRPr="004B2695">
        <w:rPr>
          <w:rFonts w:ascii="Arial" w:hAnsi="Arial" w:cs="Arial"/>
          <w:sz w:val="24"/>
          <w:szCs w:val="24"/>
        </w:rPr>
        <w:t xml:space="preserve">, HL., Beaton, HL. </w:t>
      </w:r>
      <w:r w:rsidRPr="004B2695">
        <w:rPr>
          <w:rFonts w:ascii="Arial" w:hAnsi="Arial" w:cs="Arial"/>
          <w:b/>
          <w:bCs/>
          <w:i/>
          <w:iCs/>
          <w:sz w:val="24"/>
          <w:szCs w:val="24"/>
        </w:rPr>
        <w:t>Two New York City hospitals’ surgical response to the September 11, 2001, terrorist attack in New York City.</w:t>
      </w:r>
      <w:r w:rsidRPr="004B2695">
        <w:rPr>
          <w:rFonts w:ascii="Arial" w:hAnsi="Arial" w:cs="Arial"/>
          <w:b/>
          <w:bCs/>
          <w:sz w:val="24"/>
          <w:szCs w:val="24"/>
        </w:rPr>
        <w:t xml:space="preserve"> </w:t>
      </w:r>
      <w:r w:rsidRPr="004B2695">
        <w:rPr>
          <w:rFonts w:ascii="Arial" w:hAnsi="Arial" w:cs="Arial"/>
          <w:sz w:val="24"/>
          <w:szCs w:val="24"/>
        </w:rPr>
        <w:t>The Journal of Trauma 2003; 54: 147–54. Available at: DOI:10.1097/01.TA.0000046311.11766.27 (Accessed 16</w:t>
      </w:r>
      <w:r w:rsidRPr="004B2695">
        <w:rPr>
          <w:rFonts w:ascii="Arial" w:hAnsi="Arial" w:cs="Arial"/>
          <w:sz w:val="24"/>
          <w:szCs w:val="24"/>
          <w:vertAlign w:val="superscript"/>
        </w:rPr>
        <w:t>th</w:t>
      </w:r>
      <w:r w:rsidRPr="004B2695">
        <w:rPr>
          <w:rFonts w:ascii="Arial" w:hAnsi="Arial" w:cs="Arial"/>
          <w:sz w:val="24"/>
          <w:szCs w:val="24"/>
        </w:rPr>
        <w:t xml:space="preserve"> April 2021).</w:t>
      </w:r>
    </w:p>
    <w:p w14:paraId="48A4D7F5"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de Ceballos, J P., </w:t>
      </w:r>
      <w:proofErr w:type="spellStart"/>
      <w:r w:rsidRPr="004B2695">
        <w:rPr>
          <w:rFonts w:ascii="Arial" w:hAnsi="Arial" w:cs="Arial"/>
          <w:sz w:val="24"/>
          <w:szCs w:val="24"/>
        </w:rPr>
        <w:t>Turegano</w:t>
      </w:r>
      <w:proofErr w:type="spellEnd"/>
      <w:r w:rsidRPr="004B2695">
        <w:rPr>
          <w:rFonts w:ascii="Arial" w:hAnsi="Arial" w:cs="Arial"/>
          <w:sz w:val="24"/>
          <w:szCs w:val="24"/>
        </w:rPr>
        <w:t xml:space="preserve">-Fuentes F., Perez-Diaz D. 11 March 2004: </w:t>
      </w:r>
      <w:r w:rsidRPr="004B2695">
        <w:rPr>
          <w:rFonts w:ascii="Arial" w:hAnsi="Arial" w:cs="Arial"/>
          <w:b/>
          <w:bCs/>
          <w:i/>
          <w:iCs/>
          <w:sz w:val="24"/>
          <w:szCs w:val="24"/>
        </w:rPr>
        <w:t>The terrorist bomb explosions in Madrid, Spain—an analysis of the logistics, injuries sustained, and clinical management of casualties treated at the closest hospital</w:t>
      </w:r>
      <w:r w:rsidRPr="004B2695">
        <w:rPr>
          <w:rFonts w:ascii="Arial" w:hAnsi="Arial" w:cs="Arial"/>
          <w:i/>
          <w:iCs/>
          <w:sz w:val="24"/>
          <w:szCs w:val="24"/>
        </w:rPr>
        <w:t>.</w:t>
      </w:r>
      <w:r w:rsidRPr="004B2695">
        <w:rPr>
          <w:rFonts w:ascii="Arial" w:hAnsi="Arial" w:cs="Arial"/>
          <w:sz w:val="24"/>
          <w:szCs w:val="24"/>
        </w:rPr>
        <w:t xml:space="preserve"> Critical Care 2005; 9: 104–11. Available at: DOI:10.1186/cc2995 (Accessed 16</w:t>
      </w:r>
      <w:r w:rsidRPr="004B2695">
        <w:rPr>
          <w:rFonts w:ascii="Arial" w:hAnsi="Arial" w:cs="Arial"/>
          <w:sz w:val="24"/>
          <w:szCs w:val="24"/>
          <w:vertAlign w:val="superscript"/>
        </w:rPr>
        <w:t>th</w:t>
      </w:r>
      <w:r w:rsidRPr="004B2695">
        <w:rPr>
          <w:rFonts w:ascii="Arial" w:hAnsi="Arial" w:cs="Arial"/>
          <w:sz w:val="24"/>
          <w:szCs w:val="24"/>
        </w:rPr>
        <w:t xml:space="preserve"> April 2021).</w:t>
      </w:r>
    </w:p>
    <w:p w14:paraId="76FD9C7B"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Giles, H., Maguire, ER., Hill, SL. (2021). </w:t>
      </w:r>
      <w:r w:rsidRPr="004B2695">
        <w:rPr>
          <w:rFonts w:ascii="Arial" w:hAnsi="Arial" w:cs="Arial"/>
          <w:b/>
          <w:bCs/>
          <w:i/>
          <w:iCs/>
          <w:sz w:val="24"/>
          <w:szCs w:val="24"/>
        </w:rPr>
        <w:t>The Rowman &amp; Littlefield Handbook of Policing, Communication, and Society</w:t>
      </w:r>
      <w:r w:rsidRPr="004B2695">
        <w:rPr>
          <w:rFonts w:ascii="Arial" w:hAnsi="Arial" w:cs="Arial"/>
          <w:sz w:val="24"/>
          <w:szCs w:val="24"/>
        </w:rPr>
        <w:t xml:space="preserve">. Rowan &amp; Littlefield. London. </w:t>
      </w:r>
    </w:p>
    <w:p w14:paraId="7A6909A6" w14:textId="66DED979"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London </w:t>
      </w:r>
      <w:r w:rsidR="00C77092">
        <w:rPr>
          <w:rFonts w:ascii="Arial" w:hAnsi="Arial" w:cs="Arial"/>
          <w:sz w:val="24"/>
          <w:szCs w:val="24"/>
        </w:rPr>
        <w:t xml:space="preserve">Assembly. </w:t>
      </w:r>
      <w:r w:rsidRPr="004B2695">
        <w:rPr>
          <w:rFonts w:ascii="Arial" w:hAnsi="Arial" w:cs="Arial"/>
          <w:sz w:val="24"/>
          <w:szCs w:val="24"/>
        </w:rPr>
        <w:t xml:space="preserve">(2006). </w:t>
      </w:r>
      <w:r w:rsidRPr="004B2695">
        <w:rPr>
          <w:rFonts w:ascii="Arial" w:hAnsi="Arial" w:cs="Arial"/>
          <w:b/>
          <w:bCs/>
          <w:i/>
          <w:iCs/>
          <w:sz w:val="24"/>
          <w:szCs w:val="24"/>
        </w:rPr>
        <w:t>Report of the 7 July Review Committee</w:t>
      </w:r>
      <w:r w:rsidRPr="004B2695">
        <w:rPr>
          <w:rFonts w:ascii="Arial" w:hAnsi="Arial" w:cs="Arial"/>
          <w:i/>
          <w:iCs/>
          <w:sz w:val="24"/>
          <w:szCs w:val="24"/>
        </w:rPr>
        <w:t>.</w:t>
      </w:r>
      <w:r w:rsidRPr="004B2695">
        <w:rPr>
          <w:rFonts w:ascii="Arial" w:hAnsi="Arial" w:cs="Arial"/>
          <w:sz w:val="24"/>
          <w:szCs w:val="24"/>
        </w:rPr>
        <w:t xml:space="preserve"> Available at: </w:t>
      </w:r>
      <w:hyperlink r:id="rId12" w:history="1">
        <w:r w:rsidRPr="004B2695">
          <w:rPr>
            <w:rStyle w:val="Hyperlink"/>
            <w:rFonts w:ascii="Arial" w:hAnsi="Arial" w:cs="Arial"/>
            <w:sz w:val="24"/>
            <w:szCs w:val="24"/>
          </w:rPr>
          <w:t>https://www.london.gov.uk/sites/default/files/gla_migrate_files_destination/archives/assembly-reports-7july-report.pdf</w:t>
        </w:r>
      </w:hyperlink>
      <w:r w:rsidRPr="004B2695">
        <w:rPr>
          <w:rFonts w:ascii="Arial" w:hAnsi="Arial" w:cs="Arial"/>
          <w:sz w:val="24"/>
          <w:szCs w:val="24"/>
        </w:rPr>
        <w:t xml:space="preserve"> (Accessed 19th April 2021)</w:t>
      </w:r>
    </w:p>
    <w:p w14:paraId="2AA425F5"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H.M Coroner. (2011). </w:t>
      </w:r>
      <w:r w:rsidRPr="004B2695">
        <w:rPr>
          <w:rFonts w:ascii="Arial" w:hAnsi="Arial" w:cs="Arial"/>
          <w:b/>
          <w:bCs/>
          <w:i/>
          <w:iCs/>
          <w:sz w:val="24"/>
          <w:szCs w:val="24"/>
        </w:rPr>
        <w:t xml:space="preserve">Coroner’s Inquests into the London Bombings of 7 July 2005. </w:t>
      </w:r>
      <w:r w:rsidRPr="004B2695">
        <w:rPr>
          <w:rFonts w:ascii="Arial" w:hAnsi="Arial" w:cs="Arial"/>
          <w:sz w:val="24"/>
          <w:szCs w:val="24"/>
        </w:rPr>
        <w:t xml:space="preserve">Available at: </w:t>
      </w:r>
      <w:hyperlink r:id="rId13" w:history="1">
        <w:r w:rsidRPr="004B2695">
          <w:rPr>
            <w:rStyle w:val="Hyperlink"/>
            <w:rFonts w:ascii="Arial" w:hAnsi="Arial" w:cs="Arial"/>
            <w:sz w:val="24"/>
            <w:szCs w:val="24"/>
          </w:rPr>
          <w:t>https://knowledge.aidr.org.au/media/4411/london-bombings-2005-coroners-inquests.pdf</w:t>
        </w:r>
      </w:hyperlink>
      <w:r w:rsidRPr="004B2695">
        <w:rPr>
          <w:rFonts w:ascii="Arial" w:hAnsi="Arial" w:cs="Arial"/>
          <w:sz w:val="24"/>
          <w:szCs w:val="24"/>
        </w:rPr>
        <w:t xml:space="preserve"> (Accessed 22nd April 2021).</w:t>
      </w:r>
    </w:p>
    <w:p w14:paraId="7650FD32"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Hirshberg A, Holcomb JB, Mattox KL. (2001). </w:t>
      </w:r>
      <w:r w:rsidRPr="004B2695">
        <w:rPr>
          <w:rFonts w:ascii="Arial" w:hAnsi="Arial" w:cs="Arial"/>
          <w:b/>
          <w:bCs/>
          <w:i/>
          <w:iCs/>
          <w:sz w:val="24"/>
          <w:szCs w:val="24"/>
        </w:rPr>
        <w:t xml:space="preserve">Hospital trauma care in multiple casualty incidents: a critical view. </w:t>
      </w:r>
      <w:r w:rsidRPr="004B2695">
        <w:rPr>
          <w:rFonts w:ascii="Arial" w:hAnsi="Arial" w:cs="Arial"/>
          <w:sz w:val="24"/>
          <w:szCs w:val="24"/>
        </w:rPr>
        <w:t xml:space="preserve">Annals of Emergency Medicine 2001; 37: 647–52. Available at: </w:t>
      </w:r>
      <w:hyperlink r:id="rId14" w:history="1">
        <w:r w:rsidRPr="004B2695">
          <w:rPr>
            <w:rStyle w:val="Hyperlink"/>
            <w:rFonts w:ascii="Arial" w:hAnsi="Arial" w:cs="Arial"/>
            <w:sz w:val="24"/>
            <w:szCs w:val="24"/>
          </w:rPr>
          <w:t>https://www.researchgate.net/journal/Annals-of-Emergency-Medicine-0196-0644</w:t>
        </w:r>
      </w:hyperlink>
      <w:r w:rsidRPr="004B2695">
        <w:rPr>
          <w:rFonts w:ascii="Arial" w:hAnsi="Arial" w:cs="Arial"/>
          <w:sz w:val="24"/>
          <w:szCs w:val="24"/>
        </w:rPr>
        <w:t xml:space="preserve"> (Accessed 16th April 2021)</w:t>
      </w:r>
    </w:p>
    <w:p w14:paraId="37D6358F" w14:textId="77777777" w:rsidR="00FA6772" w:rsidRDefault="00FA6772" w:rsidP="004B2695">
      <w:pPr>
        <w:spacing w:line="480" w:lineRule="auto"/>
        <w:rPr>
          <w:rFonts w:ascii="Arial" w:hAnsi="Arial" w:cs="Arial"/>
          <w:sz w:val="24"/>
          <w:szCs w:val="24"/>
        </w:rPr>
      </w:pPr>
    </w:p>
    <w:p w14:paraId="1C0E5529" w14:textId="4CECE9E8" w:rsidR="00833E80" w:rsidRPr="004B2695" w:rsidRDefault="00833E80" w:rsidP="004B2695">
      <w:pPr>
        <w:spacing w:line="480" w:lineRule="auto"/>
        <w:rPr>
          <w:rFonts w:ascii="Arial" w:hAnsi="Arial" w:cs="Arial"/>
          <w:sz w:val="24"/>
          <w:szCs w:val="24"/>
          <w:shd w:val="clear" w:color="auto" w:fill="FFFFFF"/>
        </w:rPr>
      </w:pPr>
      <w:r w:rsidRPr="004B2695">
        <w:rPr>
          <w:rFonts w:ascii="Arial" w:hAnsi="Arial" w:cs="Arial"/>
          <w:sz w:val="24"/>
          <w:szCs w:val="24"/>
        </w:rPr>
        <w:lastRenderedPageBreak/>
        <w:t xml:space="preserve">Home Office. (2006). </w:t>
      </w:r>
      <w:r w:rsidRPr="004B2695">
        <w:rPr>
          <w:rFonts w:ascii="Arial" w:hAnsi="Arial" w:cs="Arial"/>
          <w:b/>
          <w:bCs/>
          <w:i/>
          <w:iCs/>
          <w:sz w:val="24"/>
          <w:szCs w:val="24"/>
          <w:shd w:val="clear" w:color="auto" w:fill="FFFFFF"/>
        </w:rPr>
        <w:t xml:space="preserve">Addressing Lessons </w:t>
      </w:r>
      <w:proofErr w:type="gramStart"/>
      <w:r w:rsidRPr="004B2695">
        <w:rPr>
          <w:rFonts w:ascii="Arial" w:hAnsi="Arial" w:cs="Arial"/>
          <w:b/>
          <w:bCs/>
          <w:i/>
          <w:iCs/>
          <w:sz w:val="24"/>
          <w:szCs w:val="24"/>
          <w:shd w:val="clear" w:color="auto" w:fill="FFFFFF"/>
        </w:rPr>
        <w:t>From</w:t>
      </w:r>
      <w:proofErr w:type="gramEnd"/>
      <w:r w:rsidRPr="004B2695">
        <w:rPr>
          <w:rFonts w:ascii="Arial" w:hAnsi="Arial" w:cs="Arial"/>
          <w:b/>
          <w:bCs/>
          <w:i/>
          <w:iCs/>
          <w:sz w:val="24"/>
          <w:szCs w:val="24"/>
          <w:shd w:val="clear" w:color="auto" w:fill="FFFFFF"/>
        </w:rPr>
        <w:t xml:space="preserve"> the Emergency Response to the 7 July 2005 London Bombings - What we learned and what we are doing about it (22 September 2006) - Lessons Learned. </w:t>
      </w:r>
      <w:r w:rsidRPr="004B2695">
        <w:rPr>
          <w:rFonts w:ascii="Arial" w:hAnsi="Arial" w:cs="Arial"/>
          <w:sz w:val="24"/>
          <w:szCs w:val="24"/>
          <w:shd w:val="clear" w:color="auto" w:fill="FFFFFF"/>
        </w:rPr>
        <w:t xml:space="preserve">Available at: </w:t>
      </w:r>
      <w:hyperlink r:id="rId15" w:history="1">
        <w:r w:rsidRPr="004B2695">
          <w:rPr>
            <w:rStyle w:val="Hyperlink"/>
            <w:rFonts w:ascii="Arial" w:hAnsi="Arial" w:cs="Arial"/>
            <w:sz w:val="24"/>
            <w:szCs w:val="24"/>
            <w:shd w:val="clear" w:color="auto" w:fill="FFFFFF"/>
          </w:rPr>
          <w:t>https://www.scribd.com/document/34643696/Addressing-Lessons-From-the-Emergency-Response-to-the-7-July-2005-London-Bombings-What-we-learned-and-what-we-are-doing-about-it-22-September-2006</w:t>
        </w:r>
      </w:hyperlink>
      <w:r w:rsidRPr="004B2695">
        <w:rPr>
          <w:rFonts w:ascii="Arial" w:hAnsi="Arial" w:cs="Arial"/>
          <w:sz w:val="24"/>
          <w:szCs w:val="24"/>
          <w:shd w:val="clear" w:color="auto" w:fill="FFFFFF"/>
        </w:rPr>
        <w:t xml:space="preserve"> (Accessed 22</w:t>
      </w:r>
      <w:r w:rsidRPr="004B2695">
        <w:rPr>
          <w:rFonts w:ascii="Arial" w:hAnsi="Arial" w:cs="Arial"/>
          <w:sz w:val="24"/>
          <w:szCs w:val="24"/>
          <w:shd w:val="clear" w:color="auto" w:fill="FFFFFF"/>
          <w:vertAlign w:val="superscript"/>
        </w:rPr>
        <w:t>nd</w:t>
      </w:r>
      <w:r w:rsidRPr="004B2695">
        <w:rPr>
          <w:rFonts w:ascii="Arial" w:hAnsi="Arial" w:cs="Arial"/>
          <w:sz w:val="24"/>
          <w:szCs w:val="24"/>
          <w:shd w:val="clear" w:color="auto" w:fill="FFFFFF"/>
        </w:rPr>
        <w:t xml:space="preserve"> April 2021)</w:t>
      </w:r>
    </w:p>
    <w:p w14:paraId="6CE5D23E"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House of Commons. (2006). </w:t>
      </w:r>
      <w:r w:rsidRPr="004B2695">
        <w:rPr>
          <w:rFonts w:ascii="Arial" w:hAnsi="Arial" w:cs="Arial"/>
          <w:b/>
          <w:bCs/>
          <w:i/>
          <w:iCs/>
          <w:sz w:val="24"/>
          <w:szCs w:val="24"/>
        </w:rPr>
        <w:t>Report of the Official Account of the Bombings in London on 7th July 2005.</w:t>
      </w:r>
      <w:r w:rsidRPr="004B2695">
        <w:rPr>
          <w:rFonts w:ascii="Arial" w:hAnsi="Arial" w:cs="Arial"/>
          <w:sz w:val="24"/>
          <w:szCs w:val="24"/>
        </w:rPr>
        <w:t xml:space="preserve"> Available at: </w:t>
      </w:r>
      <w:hyperlink r:id="rId16" w:history="1">
        <w:r w:rsidRPr="004B2695">
          <w:rPr>
            <w:rStyle w:val="Hyperlink"/>
            <w:rFonts w:ascii="Arial" w:hAnsi="Arial" w:cs="Arial"/>
            <w:sz w:val="24"/>
            <w:szCs w:val="24"/>
          </w:rPr>
          <w:t>https://assets.publishing.service.gov.uk/government/uploads/system/uploads/attachment_data/file/228837/1087.pdf</w:t>
        </w:r>
      </w:hyperlink>
      <w:r w:rsidRPr="004B2695">
        <w:rPr>
          <w:rFonts w:ascii="Arial" w:hAnsi="Arial" w:cs="Arial"/>
          <w:sz w:val="24"/>
          <w:szCs w:val="24"/>
        </w:rPr>
        <w:t xml:space="preserve"> (Accessed 22</w:t>
      </w:r>
      <w:r w:rsidRPr="004B2695">
        <w:rPr>
          <w:rFonts w:ascii="Arial" w:hAnsi="Arial" w:cs="Arial"/>
          <w:sz w:val="24"/>
          <w:szCs w:val="24"/>
          <w:vertAlign w:val="superscript"/>
        </w:rPr>
        <w:t>nd</w:t>
      </w:r>
      <w:r w:rsidRPr="004B2695">
        <w:rPr>
          <w:rFonts w:ascii="Arial" w:hAnsi="Arial" w:cs="Arial"/>
          <w:sz w:val="24"/>
          <w:szCs w:val="24"/>
        </w:rPr>
        <w:t xml:space="preserve"> April 2021)</w:t>
      </w:r>
    </w:p>
    <w:p w14:paraId="1C408F51"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Hughes, G. (2006). </w:t>
      </w:r>
      <w:r w:rsidRPr="004B2695">
        <w:rPr>
          <w:rFonts w:ascii="Arial" w:hAnsi="Arial" w:cs="Arial"/>
          <w:b/>
          <w:bCs/>
          <w:i/>
          <w:iCs/>
          <w:sz w:val="24"/>
          <w:szCs w:val="24"/>
        </w:rPr>
        <w:t>The London bombings of 7 July 2005: what is the main lesson? Emergency Medicine Journal.</w:t>
      </w:r>
      <w:r w:rsidRPr="004B2695">
        <w:rPr>
          <w:rFonts w:ascii="Arial" w:hAnsi="Arial" w:cs="Arial"/>
          <w:sz w:val="24"/>
          <w:szCs w:val="24"/>
        </w:rPr>
        <w:t xml:space="preserve"> 2006 Sep; 23(9): 666. Available at: doi:10.1136/emj.2006.039586 (Accessed 22</w:t>
      </w:r>
      <w:r w:rsidRPr="004B2695">
        <w:rPr>
          <w:rFonts w:ascii="Arial" w:hAnsi="Arial" w:cs="Arial"/>
          <w:sz w:val="24"/>
          <w:szCs w:val="24"/>
          <w:vertAlign w:val="superscript"/>
        </w:rPr>
        <w:t>nd</w:t>
      </w:r>
      <w:r w:rsidRPr="004B2695">
        <w:rPr>
          <w:rFonts w:ascii="Arial" w:hAnsi="Arial" w:cs="Arial"/>
          <w:sz w:val="24"/>
          <w:szCs w:val="24"/>
        </w:rPr>
        <w:t xml:space="preserve"> April 2021)</w:t>
      </w:r>
    </w:p>
    <w:p w14:paraId="73C6D583"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Intelligence and Security Committee. (2006). </w:t>
      </w:r>
      <w:r w:rsidRPr="004B2695">
        <w:rPr>
          <w:rFonts w:ascii="Arial" w:hAnsi="Arial" w:cs="Arial"/>
          <w:b/>
          <w:bCs/>
          <w:i/>
          <w:iCs/>
          <w:sz w:val="24"/>
          <w:szCs w:val="24"/>
        </w:rPr>
        <w:t>Report into the London Terrorist Attacks on 7 July 2005</w:t>
      </w:r>
      <w:r w:rsidRPr="004B2695">
        <w:rPr>
          <w:rFonts w:ascii="Arial" w:hAnsi="Arial" w:cs="Arial"/>
          <w:sz w:val="24"/>
          <w:szCs w:val="24"/>
        </w:rPr>
        <w:t xml:space="preserve">. Available at: </w:t>
      </w:r>
      <w:hyperlink r:id="rId17" w:history="1">
        <w:r w:rsidRPr="004B2695">
          <w:rPr>
            <w:rStyle w:val="Hyperlink"/>
            <w:rFonts w:ascii="Arial" w:hAnsi="Arial" w:cs="Arial"/>
            <w:sz w:val="24"/>
            <w:szCs w:val="24"/>
          </w:rPr>
          <w:t>https://assets.publishing.service.gov.uk/government/uploads/system/uploads/attachment_data/file/224690/isc_terrorist_attacks_7july_report.pdf</w:t>
        </w:r>
      </w:hyperlink>
      <w:r w:rsidRPr="004B2695">
        <w:rPr>
          <w:rFonts w:ascii="Arial" w:hAnsi="Arial" w:cs="Arial"/>
          <w:sz w:val="24"/>
          <w:szCs w:val="24"/>
        </w:rPr>
        <w:t xml:space="preserve"> (Accessed 22</w:t>
      </w:r>
      <w:r w:rsidRPr="004B2695">
        <w:rPr>
          <w:rFonts w:ascii="Arial" w:hAnsi="Arial" w:cs="Arial"/>
          <w:sz w:val="24"/>
          <w:szCs w:val="24"/>
          <w:vertAlign w:val="superscript"/>
        </w:rPr>
        <w:t>nd</w:t>
      </w:r>
      <w:r w:rsidRPr="004B2695">
        <w:rPr>
          <w:rFonts w:ascii="Arial" w:hAnsi="Arial" w:cs="Arial"/>
          <w:sz w:val="24"/>
          <w:szCs w:val="24"/>
        </w:rPr>
        <w:t xml:space="preserve"> April 2021)</w:t>
      </w:r>
    </w:p>
    <w:p w14:paraId="2DFA008C" w14:textId="02E5A8B6" w:rsidR="00833E80" w:rsidRPr="004B2695" w:rsidRDefault="00C77092" w:rsidP="004B2695">
      <w:pPr>
        <w:spacing w:line="480" w:lineRule="auto"/>
        <w:rPr>
          <w:rFonts w:ascii="Arial" w:hAnsi="Arial" w:cs="Arial"/>
          <w:sz w:val="24"/>
          <w:szCs w:val="24"/>
        </w:rPr>
      </w:pPr>
      <w:r>
        <w:rPr>
          <w:rFonts w:ascii="Arial" w:hAnsi="Arial" w:cs="Arial"/>
          <w:sz w:val="24"/>
          <w:szCs w:val="24"/>
        </w:rPr>
        <w:t>London Assembly</w:t>
      </w:r>
      <w:r w:rsidR="00833E80" w:rsidRPr="004B2695">
        <w:rPr>
          <w:rFonts w:ascii="Arial" w:hAnsi="Arial" w:cs="Arial"/>
          <w:sz w:val="24"/>
          <w:szCs w:val="24"/>
        </w:rPr>
        <w:t>. (2006)</w:t>
      </w:r>
      <w:r w:rsidR="00833E80" w:rsidRPr="004B2695">
        <w:rPr>
          <w:rFonts w:ascii="Arial" w:hAnsi="Arial" w:cs="Arial"/>
          <w:b/>
          <w:bCs/>
          <w:sz w:val="24"/>
          <w:szCs w:val="24"/>
        </w:rPr>
        <w:t xml:space="preserve">. </w:t>
      </w:r>
      <w:r w:rsidR="00833E80" w:rsidRPr="004B2695">
        <w:rPr>
          <w:rFonts w:ascii="Arial" w:hAnsi="Arial" w:cs="Arial"/>
          <w:b/>
          <w:bCs/>
          <w:i/>
          <w:iCs/>
          <w:sz w:val="24"/>
          <w:szCs w:val="24"/>
        </w:rPr>
        <w:t>Report of the 7 July Review Committee – Volume 2: Views and Information from organisations</w:t>
      </w:r>
      <w:r w:rsidR="00833E80" w:rsidRPr="004B2695">
        <w:rPr>
          <w:rFonts w:ascii="Arial" w:hAnsi="Arial" w:cs="Arial"/>
          <w:sz w:val="24"/>
          <w:szCs w:val="24"/>
        </w:rPr>
        <w:t xml:space="preserve">. Available at: </w:t>
      </w:r>
      <w:hyperlink r:id="rId18" w:history="1">
        <w:r w:rsidR="00833E80" w:rsidRPr="004B2695">
          <w:rPr>
            <w:rStyle w:val="Hyperlink"/>
            <w:rFonts w:ascii="Arial" w:hAnsi="Arial" w:cs="Arial"/>
            <w:sz w:val="24"/>
            <w:szCs w:val="24"/>
          </w:rPr>
          <w:t>https://www.london.gov.uk/sites/default/files/gla_migrate_files_destination/archives/assembly-reports-7july-vol2-organisations.pdf</w:t>
        </w:r>
      </w:hyperlink>
      <w:r w:rsidR="00833E80" w:rsidRPr="004B2695">
        <w:rPr>
          <w:rFonts w:ascii="Arial" w:hAnsi="Arial" w:cs="Arial"/>
          <w:sz w:val="24"/>
          <w:szCs w:val="24"/>
        </w:rPr>
        <w:t xml:space="preserve"> (Accessed 22</w:t>
      </w:r>
      <w:r w:rsidR="00833E80" w:rsidRPr="004B2695">
        <w:rPr>
          <w:rFonts w:ascii="Arial" w:hAnsi="Arial" w:cs="Arial"/>
          <w:sz w:val="24"/>
          <w:szCs w:val="24"/>
          <w:vertAlign w:val="superscript"/>
        </w:rPr>
        <w:t>nd</w:t>
      </w:r>
      <w:r w:rsidR="00833E80" w:rsidRPr="004B2695">
        <w:rPr>
          <w:rFonts w:ascii="Arial" w:hAnsi="Arial" w:cs="Arial"/>
          <w:sz w:val="24"/>
          <w:szCs w:val="24"/>
        </w:rPr>
        <w:t xml:space="preserve"> April 2021)</w:t>
      </w:r>
    </w:p>
    <w:p w14:paraId="21316DA4" w14:textId="77777777" w:rsidR="00833E80" w:rsidRDefault="00833E80" w:rsidP="004B2695">
      <w:pPr>
        <w:spacing w:line="480" w:lineRule="auto"/>
        <w:rPr>
          <w:rFonts w:ascii="Arial" w:hAnsi="Arial" w:cs="Arial"/>
          <w:sz w:val="24"/>
          <w:szCs w:val="24"/>
        </w:rPr>
      </w:pPr>
    </w:p>
    <w:p w14:paraId="6AF3BB5F" w14:textId="6B010533"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lastRenderedPageBreak/>
        <w:t xml:space="preserve">Metropolitan Police. (2021). </w:t>
      </w:r>
      <w:r w:rsidRPr="004B2695">
        <w:rPr>
          <w:rFonts w:ascii="Arial" w:hAnsi="Arial" w:cs="Arial"/>
          <w:b/>
          <w:bCs/>
          <w:i/>
          <w:iCs/>
          <w:sz w:val="24"/>
          <w:szCs w:val="24"/>
        </w:rPr>
        <w:t>The London Emergency Services Liaison Panel</w:t>
      </w:r>
      <w:r w:rsidRPr="004B2695">
        <w:rPr>
          <w:rFonts w:ascii="Arial" w:hAnsi="Arial" w:cs="Arial"/>
          <w:sz w:val="24"/>
          <w:szCs w:val="24"/>
        </w:rPr>
        <w:t xml:space="preserve">. Available at: </w:t>
      </w:r>
      <w:hyperlink r:id="rId19" w:history="1">
        <w:r w:rsidRPr="004B2695">
          <w:rPr>
            <w:rStyle w:val="Hyperlink"/>
            <w:rFonts w:ascii="Arial" w:hAnsi="Arial" w:cs="Arial"/>
            <w:sz w:val="24"/>
            <w:szCs w:val="24"/>
          </w:rPr>
          <w:t>https://www.met.police.uk/police-forces/metropolitan-police/areas/about-us/about-the-met/the-london-emergency-services-liaison-panel/</w:t>
        </w:r>
      </w:hyperlink>
      <w:r w:rsidRPr="004B2695">
        <w:rPr>
          <w:rFonts w:ascii="Arial" w:hAnsi="Arial" w:cs="Arial"/>
          <w:sz w:val="24"/>
          <w:szCs w:val="24"/>
        </w:rPr>
        <w:t xml:space="preserve"> (Accessed 18</w:t>
      </w:r>
      <w:r w:rsidRPr="004B2695">
        <w:rPr>
          <w:rFonts w:ascii="Arial" w:hAnsi="Arial" w:cs="Arial"/>
          <w:sz w:val="24"/>
          <w:szCs w:val="24"/>
          <w:vertAlign w:val="superscript"/>
        </w:rPr>
        <w:t>th</w:t>
      </w:r>
      <w:r w:rsidRPr="004B2695">
        <w:rPr>
          <w:rFonts w:ascii="Arial" w:hAnsi="Arial" w:cs="Arial"/>
          <w:sz w:val="24"/>
          <w:szCs w:val="24"/>
        </w:rPr>
        <w:t xml:space="preserve"> April 2021)</w:t>
      </w:r>
    </w:p>
    <w:p w14:paraId="2368146A"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Page, L., Rubin, J., </w:t>
      </w:r>
      <w:proofErr w:type="spellStart"/>
      <w:r w:rsidRPr="004B2695">
        <w:rPr>
          <w:rFonts w:ascii="Arial" w:hAnsi="Arial" w:cs="Arial"/>
          <w:sz w:val="24"/>
          <w:szCs w:val="24"/>
        </w:rPr>
        <w:t>Amlot</w:t>
      </w:r>
      <w:proofErr w:type="spellEnd"/>
      <w:r w:rsidRPr="004B2695">
        <w:rPr>
          <w:rFonts w:ascii="Arial" w:hAnsi="Arial" w:cs="Arial"/>
          <w:sz w:val="24"/>
          <w:szCs w:val="24"/>
        </w:rPr>
        <w:t xml:space="preserve">, R., Simpson, J., </w:t>
      </w:r>
      <w:proofErr w:type="spellStart"/>
      <w:r w:rsidRPr="004B2695">
        <w:rPr>
          <w:rFonts w:ascii="Arial" w:hAnsi="Arial" w:cs="Arial"/>
          <w:sz w:val="24"/>
          <w:szCs w:val="24"/>
        </w:rPr>
        <w:t>Wessley</w:t>
      </w:r>
      <w:proofErr w:type="spellEnd"/>
      <w:r w:rsidRPr="004B2695">
        <w:rPr>
          <w:rFonts w:ascii="Arial" w:hAnsi="Arial" w:cs="Arial"/>
          <w:sz w:val="24"/>
          <w:szCs w:val="24"/>
        </w:rPr>
        <w:t xml:space="preserve">, S. (2008). </w:t>
      </w:r>
      <w:r w:rsidRPr="004B2695">
        <w:rPr>
          <w:rFonts w:ascii="Arial" w:hAnsi="Arial" w:cs="Arial"/>
          <w:b/>
          <w:bCs/>
          <w:i/>
          <w:iCs/>
          <w:sz w:val="24"/>
          <w:szCs w:val="24"/>
        </w:rPr>
        <w:t xml:space="preserve">Are Londoners Prepared for an Emergency? A Longitudinal Study Following the London Bombings. </w:t>
      </w:r>
      <w:r w:rsidRPr="004B2695">
        <w:rPr>
          <w:rFonts w:ascii="Arial" w:hAnsi="Arial" w:cs="Arial"/>
          <w:sz w:val="24"/>
          <w:szCs w:val="24"/>
        </w:rPr>
        <w:t>Biosecurity and Bioterrorism: Biodefense Strategy, Practice, and Science.</w:t>
      </w:r>
      <w:r w:rsidRPr="004B2695">
        <w:rPr>
          <w:rFonts w:ascii="Arial" w:hAnsi="Arial" w:cs="Arial"/>
        </w:rPr>
        <w:t xml:space="preserve"> </w:t>
      </w:r>
      <w:r w:rsidRPr="004B2695">
        <w:rPr>
          <w:rFonts w:ascii="Arial" w:hAnsi="Arial" w:cs="Arial"/>
          <w:sz w:val="24"/>
          <w:szCs w:val="24"/>
        </w:rPr>
        <w:t>2008 Dec; 6(4): 309–319. Available at: doi:10.1089/bsp.2008.0043 (Accessed 22</w:t>
      </w:r>
      <w:r w:rsidRPr="004B2695">
        <w:rPr>
          <w:rFonts w:ascii="Arial" w:hAnsi="Arial" w:cs="Arial"/>
          <w:sz w:val="24"/>
          <w:szCs w:val="24"/>
          <w:vertAlign w:val="superscript"/>
        </w:rPr>
        <w:t>nd</w:t>
      </w:r>
      <w:r w:rsidRPr="004B2695">
        <w:rPr>
          <w:rFonts w:ascii="Arial" w:hAnsi="Arial" w:cs="Arial"/>
          <w:sz w:val="24"/>
          <w:szCs w:val="24"/>
        </w:rPr>
        <w:t xml:space="preserve"> April 2021)</w:t>
      </w:r>
    </w:p>
    <w:p w14:paraId="6AE3E55F"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Rubin, GJ., Brewin, CR., Greenberg, N., Simpson, J., </w:t>
      </w:r>
      <w:proofErr w:type="spellStart"/>
      <w:r w:rsidRPr="004B2695">
        <w:rPr>
          <w:rFonts w:ascii="Arial" w:hAnsi="Arial" w:cs="Arial"/>
          <w:sz w:val="24"/>
          <w:szCs w:val="24"/>
        </w:rPr>
        <w:t>Wessely</w:t>
      </w:r>
      <w:proofErr w:type="spellEnd"/>
      <w:r w:rsidRPr="004B2695">
        <w:rPr>
          <w:rFonts w:ascii="Arial" w:hAnsi="Arial" w:cs="Arial"/>
          <w:sz w:val="24"/>
          <w:szCs w:val="24"/>
        </w:rPr>
        <w:t xml:space="preserve">, S. (2005). </w:t>
      </w:r>
      <w:r w:rsidRPr="004B2695">
        <w:rPr>
          <w:rFonts w:ascii="Arial" w:hAnsi="Arial" w:cs="Arial"/>
          <w:b/>
          <w:bCs/>
          <w:i/>
          <w:iCs/>
          <w:sz w:val="24"/>
          <w:szCs w:val="24"/>
        </w:rPr>
        <w:t xml:space="preserve">Psychological and behavioural reactions to the bombings in London on 7 July 2005: cross sectional survey of a representative sample of Londoners. </w:t>
      </w:r>
      <w:r w:rsidRPr="004B2695">
        <w:rPr>
          <w:rFonts w:ascii="Arial" w:hAnsi="Arial" w:cs="Arial"/>
          <w:i/>
          <w:iCs/>
          <w:sz w:val="24"/>
          <w:szCs w:val="24"/>
        </w:rPr>
        <w:t xml:space="preserve">British Medical Journal 2005 Sep 17 331(7517): 606. </w:t>
      </w:r>
      <w:r w:rsidRPr="004B2695">
        <w:rPr>
          <w:rFonts w:ascii="Arial" w:hAnsi="Arial" w:cs="Arial"/>
          <w:sz w:val="24"/>
          <w:szCs w:val="24"/>
        </w:rPr>
        <w:t xml:space="preserve">Available at: </w:t>
      </w:r>
      <w:hyperlink r:id="rId20" w:history="1">
        <w:r w:rsidRPr="004B2695">
          <w:rPr>
            <w:rStyle w:val="Hyperlink"/>
            <w:rFonts w:ascii="Arial" w:hAnsi="Arial" w:cs="Arial"/>
            <w:sz w:val="24"/>
            <w:szCs w:val="24"/>
          </w:rPr>
          <w:t>https://dx.doi.org/10.1136%2Fbmj.38583.728484.3A</w:t>
        </w:r>
      </w:hyperlink>
      <w:r w:rsidRPr="004B2695">
        <w:rPr>
          <w:rFonts w:ascii="Arial" w:hAnsi="Arial" w:cs="Arial"/>
          <w:sz w:val="24"/>
          <w:szCs w:val="24"/>
        </w:rPr>
        <w:t xml:space="preserve"> (Accessed 17</w:t>
      </w:r>
      <w:r w:rsidRPr="004B2695">
        <w:rPr>
          <w:rFonts w:ascii="Arial" w:hAnsi="Arial" w:cs="Arial"/>
          <w:sz w:val="24"/>
          <w:szCs w:val="24"/>
          <w:vertAlign w:val="superscript"/>
        </w:rPr>
        <w:t>th</w:t>
      </w:r>
      <w:r w:rsidRPr="004B2695">
        <w:rPr>
          <w:rFonts w:ascii="Arial" w:hAnsi="Arial" w:cs="Arial"/>
          <w:sz w:val="24"/>
          <w:szCs w:val="24"/>
        </w:rPr>
        <w:t xml:space="preserve"> April 2021)</w:t>
      </w:r>
    </w:p>
    <w:p w14:paraId="43E35690" w14:textId="77777777" w:rsidR="00833E80" w:rsidRPr="004B2695" w:rsidRDefault="00833E80" w:rsidP="004B2695">
      <w:pPr>
        <w:spacing w:line="480" w:lineRule="auto"/>
        <w:rPr>
          <w:rFonts w:ascii="Arial" w:hAnsi="Arial" w:cs="Arial"/>
          <w:sz w:val="24"/>
          <w:szCs w:val="24"/>
          <w:shd w:val="clear" w:color="auto" w:fill="FFFFFF"/>
        </w:rPr>
      </w:pPr>
      <w:r w:rsidRPr="004B2695">
        <w:rPr>
          <w:rFonts w:ascii="Arial" w:hAnsi="Arial" w:cs="Arial"/>
          <w:sz w:val="24"/>
          <w:szCs w:val="24"/>
          <w:shd w:val="clear" w:color="auto" w:fill="FFFFFF"/>
        </w:rPr>
        <w:t xml:space="preserve">RUSI. (2007). </w:t>
      </w:r>
      <w:r w:rsidRPr="004B2695">
        <w:rPr>
          <w:rFonts w:ascii="Arial" w:hAnsi="Arial" w:cs="Arial"/>
          <w:b/>
          <w:bCs/>
          <w:i/>
          <w:iCs/>
          <w:sz w:val="24"/>
          <w:szCs w:val="24"/>
          <w:shd w:val="clear" w:color="auto" w:fill="FFFFFF"/>
        </w:rPr>
        <w:t>London bombings: Lessons from the first responders</w:t>
      </w:r>
      <w:r w:rsidRPr="004B2695">
        <w:rPr>
          <w:rFonts w:ascii="Arial" w:hAnsi="Arial" w:cs="Arial"/>
          <w:sz w:val="24"/>
          <w:szCs w:val="24"/>
          <w:shd w:val="clear" w:color="auto" w:fill="FFFFFF"/>
        </w:rPr>
        <w:t xml:space="preserve">. Available at: </w:t>
      </w:r>
      <w:hyperlink r:id="rId21" w:history="1">
        <w:r w:rsidRPr="004B2695">
          <w:rPr>
            <w:rStyle w:val="Hyperlink"/>
            <w:rFonts w:ascii="Arial" w:hAnsi="Arial" w:cs="Arial"/>
            <w:sz w:val="24"/>
            <w:szCs w:val="24"/>
            <w:shd w:val="clear" w:color="auto" w:fill="FFFFFF"/>
          </w:rPr>
          <w:t>https://rusi.org/publication/london-bombings-lessons-first-responders-0</w:t>
        </w:r>
      </w:hyperlink>
      <w:r w:rsidRPr="004B2695">
        <w:rPr>
          <w:rFonts w:ascii="Arial" w:hAnsi="Arial" w:cs="Arial"/>
          <w:sz w:val="24"/>
          <w:szCs w:val="24"/>
          <w:shd w:val="clear" w:color="auto" w:fill="FFFFFF"/>
        </w:rPr>
        <w:t xml:space="preserve"> (Accessed 22</w:t>
      </w:r>
      <w:r w:rsidRPr="004B2695">
        <w:rPr>
          <w:rFonts w:ascii="Arial" w:hAnsi="Arial" w:cs="Arial"/>
          <w:sz w:val="24"/>
          <w:szCs w:val="24"/>
          <w:shd w:val="clear" w:color="auto" w:fill="FFFFFF"/>
          <w:vertAlign w:val="superscript"/>
        </w:rPr>
        <w:t>nd</w:t>
      </w:r>
      <w:r w:rsidRPr="004B2695">
        <w:rPr>
          <w:rFonts w:ascii="Arial" w:hAnsi="Arial" w:cs="Arial"/>
          <w:sz w:val="24"/>
          <w:szCs w:val="24"/>
          <w:shd w:val="clear" w:color="auto" w:fill="FFFFFF"/>
        </w:rPr>
        <w:t xml:space="preserve"> April 2021)</w:t>
      </w:r>
    </w:p>
    <w:p w14:paraId="037C9F45" w14:textId="77777777"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t xml:space="preserve">Tehrani, N. (2011). </w:t>
      </w:r>
      <w:r w:rsidRPr="004B2695">
        <w:rPr>
          <w:rFonts w:ascii="Arial" w:hAnsi="Arial" w:cs="Arial"/>
          <w:b/>
          <w:bCs/>
          <w:i/>
          <w:iCs/>
          <w:sz w:val="24"/>
          <w:szCs w:val="24"/>
        </w:rPr>
        <w:t>Managing Trauma in the Workplace</w:t>
      </w:r>
      <w:r w:rsidRPr="004B2695">
        <w:rPr>
          <w:rFonts w:ascii="Arial" w:hAnsi="Arial" w:cs="Arial"/>
          <w:sz w:val="24"/>
          <w:szCs w:val="24"/>
        </w:rPr>
        <w:t xml:space="preserve">: </w:t>
      </w:r>
      <w:r w:rsidRPr="004B2695">
        <w:rPr>
          <w:rFonts w:ascii="Arial" w:hAnsi="Arial" w:cs="Arial"/>
          <w:b/>
          <w:bCs/>
          <w:i/>
          <w:iCs/>
          <w:sz w:val="24"/>
          <w:szCs w:val="24"/>
        </w:rPr>
        <w:t>Supporting Workers and Organisations.</w:t>
      </w:r>
      <w:r w:rsidRPr="004B2695">
        <w:rPr>
          <w:rFonts w:ascii="Arial" w:hAnsi="Arial" w:cs="Arial"/>
          <w:sz w:val="24"/>
          <w:szCs w:val="24"/>
        </w:rPr>
        <w:t xml:space="preserve"> Routledge Taylor and Francis Group. East Sussex. </w:t>
      </w:r>
    </w:p>
    <w:p w14:paraId="7754343E" w14:textId="77777777" w:rsidR="00833E80" w:rsidRDefault="00833E80" w:rsidP="004B2695">
      <w:pPr>
        <w:spacing w:line="480" w:lineRule="auto"/>
        <w:rPr>
          <w:rFonts w:ascii="Arial" w:hAnsi="Arial" w:cs="Arial"/>
          <w:sz w:val="24"/>
          <w:szCs w:val="24"/>
        </w:rPr>
      </w:pPr>
      <w:r w:rsidRPr="004B2695">
        <w:rPr>
          <w:rFonts w:ascii="Arial" w:hAnsi="Arial" w:cs="Arial"/>
          <w:sz w:val="24"/>
          <w:szCs w:val="24"/>
        </w:rPr>
        <w:t xml:space="preserve">UK Government. (2012). </w:t>
      </w:r>
      <w:r w:rsidRPr="004B2695">
        <w:rPr>
          <w:rFonts w:ascii="Arial" w:hAnsi="Arial" w:cs="Arial"/>
          <w:b/>
          <w:bCs/>
          <w:i/>
          <w:iCs/>
          <w:sz w:val="24"/>
          <w:szCs w:val="24"/>
        </w:rPr>
        <w:t>Coroner’s Inquests into the London bombings of 7 July 2005: Review of progress</w:t>
      </w:r>
      <w:r w:rsidRPr="004B2695">
        <w:rPr>
          <w:rFonts w:ascii="Arial" w:hAnsi="Arial" w:cs="Arial"/>
          <w:sz w:val="24"/>
          <w:szCs w:val="24"/>
        </w:rPr>
        <w:t xml:space="preserve">. Available at: </w:t>
      </w:r>
      <w:hyperlink r:id="rId22" w:history="1">
        <w:r w:rsidRPr="004B2695">
          <w:rPr>
            <w:rStyle w:val="Hyperlink"/>
            <w:rFonts w:ascii="Arial" w:hAnsi="Arial" w:cs="Arial"/>
            <w:sz w:val="24"/>
            <w:szCs w:val="24"/>
          </w:rPr>
          <w:t>https://assets.publishing.service.gov.uk/government/uploads/system/uploads/attachment_data/file/97988/inquest-7-7-progress-report.pdf</w:t>
        </w:r>
      </w:hyperlink>
      <w:r w:rsidRPr="004B2695">
        <w:rPr>
          <w:rFonts w:ascii="Arial" w:hAnsi="Arial" w:cs="Arial"/>
          <w:sz w:val="24"/>
          <w:szCs w:val="24"/>
        </w:rPr>
        <w:t xml:space="preserve"> (Accessed 22</w:t>
      </w:r>
      <w:r w:rsidRPr="004B2695">
        <w:rPr>
          <w:rFonts w:ascii="Arial" w:hAnsi="Arial" w:cs="Arial"/>
          <w:sz w:val="24"/>
          <w:szCs w:val="24"/>
          <w:vertAlign w:val="superscript"/>
        </w:rPr>
        <w:t>nd</w:t>
      </w:r>
      <w:r w:rsidRPr="004B2695">
        <w:rPr>
          <w:rFonts w:ascii="Arial" w:hAnsi="Arial" w:cs="Arial"/>
          <w:sz w:val="24"/>
          <w:szCs w:val="24"/>
        </w:rPr>
        <w:t xml:space="preserve"> April 2021)</w:t>
      </w:r>
    </w:p>
    <w:p w14:paraId="3A9A5D4D" w14:textId="61683F60" w:rsidR="00833E80" w:rsidRPr="004B2695" w:rsidRDefault="00833E80" w:rsidP="004B2695">
      <w:pPr>
        <w:spacing w:line="480" w:lineRule="auto"/>
        <w:rPr>
          <w:rFonts w:ascii="Arial" w:hAnsi="Arial" w:cs="Arial"/>
          <w:sz w:val="24"/>
          <w:szCs w:val="24"/>
        </w:rPr>
      </w:pPr>
      <w:r w:rsidRPr="004B2695">
        <w:rPr>
          <w:rFonts w:ascii="Arial" w:hAnsi="Arial" w:cs="Arial"/>
          <w:sz w:val="24"/>
          <w:szCs w:val="24"/>
        </w:rPr>
        <w:lastRenderedPageBreak/>
        <w:t xml:space="preserve">UK Parliament. (2006). </w:t>
      </w:r>
      <w:r w:rsidRPr="004B2695">
        <w:rPr>
          <w:rFonts w:ascii="Arial" w:hAnsi="Arial" w:cs="Arial"/>
          <w:b/>
          <w:bCs/>
          <w:i/>
          <w:iCs/>
          <w:sz w:val="24"/>
          <w:szCs w:val="24"/>
        </w:rPr>
        <w:t>Government Response to the Intelligence and Security Committee’s Report into the London Terrorist Attacks on 7 July 2005.</w:t>
      </w:r>
      <w:r w:rsidRPr="004B2695">
        <w:rPr>
          <w:rFonts w:ascii="Arial" w:hAnsi="Arial" w:cs="Arial"/>
          <w:sz w:val="24"/>
          <w:szCs w:val="24"/>
        </w:rPr>
        <w:t xml:space="preserve"> Available at: </w:t>
      </w:r>
      <w:hyperlink r:id="rId23" w:history="1">
        <w:r w:rsidRPr="004B2695">
          <w:rPr>
            <w:rStyle w:val="Hyperlink"/>
            <w:rFonts w:ascii="Arial" w:hAnsi="Arial" w:cs="Arial"/>
            <w:sz w:val="24"/>
            <w:szCs w:val="24"/>
          </w:rPr>
          <w:t>https://assets.publishing.service.gov.uk/government/uploads/system/uploads/attachment_data/file/224691/isc_terrorist_attacks_7july_report-govt-response.pdf</w:t>
        </w:r>
      </w:hyperlink>
      <w:r w:rsidRPr="004B2695">
        <w:rPr>
          <w:rFonts w:ascii="Arial" w:hAnsi="Arial" w:cs="Arial"/>
          <w:sz w:val="24"/>
          <w:szCs w:val="24"/>
        </w:rPr>
        <w:t xml:space="preserve"> (Accessed 22</w:t>
      </w:r>
      <w:r w:rsidRPr="004B2695">
        <w:rPr>
          <w:rFonts w:ascii="Arial" w:hAnsi="Arial" w:cs="Arial"/>
          <w:sz w:val="24"/>
          <w:szCs w:val="24"/>
          <w:vertAlign w:val="superscript"/>
        </w:rPr>
        <w:t>nd</w:t>
      </w:r>
      <w:r w:rsidRPr="004B2695">
        <w:rPr>
          <w:rFonts w:ascii="Arial" w:hAnsi="Arial" w:cs="Arial"/>
          <w:sz w:val="24"/>
          <w:szCs w:val="24"/>
        </w:rPr>
        <w:t xml:space="preserve"> April 2021)</w:t>
      </w:r>
    </w:p>
    <w:sectPr w:rsidR="00833E80" w:rsidRPr="004B2695">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B9861" w14:textId="77777777" w:rsidR="00F41685" w:rsidRDefault="00F41685" w:rsidP="00917E4A">
      <w:pPr>
        <w:spacing w:after="0" w:line="240" w:lineRule="auto"/>
      </w:pPr>
      <w:r>
        <w:separator/>
      </w:r>
    </w:p>
  </w:endnote>
  <w:endnote w:type="continuationSeparator" w:id="0">
    <w:p w14:paraId="6AA3A47A" w14:textId="77777777" w:rsidR="00F41685" w:rsidRDefault="00F41685" w:rsidP="00917E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3741555"/>
      <w:docPartObj>
        <w:docPartGallery w:val="Page Numbers (Bottom of Page)"/>
        <w:docPartUnique/>
      </w:docPartObj>
    </w:sdtPr>
    <w:sdtEndPr>
      <w:rPr>
        <w:noProof/>
      </w:rPr>
    </w:sdtEndPr>
    <w:sdtContent>
      <w:p w14:paraId="4E2796E6" w14:textId="028F8295" w:rsidR="00917E4A" w:rsidRDefault="00917E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B1FACF" w14:textId="77777777" w:rsidR="00917E4A" w:rsidRDefault="00917E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06C19" w14:textId="77777777" w:rsidR="00F41685" w:rsidRDefault="00F41685" w:rsidP="00917E4A">
      <w:pPr>
        <w:spacing w:after="0" w:line="240" w:lineRule="auto"/>
      </w:pPr>
      <w:r>
        <w:separator/>
      </w:r>
    </w:p>
  </w:footnote>
  <w:footnote w:type="continuationSeparator" w:id="0">
    <w:p w14:paraId="117523C7" w14:textId="77777777" w:rsidR="00F41685" w:rsidRDefault="00F41685" w:rsidP="00917E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512"/>
    <w:rsid w:val="00010F24"/>
    <w:rsid w:val="00024B69"/>
    <w:rsid w:val="000423ED"/>
    <w:rsid w:val="000A2512"/>
    <w:rsid w:val="000A269D"/>
    <w:rsid w:val="000B3186"/>
    <w:rsid w:val="000C39EC"/>
    <w:rsid w:val="000C4788"/>
    <w:rsid w:val="000E14BF"/>
    <w:rsid w:val="000F73E6"/>
    <w:rsid w:val="001730E7"/>
    <w:rsid w:val="00183503"/>
    <w:rsid w:val="001A4F2B"/>
    <w:rsid w:val="001A56E5"/>
    <w:rsid w:val="001B458F"/>
    <w:rsid w:val="001B74BC"/>
    <w:rsid w:val="001D559A"/>
    <w:rsid w:val="002116F7"/>
    <w:rsid w:val="00211FDD"/>
    <w:rsid w:val="002160F5"/>
    <w:rsid w:val="00252B8C"/>
    <w:rsid w:val="00261C46"/>
    <w:rsid w:val="00274586"/>
    <w:rsid w:val="002913DD"/>
    <w:rsid w:val="00291AF4"/>
    <w:rsid w:val="002A2CA1"/>
    <w:rsid w:val="002A4A7F"/>
    <w:rsid w:val="002D56EC"/>
    <w:rsid w:val="002E02A7"/>
    <w:rsid w:val="002E4D53"/>
    <w:rsid w:val="00315731"/>
    <w:rsid w:val="00324A95"/>
    <w:rsid w:val="00346EA8"/>
    <w:rsid w:val="00352608"/>
    <w:rsid w:val="00366D84"/>
    <w:rsid w:val="00390DF8"/>
    <w:rsid w:val="003B2F44"/>
    <w:rsid w:val="003B775A"/>
    <w:rsid w:val="003B7E90"/>
    <w:rsid w:val="003D4D07"/>
    <w:rsid w:val="003E4FB0"/>
    <w:rsid w:val="004506A9"/>
    <w:rsid w:val="0045325C"/>
    <w:rsid w:val="004605CE"/>
    <w:rsid w:val="004661AD"/>
    <w:rsid w:val="004862A5"/>
    <w:rsid w:val="004B1A53"/>
    <w:rsid w:val="004B2695"/>
    <w:rsid w:val="004B44A8"/>
    <w:rsid w:val="004E1C9D"/>
    <w:rsid w:val="004F447E"/>
    <w:rsid w:val="00500276"/>
    <w:rsid w:val="00500730"/>
    <w:rsid w:val="00511E87"/>
    <w:rsid w:val="00523D5A"/>
    <w:rsid w:val="00524D65"/>
    <w:rsid w:val="00541E72"/>
    <w:rsid w:val="00551E49"/>
    <w:rsid w:val="005626EF"/>
    <w:rsid w:val="00575750"/>
    <w:rsid w:val="00591D2F"/>
    <w:rsid w:val="005942E4"/>
    <w:rsid w:val="005A7AB8"/>
    <w:rsid w:val="005B21FA"/>
    <w:rsid w:val="005B3F7C"/>
    <w:rsid w:val="005F6E90"/>
    <w:rsid w:val="00600B13"/>
    <w:rsid w:val="00616B58"/>
    <w:rsid w:val="006200E0"/>
    <w:rsid w:val="00622BB0"/>
    <w:rsid w:val="00631C30"/>
    <w:rsid w:val="00642F33"/>
    <w:rsid w:val="00654F17"/>
    <w:rsid w:val="0069261B"/>
    <w:rsid w:val="006B1462"/>
    <w:rsid w:val="006C54D0"/>
    <w:rsid w:val="006C55B0"/>
    <w:rsid w:val="006D5F7C"/>
    <w:rsid w:val="006F3219"/>
    <w:rsid w:val="006F72CC"/>
    <w:rsid w:val="00714C32"/>
    <w:rsid w:val="0075197F"/>
    <w:rsid w:val="00775BB6"/>
    <w:rsid w:val="00796DEC"/>
    <w:rsid w:val="007A6670"/>
    <w:rsid w:val="007A7946"/>
    <w:rsid w:val="007C2208"/>
    <w:rsid w:val="00802DF2"/>
    <w:rsid w:val="00803511"/>
    <w:rsid w:val="00833E80"/>
    <w:rsid w:val="008900B4"/>
    <w:rsid w:val="008D6B07"/>
    <w:rsid w:val="008E6C6C"/>
    <w:rsid w:val="008F316D"/>
    <w:rsid w:val="00906952"/>
    <w:rsid w:val="00917E4A"/>
    <w:rsid w:val="009431EB"/>
    <w:rsid w:val="00953EBC"/>
    <w:rsid w:val="00956FC1"/>
    <w:rsid w:val="0097219C"/>
    <w:rsid w:val="00997CC6"/>
    <w:rsid w:val="009A10A5"/>
    <w:rsid w:val="009B75CE"/>
    <w:rsid w:val="009D4643"/>
    <w:rsid w:val="009F693F"/>
    <w:rsid w:val="00A11596"/>
    <w:rsid w:val="00A14E60"/>
    <w:rsid w:val="00A2364E"/>
    <w:rsid w:val="00A46DDF"/>
    <w:rsid w:val="00A814DD"/>
    <w:rsid w:val="00A90BDA"/>
    <w:rsid w:val="00A96611"/>
    <w:rsid w:val="00AF0DB4"/>
    <w:rsid w:val="00AF0E04"/>
    <w:rsid w:val="00B0739E"/>
    <w:rsid w:val="00B15654"/>
    <w:rsid w:val="00B17494"/>
    <w:rsid w:val="00B2122E"/>
    <w:rsid w:val="00B2271C"/>
    <w:rsid w:val="00B24401"/>
    <w:rsid w:val="00B309A8"/>
    <w:rsid w:val="00B505E5"/>
    <w:rsid w:val="00B82817"/>
    <w:rsid w:val="00BC7136"/>
    <w:rsid w:val="00BD101F"/>
    <w:rsid w:val="00BD1066"/>
    <w:rsid w:val="00BE1FA8"/>
    <w:rsid w:val="00BF4948"/>
    <w:rsid w:val="00BF5E65"/>
    <w:rsid w:val="00C144F4"/>
    <w:rsid w:val="00C2030F"/>
    <w:rsid w:val="00C721B9"/>
    <w:rsid w:val="00C77092"/>
    <w:rsid w:val="00C866F7"/>
    <w:rsid w:val="00CE2DF2"/>
    <w:rsid w:val="00D224E4"/>
    <w:rsid w:val="00D24509"/>
    <w:rsid w:val="00D36747"/>
    <w:rsid w:val="00D41208"/>
    <w:rsid w:val="00D42E98"/>
    <w:rsid w:val="00D53135"/>
    <w:rsid w:val="00D64427"/>
    <w:rsid w:val="00D72942"/>
    <w:rsid w:val="00D92B70"/>
    <w:rsid w:val="00D9749C"/>
    <w:rsid w:val="00DC0721"/>
    <w:rsid w:val="00DC359D"/>
    <w:rsid w:val="00DD217D"/>
    <w:rsid w:val="00DD485A"/>
    <w:rsid w:val="00DD4CFC"/>
    <w:rsid w:val="00E02827"/>
    <w:rsid w:val="00E2404A"/>
    <w:rsid w:val="00E26131"/>
    <w:rsid w:val="00E31E6D"/>
    <w:rsid w:val="00E44EB8"/>
    <w:rsid w:val="00E52DC7"/>
    <w:rsid w:val="00E608B0"/>
    <w:rsid w:val="00E629DF"/>
    <w:rsid w:val="00E638D2"/>
    <w:rsid w:val="00E66955"/>
    <w:rsid w:val="00E723A7"/>
    <w:rsid w:val="00E80385"/>
    <w:rsid w:val="00E910AA"/>
    <w:rsid w:val="00E92E3F"/>
    <w:rsid w:val="00E93EFB"/>
    <w:rsid w:val="00EA26BE"/>
    <w:rsid w:val="00EB5AA3"/>
    <w:rsid w:val="00ED21CA"/>
    <w:rsid w:val="00EE7BA4"/>
    <w:rsid w:val="00F056AD"/>
    <w:rsid w:val="00F27919"/>
    <w:rsid w:val="00F305B7"/>
    <w:rsid w:val="00F41685"/>
    <w:rsid w:val="00F419C4"/>
    <w:rsid w:val="00F42F21"/>
    <w:rsid w:val="00F44475"/>
    <w:rsid w:val="00F4470E"/>
    <w:rsid w:val="00F77CA0"/>
    <w:rsid w:val="00F836E3"/>
    <w:rsid w:val="00FA28F0"/>
    <w:rsid w:val="00FA6772"/>
    <w:rsid w:val="00FB7EE9"/>
    <w:rsid w:val="00FC15FD"/>
    <w:rsid w:val="00FC5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7B7E9"/>
  <w15:chartTrackingRefBased/>
  <w15:docId w15:val="{0E644B05-FBAD-4150-935F-D06E155CB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6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1C46"/>
    <w:rPr>
      <w:color w:val="0563C1" w:themeColor="hyperlink"/>
      <w:u w:val="single"/>
    </w:rPr>
  </w:style>
  <w:style w:type="character" w:styleId="UnresolvedMention">
    <w:name w:val="Unresolved Mention"/>
    <w:basedOn w:val="DefaultParagraphFont"/>
    <w:uiPriority w:val="99"/>
    <w:semiHidden/>
    <w:unhideWhenUsed/>
    <w:rsid w:val="00261C46"/>
    <w:rPr>
      <w:color w:val="605E5C"/>
      <w:shd w:val="clear" w:color="auto" w:fill="E1DFDD"/>
    </w:rPr>
  </w:style>
  <w:style w:type="character" w:styleId="FollowedHyperlink">
    <w:name w:val="FollowedHyperlink"/>
    <w:basedOn w:val="DefaultParagraphFont"/>
    <w:uiPriority w:val="99"/>
    <w:semiHidden/>
    <w:unhideWhenUsed/>
    <w:rsid w:val="0069261B"/>
    <w:rPr>
      <w:color w:val="954F72" w:themeColor="followedHyperlink"/>
      <w:u w:val="single"/>
    </w:rPr>
  </w:style>
  <w:style w:type="character" w:customStyle="1" w:styleId="Heading1Char">
    <w:name w:val="Heading 1 Char"/>
    <w:basedOn w:val="DefaultParagraphFont"/>
    <w:link w:val="Heading1"/>
    <w:uiPriority w:val="9"/>
    <w:rsid w:val="00B1565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17E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E4A"/>
  </w:style>
  <w:style w:type="paragraph" w:styleId="Footer">
    <w:name w:val="footer"/>
    <w:basedOn w:val="Normal"/>
    <w:link w:val="FooterChar"/>
    <w:uiPriority w:val="99"/>
    <w:unhideWhenUsed/>
    <w:rsid w:val="00917E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E4A"/>
  </w:style>
  <w:style w:type="paragraph" w:styleId="TOCHeading">
    <w:name w:val="TOC Heading"/>
    <w:basedOn w:val="Heading1"/>
    <w:next w:val="Normal"/>
    <w:uiPriority w:val="39"/>
    <w:unhideWhenUsed/>
    <w:qFormat/>
    <w:rsid w:val="004B2695"/>
    <w:pPr>
      <w:outlineLvl w:val="9"/>
    </w:pPr>
    <w:rPr>
      <w:lang w:val="en-US"/>
    </w:rPr>
  </w:style>
  <w:style w:type="paragraph" w:styleId="TOC1">
    <w:name w:val="toc 1"/>
    <w:basedOn w:val="Normal"/>
    <w:next w:val="Normal"/>
    <w:autoRedefine/>
    <w:uiPriority w:val="39"/>
    <w:unhideWhenUsed/>
    <w:rsid w:val="004B269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628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140-6736(06)69896-6" TargetMode="External"/><Relationship Id="rId13" Type="http://schemas.openxmlformats.org/officeDocument/2006/relationships/hyperlink" Target="https://knowledge.aidr.org.au/media/4411/london-bombings-2005-coroners-inquests.pdf" TargetMode="External"/><Relationship Id="rId18" Type="http://schemas.openxmlformats.org/officeDocument/2006/relationships/hyperlink" Target="https://www.london.gov.uk/sites/default/files/gla_migrate_files_destination/archives/assembly-reports-7july-vol2-organisations.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rusi.org/publication/london-bombings-lessons-first-responders-0" TargetMode="External"/><Relationship Id="rId7" Type="http://schemas.openxmlformats.org/officeDocument/2006/relationships/hyperlink" Target="https://doi.org/10.1068%2Fd14110" TargetMode="External"/><Relationship Id="rId12" Type="http://schemas.openxmlformats.org/officeDocument/2006/relationships/hyperlink" Target="https://www.london.gov.uk/sites/default/files/gla_migrate_files_destination/archives/assembly-reports-7july-report.pdf" TargetMode="External"/><Relationship Id="rId17" Type="http://schemas.openxmlformats.org/officeDocument/2006/relationships/hyperlink" Target="https://assets.publishing.service.gov.uk/government/uploads/system/uploads/attachment_data/file/224690/isc_terrorist_attacks_7july_report.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28837/1087.pdf" TargetMode="External"/><Relationship Id="rId20" Type="http://schemas.openxmlformats.org/officeDocument/2006/relationships/hyperlink" Target="https://dx.doi.org/10.1136%2Fbmj.38583.728484.3A"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pp.college.police.uk/app-content/operations/command-and-control/command-structure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cribd.com/document/34643696/Addressing-Lessons-From-the-Emergency-Response-to-the-7-July-2005-London-Bombings-What-we-learned-and-what-we-are-doing-about-it-22-September-2006" TargetMode="External"/><Relationship Id="rId23" Type="http://schemas.openxmlformats.org/officeDocument/2006/relationships/hyperlink" Target="https://assets.publishing.service.gov.uk/government/uploads/system/uploads/attachment_data/file/224691/isc_terrorist_attacks_7july_report-govt-response.pdf" TargetMode="External"/><Relationship Id="rId10" Type="http://schemas.openxmlformats.org/officeDocument/2006/relationships/hyperlink" Target="https://www.unisabana.edu.co/fileadmin/Archivos_de_usuario/Imagenes/Imagenes_Programas/Imagenes_Posgrados/Facultad_de_Educacion/Maestria_Dir_Gestion_Inst_Educativas/The_Handbook_of_Crisis_Communication.Coombs_y_Holladay.pdf" TargetMode="External"/><Relationship Id="rId19" Type="http://schemas.openxmlformats.org/officeDocument/2006/relationships/hyperlink" Target="https://www.met.police.uk/police-forces/metropolitan-police/areas/about-us/about-the-met/the-london-emergency-services-liaison-panel/" TargetMode="External"/><Relationship Id="rId4" Type="http://schemas.openxmlformats.org/officeDocument/2006/relationships/webSettings" Target="webSettings.xml"/><Relationship Id="rId9" Type="http://schemas.openxmlformats.org/officeDocument/2006/relationships/hyperlink" Target="https://www.cambridge.gov.uk/media/1253/cca-short-guide.pdf" TargetMode="External"/><Relationship Id="rId14" Type="http://schemas.openxmlformats.org/officeDocument/2006/relationships/hyperlink" Target="https://www.researchgate.net/journal/Annals-of-Emergency-Medicine-0196-0644" TargetMode="External"/><Relationship Id="rId22" Type="http://schemas.openxmlformats.org/officeDocument/2006/relationships/hyperlink" Target="https://assets.publishing.service.gov.uk/government/uploads/system/uploads/attachment_data/file/97988/inquest-7-7-progres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5EC17F-7818-4FE4-9DA9-F9A18C20D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3742</Words>
  <Characters>21333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Rudderham</dc:creator>
  <cp:keywords/>
  <dc:description/>
  <cp:lastModifiedBy>Harry Rudderham</cp:lastModifiedBy>
  <cp:revision>6</cp:revision>
  <dcterms:created xsi:type="dcterms:W3CDTF">2021-04-26T12:53:00Z</dcterms:created>
  <dcterms:modified xsi:type="dcterms:W3CDTF">2021-04-26T15:22:00Z</dcterms:modified>
</cp:coreProperties>
</file>