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4.xml" ContentType="application/vnd.openxmlformats-officedocument.wordprocessingml.footer+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17BBF" w14:textId="77777777" w:rsidR="003A4B24" w:rsidRPr="004237D2" w:rsidRDefault="003A4B24" w:rsidP="003A4B24">
      <w:pPr>
        <w:jc w:val="center"/>
      </w:pPr>
      <w:r w:rsidRPr="00467D62">
        <w:rPr>
          <w:noProof/>
        </w:rPr>
        <w:drawing>
          <wp:inline distT="0" distB="0" distL="0" distR="0" wp14:anchorId="3958C894" wp14:editId="1E13978E">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61A501C9" w14:textId="77777777" w:rsidR="003A4B24" w:rsidRDefault="003A4B24" w:rsidP="003A4B24">
      <w:pPr>
        <w:spacing w:line="240" w:lineRule="auto"/>
        <w:jc w:val="center"/>
        <w:rPr>
          <w:rFonts w:cs="Arial"/>
          <w:b/>
          <w:bCs/>
          <w:color w:val="E97132" w:themeColor="accent2"/>
        </w:rPr>
      </w:pPr>
    </w:p>
    <w:p w14:paraId="12426D17" w14:textId="77777777" w:rsidR="003A4B24" w:rsidRPr="00D9154A" w:rsidRDefault="003A4B24" w:rsidP="003A4B24">
      <w:pPr>
        <w:spacing w:line="240" w:lineRule="auto"/>
        <w:jc w:val="center"/>
        <w:rPr>
          <w:rFonts w:cs="Arial"/>
          <w:b/>
          <w:bCs/>
          <w:color w:val="E97132" w:themeColor="accent2"/>
        </w:rPr>
      </w:pPr>
      <w:r w:rsidRPr="006F7E48">
        <w:rPr>
          <w:rFonts w:cs="Arial"/>
          <w:b/>
          <w:bCs/>
          <w:color w:val="E97132" w:themeColor="accent2"/>
        </w:rPr>
        <w:t xml:space="preserve">MODULE: </w:t>
      </w:r>
      <w:r w:rsidRPr="00D9154A">
        <w:rPr>
          <w:rFonts w:cs="Arial"/>
          <w:b/>
          <w:bCs/>
          <w:color w:val="E97132" w:themeColor="accent2"/>
        </w:rPr>
        <w:t>LCDB7011</w:t>
      </w:r>
    </w:p>
    <w:p w14:paraId="195FC281" w14:textId="77777777" w:rsidR="003A4B24" w:rsidRPr="006F7E48" w:rsidRDefault="003A4B24" w:rsidP="003A4B24">
      <w:pPr>
        <w:spacing w:line="240" w:lineRule="auto"/>
        <w:jc w:val="center"/>
        <w:rPr>
          <w:rFonts w:cs="Arial"/>
          <w:b/>
          <w:bCs/>
          <w:color w:val="E97132" w:themeColor="accent2"/>
          <w:sz w:val="20"/>
          <w:szCs w:val="20"/>
        </w:rPr>
      </w:pPr>
      <w:r>
        <w:rPr>
          <w:rFonts w:cs="Arial"/>
          <w:b/>
          <w:bCs/>
          <w:color w:val="E97132" w:themeColor="accent2"/>
        </w:rPr>
        <w:t>QUANTITATIVE RESEARCH METHODS</w:t>
      </w:r>
    </w:p>
    <w:p w14:paraId="09B59CB8" w14:textId="77777777" w:rsidR="003A4B24" w:rsidRDefault="003A4B24" w:rsidP="003A4B24">
      <w:pPr>
        <w:jc w:val="center"/>
        <w:rPr>
          <w:rFonts w:cs="Arial"/>
          <w:b/>
          <w:bCs/>
          <w:color w:val="156082" w:themeColor="accent1"/>
          <w:sz w:val="36"/>
          <w:szCs w:val="36"/>
        </w:rPr>
      </w:pPr>
    </w:p>
    <w:p w14:paraId="1749E7C2" w14:textId="2190F230" w:rsidR="003A4B24" w:rsidRDefault="003A4B24" w:rsidP="003A4B24">
      <w:pPr>
        <w:jc w:val="center"/>
        <w:rPr>
          <w:rFonts w:cs="Arial"/>
          <w:b/>
          <w:bCs/>
          <w:color w:val="156082" w:themeColor="accent1"/>
          <w:sz w:val="36"/>
          <w:szCs w:val="36"/>
        </w:rPr>
      </w:pPr>
      <w:r w:rsidRPr="006A212B">
        <w:rPr>
          <w:rFonts w:cs="Arial"/>
          <w:b/>
          <w:bCs/>
          <w:color w:val="0F4761" w:themeColor="accent1" w:themeShade="BF"/>
          <w:sz w:val="36"/>
          <w:szCs w:val="36"/>
        </w:rPr>
        <w:t xml:space="preserve">ASSIGNMENT TITLE: </w:t>
      </w:r>
      <w:r w:rsidR="0058172B" w:rsidRPr="0058172B">
        <w:rPr>
          <w:rFonts w:cs="Arial"/>
          <w:b/>
          <w:bCs/>
          <w:color w:val="0F4761" w:themeColor="accent1" w:themeShade="BF"/>
          <w:sz w:val="36"/>
          <w:szCs w:val="36"/>
        </w:rPr>
        <w:t>The Role of Agile Leadership in Strengthening Resilience within UK Higher Education Institutions</w:t>
      </w:r>
    </w:p>
    <w:p w14:paraId="094CB7B3" w14:textId="77777777" w:rsidR="003A4B24" w:rsidRDefault="003A4B24" w:rsidP="003A4B24">
      <w:pPr>
        <w:rPr>
          <w:rFonts w:cs="Arial"/>
          <w:b/>
          <w:bCs/>
          <w:color w:val="156082" w:themeColor="accent1"/>
          <w:sz w:val="36"/>
          <w:szCs w:val="36"/>
        </w:rPr>
      </w:pPr>
    </w:p>
    <w:p w14:paraId="5F3006AC" w14:textId="77777777" w:rsidR="003A4B24" w:rsidRDefault="003A4B24" w:rsidP="003A4B24">
      <w:pPr>
        <w:rPr>
          <w:rFonts w:cs="Times New Roman"/>
          <w:sz w:val="28"/>
          <w:szCs w:val="28"/>
        </w:rPr>
      </w:pPr>
    </w:p>
    <w:p w14:paraId="507CDA9C" w14:textId="77777777" w:rsidR="003A4B24" w:rsidRPr="00AB3BDE" w:rsidRDefault="003A4B24" w:rsidP="003A4B24">
      <w:pPr>
        <w:ind w:left="720"/>
        <w:rPr>
          <w:rFonts w:cs="Arial"/>
          <w:b/>
          <w:bCs/>
          <w:color w:val="0A1D30" w:themeColor="text2" w:themeShade="BF"/>
          <w:sz w:val="28"/>
          <w:szCs w:val="28"/>
        </w:rPr>
      </w:pPr>
      <w:r w:rsidRPr="00AB3BDE">
        <w:rPr>
          <w:rFonts w:cs="Arial"/>
          <w:b/>
          <w:bCs/>
          <w:color w:val="0A1D30" w:themeColor="text2" w:themeShade="BF"/>
          <w:sz w:val="28"/>
          <w:szCs w:val="28"/>
        </w:rPr>
        <w:t>STUDENT NAME</w:t>
      </w:r>
      <w:r>
        <w:rPr>
          <w:rFonts w:cs="Arial"/>
          <w:b/>
          <w:bCs/>
          <w:color w:val="0A1D30" w:themeColor="text2" w:themeShade="BF"/>
          <w:sz w:val="28"/>
          <w:szCs w:val="28"/>
        </w:rPr>
        <w:t xml:space="preserve">        </w:t>
      </w:r>
      <w:r w:rsidRPr="00AB3BDE">
        <w:rPr>
          <w:rFonts w:cs="Arial"/>
          <w:b/>
          <w:bCs/>
          <w:color w:val="0A1D30" w:themeColor="text2" w:themeShade="BF"/>
          <w:sz w:val="28"/>
          <w:szCs w:val="28"/>
        </w:rPr>
        <w:t xml:space="preserve">: </w:t>
      </w:r>
      <w:r>
        <w:rPr>
          <w:rFonts w:cs="Arial"/>
          <w:b/>
          <w:bCs/>
          <w:color w:val="156082" w:themeColor="accent1"/>
          <w:sz w:val="28"/>
          <w:szCs w:val="28"/>
        </w:rPr>
        <w:t>Grace M. Siapno</w:t>
      </w:r>
    </w:p>
    <w:p w14:paraId="60DB829D" w14:textId="77777777" w:rsidR="003A4B24" w:rsidRPr="00AB3BDE" w:rsidRDefault="003A4B24" w:rsidP="003A4B24">
      <w:pPr>
        <w:ind w:left="720"/>
        <w:rPr>
          <w:rFonts w:cs="Arial"/>
          <w:b/>
          <w:bCs/>
          <w:color w:val="0A1D30" w:themeColor="text2" w:themeShade="BF"/>
          <w:sz w:val="28"/>
          <w:szCs w:val="28"/>
        </w:rPr>
      </w:pPr>
      <w:r w:rsidRPr="00AB3BDE">
        <w:rPr>
          <w:rFonts w:cs="Arial"/>
          <w:b/>
          <w:bCs/>
          <w:color w:val="0A1D30" w:themeColor="text2" w:themeShade="BF"/>
          <w:sz w:val="28"/>
          <w:szCs w:val="28"/>
        </w:rPr>
        <w:t>STUDENT NUMBER</w:t>
      </w:r>
      <w:r>
        <w:rPr>
          <w:rFonts w:cs="Arial"/>
          <w:b/>
          <w:bCs/>
          <w:color w:val="0A1D30" w:themeColor="text2" w:themeShade="BF"/>
          <w:sz w:val="28"/>
          <w:szCs w:val="28"/>
        </w:rPr>
        <w:t xml:space="preserve">  </w:t>
      </w:r>
      <w:r w:rsidRPr="00AB3BDE">
        <w:rPr>
          <w:rFonts w:cs="Arial"/>
          <w:b/>
          <w:bCs/>
          <w:color w:val="0A1D30" w:themeColor="text2" w:themeShade="BF"/>
          <w:sz w:val="28"/>
          <w:szCs w:val="28"/>
        </w:rPr>
        <w:t xml:space="preserve">: </w:t>
      </w:r>
      <w:r>
        <w:rPr>
          <w:rFonts w:cs="Arial"/>
          <w:b/>
          <w:bCs/>
          <w:color w:val="0A1D30" w:themeColor="text2" w:themeShade="BF"/>
          <w:sz w:val="28"/>
          <w:szCs w:val="28"/>
        </w:rPr>
        <w:t>2335971</w:t>
      </w:r>
    </w:p>
    <w:p w14:paraId="602EA91C" w14:textId="77777777" w:rsidR="003A4B24" w:rsidRPr="00AB3BDE" w:rsidRDefault="003A4B24" w:rsidP="003A4B24">
      <w:pPr>
        <w:ind w:left="720"/>
        <w:rPr>
          <w:rFonts w:cs="Arial"/>
          <w:b/>
          <w:bCs/>
          <w:color w:val="0A1D30" w:themeColor="text2" w:themeShade="BF"/>
          <w:sz w:val="28"/>
          <w:szCs w:val="28"/>
        </w:rPr>
      </w:pPr>
      <w:r>
        <w:rPr>
          <w:rFonts w:cs="Arial"/>
          <w:b/>
          <w:bCs/>
          <w:color w:val="0A1D30" w:themeColor="text2" w:themeShade="BF"/>
          <w:sz w:val="28"/>
          <w:szCs w:val="28"/>
        </w:rPr>
        <w:t xml:space="preserve">SUPERVISOR               </w:t>
      </w:r>
      <w:r w:rsidRPr="00AB3BDE">
        <w:rPr>
          <w:rFonts w:cs="Arial"/>
          <w:b/>
          <w:bCs/>
          <w:color w:val="0A1D30" w:themeColor="text2" w:themeShade="BF"/>
          <w:sz w:val="28"/>
          <w:szCs w:val="28"/>
        </w:rPr>
        <w:t xml:space="preserve">: </w:t>
      </w:r>
      <w:r>
        <w:rPr>
          <w:rFonts w:cs="Arial"/>
          <w:b/>
          <w:bCs/>
          <w:color w:val="156082" w:themeColor="accent1"/>
          <w:sz w:val="28"/>
          <w:szCs w:val="28"/>
        </w:rPr>
        <w:t xml:space="preserve">Prof </w:t>
      </w:r>
      <w:proofErr w:type="spellStart"/>
      <w:r>
        <w:rPr>
          <w:rFonts w:cs="Arial"/>
          <w:b/>
          <w:bCs/>
          <w:color w:val="156082" w:themeColor="accent1"/>
          <w:sz w:val="28"/>
          <w:szCs w:val="28"/>
        </w:rPr>
        <w:t>Ebad</w:t>
      </w:r>
      <w:proofErr w:type="spellEnd"/>
      <w:r>
        <w:rPr>
          <w:rFonts w:cs="Arial"/>
          <w:b/>
          <w:bCs/>
          <w:color w:val="156082" w:themeColor="accent1"/>
          <w:sz w:val="28"/>
          <w:szCs w:val="28"/>
        </w:rPr>
        <w:t xml:space="preserve"> </w:t>
      </w:r>
      <w:proofErr w:type="spellStart"/>
      <w:r>
        <w:rPr>
          <w:rFonts w:cs="Arial"/>
          <w:b/>
          <w:bCs/>
          <w:color w:val="156082" w:themeColor="accent1"/>
          <w:sz w:val="28"/>
          <w:szCs w:val="28"/>
        </w:rPr>
        <w:t>Banissi</w:t>
      </w:r>
      <w:proofErr w:type="spellEnd"/>
    </w:p>
    <w:p w14:paraId="791A7C79" w14:textId="0CD189B5" w:rsidR="003A4B24" w:rsidRPr="00F7662D" w:rsidRDefault="003A4B24" w:rsidP="003A4B24">
      <w:pPr>
        <w:ind w:left="720"/>
        <w:rPr>
          <w:rFonts w:cs="Arial"/>
          <w:b/>
          <w:bCs/>
          <w:color w:val="156082" w:themeColor="accent1"/>
          <w:sz w:val="28"/>
          <w:szCs w:val="28"/>
        </w:rPr>
      </w:pPr>
      <w:r w:rsidRPr="00AB3BDE">
        <w:rPr>
          <w:rFonts w:cs="Arial"/>
          <w:b/>
          <w:bCs/>
          <w:color w:val="0A1D30" w:themeColor="text2" w:themeShade="BF"/>
          <w:sz w:val="28"/>
          <w:szCs w:val="28"/>
        </w:rPr>
        <w:t>WORD COUNT</w:t>
      </w:r>
      <w:r>
        <w:rPr>
          <w:rFonts w:cs="Arial"/>
          <w:b/>
          <w:bCs/>
          <w:color w:val="0A1D30" w:themeColor="text2" w:themeShade="BF"/>
          <w:sz w:val="28"/>
          <w:szCs w:val="28"/>
        </w:rPr>
        <w:t xml:space="preserve">            </w:t>
      </w:r>
      <w:r w:rsidRPr="00AB3BDE">
        <w:rPr>
          <w:rFonts w:cs="Arial"/>
          <w:b/>
          <w:bCs/>
          <w:color w:val="0A1D30" w:themeColor="text2" w:themeShade="BF"/>
          <w:sz w:val="28"/>
          <w:szCs w:val="28"/>
        </w:rPr>
        <w:t>:</w:t>
      </w:r>
      <w:r>
        <w:rPr>
          <w:rFonts w:cs="Arial"/>
          <w:b/>
          <w:bCs/>
          <w:color w:val="0A1D30" w:themeColor="text2" w:themeShade="BF"/>
          <w:sz w:val="28"/>
          <w:szCs w:val="28"/>
        </w:rPr>
        <w:t xml:space="preserve"> </w:t>
      </w:r>
      <w:r w:rsidR="00FD0B36">
        <w:rPr>
          <w:rFonts w:cs="Arial"/>
          <w:b/>
          <w:bCs/>
          <w:color w:val="0A1D30" w:themeColor="text2" w:themeShade="BF"/>
          <w:sz w:val="28"/>
          <w:szCs w:val="28"/>
        </w:rPr>
        <w:t>10,364</w:t>
      </w:r>
    </w:p>
    <w:p w14:paraId="08261DFB" w14:textId="77777777" w:rsidR="003A4B24" w:rsidRDefault="003A4B24" w:rsidP="003A4B24">
      <w:pPr>
        <w:ind w:left="720"/>
        <w:rPr>
          <w:rFonts w:cs="Arial"/>
          <w:b/>
          <w:bCs/>
          <w:color w:val="156082" w:themeColor="accent1"/>
          <w:sz w:val="28"/>
          <w:szCs w:val="28"/>
        </w:rPr>
      </w:pPr>
      <w:r w:rsidRPr="00AB3BDE">
        <w:rPr>
          <w:rFonts w:cs="Arial"/>
          <w:b/>
          <w:bCs/>
          <w:color w:val="0A1D30" w:themeColor="text2" w:themeShade="BF"/>
          <w:sz w:val="28"/>
          <w:szCs w:val="28"/>
        </w:rPr>
        <w:t>SUBMISSION DATE</w:t>
      </w:r>
      <w:r>
        <w:rPr>
          <w:rFonts w:cs="Arial"/>
          <w:b/>
          <w:bCs/>
          <w:color w:val="0A1D30" w:themeColor="text2" w:themeShade="BF"/>
          <w:sz w:val="28"/>
          <w:szCs w:val="28"/>
        </w:rPr>
        <w:t xml:space="preserve">   </w:t>
      </w:r>
      <w:r w:rsidRPr="00AB3BDE">
        <w:rPr>
          <w:rFonts w:cs="Arial"/>
          <w:b/>
          <w:bCs/>
          <w:color w:val="0A1D30" w:themeColor="text2" w:themeShade="BF"/>
          <w:sz w:val="28"/>
          <w:szCs w:val="28"/>
        </w:rPr>
        <w:t xml:space="preserve">: </w:t>
      </w:r>
      <w:r>
        <w:rPr>
          <w:rFonts w:cs="Arial"/>
          <w:b/>
          <w:bCs/>
          <w:color w:val="156082" w:themeColor="accent1"/>
          <w:sz w:val="28"/>
          <w:szCs w:val="28"/>
        </w:rPr>
        <w:t>23/04/2025</w:t>
      </w:r>
    </w:p>
    <w:p w14:paraId="45D76AE6" w14:textId="77777777" w:rsidR="007259CA" w:rsidRDefault="007259CA" w:rsidP="003A4B24">
      <w:pPr>
        <w:sectPr w:rsidR="007259CA" w:rsidSect="00C1550E">
          <w:footerReference w:type="default" r:id="rId9"/>
          <w:footerReference w:type="first" r:id="rId10"/>
          <w:pgSz w:w="11906" w:h="16838"/>
          <w:pgMar w:top="1440" w:right="1440" w:bottom="1440" w:left="1440" w:header="708" w:footer="708" w:gutter="0"/>
          <w:cols w:space="708"/>
          <w:titlePg/>
          <w:docGrid w:linePitch="360"/>
        </w:sectPr>
      </w:pPr>
    </w:p>
    <w:sdt>
      <w:sdtPr>
        <w:rPr>
          <w:rFonts w:asciiTheme="minorHAnsi" w:eastAsiaTheme="minorHAnsi" w:hAnsiTheme="minorHAnsi" w:cstheme="minorBidi"/>
          <w:caps w:val="0"/>
          <w:color w:val="auto"/>
          <w:kern w:val="2"/>
          <w:sz w:val="22"/>
          <w:szCs w:val="22"/>
          <w:lang w:eastAsia="en-US"/>
          <w14:ligatures w14:val="standardContextual"/>
        </w:rPr>
        <w:id w:val="378212900"/>
        <w:docPartObj>
          <w:docPartGallery w:val="Table of Contents"/>
          <w:docPartUnique/>
        </w:docPartObj>
      </w:sdtPr>
      <w:sdtEndPr>
        <w:rPr>
          <w:b/>
          <w:bCs/>
        </w:rPr>
      </w:sdtEndPr>
      <w:sdtContent>
        <w:p w14:paraId="46402D76" w14:textId="4AFDF24F" w:rsidR="00D57C2A" w:rsidRPr="00D57C2A" w:rsidRDefault="00D57C2A" w:rsidP="00D57C2A">
          <w:pPr>
            <w:pStyle w:val="TOCHeading"/>
            <w:jc w:val="center"/>
            <w:rPr>
              <w:b/>
              <w:bCs/>
            </w:rPr>
          </w:pPr>
          <w:r w:rsidRPr="00D57C2A">
            <w:rPr>
              <w:b/>
              <w:bCs/>
            </w:rPr>
            <w:t>Table of Contents</w:t>
          </w:r>
        </w:p>
        <w:p w14:paraId="2E0AF661" w14:textId="740E7F4C" w:rsidR="00E8714A" w:rsidRDefault="00D57C2A">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6290492" w:history="1">
            <w:r w:rsidR="00E8714A" w:rsidRPr="00E408E0">
              <w:rPr>
                <w:rStyle w:val="Hyperlink"/>
                <w:noProof/>
              </w:rPr>
              <w:t>1</w:t>
            </w:r>
            <w:r w:rsidR="00E8714A">
              <w:rPr>
                <w:rFonts w:eastAsiaTheme="minorEastAsia"/>
                <w:noProof/>
                <w:sz w:val="24"/>
                <w:szCs w:val="24"/>
                <w:lang w:eastAsia="en-GB"/>
              </w:rPr>
              <w:tab/>
            </w:r>
            <w:r w:rsidR="00E8714A" w:rsidRPr="00E408E0">
              <w:rPr>
                <w:rStyle w:val="Hyperlink"/>
                <w:noProof/>
              </w:rPr>
              <w:t>Abstract</w:t>
            </w:r>
            <w:r w:rsidR="00E8714A">
              <w:rPr>
                <w:noProof/>
                <w:webHidden/>
              </w:rPr>
              <w:tab/>
            </w:r>
            <w:r w:rsidR="00E8714A">
              <w:rPr>
                <w:noProof/>
                <w:webHidden/>
              </w:rPr>
              <w:fldChar w:fldCharType="begin"/>
            </w:r>
            <w:r w:rsidR="00E8714A">
              <w:rPr>
                <w:noProof/>
                <w:webHidden/>
              </w:rPr>
              <w:instrText xml:space="preserve"> PAGEREF _Toc196290492 \h </w:instrText>
            </w:r>
            <w:r w:rsidR="00E8714A">
              <w:rPr>
                <w:noProof/>
                <w:webHidden/>
              </w:rPr>
            </w:r>
            <w:r w:rsidR="00E8714A">
              <w:rPr>
                <w:noProof/>
                <w:webHidden/>
              </w:rPr>
              <w:fldChar w:fldCharType="separate"/>
            </w:r>
            <w:r w:rsidR="00E8714A">
              <w:rPr>
                <w:noProof/>
                <w:webHidden/>
              </w:rPr>
              <w:t>iii</w:t>
            </w:r>
            <w:r w:rsidR="00E8714A">
              <w:rPr>
                <w:noProof/>
                <w:webHidden/>
              </w:rPr>
              <w:fldChar w:fldCharType="end"/>
            </w:r>
          </w:hyperlink>
        </w:p>
        <w:p w14:paraId="759AADBE" w14:textId="4F63E5C9" w:rsidR="00E8714A" w:rsidRDefault="00E8714A">
          <w:pPr>
            <w:pStyle w:val="TOC1"/>
            <w:tabs>
              <w:tab w:val="left" w:pos="440"/>
              <w:tab w:val="right" w:leader="dot" w:pos="9016"/>
            </w:tabs>
            <w:rPr>
              <w:rFonts w:eastAsiaTheme="minorEastAsia"/>
              <w:noProof/>
              <w:sz w:val="24"/>
              <w:szCs w:val="24"/>
              <w:lang w:eastAsia="en-GB"/>
            </w:rPr>
          </w:pPr>
          <w:hyperlink w:anchor="_Toc196290493" w:history="1">
            <w:r w:rsidRPr="00E408E0">
              <w:rPr>
                <w:rStyle w:val="Hyperlink"/>
                <w:noProof/>
              </w:rPr>
              <w:t>2</w:t>
            </w:r>
            <w:r>
              <w:rPr>
                <w:rFonts w:eastAsiaTheme="minorEastAsia"/>
                <w:noProof/>
                <w:sz w:val="24"/>
                <w:szCs w:val="24"/>
                <w:lang w:eastAsia="en-GB"/>
              </w:rPr>
              <w:tab/>
            </w:r>
            <w:r w:rsidRPr="00E408E0">
              <w:rPr>
                <w:rStyle w:val="Hyperlink"/>
                <w:noProof/>
              </w:rPr>
              <w:t>CHAPTER 1: INTRODUCTION</w:t>
            </w:r>
            <w:r>
              <w:rPr>
                <w:noProof/>
                <w:webHidden/>
              </w:rPr>
              <w:tab/>
            </w:r>
            <w:r>
              <w:rPr>
                <w:noProof/>
                <w:webHidden/>
              </w:rPr>
              <w:fldChar w:fldCharType="begin"/>
            </w:r>
            <w:r>
              <w:rPr>
                <w:noProof/>
                <w:webHidden/>
              </w:rPr>
              <w:instrText xml:space="preserve"> PAGEREF _Toc196290493 \h </w:instrText>
            </w:r>
            <w:r>
              <w:rPr>
                <w:noProof/>
                <w:webHidden/>
              </w:rPr>
            </w:r>
            <w:r>
              <w:rPr>
                <w:noProof/>
                <w:webHidden/>
              </w:rPr>
              <w:fldChar w:fldCharType="separate"/>
            </w:r>
            <w:r>
              <w:rPr>
                <w:noProof/>
                <w:webHidden/>
              </w:rPr>
              <w:t>1</w:t>
            </w:r>
            <w:r>
              <w:rPr>
                <w:noProof/>
                <w:webHidden/>
              </w:rPr>
              <w:fldChar w:fldCharType="end"/>
            </w:r>
          </w:hyperlink>
        </w:p>
        <w:p w14:paraId="4A084F4E" w14:textId="4856C06B" w:rsidR="00E8714A" w:rsidRDefault="00E8714A">
          <w:pPr>
            <w:pStyle w:val="TOC2"/>
            <w:tabs>
              <w:tab w:val="left" w:pos="960"/>
              <w:tab w:val="right" w:leader="dot" w:pos="9016"/>
            </w:tabs>
            <w:rPr>
              <w:rFonts w:eastAsiaTheme="minorEastAsia"/>
              <w:noProof/>
              <w:sz w:val="24"/>
              <w:szCs w:val="24"/>
              <w:lang w:eastAsia="en-GB"/>
            </w:rPr>
          </w:pPr>
          <w:hyperlink w:anchor="_Toc196290494" w:history="1">
            <w:r w:rsidRPr="00E408E0">
              <w:rPr>
                <w:rStyle w:val="Hyperlink"/>
                <w:noProof/>
              </w:rPr>
              <w:t>2.1</w:t>
            </w:r>
            <w:r>
              <w:rPr>
                <w:rFonts w:eastAsiaTheme="minorEastAsia"/>
                <w:noProof/>
                <w:sz w:val="24"/>
                <w:szCs w:val="24"/>
                <w:lang w:eastAsia="en-GB"/>
              </w:rPr>
              <w:tab/>
            </w:r>
            <w:r w:rsidRPr="00E408E0">
              <w:rPr>
                <w:rStyle w:val="Hyperlink"/>
                <w:noProof/>
              </w:rPr>
              <w:t>Background of the Study</w:t>
            </w:r>
            <w:r>
              <w:rPr>
                <w:noProof/>
                <w:webHidden/>
              </w:rPr>
              <w:tab/>
            </w:r>
            <w:r>
              <w:rPr>
                <w:noProof/>
                <w:webHidden/>
              </w:rPr>
              <w:fldChar w:fldCharType="begin"/>
            </w:r>
            <w:r>
              <w:rPr>
                <w:noProof/>
                <w:webHidden/>
              </w:rPr>
              <w:instrText xml:space="preserve"> PAGEREF _Toc196290494 \h </w:instrText>
            </w:r>
            <w:r>
              <w:rPr>
                <w:noProof/>
                <w:webHidden/>
              </w:rPr>
            </w:r>
            <w:r>
              <w:rPr>
                <w:noProof/>
                <w:webHidden/>
              </w:rPr>
              <w:fldChar w:fldCharType="separate"/>
            </w:r>
            <w:r>
              <w:rPr>
                <w:noProof/>
                <w:webHidden/>
              </w:rPr>
              <w:t>1</w:t>
            </w:r>
            <w:r>
              <w:rPr>
                <w:noProof/>
                <w:webHidden/>
              </w:rPr>
              <w:fldChar w:fldCharType="end"/>
            </w:r>
          </w:hyperlink>
        </w:p>
        <w:p w14:paraId="3BD731C9" w14:textId="1477C7B6" w:rsidR="00E8714A" w:rsidRDefault="00E8714A">
          <w:pPr>
            <w:pStyle w:val="TOC2"/>
            <w:tabs>
              <w:tab w:val="left" w:pos="960"/>
              <w:tab w:val="right" w:leader="dot" w:pos="9016"/>
            </w:tabs>
            <w:rPr>
              <w:rFonts w:eastAsiaTheme="minorEastAsia"/>
              <w:noProof/>
              <w:sz w:val="24"/>
              <w:szCs w:val="24"/>
              <w:lang w:eastAsia="en-GB"/>
            </w:rPr>
          </w:pPr>
          <w:hyperlink w:anchor="_Toc196290495" w:history="1">
            <w:r w:rsidRPr="00E408E0">
              <w:rPr>
                <w:rStyle w:val="Hyperlink"/>
                <w:noProof/>
              </w:rPr>
              <w:t>2.2</w:t>
            </w:r>
            <w:r>
              <w:rPr>
                <w:rFonts w:eastAsiaTheme="minorEastAsia"/>
                <w:noProof/>
                <w:sz w:val="24"/>
                <w:szCs w:val="24"/>
                <w:lang w:eastAsia="en-GB"/>
              </w:rPr>
              <w:tab/>
            </w:r>
            <w:r w:rsidRPr="00E408E0">
              <w:rPr>
                <w:rStyle w:val="Hyperlink"/>
                <w:noProof/>
              </w:rPr>
              <w:t>Research Problem</w:t>
            </w:r>
            <w:r>
              <w:rPr>
                <w:noProof/>
                <w:webHidden/>
              </w:rPr>
              <w:tab/>
            </w:r>
            <w:r>
              <w:rPr>
                <w:noProof/>
                <w:webHidden/>
              </w:rPr>
              <w:fldChar w:fldCharType="begin"/>
            </w:r>
            <w:r>
              <w:rPr>
                <w:noProof/>
                <w:webHidden/>
              </w:rPr>
              <w:instrText xml:space="preserve"> PAGEREF _Toc196290495 \h </w:instrText>
            </w:r>
            <w:r>
              <w:rPr>
                <w:noProof/>
                <w:webHidden/>
              </w:rPr>
            </w:r>
            <w:r>
              <w:rPr>
                <w:noProof/>
                <w:webHidden/>
              </w:rPr>
              <w:fldChar w:fldCharType="separate"/>
            </w:r>
            <w:r>
              <w:rPr>
                <w:noProof/>
                <w:webHidden/>
              </w:rPr>
              <w:t>1</w:t>
            </w:r>
            <w:r>
              <w:rPr>
                <w:noProof/>
                <w:webHidden/>
              </w:rPr>
              <w:fldChar w:fldCharType="end"/>
            </w:r>
          </w:hyperlink>
        </w:p>
        <w:p w14:paraId="499DCCAD" w14:textId="1962D6DE" w:rsidR="00E8714A" w:rsidRDefault="00E8714A">
          <w:pPr>
            <w:pStyle w:val="TOC2"/>
            <w:tabs>
              <w:tab w:val="left" w:pos="960"/>
              <w:tab w:val="right" w:leader="dot" w:pos="9016"/>
            </w:tabs>
            <w:rPr>
              <w:rFonts w:eastAsiaTheme="minorEastAsia"/>
              <w:noProof/>
              <w:sz w:val="24"/>
              <w:szCs w:val="24"/>
              <w:lang w:eastAsia="en-GB"/>
            </w:rPr>
          </w:pPr>
          <w:hyperlink w:anchor="_Toc196290496" w:history="1">
            <w:r w:rsidRPr="00E408E0">
              <w:rPr>
                <w:rStyle w:val="Hyperlink"/>
                <w:noProof/>
              </w:rPr>
              <w:t>2.3</w:t>
            </w:r>
            <w:r>
              <w:rPr>
                <w:rFonts w:eastAsiaTheme="minorEastAsia"/>
                <w:noProof/>
                <w:sz w:val="24"/>
                <w:szCs w:val="24"/>
                <w:lang w:eastAsia="en-GB"/>
              </w:rPr>
              <w:tab/>
            </w:r>
            <w:r w:rsidRPr="00E408E0">
              <w:rPr>
                <w:rStyle w:val="Hyperlink"/>
                <w:noProof/>
              </w:rPr>
              <w:t>Key Issues Confronting UK HEIs</w:t>
            </w:r>
            <w:r>
              <w:rPr>
                <w:noProof/>
                <w:webHidden/>
              </w:rPr>
              <w:tab/>
            </w:r>
            <w:r>
              <w:rPr>
                <w:noProof/>
                <w:webHidden/>
              </w:rPr>
              <w:fldChar w:fldCharType="begin"/>
            </w:r>
            <w:r>
              <w:rPr>
                <w:noProof/>
                <w:webHidden/>
              </w:rPr>
              <w:instrText xml:space="preserve"> PAGEREF _Toc196290496 \h </w:instrText>
            </w:r>
            <w:r>
              <w:rPr>
                <w:noProof/>
                <w:webHidden/>
              </w:rPr>
            </w:r>
            <w:r>
              <w:rPr>
                <w:noProof/>
                <w:webHidden/>
              </w:rPr>
              <w:fldChar w:fldCharType="separate"/>
            </w:r>
            <w:r>
              <w:rPr>
                <w:noProof/>
                <w:webHidden/>
              </w:rPr>
              <w:t>2</w:t>
            </w:r>
            <w:r>
              <w:rPr>
                <w:noProof/>
                <w:webHidden/>
              </w:rPr>
              <w:fldChar w:fldCharType="end"/>
            </w:r>
          </w:hyperlink>
        </w:p>
        <w:p w14:paraId="45C1EED3" w14:textId="5D105829" w:rsidR="00E8714A" w:rsidRDefault="00E8714A">
          <w:pPr>
            <w:pStyle w:val="TOC2"/>
            <w:tabs>
              <w:tab w:val="left" w:pos="960"/>
              <w:tab w:val="right" w:leader="dot" w:pos="9016"/>
            </w:tabs>
            <w:rPr>
              <w:rFonts w:eastAsiaTheme="minorEastAsia"/>
              <w:noProof/>
              <w:sz w:val="24"/>
              <w:szCs w:val="24"/>
              <w:lang w:eastAsia="en-GB"/>
            </w:rPr>
          </w:pPr>
          <w:hyperlink w:anchor="_Toc196290497" w:history="1">
            <w:r w:rsidRPr="00E408E0">
              <w:rPr>
                <w:rStyle w:val="Hyperlink"/>
                <w:noProof/>
              </w:rPr>
              <w:t>2.4</w:t>
            </w:r>
            <w:r>
              <w:rPr>
                <w:rFonts w:eastAsiaTheme="minorEastAsia"/>
                <w:noProof/>
                <w:sz w:val="24"/>
                <w:szCs w:val="24"/>
                <w:lang w:eastAsia="en-GB"/>
              </w:rPr>
              <w:tab/>
            </w:r>
            <w:r w:rsidRPr="00E408E0">
              <w:rPr>
                <w:rStyle w:val="Hyperlink"/>
                <w:noProof/>
              </w:rPr>
              <w:t>Rationale for the Study</w:t>
            </w:r>
            <w:r>
              <w:rPr>
                <w:noProof/>
                <w:webHidden/>
              </w:rPr>
              <w:tab/>
            </w:r>
            <w:r>
              <w:rPr>
                <w:noProof/>
                <w:webHidden/>
              </w:rPr>
              <w:fldChar w:fldCharType="begin"/>
            </w:r>
            <w:r>
              <w:rPr>
                <w:noProof/>
                <w:webHidden/>
              </w:rPr>
              <w:instrText xml:space="preserve"> PAGEREF _Toc196290497 \h </w:instrText>
            </w:r>
            <w:r>
              <w:rPr>
                <w:noProof/>
                <w:webHidden/>
              </w:rPr>
            </w:r>
            <w:r>
              <w:rPr>
                <w:noProof/>
                <w:webHidden/>
              </w:rPr>
              <w:fldChar w:fldCharType="separate"/>
            </w:r>
            <w:r>
              <w:rPr>
                <w:noProof/>
                <w:webHidden/>
              </w:rPr>
              <w:t>4</w:t>
            </w:r>
            <w:r>
              <w:rPr>
                <w:noProof/>
                <w:webHidden/>
              </w:rPr>
              <w:fldChar w:fldCharType="end"/>
            </w:r>
          </w:hyperlink>
        </w:p>
        <w:p w14:paraId="3BF3F6A9" w14:textId="2C7E0A3C" w:rsidR="00E8714A" w:rsidRDefault="00E8714A">
          <w:pPr>
            <w:pStyle w:val="TOC2"/>
            <w:tabs>
              <w:tab w:val="left" w:pos="960"/>
              <w:tab w:val="right" w:leader="dot" w:pos="9016"/>
            </w:tabs>
            <w:rPr>
              <w:rFonts w:eastAsiaTheme="minorEastAsia"/>
              <w:noProof/>
              <w:sz w:val="24"/>
              <w:szCs w:val="24"/>
              <w:lang w:eastAsia="en-GB"/>
            </w:rPr>
          </w:pPr>
          <w:hyperlink w:anchor="_Toc196290498" w:history="1">
            <w:r w:rsidRPr="00E408E0">
              <w:rPr>
                <w:rStyle w:val="Hyperlink"/>
                <w:noProof/>
              </w:rPr>
              <w:t>2.5</w:t>
            </w:r>
            <w:r>
              <w:rPr>
                <w:rFonts w:eastAsiaTheme="minorEastAsia"/>
                <w:noProof/>
                <w:sz w:val="24"/>
                <w:szCs w:val="24"/>
                <w:lang w:eastAsia="en-GB"/>
              </w:rPr>
              <w:tab/>
            </w:r>
            <w:r w:rsidRPr="00E408E0">
              <w:rPr>
                <w:rStyle w:val="Hyperlink"/>
                <w:noProof/>
              </w:rPr>
              <w:t>Research Aims</w:t>
            </w:r>
            <w:r>
              <w:rPr>
                <w:noProof/>
                <w:webHidden/>
              </w:rPr>
              <w:tab/>
            </w:r>
            <w:r>
              <w:rPr>
                <w:noProof/>
                <w:webHidden/>
              </w:rPr>
              <w:fldChar w:fldCharType="begin"/>
            </w:r>
            <w:r>
              <w:rPr>
                <w:noProof/>
                <w:webHidden/>
              </w:rPr>
              <w:instrText xml:space="preserve"> PAGEREF _Toc196290498 \h </w:instrText>
            </w:r>
            <w:r>
              <w:rPr>
                <w:noProof/>
                <w:webHidden/>
              </w:rPr>
            </w:r>
            <w:r>
              <w:rPr>
                <w:noProof/>
                <w:webHidden/>
              </w:rPr>
              <w:fldChar w:fldCharType="separate"/>
            </w:r>
            <w:r>
              <w:rPr>
                <w:noProof/>
                <w:webHidden/>
              </w:rPr>
              <w:t>6</w:t>
            </w:r>
            <w:r>
              <w:rPr>
                <w:noProof/>
                <w:webHidden/>
              </w:rPr>
              <w:fldChar w:fldCharType="end"/>
            </w:r>
          </w:hyperlink>
        </w:p>
        <w:p w14:paraId="194A7B5A" w14:textId="77DCFE9F" w:rsidR="00E8714A" w:rsidRDefault="00E8714A">
          <w:pPr>
            <w:pStyle w:val="TOC2"/>
            <w:tabs>
              <w:tab w:val="left" w:pos="960"/>
              <w:tab w:val="right" w:leader="dot" w:pos="9016"/>
            </w:tabs>
            <w:rPr>
              <w:rFonts w:eastAsiaTheme="minorEastAsia"/>
              <w:noProof/>
              <w:sz w:val="24"/>
              <w:szCs w:val="24"/>
              <w:lang w:eastAsia="en-GB"/>
            </w:rPr>
          </w:pPr>
          <w:hyperlink w:anchor="_Toc196290499" w:history="1">
            <w:r w:rsidRPr="00E408E0">
              <w:rPr>
                <w:rStyle w:val="Hyperlink"/>
                <w:noProof/>
              </w:rPr>
              <w:t>2.6</w:t>
            </w:r>
            <w:r>
              <w:rPr>
                <w:rFonts w:eastAsiaTheme="minorEastAsia"/>
                <w:noProof/>
                <w:sz w:val="24"/>
                <w:szCs w:val="24"/>
                <w:lang w:eastAsia="en-GB"/>
              </w:rPr>
              <w:tab/>
            </w:r>
            <w:r w:rsidRPr="00E408E0">
              <w:rPr>
                <w:rStyle w:val="Hyperlink"/>
                <w:noProof/>
              </w:rPr>
              <w:t>Research Objectives</w:t>
            </w:r>
            <w:r>
              <w:rPr>
                <w:noProof/>
                <w:webHidden/>
              </w:rPr>
              <w:tab/>
            </w:r>
            <w:r>
              <w:rPr>
                <w:noProof/>
                <w:webHidden/>
              </w:rPr>
              <w:fldChar w:fldCharType="begin"/>
            </w:r>
            <w:r>
              <w:rPr>
                <w:noProof/>
                <w:webHidden/>
              </w:rPr>
              <w:instrText xml:space="preserve"> PAGEREF _Toc196290499 \h </w:instrText>
            </w:r>
            <w:r>
              <w:rPr>
                <w:noProof/>
                <w:webHidden/>
              </w:rPr>
            </w:r>
            <w:r>
              <w:rPr>
                <w:noProof/>
                <w:webHidden/>
              </w:rPr>
              <w:fldChar w:fldCharType="separate"/>
            </w:r>
            <w:r>
              <w:rPr>
                <w:noProof/>
                <w:webHidden/>
              </w:rPr>
              <w:t>6</w:t>
            </w:r>
            <w:r>
              <w:rPr>
                <w:noProof/>
                <w:webHidden/>
              </w:rPr>
              <w:fldChar w:fldCharType="end"/>
            </w:r>
          </w:hyperlink>
        </w:p>
        <w:p w14:paraId="596AE9E2" w14:textId="04A0A55E" w:rsidR="00E8714A" w:rsidRDefault="00E8714A">
          <w:pPr>
            <w:pStyle w:val="TOC2"/>
            <w:tabs>
              <w:tab w:val="left" w:pos="960"/>
              <w:tab w:val="right" w:leader="dot" w:pos="9016"/>
            </w:tabs>
            <w:rPr>
              <w:rFonts w:eastAsiaTheme="minorEastAsia"/>
              <w:noProof/>
              <w:sz w:val="24"/>
              <w:szCs w:val="24"/>
              <w:lang w:eastAsia="en-GB"/>
            </w:rPr>
          </w:pPr>
          <w:hyperlink w:anchor="_Toc196290500" w:history="1">
            <w:r w:rsidRPr="00E408E0">
              <w:rPr>
                <w:rStyle w:val="Hyperlink"/>
                <w:noProof/>
              </w:rPr>
              <w:t>2.7</w:t>
            </w:r>
            <w:r>
              <w:rPr>
                <w:rFonts w:eastAsiaTheme="minorEastAsia"/>
                <w:noProof/>
                <w:sz w:val="24"/>
                <w:szCs w:val="24"/>
                <w:lang w:eastAsia="en-GB"/>
              </w:rPr>
              <w:tab/>
            </w:r>
            <w:r w:rsidRPr="00E408E0">
              <w:rPr>
                <w:rStyle w:val="Hyperlink"/>
                <w:noProof/>
              </w:rPr>
              <w:t>Research Questions</w:t>
            </w:r>
            <w:r>
              <w:rPr>
                <w:noProof/>
                <w:webHidden/>
              </w:rPr>
              <w:tab/>
            </w:r>
            <w:r>
              <w:rPr>
                <w:noProof/>
                <w:webHidden/>
              </w:rPr>
              <w:fldChar w:fldCharType="begin"/>
            </w:r>
            <w:r>
              <w:rPr>
                <w:noProof/>
                <w:webHidden/>
              </w:rPr>
              <w:instrText xml:space="preserve"> PAGEREF _Toc196290500 \h </w:instrText>
            </w:r>
            <w:r>
              <w:rPr>
                <w:noProof/>
                <w:webHidden/>
              </w:rPr>
            </w:r>
            <w:r>
              <w:rPr>
                <w:noProof/>
                <w:webHidden/>
              </w:rPr>
              <w:fldChar w:fldCharType="separate"/>
            </w:r>
            <w:r>
              <w:rPr>
                <w:noProof/>
                <w:webHidden/>
              </w:rPr>
              <w:t>7</w:t>
            </w:r>
            <w:r>
              <w:rPr>
                <w:noProof/>
                <w:webHidden/>
              </w:rPr>
              <w:fldChar w:fldCharType="end"/>
            </w:r>
          </w:hyperlink>
        </w:p>
        <w:p w14:paraId="759B7A29" w14:textId="3DA74CFA" w:rsidR="00E8714A" w:rsidRDefault="00E8714A">
          <w:pPr>
            <w:pStyle w:val="TOC2"/>
            <w:tabs>
              <w:tab w:val="left" w:pos="960"/>
              <w:tab w:val="right" w:leader="dot" w:pos="9016"/>
            </w:tabs>
            <w:rPr>
              <w:rFonts w:eastAsiaTheme="minorEastAsia"/>
              <w:noProof/>
              <w:sz w:val="24"/>
              <w:szCs w:val="24"/>
              <w:lang w:eastAsia="en-GB"/>
            </w:rPr>
          </w:pPr>
          <w:hyperlink w:anchor="_Toc196290501" w:history="1">
            <w:r w:rsidRPr="00E408E0">
              <w:rPr>
                <w:rStyle w:val="Hyperlink"/>
                <w:noProof/>
              </w:rPr>
              <w:t>2.8</w:t>
            </w:r>
            <w:r>
              <w:rPr>
                <w:rFonts w:eastAsiaTheme="minorEastAsia"/>
                <w:noProof/>
                <w:sz w:val="24"/>
                <w:szCs w:val="24"/>
                <w:lang w:eastAsia="en-GB"/>
              </w:rPr>
              <w:tab/>
            </w:r>
            <w:r w:rsidRPr="00E408E0">
              <w:rPr>
                <w:rStyle w:val="Hyperlink"/>
                <w:noProof/>
              </w:rPr>
              <w:t>Hypotheses</w:t>
            </w:r>
            <w:r>
              <w:rPr>
                <w:noProof/>
                <w:webHidden/>
              </w:rPr>
              <w:tab/>
            </w:r>
            <w:r>
              <w:rPr>
                <w:noProof/>
                <w:webHidden/>
              </w:rPr>
              <w:fldChar w:fldCharType="begin"/>
            </w:r>
            <w:r>
              <w:rPr>
                <w:noProof/>
                <w:webHidden/>
              </w:rPr>
              <w:instrText xml:space="preserve"> PAGEREF _Toc196290501 \h </w:instrText>
            </w:r>
            <w:r>
              <w:rPr>
                <w:noProof/>
                <w:webHidden/>
              </w:rPr>
            </w:r>
            <w:r>
              <w:rPr>
                <w:noProof/>
                <w:webHidden/>
              </w:rPr>
              <w:fldChar w:fldCharType="separate"/>
            </w:r>
            <w:r>
              <w:rPr>
                <w:noProof/>
                <w:webHidden/>
              </w:rPr>
              <w:t>7</w:t>
            </w:r>
            <w:r>
              <w:rPr>
                <w:noProof/>
                <w:webHidden/>
              </w:rPr>
              <w:fldChar w:fldCharType="end"/>
            </w:r>
          </w:hyperlink>
        </w:p>
        <w:p w14:paraId="68AA68C9" w14:textId="33380FF1" w:rsidR="00E8714A" w:rsidRDefault="00E8714A">
          <w:pPr>
            <w:pStyle w:val="TOC2"/>
            <w:tabs>
              <w:tab w:val="left" w:pos="960"/>
              <w:tab w:val="right" w:leader="dot" w:pos="9016"/>
            </w:tabs>
            <w:rPr>
              <w:rFonts w:eastAsiaTheme="minorEastAsia"/>
              <w:noProof/>
              <w:sz w:val="24"/>
              <w:szCs w:val="24"/>
              <w:lang w:eastAsia="en-GB"/>
            </w:rPr>
          </w:pPr>
          <w:hyperlink w:anchor="_Toc196290502" w:history="1">
            <w:r w:rsidRPr="00E408E0">
              <w:rPr>
                <w:rStyle w:val="Hyperlink"/>
                <w:noProof/>
              </w:rPr>
              <w:t>2.9</w:t>
            </w:r>
            <w:r>
              <w:rPr>
                <w:rFonts w:eastAsiaTheme="minorEastAsia"/>
                <w:noProof/>
                <w:sz w:val="24"/>
                <w:szCs w:val="24"/>
                <w:lang w:eastAsia="en-GB"/>
              </w:rPr>
              <w:tab/>
            </w:r>
            <w:r w:rsidRPr="00E408E0">
              <w:rPr>
                <w:rStyle w:val="Hyperlink"/>
                <w:noProof/>
              </w:rPr>
              <w:t>Significance of the Study</w:t>
            </w:r>
            <w:r>
              <w:rPr>
                <w:noProof/>
                <w:webHidden/>
              </w:rPr>
              <w:tab/>
            </w:r>
            <w:r>
              <w:rPr>
                <w:noProof/>
                <w:webHidden/>
              </w:rPr>
              <w:fldChar w:fldCharType="begin"/>
            </w:r>
            <w:r>
              <w:rPr>
                <w:noProof/>
                <w:webHidden/>
              </w:rPr>
              <w:instrText xml:space="preserve"> PAGEREF _Toc196290502 \h </w:instrText>
            </w:r>
            <w:r>
              <w:rPr>
                <w:noProof/>
                <w:webHidden/>
              </w:rPr>
            </w:r>
            <w:r>
              <w:rPr>
                <w:noProof/>
                <w:webHidden/>
              </w:rPr>
              <w:fldChar w:fldCharType="separate"/>
            </w:r>
            <w:r>
              <w:rPr>
                <w:noProof/>
                <w:webHidden/>
              </w:rPr>
              <w:t>8</w:t>
            </w:r>
            <w:r>
              <w:rPr>
                <w:noProof/>
                <w:webHidden/>
              </w:rPr>
              <w:fldChar w:fldCharType="end"/>
            </w:r>
          </w:hyperlink>
        </w:p>
        <w:p w14:paraId="6C82C474" w14:textId="72B76F37" w:rsidR="00E8714A" w:rsidRDefault="00E8714A">
          <w:pPr>
            <w:pStyle w:val="TOC2"/>
            <w:tabs>
              <w:tab w:val="left" w:pos="960"/>
              <w:tab w:val="right" w:leader="dot" w:pos="9016"/>
            </w:tabs>
            <w:rPr>
              <w:rFonts w:eastAsiaTheme="minorEastAsia"/>
              <w:noProof/>
              <w:sz w:val="24"/>
              <w:szCs w:val="24"/>
              <w:lang w:eastAsia="en-GB"/>
            </w:rPr>
          </w:pPr>
          <w:hyperlink w:anchor="_Toc196290503" w:history="1">
            <w:r w:rsidRPr="00E408E0">
              <w:rPr>
                <w:rStyle w:val="Hyperlink"/>
                <w:noProof/>
              </w:rPr>
              <w:t>2.10</w:t>
            </w:r>
            <w:r>
              <w:rPr>
                <w:rFonts w:eastAsiaTheme="minorEastAsia"/>
                <w:noProof/>
                <w:sz w:val="24"/>
                <w:szCs w:val="24"/>
                <w:lang w:eastAsia="en-GB"/>
              </w:rPr>
              <w:tab/>
            </w:r>
            <w:r w:rsidRPr="00E408E0">
              <w:rPr>
                <w:rStyle w:val="Hyperlink"/>
                <w:noProof/>
              </w:rPr>
              <w:t>Limitations of the Study</w:t>
            </w:r>
            <w:r>
              <w:rPr>
                <w:noProof/>
                <w:webHidden/>
              </w:rPr>
              <w:tab/>
            </w:r>
            <w:r>
              <w:rPr>
                <w:noProof/>
                <w:webHidden/>
              </w:rPr>
              <w:fldChar w:fldCharType="begin"/>
            </w:r>
            <w:r>
              <w:rPr>
                <w:noProof/>
                <w:webHidden/>
              </w:rPr>
              <w:instrText xml:space="preserve"> PAGEREF _Toc196290503 \h </w:instrText>
            </w:r>
            <w:r>
              <w:rPr>
                <w:noProof/>
                <w:webHidden/>
              </w:rPr>
            </w:r>
            <w:r>
              <w:rPr>
                <w:noProof/>
                <w:webHidden/>
              </w:rPr>
              <w:fldChar w:fldCharType="separate"/>
            </w:r>
            <w:r>
              <w:rPr>
                <w:noProof/>
                <w:webHidden/>
              </w:rPr>
              <w:t>9</w:t>
            </w:r>
            <w:r>
              <w:rPr>
                <w:noProof/>
                <w:webHidden/>
              </w:rPr>
              <w:fldChar w:fldCharType="end"/>
            </w:r>
          </w:hyperlink>
        </w:p>
        <w:p w14:paraId="6FB78362" w14:textId="7B079DBA" w:rsidR="00E8714A" w:rsidRDefault="00E8714A">
          <w:pPr>
            <w:pStyle w:val="TOC2"/>
            <w:tabs>
              <w:tab w:val="left" w:pos="960"/>
              <w:tab w:val="right" w:leader="dot" w:pos="9016"/>
            </w:tabs>
            <w:rPr>
              <w:rFonts w:eastAsiaTheme="minorEastAsia"/>
              <w:noProof/>
              <w:sz w:val="24"/>
              <w:szCs w:val="24"/>
              <w:lang w:eastAsia="en-GB"/>
            </w:rPr>
          </w:pPr>
          <w:hyperlink w:anchor="_Toc196290504" w:history="1">
            <w:r w:rsidRPr="00E408E0">
              <w:rPr>
                <w:rStyle w:val="Hyperlink"/>
                <w:noProof/>
              </w:rPr>
              <w:t>2.11</w:t>
            </w:r>
            <w:r>
              <w:rPr>
                <w:rFonts w:eastAsiaTheme="minorEastAsia"/>
                <w:noProof/>
                <w:sz w:val="24"/>
                <w:szCs w:val="24"/>
                <w:lang w:eastAsia="en-GB"/>
              </w:rPr>
              <w:tab/>
            </w:r>
            <w:r w:rsidRPr="00E408E0">
              <w:rPr>
                <w:rStyle w:val="Hyperlink"/>
                <w:noProof/>
              </w:rPr>
              <w:t>Structure of the Study</w:t>
            </w:r>
            <w:r>
              <w:rPr>
                <w:noProof/>
                <w:webHidden/>
              </w:rPr>
              <w:tab/>
            </w:r>
            <w:r>
              <w:rPr>
                <w:noProof/>
                <w:webHidden/>
              </w:rPr>
              <w:fldChar w:fldCharType="begin"/>
            </w:r>
            <w:r>
              <w:rPr>
                <w:noProof/>
                <w:webHidden/>
              </w:rPr>
              <w:instrText xml:space="preserve"> PAGEREF _Toc196290504 \h </w:instrText>
            </w:r>
            <w:r>
              <w:rPr>
                <w:noProof/>
                <w:webHidden/>
              </w:rPr>
            </w:r>
            <w:r>
              <w:rPr>
                <w:noProof/>
                <w:webHidden/>
              </w:rPr>
              <w:fldChar w:fldCharType="separate"/>
            </w:r>
            <w:r>
              <w:rPr>
                <w:noProof/>
                <w:webHidden/>
              </w:rPr>
              <w:t>11</w:t>
            </w:r>
            <w:r>
              <w:rPr>
                <w:noProof/>
                <w:webHidden/>
              </w:rPr>
              <w:fldChar w:fldCharType="end"/>
            </w:r>
          </w:hyperlink>
        </w:p>
        <w:p w14:paraId="6E384082" w14:textId="17023603" w:rsidR="00E8714A" w:rsidRDefault="00E8714A">
          <w:pPr>
            <w:pStyle w:val="TOC1"/>
            <w:tabs>
              <w:tab w:val="left" w:pos="440"/>
              <w:tab w:val="right" w:leader="dot" w:pos="9016"/>
            </w:tabs>
            <w:rPr>
              <w:rFonts w:eastAsiaTheme="minorEastAsia"/>
              <w:noProof/>
              <w:sz w:val="24"/>
              <w:szCs w:val="24"/>
              <w:lang w:eastAsia="en-GB"/>
            </w:rPr>
          </w:pPr>
          <w:hyperlink w:anchor="_Toc196290505" w:history="1">
            <w:r w:rsidRPr="00E408E0">
              <w:rPr>
                <w:rStyle w:val="Hyperlink"/>
                <w:noProof/>
              </w:rPr>
              <w:t>3</w:t>
            </w:r>
            <w:r>
              <w:rPr>
                <w:rFonts w:eastAsiaTheme="minorEastAsia"/>
                <w:noProof/>
                <w:sz w:val="24"/>
                <w:szCs w:val="24"/>
                <w:lang w:eastAsia="en-GB"/>
              </w:rPr>
              <w:tab/>
            </w:r>
            <w:r w:rsidRPr="00E408E0">
              <w:rPr>
                <w:rStyle w:val="Hyperlink"/>
                <w:noProof/>
              </w:rPr>
              <w:t>CHAPTER 2: LITERATURE REVIEW</w:t>
            </w:r>
            <w:r>
              <w:rPr>
                <w:noProof/>
                <w:webHidden/>
              </w:rPr>
              <w:tab/>
            </w:r>
            <w:r>
              <w:rPr>
                <w:noProof/>
                <w:webHidden/>
              </w:rPr>
              <w:fldChar w:fldCharType="begin"/>
            </w:r>
            <w:r>
              <w:rPr>
                <w:noProof/>
                <w:webHidden/>
              </w:rPr>
              <w:instrText xml:space="preserve"> PAGEREF _Toc196290505 \h </w:instrText>
            </w:r>
            <w:r>
              <w:rPr>
                <w:noProof/>
                <w:webHidden/>
              </w:rPr>
            </w:r>
            <w:r>
              <w:rPr>
                <w:noProof/>
                <w:webHidden/>
              </w:rPr>
              <w:fldChar w:fldCharType="separate"/>
            </w:r>
            <w:r>
              <w:rPr>
                <w:noProof/>
                <w:webHidden/>
              </w:rPr>
              <w:t>1</w:t>
            </w:r>
            <w:r>
              <w:rPr>
                <w:noProof/>
                <w:webHidden/>
              </w:rPr>
              <w:fldChar w:fldCharType="end"/>
            </w:r>
          </w:hyperlink>
        </w:p>
        <w:p w14:paraId="7F0FA971" w14:textId="6B2E69D7" w:rsidR="00E8714A" w:rsidRDefault="00E8714A">
          <w:pPr>
            <w:pStyle w:val="TOC2"/>
            <w:tabs>
              <w:tab w:val="left" w:pos="960"/>
              <w:tab w:val="right" w:leader="dot" w:pos="9016"/>
            </w:tabs>
            <w:rPr>
              <w:rFonts w:eastAsiaTheme="minorEastAsia"/>
              <w:noProof/>
              <w:sz w:val="24"/>
              <w:szCs w:val="24"/>
              <w:lang w:eastAsia="en-GB"/>
            </w:rPr>
          </w:pPr>
          <w:hyperlink w:anchor="_Toc196290506" w:history="1">
            <w:r w:rsidRPr="00E408E0">
              <w:rPr>
                <w:rStyle w:val="Hyperlink"/>
                <w:noProof/>
              </w:rPr>
              <w:t>3.1</w:t>
            </w:r>
            <w:r>
              <w:rPr>
                <w:rFonts w:eastAsiaTheme="minorEastAsia"/>
                <w:noProof/>
                <w:sz w:val="24"/>
                <w:szCs w:val="24"/>
                <w:lang w:eastAsia="en-GB"/>
              </w:rPr>
              <w:tab/>
            </w:r>
            <w:r w:rsidRPr="00E408E0">
              <w:rPr>
                <w:rStyle w:val="Hyperlink"/>
                <w:noProof/>
              </w:rPr>
              <w:t>Concept of Agile Leadership</w:t>
            </w:r>
            <w:r>
              <w:rPr>
                <w:noProof/>
                <w:webHidden/>
              </w:rPr>
              <w:tab/>
            </w:r>
            <w:r>
              <w:rPr>
                <w:noProof/>
                <w:webHidden/>
              </w:rPr>
              <w:fldChar w:fldCharType="begin"/>
            </w:r>
            <w:r>
              <w:rPr>
                <w:noProof/>
                <w:webHidden/>
              </w:rPr>
              <w:instrText xml:space="preserve"> PAGEREF _Toc196290506 \h </w:instrText>
            </w:r>
            <w:r>
              <w:rPr>
                <w:noProof/>
                <w:webHidden/>
              </w:rPr>
            </w:r>
            <w:r>
              <w:rPr>
                <w:noProof/>
                <w:webHidden/>
              </w:rPr>
              <w:fldChar w:fldCharType="separate"/>
            </w:r>
            <w:r>
              <w:rPr>
                <w:noProof/>
                <w:webHidden/>
              </w:rPr>
              <w:t>1</w:t>
            </w:r>
            <w:r>
              <w:rPr>
                <w:noProof/>
                <w:webHidden/>
              </w:rPr>
              <w:fldChar w:fldCharType="end"/>
            </w:r>
          </w:hyperlink>
        </w:p>
        <w:p w14:paraId="16E45BC0" w14:textId="4F5FF055" w:rsidR="00E8714A" w:rsidRDefault="00E8714A">
          <w:pPr>
            <w:pStyle w:val="TOC3"/>
            <w:tabs>
              <w:tab w:val="left" w:pos="1200"/>
              <w:tab w:val="right" w:leader="dot" w:pos="9016"/>
            </w:tabs>
            <w:rPr>
              <w:rFonts w:eastAsiaTheme="minorEastAsia"/>
              <w:noProof/>
              <w:sz w:val="24"/>
              <w:szCs w:val="24"/>
              <w:lang w:eastAsia="en-GB"/>
            </w:rPr>
          </w:pPr>
          <w:hyperlink w:anchor="_Toc196290507" w:history="1">
            <w:r w:rsidRPr="00E408E0">
              <w:rPr>
                <w:rStyle w:val="Hyperlink"/>
                <w:noProof/>
              </w:rPr>
              <w:t>3.1.1</w:t>
            </w:r>
            <w:r>
              <w:rPr>
                <w:rFonts w:eastAsiaTheme="minorEastAsia"/>
                <w:noProof/>
                <w:sz w:val="24"/>
                <w:szCs w:val="24"/>
                <w:lang w:eastAsia="en-GB"/>
              </w:rPr>
              <w:tab/>
            </w:r>
            <w:r w:rsidRPr="00E408E0">
              <w:rPr>
                <w:rStyle w:val="Hyperlink"/>
                <w:noProof/>
              </w:rPr>
              <w:t>Agile Leadership</w:t>
            </w:r>
            <w:r>
              <w:rPr>
                <w:noProof/>
                <w:webHidden/>
              </w:rPr>
              <w:tab/>
            </w:r>
            <w:r>
              <w:rPr>
                <w:noProof/>
                <w:webHidden/>
              </w:rPr>
              <w:fldChar w:fldCharType="begin"/>
            </w:r>
            <w:r>
              <w:rPr>
                <w:noProof/>
                <w:webHidden/>
              </w:rPr>
              <w:instrText xml:space="preserve"> PAGEREF _Toc196290507 \h </w:instrText>
            </w:r>
            <w:r>
              <w:rPr>
                <w:noProof/>
                <w:webHidden/>
              </w:rPr>
            </w:r>
            <w:r>
              <w:rPr>
                <w:noProof/>
                <w:webHidden/>
              </w:rPr>
              <w:fldChar w:fldCharType="separate"/>
            </w:r>
            <w:r>
              <w:rPr>
                <w:noProof/>
                <w:webHidden/>
              </w:rPr>
              <w:t>1</w:t>
            </w:r>
            <w:r>
              <w:rPr>
                <w:noProof/>
                <w:webHidden/>
              </w:rPr>
              <w:fldChar w:fldCharType="end"/>
            </w:r>
          </w:hyperlink>
        </w:p>
        <w:p w14:paraId="51A0866D" w14:textId="1C243387" w:rsidR="00E8714A" w:rsidRDefault="00E8714A">
          <w:pPr>
            <w:pStyle w:val="TOC3"/>
            <w:tabs>
              <w:tab w:val="left" w:pos="1200"/>
              <w:tab w:val="right" w:leader="dot" w:pos="9016"/>
            </w:tabs>
            <w:rPr>
              <w:rFonts w:eastAsiaTheme="minorEastAsia"/>
              <w:noProof/>
              <w:sz w:val="24"/>
              <w:szCs w:val="24"/>
              <w:lang w:eastAsia="en-GB"/>
            </w:rPr>
          </w:pPr>
          <w:hyperlink w:anchor="_Toc196290508" w:history="1">
            <w:r w:rsidRPr="00E408E0">
              <w:rPr>
                <w:rStyle w:val="Hyperlink"/>
                <w:noProof/>
              </w:rPr>
              <w:t>3.1.2</w:t>
            </w:r>
            <w:r>
              <w:rPr>
                <w:rFonts w:eastAsiaTheme="minorEastAsia"/>
                <w:noProof/>
                <w:sz w:val="24"/>
                <w:szCs w:val="24"/>
                <w:lang w:eastAsia="en-GB"/>
              </w:rPr>
              <w:tab/>
            </w:r>
            <w:r w:rsidRPr="00E408E0">
              <w:rPr>
                <w:rStyle w:val="Hyperlink"/>
                <w:noProof/>
              </w:rPr>
              <w:t>Evolution of Agile Leadership</w:t>
            </w:r>
            <w:r>
              <w:rPr>
                <w:noProof/>
                <w:webHidden/>
              </w:rPr>
              <w:tab/>
            </w:r>
            <w:r>
              <w:rPr>
                <w:noProof/>
                <w:webHidden/>
              </w:rPr>
              <w:fldChar w:fldCharType="begin"/>
            </w:r>
            <w:r>
              <w:rPr>
                <w:noProof/>
                <w:webHidden/>
              </w:rPr>
              <w:instrText xml:space="preserve"> PAGEREF _Toc196290508 \h </w:instrText>
            </w:r>
            <w:r>
              <w:rPr>
                <w:noProof/>
                <w:webHidden/>
              </w:rPr>
            </w:r>
            <w:r>
              <w:rPr>
                <w:noProof/>
                <w:webHidden/>
              </w:rPr>
              <w:fldChar w:fldCharType="separate"/>
            </w:r>
            <w:r>
              <w:rPr>
                <w:noProof/>
                <w:webHidden/>
              </w:rPr>
              <w:t>2</w:t>
            </w:r>
            <w:r>
              <w:rPr>
                <w:noProof/>
                <w:webHidden/>
              </w:rPr>
              <w:fldChar w:fldCharType="end"/>
            </w:r>
          </w:hyperlink>
        </w:p>
        <w:p w14:paraId="1651EDD9" w14:textId="5E51C916" w:rsidR="00E8714A" w:rsidRDefault="00E8714A">
          <w:pPr>
            <w:pStyle w:val="TOC3"/>
            <w:tabs>
              <w:tab w:val="left" w:pos="1200"/>
              <w:tab w:val="right" w:leader="dot" w:pos="9016"/>
            </w:tabs>
            <w:rPr>
              <w:rFonts w:eastAsiaTheme="minorEastAsia"/>
              <w:noProof/>
              <w:sz w:val="24"/>
              <w:szCs w:val="24"/>
              <w:lang w:eastAsia="en-GB"/>
            </w:rPr>
          </w:pPr>
          <w:hyperlink w:anchor="_Toc196290509" w:history="1">
            <w:r w:rsidRPr="00E408E0">
              <w:rPr>
                <w:rStyle w:val="Hyperlink"/>
                <w:noProof/>
              </w:rPr>
              <w:t>3.1.3</w:t>
            </w:r>
            <w:r>
              <w:rPr>
                <w:rFonts w:eastAsiaTheme="minorEastAsia"/>
                <w:noProof/>
                <w:sz w:val="24"/>
                <w:szCs w:val="24"/>
                <w:lang w:eastAsia="en-GB"/>
              </w:rPr>
              <w:tab/>
            </w:r>
            <w:r w:rsidRPr="00E408E0">
              <w:rPr>
                <w:rStyle w:val="Hyperlink"/>
                <w:noProof/>
              </w:rPr>
              <w:t>Core Principles of Agile Leadership</w:t>
            </w:r>
            <w:r>
              <w:rPr>
                <w:noProof/>
                <w:webHidden/>
              </w:rPr>
              <w:tab/>
            </w:r>
            <w:r>
              <w:rPr>
                <w:noProof/>
                <w:webHidden/>
              </w:rPr>
              <w:fldChar w:fldCharType="begin"/>
            </w:r>
            <w:r>
              <w:rPr>
                <w:noProof/>
                <w:webHidden/>
              </w:rPr>
              <w:instrText xml:space="preserve"> PAGEREF _Toc196290509 \h </w:instrText>
            </w:r>
            <w:r>
              <w:rPr>
                <w:noProof/>
                <w:webHidden/>
              </w:rPr>
            </w:r>
            <w:r>
              <w:rPr>
                <w:noProof/>
                <w:webHidden/>
              </w:rPr>
              <w:fldChar w:fldCharType="separate"/>
            </w:r>
            <w:r>
              <w:rPr>
                <w:noProof/>
                <w:webHidden/>
              </w:rPr>
              <w:t>5</w:t>
            </w:r>
            <w:r>
              <w:rPr>
                <w:noProof/>
                <w:webHidden/>
              </w:rPr>
              <w:fldChar w:fldCharType="end"/>
            </w:r>
          </w:hyperlink>
        </w:p>
        <w:p w14:paraId="601E6709" w14:textId="794F66F8" w:rsidR="00E8714A" w:rsidRDefault="00E8714A">
          <w:pPr>
            <w:pStyle w:val="TOC3"/>
            <w:tabs>
              <w:tab w:val="left" w:pos="1200"/>
              <w:tab w:val="right" w:leader="dot" w:pos="9016"/>
            </w:tabs>
            <w:rPr>
              <w:rFonts w:eastAsiaTheme="minorEastAsia"/>
              <w:noProof/>
              <w:sz w:val="24"/>
              <w:szCs w:val="24"/>
              <w:lang w:eastAsia="en-GB"/>
            </w:rPr>
          </w:pPr>
          <w:hyperlink w:anchor="_Toc196290510" w:history="1">
            <w:r w:rsidRPr="00E408E0">
              <w:rPr>
                <w:rStyle w:val="Hyperlink"/>
                <w:noProof/>
              </w:rPr>
              <w:t>3.1.4</w:t>
            </w:r>
            <w:r>
              <w:rPr>
                <w:rFonts w:eastAsiaTheme="minorEastAsia"/>
                <w:noProof/>
                <w:sz w:val="24"/>
                <w:szCs w:val="24"/>
                <w:lang w:eastAsia="en-GB"/>
              </w:rPr>
              <w:tab/>
            </w:r>
            <w:r w:rsidRPr="00E408E0">
              <w:rPr>
                <w:rStyle w:val="Hyperlink"/>
                <w:noProof/>
              </w:rPr>
              <w:t>Key Theories and Models Related to Agile Leadership</w:t>
            </w:r>
            <w:r>
              <w:rPr>
                <w:noProof/>
                <w:webHidden/>
              </w:rPr>
              <w:tab/>
            </w:r>
            <w:r>
              <w:rPr>
                <w:noProof/>
                <w:webHidden/>
              </w:rPr>
              <w:fldChar w:fldCharType="begin"/>
            </w:r>
            <w:r>
              <w:rPr>
                <w:noProof/>
                <w:webHidden/>
              </w:rPr>
              <w:instrText xml:space="preserve"> PAGEREF _Toc196290510 \h </w:instrText>
            </w:r>
            <w:r>
              <w:rPr>
                <w:noProof/>
                <w:webHidden/>
              </w:rPr>
            </w:r>
            <w:r>
              <w:rPr>
                <w:noProof/>
                <w:webHidden/>
              </w:rPr>
              <w:fldChar w:fldCharType="separate"/>
            </w:r>
            <w:r>
              <w:rPr>
                <w:noProof/>
                <w:webHidden/>
              </w:rPr>
              <w:t>6</w:t>
            </w:r>
            <w:r>
              <w:rPr>
                <w:noProof/>
                <w:webHidden/>
              </w:rPr>
              <w:fldChar w:fldCharType="end"/>
            </w:r>
          </w:hyperlink>
        </w:p>
        <w:p w14:paraId="0963AFDF" w14:textId="18D6530A" w:rsidR="00E8714A" w:rsidRDefault="00E8714A">
          <w:pPr>
            <w:pStyle w:val="TOC2"/>
            <w:tabs>
              <w:tab w:val="left" w:pos="960"/>
              <w:tab w:val="right" w:leader="dot" w:pos="9016"/>
            </w:tabs>
            <w:rPr>
              <w:rFonts w:eastAsiaTheme="minorEastAsia"/>
              <w:noProof/>
              <w:sz w:val="24"/>
              <w:szCs w:val="24"/>
              <w:lang w:eastAsia="en-GB"/>
            </w:rPr>
          </w:pPr>
          <w:hyperlink w:anchor="_Toc196290511" w:history="1">
            <w:r w:rsidRPr="00E408E0">
              <w:rPr>
                <w:rStyle w:val="Hyperlink"/>
                <w:noProof/>
              </w:rPr>
              <w:t>3.2</w:t>
            </w:r>
            <w:r>
              <w:rPr>
                <w:rFonts w:eastAsiaTheme="minorEastAsia"/>
                <w:noProof/>
                <w:sz w:val="24"/>
                <w:szCs w:val="24"/>
                <w:lang w:eastAsia="en-GB"/>
              </w:rPr>
              <w:tab/>
            </w:r>
            <w:r w:rsidRPr="00E408E0">
              <w:rPr>
                <w:rStyle w:val="Hyperlink"/>
                <w:noProof/>
              </w:rPr>
              <w:t>Organisational Resilience</w:t>
            </w:r>
            <w:r>
              <w:rPr>
                <w:noProof/>
                <w:webHidden/>
              </w:rPr>
              <w:tab/>
            </w:r>
            <w:r>
              <w:rPr>
                <w:noProof/>
                <w:webHidden/>
              </w:rPr>
              <w:fldChar w:fldCharType="begin"/>
            </w:r>
            <w:r>
              <w:rPr>
                <w:noProof/>
                <w:webHidden/>
              </w:rPr>
              <w:instrText xml:space="preserve"> PAGEREF _Toc196290511 \h </w:instrText>
            </w:r>
            <w:r>
              <w:rPr>
                <w:noProof/>
                <w:webHidden/>
              </w:rPr>
            </w:r>
            <w:r>
              <w:rPr>
                <w:noProof/>
                <w:webHidden/>
              </w:rPr>
              <w:fldChar w:fldCharType="separate"/>
            </w:r>
            <w:r>
              <w:rPr>
                <w:noProof/>
                <w:webHidden/>
              </w:rPr>
              <w:t>8</w:t>
            </w:r>
            <w:r>
              <w:rPr>
                <w:noProof/>
                <w:webHidden/>
              </w:rPr>
              <w:fldChar w:fldCharType="end"/>
            </w:r>
          </w:hyperlink>
        </w:p>
        <w:p w14:paraId="505EAB31" w14:textId="4A77651C" w:rsidR="00E8714A" w:rsidRDefault="00E8714A">
          <w:pPr>
            <w:pStyle w:val="TOC3"/>
            <w:tabs>
              <w:tab w:val="left" w:pos="1200"/>
              <w:tab w:val="right" w:leader="dot" w:pos="9016"/>
            </w:tabs>
            <w:rPr>
              <w:rFonts w:eastAsiaTheme="minorEastAsia"/>
              <w:noProof/>
              <w:sz w:val="24"/>
              <w:szCs w:val="24"/>
              <w:lang w:eastAsia="en-GB"/>
            </w:rPr>
          </w:pPr>
          <w:hyperlink w:anchor="_Toc196290512" w:history="1">
            <w:r w:rsidRPr="00E408E0">
              <w:rPr>
                <w:rStyle w:val="Hyperlink"/>
                <w:noProof/>
              </w:rPr>
              <w:t>3.2.1</w:t>
            </w:r>
            <w:r>
              <w:rPr>
                <w:rFonts w:eastAsiaTheme="minorEastAsia"/>
                <w:noProof/>
                <w:sz w:val="24"/>
                <w:szCs w:val="24"/>
                <w:lang w:eastAsia="en-GB"/>
              </w:rPr>
              <w:tab/>
            </w:r>
            <w:r w:rsidRPr="00E408E0">
              <w:rPr>
                <w:rStyle w:val="Hyperlink"/>
                <w:noProof/>
              </w:rPr>
              <w:t>Dimensions of Organisational Resilience</w:t>
            </w:r>
            <w:r>
              <w:rPr>
                <w:noProof/>
                <w:webHidden/>
              </w:rPr>
              <w:tab/>
            </w:r>
            <w:r>
              <w:rPr>
                <w:noProof/>
                <w:webHidden/>
              </w:rPr>
              <w:fldChar w:fldCharType="begin"/>
            </w:r>
            <w:r>
              <w:rPr>
                <w:noProof/>
                <w:webHidden/>
              </w:rPr>
              <w:instrText xml:space="preserve"> PAGEREF _Toc196290512 \h </w:instrText>
            </w:r>
            <w:r>
              <w:rPr>
                <w:noProof/>
                <w:webHidden/>
              </w:rPr>
            </w:r>
            <w:r>
              <w:rPr>
                <w:noProof/>
                <w:webHidden/>
              </w:rPr>
              <w:fldChar w:fldCharType="separate"/>
            </w:r>
            <w:r>
              <w:rPr>
                <w:noProof/>
                <w:webHidden/>
              </w:rPr>
              <w:t>8</w:t>
            </w:r>
            <w:r>
              <w:rPr>
                <w:noProof/>
                <w:webHidden/>
              </w:rPr>
              <w:fldChar w:fldCharType="end"/>
            </w:r>
          </w:hyperlink>
        </w:p>
        <w:p w14:paraId="5ADA64F2" w14:textId="7BD8DAE0" w:rsidR="00E8714A" w:rsidRDefault="00E8714A">
          <w:pPr>
            <w:pStyle w:val="TOC2"/>
            <w:tabs>
              <w:tab w:val="left" w:pos="960"/>
              <w:tab w:val="right" w:leader="dot" w:pos="9016"/>
            </w:tabs>
            <w:rPr>
              <w:rFonts w:eastAsiaTheme="minorEastAsia"/>
              <w:noProof/>
              <w:sz w:val="24"/>
              <w:szCs w:val="24"/>
              <w:lang w:eastAsia="en-GB"/>
            </w:rPr>
          </w:pPr>
          <w:hyperlink w:anchor="_Toc196290513" w:history="1">
            <w:r w:rsidRPr="00E408E0">
              <w:rPr>
                <w:rStyle w:val="Hyperlink"/>
                <w:noProof/>
              </w:rPr>
              <w:t>3.3</w:t>
            </w:r>
            <w:r>
              <w:rPr>
                <w:rFonts w:eastAsiaTheme="minorEastAsia"/>
                <w:noProof/>
                <w:sz w:val="24"/>
                <w:szCs w:val="24"/>
                <w:lang w:eastAsia="en-GB"/>
              </w:rPr>
              <w:tab/>
            </w:r>
            <w:r w:rsidRPr="00E408E0">
              <w:rPr>
                <w:rStyle w:val="Hyperlink"/>
                <w:noProof/>
              </w:rPr>
              <w:t>Theoretical Link Between Agile Leadership and Resilience</w:t>
            </w:r>
            <w:r>
              <w:rPr>
                <w:noProof/>
                <w:webHidden/>
              </w:rPr>
              <w:tab/>
            </w:r>
            <w:r>
              <w:rPr>
                <w:noProof/>
                <w:webHidden/>
              </w:rPr>
              <w:fldChar w:fldCharType="begin"/>
            </w:r>
            <w:r>
              <w:rPr>
                <w:noProof/>
                <w:webHidden/>
              </w:rPr>
              <w:instrText xml:space="preserve"> PAGEREF _Toc196290513 \h </w:instrText>
            </w:r>
            <w:r>
              <w:rPr>
                <w:noProof/>
                <w:webHidden/>
              </w:rPr>
            </w:r>
            <w:r>
              <w:rPr>
                <w:noProof/>
                <w:webHidden/>
              </w:rPr>
              <w:fldChar w:fldCharType="separate"/>
            </w:r>
            <w:r>
              <w:rPr>
                <w:noProof/>
                <w:webHidden/>
              </w:rPr>
              <w:t>10</w:t>
            </w:r>
            <w:r>
              <w:rPr>
                <w:noProof/>
                <w:webHidden/>
              </w:rPr>
              <w:fldChar w:fldCharType="end"/>
            </w:r>
          </w:hyperlink>
        </w:p>
        <w:p w14:paraId="075F7235" w14:textId="238DD4E3" w:rsidR="00E8714A" w:rsidRDefault="00E8714A">
          <w:pPr>
            <w:pStyle w:val="TOC2"/>
            <w:tabs>
              <w:tab w:val="left" w:pos="960"/>
              <w:tab w:val="right" w:leader="dot" w:pos="9016"/>
            </w:tabs>
            <w:rPr>
              <w:rFonts w:eastAsiaTheme="minorEastAsia"/>
              <w:noProof/>
              <w:sz w:val="24"/>
              <w:szCs w:val="24"/>
              <w:lang w:eastAsia="en-GB"/>
            </w:rPr>
          </w:pPr>
          <w:hyperlink w:anchor="_Toc196290514" w:history="1">
            <w:r w:rsidRPr="00E408E0">
              <w:rPr>
                <w:rStyle w:val="Hyperlink"/>
                <w:noProof/>
              </w:rPr>
              <w:t>3.4</w:t>
            </w:r>
            <w:r>
              <w:rPr>
                <w:rFonts w:eastAsiaTheme="minorEastAsia"/>
                <w:noProof/>
                <w:sz w:val="24"/>
                <w:szCs w:val="24"/>
                <w:lang w:eastAsia="en-GB"/>
              </w:rPr>
              <w:tab/>
            </w:r>
            <w:r w:rsidRPr="00E408E0">
              <w:rPr>
                <w:rStyle w:val="Hyperlink"/>
                <w:noProof/>
              </w:rPr>
              <w:t>Contemporary Models Supporting the Link</w:t>
            </w:r>
            <w:r>
              <w:rPr>
                <w:noProof/>
                <w:webHidden/>
              </w:rPr>
              <w:tab/>
            </w:r>
            <w:r>
              <w:rPr>
                <w:noProof/>
                <w:webHidden/>
              </w:rPr>
              <w:fldChar w:fldCharType="begin"/>
            </w:r>
            <w:r>
              <w:rPr>
                <w:noProof/>
                <w:webHidden/>
              </w:rPr>
              <w:instrText xml:space="preserve"> PAGEREF _Toc196290514 \h </w:instrText>
            </w:r>
            <w:r>
              <w:rPr>
                <w:noProof/>
                <w:webHidden/>
              </w:rPr>
            </w:r>
            <w:r>
              <w:rPr>
                <w:noProof/>
                <w:webHidden/>
              </w:rPr>
              <w:fldChar w:fldCharType="separate"/>
            </w:r>
            <w:r>
              <w:rPr>
                <w:noProof/>
                <w:webHidden/>
              </w:rPr>
              <w:t>10</w:t>
            </w:r>
            <w:r>
              <w:rPr>
                <w:noProof/>
                <w:webHidden/>
              </w:rPr>
              <w:fldChar w:fldCharType="end"/>
            </w:r>
          </w:hyperlink>
        </w:p>
        <w:p w14:paraId="73AD0A02" w14:textId="3E16DDC5" w:rsidR="00E8714A" w:rsidRDefault="00E8714A">
          <w:pPr>
            <w:pStyle w:val="TOC3"/>
            <w:tabs>
              <w:tab w:val="left" w:pos="1200"/>
              <w:tab w:val="right" w:leader="dot" w:pos="9016"/>
            </w:tabs>
            <w:rPr>
              <w:rFonts w:eastAsiaTheme="minorEastAsia"/>
              <w:noProof/>
              <w:sz w:val="24"/>
              <w:szCs w:val="24"/>
              <w:lang w:eastAsia="en-GB"/>
            </w:rPr>
          </w:pPr>
          <w:hyperlink w:anchor="_Toc196290515" w:history="1">
            <w:r w:rsidRPr="00E408E0">
              <w:rPr>
                <w:rStyle w:val="Hyperlink"/>
                <w:noProof/>
              </w:rPr>
              <w:t>3.4.1</w:t>
            </w:r>
            <w:r>
              <w:rPr>
                <w:rFonts w:eastAsiaTheme="minorEastAsia"/>
                <w:noProof/>
                <w:sz w:val="24"/>
                <w:szCs w:val="24"/>
                <w:lang w:eastAsia="en-GB"/>
              </w:rPr>
              <w:tab/>
            </w:r>
            <w:r w:rsidRPr="00E408E0">
              <w:rPr>
                <w:rStyle w:val="Hyperlink"/>
                <w:noProof/>
              </w:rPr>
              <w:t>VUCA Framework (Volatility, Uncertainty, Complexity, Ambiguity)</w:t>
            </w:r>
            <w:r>
              <w:rPr>
                <w:noProof/>
                <w:webHidden/>
              </w:rPr>
              <w:tab/>
            </w:r>
            <w:r>
              <w:rPr>
                <w:noProof/>
                <w:webHidden/>
              </w:rPr>
              <w:fldChar w:fldCharType="begin"/>
            </w:r>
            <w:r>
              <w:rPr>
                <w:noProof/>
                <w:webHidden/>
              </w:rPr>
              <w:instrText xml:space="preserve"> PAGEREF _Toc196290515 \h </w:instrText>
            </w:r>
            <w:r>
              <w:rPr>
                <w:noProof/>
                <w:webHidden/>
              </w:rPr>
            </w:r>
            <w:r>
              <w:rPr>
                <w:noProof/>
                <w:webHidden/>
              </w:rPr>
              <w:fldChar w:fldCharType="separate"/>
            </w:r>
            <w:r>
              <w:rPr>
                <w:noProof/>
                <w:webHidden/>
              </w:rPr>
              <w:t>10</w:t>
            </w:r>
            <w:r>
              <w:rPr>
                <w:noProof/>
                <w:webHidden/>
              </w:rPr>
              <w:fldChar w:fldCharType="end"/>
            </w:r>
          </w:hyperlink>
        </w:p>
        <w:p w14:paraId="5065D5C1" w14:textId="672873C3" w:rsidR="00E8714A" w:rsidRDefault="00E8714A">
          <w:pPr>
            <w:pStyle w:val="TOC3"/>
            <w:tabs>
              <w:tab w:val="left" w:pos="1200"/>
              <w:tab w:val="right" w:leader="dot" w:pos="9016"/>
            </w:tabs>
            <w:rPr>
              <w:rFonts w:eastAsiaTheme="minorEastAsia"/>
              <w:noProof/>
              <w:sz w:val="24"/>
              <w:szCs w:val="24"/>
              <w:lang w:eastAsia="en-GB"/>
            </w:rPr>
          </w:pPr>
          <w:hyperlink w:anchor="_Toc196290516" w:history="1">
            <w:r w:rsidRPr="00E408E0">
              <w:rPr>
                <w:rStyle w:val="Hyperlink"/>
                <w:noProof/>
              </w:rPr>
              <w:t>3.4.2</w:t>
            </w:r>
            <w:r>
              <w:rPr>
                <w:rFonts w:eastAsiaTheme="minorEastAsia"/>
                <w:noProof/>
                <w:sz w:val="24"/>
                <w:szCs w:val="24"/>
                <w:lang w:eastAsia="en-GB"/>
              </w:rPr>
              <w:tab/>
            </w:r>
            <w:r w:rsidRPr="00E408E0">
              <w:rPr>
                <w:rStyle w:val="Hyperlink"/>
                <w:noProof/>
              </w:rPr>
              <w:t>Dynamic Capabilities Model</w:t>
            </w:r>
            <w:r>
              <w:rPr>
                <w:noProof/>
                <w:webHidden/>
              </w:rPr>
              <w:tab/>
            </w:r>
            <w:r>
              <w:rPr>
                <w:noProof/>
                <w:webHidden/>
              </w:rPr>
              <w:fldChar w:fldCharType="begin"/>
            </w:r>
            <w:r>
              <w:rPr>
                <w:noProof/>
                <w:webHidden/>
              </w:rPr>
              <w:instrText xml:space="preserve"> PAGEREF _Toc196290516 \h </w:instrText>
            </w:r>
            <w:r>
              <w:rPr>
                <w:noProof/>
                <w:webHidden/>
              </w:rPr>
            </w:r>
            <w:r>
              <w:rPr>
                <w:noProof/>
                <w:webHidden/>
              </w:rPr>
              <w:fldChar w:fldCharType="separate"/>
            </w:r>
            <w:r>
              <w:rPr>
                <w:noProof/>
                <w:webHidden/>
              </w:rPr>
              <w:t>11</w:t>
            </w:r>
            <w:r>
              <w:rPr>
                <w:noProof/>
                <w:webHidden/>
              </w:rPr>
              <w:fldChar w:fldCharType="end"/>
            </w:r>
          </w:hyperlink>
        </w:p>
        <w:p w14:paraId="6DC61DA9" w14:textId="51EE11A1" w:rsidR="00E8714A" w:rsidRDefault="00E8714A">
          <w:pPr>
            <w:pStyle w:val="TOC3"/>
            <w:tabs>
              <w:tab w:val="left" w:pos="1200"/>
              <w:tab w:val="right" w:leader="dot" w:pos="9016"/>
            </w:tabs>
            <w:rPr>
              <w:rFonts w:eastAsiaTheme="minorEastAsia"/>
              <w:noProof/>
              <w:sz w:val="24"/>
              <w:szCs w:val="24"/>
              <w:lang w:eastAsia="en-GB"/>
            </w:rPr>
          </w:pPr>
          <w:hyperlink w:anchor="_Toc196290517" w:history="1">
            <w:r w:rsidRPr="00E408E0">
              <w:rPr>
                <w:rStyle w:val="Hyperlink"/>
                <w:noProof/>
              </w:rPr>
              <w:t>3.4.3</w:t>
            </w:r>
            <w:r>
              <w:rPr>
                <w:rFonts w:eastAsiaTheme="minorEastAsia"/>
                <w:noProof/>
                <w:sz w:val="24"/>
                <w:szCs w:val="24"/>
                <w:lang w:eastAsia="en-GB"/>
              </w:rPr>
              <w:tab/>
            </w:r>
            <w:r w:rsidRPr="00E408E0">
              <w:rPr>
                <w:rStyle w:val="Hyperlink"/>
                <w:noProof/>
              </w:rPr>
              <w:t>Adaptive Leadership Theory</w:t>
            </w:r>
            <w:r>
              <w:rPr>
                <w:noProof/>
                <w:webHidden/>
              </w:rPr>
              <w:tab/>
            </w:r>
            <w:r>
              <w:rPr>
                <w:noProof/>
                <w:webHidden/>
              </w:rPr>
              <w:fldChar w:fldCharType="begin"/>
            </w:r>
            <w:r>
              <w:rPr>
                <w:noProof/>
                <w:webHidden/>
              </w:rPr>
              <w:instrText xml:space="preserve"> PAGEREF _Toc196290517 \h </w:instrText>
            </w:r>
            <w:r>
              <w:rPr>
                <w:noProof/>
                <w:webHidden/>
              </w:rPr>
            </w:r>
            <w:r>
              <w:rPr>
                <w:noProof/>
                <w:webHidden/>
              </w:rPr>
              <w:fldChar w:fldCharType="separate"/>
            </w:r>
            <w:r>
              <w:rPr>
                <w:noProof/>
                <w:webHidden/>
              </w:rPr>
              <w:t>11</w:t>
            </w:r>
            <w:r>
              <w:rPr>
                <w:noProof/>
                <w:webHidden/>
              </w:rPr>
              <w:fldChar w:fldCharType="end"/>
            </w:r>
          </w:hyperlink>
        </w:p>
        <w:p w14:paraId="646CC059" w14:textId="5544B66A" w:rsidR="00E8714A" w:rsidRDefault="00E8714A">
          <w:pPr>
            <w:pStyle w:val="TOC3"/>
            <w:tabs>
              <w:tab w:val="left" w:pos="1200"/>
              <w:tab w:val="right" w:leader="dot" w:pos="9016"/>
            </w:tabs>
            <w:rPr>
              <w:rFonts w:eastAsiaTheme="minorEastAsia"/>
              <w:noProof/>
              <w:sz w:val="24"/>
              <w:szCs w:val="24"/>
              <w:lang w:eastAsia="en-GB"/>
            </w:rPr>
          </w:pPr>
          <w:hyperlink w:anchor="_Toc196290518" w:history="1">
            <w:r w:rsidRPr="00E408E0">
              <w:rPr>
                <w:rStyle w:val="Hyperlink"/>
                <w:noProof/>
              </w:rPr>
              <w:t>3.4.4</w:t>
            </w:r>
            <w:r>
              <w:rPr>
                <w:rFonts w:eastAsiaTheme="minorEastAsia"/>
                <w:noProof/>
                <w:sz w:val="24"/>
                <w:szCs w:val="24"/>
                <w:lang w:eastAsia="en-GB"/>
              </w:rPr>
              <w:tab/>
            </w:r>
            <w:r w:rsidRPr="00E408E0">
              <w:rPr>
                <w:rStyle w:val="Hyperlink"/>
                <w:noProof/>
              </w:rPr>
              <w:t>System Thinking</w:t>
            </w:r>
            <w:r>
              <w:rPr>
                <w:noProof/>
                <w:webHidden/>
              </w:rPr>
              <w:tab/>
            </w:r>
            <w:r>
              <w:rPr>
                <w:noProof/>
                <w:webHidden/>
              </w:rPr>
              <w:fldChar w:fldCharType="begin"/>
            </w:r>
            <w:r>
              <w:rPr>
                <w:noProof/>
                <w:webHidden/>
              </w:rPr>
              <w:instrText xml:space="preserve"> PAGEREF _Toc196290518 \h </w:instrText>
            </w:r>
            <w:r>
              <w:rPr>
                <w:noProof/>
                <w:webHidden/>
              </w:rPr>
            </w:r>
            <w:r>
              <w:rPr>
                <w:noProof/>
                <w:webHidden/>
              </w:rPr>
              <w:fldChar w:fldCharType="separate"/>
            </w:r>
            <w:r>
              <w:rPr>
                <w:noProof/>
                <w:webHidden/>
              </w:rPr>
              <w:t>11</w:t>
            </w:r>
            <w:r>
              <w:rPr>
                <w:noProof/>
                <w:webHidden/>
              </w:rPr>
              <w:fldChar w:fldCharType="end"/>
            </w:r>
          </w:hyperlink>
        </w:p>
        <w:p w14:paraId="3B1BFC29" w14:textId="76095B9A" w:rsidR="00E8714A" w:rsidRDefault="00E8714A">
          <w:pPr>
            <w:pStyle w:val="TOC2"/>
            <w:tabs>
              <w:tab w:val="left" w:pos="960"/>
              <w:tab w:val="right" w:leader="dot" w:pos="9016"/>
            </w:tabs>
            <w:rPr>
              <w:rFonts w:eastAsiaTheme="minorEastAsia"/>
              <w:noProof/>
              <w:sz w:val="24"/>
              <w:szCs w:val="24"/>
              <w:lang w:eastAsia="en-GB"/>
            </w:rPr>
          </w:pPr>
          <w:hyperlink w:anchor="_Toc196290519" w:history="1">
            <w:r w:rsidRPr="00E408E0">
              <w:rPr>
                <w:rStyle w:val="Hyperlink"/>
                <w:noProof/>
              </w:rPr>
              <w:t>3.5</w:t>
            </w:r>
            <w:r>
              <w:rPr>
                <w:rFonts w:eastAsiaTheme="minorEastAsia"/>
                <w:noProof/>
                <w:sz w:val="24"/>
                <w:szCs w:val="24"/>
                <w:lang w:eastAsia="en-GB"/>
              </w:rPr>
              <w:tab/>
            </w:r>
            <w:r w:rsidRPr="00E408E0">
              <w:rPr>
                <w:rStyle w:val="Hyperlink"/>
                <w:noProof/>
              </w:rPr>
              <w:t>Conceptual Framework</w:t>
            </w:r>
            <w:r>
              <w:rPr>
                <w:noProof/>
                <w:webHidden/>
              </w:rPr>
              <w:tab/>
            </w:r>
            <w:r>
              <w:rPr>
                <w:noProof/>
                <w:webHidden/>
              </w:rPr>
              <w:fldChar w:fldCharType="begin"/>
            </w:r>
            <w:r>
              <w:rPr>
                <w:noProof/>
                <w:webHidden/>
              </w:rPr>
              <w:instrText xml:space="preserve"> PAGEREF _Toc196290519 \h </w:instrText>
            </w:r>
            <w:r>
              <w:rPr>
                <w:noProof/>
                <w:webHidden/>
              </w:rPr>
            </w:r>
            <w:r>
              <w:rPr>
                <w:noProof/>
                <w:webHidden/>
              </w:rPr>
              <w:fldChar w:fldCharType="separate"/>
            </w:r>
            <w:r>
              <w:rPr>
                <w:noProof/>
                <w:webHidden/>
              </w:rPr>
              <w:t>12</w:t>
            </w:r>
            <w:r>
              <w:rPr>
                <w:noProof/>
                <w:webHidden/>
              </w:rPr>
              <w:fldChar w:fldCharType="end"/>
            </w:r>
          </w:hyperlink>
        </w:p>
        <w:p w14:paraId="3BA584F7" w14:textId="56B0979C" w:rsidR="00E8714A" w:rsidRDefault="00E8714A">
          <w:pPr>
            <w:pStyle w:val="TOC1"/>
            <w:tabs>
              <w:tab w:val="left" w:pos="440"/>
              <w:tab w:val="right" w:leader="dot" w:pos="9016"/>
            </w:tabs>
            <w:rPr>
              <w:rFonts w:eastAsiaTheme="minorEastAsia"/>
              <w:noProof/>
              <w:sz w:val="24"/>
              <w:szCs w:val="24"/>
              <w:lang w:eastAsia="en-GB"/>
            </w:rPr>
          </w:pPr>
          <w:hyperlink w:anchor="_Toc196290520" w:history="1">
            <w:r w:rsidRPr="00E408E0">
              <w:rPr>
                <w:rStyle w:val="Hyperlink"/>
                <w:noProof/>
              </w:rPr>
              <w:t>4</w:t>
            </w:r>
            <w:r>
              <w:rPr>
                <w:rFonts w:eastAsiaTheme="minorEastAsia"/>
                <w:noProof/>
                <w:sz w:val="24"/>
                <w:szCs w:val="24"/>
                <w:lang w:eastAsia="en-GB"/>
              </w:rPr>
              <w:tab/>
            </w:r>
            <w:r w:rsidRPr="00E408E0">
              <w:rPr>
                <w:rStyle w:val="Hyperlink"/>
                <w:noProof/>
              </w:rPr>
              <w:t>CHAPTER 3: METHODOLOGY</w:t>
            </w:r>
            <w:r>
              <w:rPr>
                <w:noProof/>
                <w:webHidden/>
              </w:rPr>
              <w:tab/>
            </w:r>
            <w:r>
              <w:rPr>
                <w:noProof/>
                <w:webHidden/>
              </w:rPr>
              <w:fldChar w:fldCharType="begin"/>
            </w:r>
            <w:r>
              <w:rPr>
                <w:noProof/>
                <w:webHidden/>
              </w:rPr>
              <w:instrText xml:space="preserve"> PAGEREF _Toc196290520 \h </w:instrText>
            </w:r>
            <w:r>
              <w:rPr>
                <w:noProof/>
                <w:webHidden/>
              </w:rPr>
            </w:r>
            <w:r>
              <w:rPr>
                <w:noProof/>
                <w:webHidden/>
              </w:rPr>
              <w:fldChar w:fldCharType="separate"/>
            </w:r>
            <w:r>
              <w:rPr>
                <w:noProof/>
                <w:webHidden/>
              </w:rPr>
              <w:t>14</w:t>
            </w:r>
            <w:r>
              <w:rPr>
                <w:noProof/>
                <w:webHidden/>
              </w:rPr>
              <w:fldChar w:fldCharType="end"/>
            </w:r>
          </w:hyperlink>
        </w:p>
        <w:p w14:paraId="57EAC9ED" w14:textId="1614DF94" w:rsidR="00E8714A" w:rsidRDefault="00E8714A">
          <w:pPr>
            <w:pStyle w:val="TOC2"/>
            <w:tabs>
              <w:tab w:val="left" w:pos="960"/>
              <w:tab w:val="right" w:leader="dot" w:pos="9016"/>
            </w:tabs>
            <w:rPr>
              <w:rFonts w:eastAsiaTheme="minorEastAsia"/>
              <w:noProof/>
              <w:sz w:val="24"/>
              <w:szCs w:val="24"/>
              <w:lang w:eastAsia="en-GB"/>
            </w:rPr>
          </w:pPr>
          <w:hyperlink w:anchor="_Toc196290521" w:history="1">
            <w:r w:rsidRPr="00E408E0">
              <w:rPr>
                <w:rStyle w:val="Hyperlink"/>
                <w:noProof/>
              </w:rPr>
              <w:t>4.1</w:t>
            </w:r>
            <w:r>
              <w:rPr>
                <w:rFonts w:eastAsiaTheme="minorEastAsia"/>
                <w:noProof/>
                <w:sz w:val="24"/>
                <w:szCs w:val="24"/>
                <w:lang w:eastAsia="en-GB"/>
              </w:rPr>
              <w:tab/>
            </w:r>
            <w:r w:rsidRPr="00E408E0">
              <w:rPr>
                <w:rStyle w:val="Hyperlink"/>
                <w:noProof/>
              </w:rPr>
              <w:t>Research Design</w:t>
            </w:r>
            <w:r>
              <w:rPr>
                <w:noProof/>
                <w:webHidden/>
              </w:rPr>
              <w:tab/>
            </w:r>
            <w:r>
              <w:rPr>
                <w:noProof/>
                <w:webHidden/>
              </w:rPr>
              <w:fldChar w:fldCharType="begin"/>
            </w:r>
            <w:r>
              <w:rPr>
                <w:noProof/>
                <w:webHidden/>
              </w:rPr>
              <w:instrText xml:space="preserve"> PAGEREF _Toc196290521 \h </w:instrText>
            </w:r>
            <w:r>
              <w:rPr>
                <w:noProof/>
                <w:webHidden/>
              </w:rPr>
            </w:r>
            <w:r>
              <w:rPr>
                <w:noProof/>
                <w:webHidden/>
              </w:rPr>
              <w:fldChar w:fldCharType="separate"/>
            </w:r>
            <w:r>
              <w:rPr>
                <w:noProof/>
                <w:webHidden/>
              </w:rPr>
              <w:t>14</w:t>
            </w:r>
            <w:r>
              <w:rPr>
                <w:noProof/>
                <w:webHidden/>
              </w:rPr>
              <w:fldChar w:fldCharType="end"/>
            </w:r>
          </w:hyperlink>
        </w:p>
        <w:p w14:paraId="65516CE6" w14:textId="334B6B9E" w:rsidR="00E8714A" w:rsidRDefault="00E8714A">
          <w:pPr>
            <w:pStyle w:val="TOC2"/>
            <w:tabs>
              <w:tab w:val="left" w:pos="960"/>
              <w:tab w:val="right" w:leader="dot" w:pos="9016"/>
            </w:tabs>
            <w:rPr>
              <w:rFonts w:eastAsiaTheme="minorEastAsia"/>
              <w:noProof/>
              <w:sz w:val="24"/>
              <w:szCs w:val="24"/>
              <w:lang w:eastAsia="en-GB"/>
            </w:rPr>
          </w:pPr>
          <w:hyperlink w:anchor="_Toc196290522" w:history="1">
            <w:r w:rsidRPr="00E408E0">
              <w:rPr>
                <w:rStyle w:val="Hyperlink"/>
                <w:noProof/>
              </w:rPr>
              <w:t>4.2</w:t>
            </w:r>
            <w:r>
              <w:rPr>
                <w:rFonts w:eastAsiaTheme="minorEastAsia"/>
                <w:noProof/>
                <w:sz w:val="24"/>
                <w:szCs w:val="24"/>
                <w:lang w:eastAsia="en-GB"/>
              </w:rPr>
              <w:tab/>
            </w:r>
            <w:r w:rsidRPr="00E408E0">
              <w:rPr>
                <w:rStyle w:val="Hyperlink"/>
                <w:noProof/>
              </w:rPr>
              <w:t>Quantitative Research Approach</w:t>
            </w:r>
            <w:r>
              <w:rPr>
                <w:noProof/>
                <w:webHidden/>
              </w:rPr>
              <w:tab/>
            </w:r>
            <w:r>
              <w:rPr>
                <w:noProof/>
                <w:webHidden/>
              </w:rPr>
              <w:fldChar w:fldCharType="begin"/>
            </w:r>
            <w:r>
              <w:rPr>
                <w:noProof/>
                <w:webHidden/>
              </w:rPr>
              <w:instrText xml:space="preserve"> PAGEREF _Toc196290522 \h </w:instrText>
            </w:r>
            <w:r>
              <w:rPr>
                <w:noProof/>
                <w:webHidden/>
              </w:rPr>
            </w:r>
            <w:r>
              <w:rPr>
                <w:noProof/>
                <w:webHidden/>
              </w:rPr>
              <w:fldChar w:fldCharType="separate"/>
            </w:r>
            <w:r>
              <w:rPr>
                <w:noProof/>
                <w:webHidden/>
              </w:rPr>
              <w:t>14</w:t>
            </w:r>
            <w:r>
              <w:rPr>
                <w:noProof/>
                <w:webHidden/>
              </w:rPr>
              <w:fldChar w:fldCharType="end"/>
            </w:r>
          </w:hyperlink>
        </w:p>
        <w:p w14:paraId="7FCBB1A8" w14:textId="16CF331D" w:rsidR="00E8714A" w:rsidRDefault="00E8714A">
          <w:pPr>
            <w:pStyle w:val="TOC2"/>
            <w:tabs>
              <w:tab w:val="left" w:pos="960"/>
              <w:tab w:val="right" w:leader="dot" w:pos="9016"/>
            </w:tabs>
            <w:rPr>
              <w:rFonts w:eastAsiaTheme="minorEastAsia"/>
              <w:noProof/>
              <w:sz w:val="24"/>
              <w:szCs w:val="24"/>
              <w:lang w:eastAsia="en-GB"/>
            </w:rPr>
          </w:pPr>
          <w:hyperlink w:anchor="_Toc196290523" w:history="1">
            <w:r w:rsidRPr="00E408E0">
              <w:rPr>
                <w:rStyle w:val="Hyperlink"/>
                <w:noProof/>
              </w:rPr>
              <w:t>4.3</w:t>
            </w:r>
            <w:r>
              <w:rPr>
                <w:rFonts w:eastAsiaTheme="minorEastAsia"/>
                <w:noProof/>
                <w:sz w:val="24"/>
                <w:szCs w:val="24"/>
                <w:lang w:eastAsia="en-GB"/>
              </w:rPr>
              <w:tab/>
            </w:r>
            <w:r w:rsidRPr="00E408E0">
              <w:rPr>
                <w:rStyle w:val="Hyperlink"/>
                <w:noProof/>
              </w:rPr>
              <w:t>Research Philosophy</w:t>
            </w:r>
            <w:r>
              <w:rPr>
                <w:noProof/>
                <w:webHidden/>
              </w:rPr>
              <w:tab/>
            </w:r>
            <w:r>
              <w:rPr>
                <w:noProof/>
                <w:webHidden/>
              </w:rPr>
              <w:fldChar w:fldCharType="begin"/>
            </w:r>
            <w:r>
              <w:rPr>
                <w:noProof/>
                <w:webHidden/>
              </w:rPr>
              <w:instrText xml:space="preserve"> PAGEREF _Toc196290523 \h </w:instrText>
            </w:r>
            <w:r>
              <w:rPr>
                <w:noProof/>
                <w:webHidden/>
              </w:rPr>
            </w:r>
            <w:r>
              <w:rPr>
                <w:noProof/>
                <w:webHidden/>
              </w:rPr>
              <w:fldChar w:fldCharType="separate"/>
            </w:r>
            <w:r>
              <w:rPr>
                <w:noProof/>
                <w:webHidden/>
              </w:rPr>
              <w:t>15</w:t>
            </w:r>
            <w:r>
              <w:rPr>
                <w:noProof/>
                <w:webHidden/>
              </w:rPr>
              <w:fldChar w:fldCharType="end"/>
            </w:r>
          </w:hyperlink>
        </w:p>
        <w:p w14:paraId="446B6EC5" w14:textId="2F8A4058" w:rsidR="00E8714A" w:rsidRDefault="00E8714A">
          <w:pPr>
            <w:pStyle w:val="TOC2"/>
            <w:tabs>
              <w:tab w:val="left" w:pos="960"/>
              <w:tab w:val="right" w:leader="dot" w:pos="9016"/>
            </w:tabs>
            <w:rPr>
              <w:rFonts w:eastAsiaTheme="minorEastAsia"/>
              <w:noProof/>
              <w:sz w:val="24"/>
              <w:szCs w:val="24"/>
              <w:lang w:eastAsia="en-GB"/>
            </w:rPr>
          </w:pPr>
          <w:hyperlink w:anchor="_Toc196290524" w:history="1">
            <w:r w:rsidRPr="00E408E0">
              <w:rPr>
                <w:rStyle w:val="Hyperlink"/>
                <w:noProof/>
              </w:rPr>
              <w:t>4.4</w:t>
            </w:r>
            <w:r>
              <w:rPr>
                <w:rFonts w:eastAsiaTheme="minorEastAsia"/>
                <w:noProof/>
                <w:sz w:val="24"/>
                <w:szCs w:val="24"/>
                <w:lang w:eastAsia="en-GB"/>
              </w:rPr>
              <w:tab/>
            </w:r>
            <w:r w:rsidRPr="00E408E0">
              <w:rPr>
                <w:rStyle w:val="Hyperlink"/>
                <w:noProof/>
              </w:rPr>
              <w:t>Research Strategy</w:t>
            </w:r>
            <w:r>
              <w:rPr>
                <w:noProof/>
                <w:webHidden/>
              </w:rPr>
              <w:tab/>
            </w:r>
            <w:r>
              <w:rPr>
                <w:noProof/>
                <w:webHidden/>
              </w:rPr>
              <w:fldChar w:fldCharType="begin"/>
            </w:r>
            <w:r>
              <w:rPr>
                <w:noProof/>
                <w:webHidden/>
              </w:rPr>
              <w:instrText xml:space="preserve"> PAGEREF _Toc196290524 \h </w:instrText>
            </w:r>
            <w:r>
              <w:rPr>
                <w:noProof/>
                <w:webHidden/>
              </w:rPr>
            </w:r>
            <w:r>
              <w:rPr>
                <w:noProof/>
                <w:webHidden/>
              </w:rPr>
              <w:fldChar w:fldCharType="separate"/>
            </w:r>
            <w:r>
              <w:rPr>
                <w:noProof/>
                <w:webHidden/>
              </w:rPr>
              <w:t>15</w:t>
            </w:r>
            <w:r>
              <w:rPr>
                <w:noProof/>
                <w:webHidden/>
              </w:rPr>
              <w:fldChar w:fldCharType="end"/>
            </w:r>
          </w:hyperlink>
        </w:p>
        <w:p w14:paraId="68855567" w14:textId="41D6B9E3" w:rsidR="00E8714A" w:rsidRDefault="00E8714A">
          <w:pPr>
            <w:pStyle w:val="TOC2"/>
            <w:tabs>
              <w:tab w:val="left" w:pos="960"/>
              <w:tab w:val="right" w:leader="dot" w:pos="9016"/>
            </w:tabs>
            <w:rPr>
              <w:rFonts w:eastAsiaTheme="minorEastAsia"/>
              <w:noProof/>
              <w:sz w:val="24"/>
              <w:szCs w:val="24"/>
              <w:lang w:eastAsia="en-GB"/>
            </w:rPr>
          </w:pPr>
          <w:hyperlink w:anchor="_Toc196290525" w:history="1">
            <w:r w:rsidRPr="00E408E0">
              <w:rPr>
                <w:rStyle w:val="Hyperlink"/>
                <w:noProof/>
              </w:rPr>
              <w:t>4.5</w:t>
            </w:r>
            <w:r>
              <w:rPr>
                <w:rFonts w:eastAsiaTheme="minorEastAsia"/>
                <w:noProof/>
                <w:sz w:val="24"/>
                <w:szCs w:val="24"/>
                <w:lang w:eastAsia="en-GB"/>
              </w:rPr>
              <w:tab/>
            </w:r>
            <w:r w:rsidRPr="00E408E0">
              <w:rPr>
                <w:rStyle w:val="Hyperlink"/>
                <w:noProof/>
              </w:rPr>
              <w:t>Data Collection Methods</w:t>
            </w:r>
            <w:r>
              <w:rPr>
                <w:noProof/>
                <w:webHidden/>
              </w:rPr>
              <w:tab/>
            </w:r>
            <w:r>
              <w:rPr>
                <w:noProof/>
                <w:webHidden/>
              </w:rPr>
              <w:fldChar w:fldCharType="begin"/>
            </w:r>
            <w:r>
              <w:rPr>
                <w:noProof/>
                <w:webHidden/>
              </w:rPr>
              <w:instrText xml:space="preserve"> PAGEREF _Toc196290525 \h </w:instrText>
            </w:r>
            <w:r>
              <w:rPr>
                <w:noProof/>
                <w:webHidden/>
              </w:rPr>
            </w:r>
            <w:r>
              <w:rPr>
                <w:noProof/>
                <w:webHidden/>
              </w:rPr>
              <w:fldChar w:fldCharType="separate"/>
            </w:r>
            <w:r>
              <w:rPr>
                <w:noProof/>
                <w:webHidden/>
              </w:rPr>
              <w:t>16</w:t>
            </w:r>
            <w:r>
              <w:rPr>
                <w:noProof/>
                <w:webHidden/>
              </w:rPr>
              <w:fldChar w:fldCharType="end"/>
            </w:r>
          </w:hyperlink>
        </w:p>
        <w:p w14:paraId="5E2A4874" w14:textId="6787B876" w:rsidR="00E8714A" w:rsidRDefault="00E8714A">
          <w:pPr>
            <w:pStyle w:val="TOC3"/>
            <w:tabs>
              <w:tab w:val="left" w:pos="1200"/>
              <w:tab w:val="right" w:leader="dot" w:pos="9016"/>
            </w:tabs>
            <w:rPr>
              <w:rFonts w:eastAsiaTheme="minorEastAsia"/>
              <w:noProof/>
              <w:sz w:val="24"/>
              <w:szCs w:val="24"/>
              <w:lang w:eastAsia="en-GB"/>
            </w:rPr>
          </w:pPr>
          <w:hyperlink w:anchor="_Toc196290526" w:history="1">
            <w:r w:rsidRPr="00E408E0">
              <w:rPr>
                <w:rStyle w:val="Hyperlink"/>
                <w:rFonts w:eastAsia="Aptos"/>
                <w:noProof/>
              </w:rPr>
              <w:t>4.5.1</w:t>
            </w:r>
            <w:r>
              <w:rPr>
                <w:rFonts w:eastAsiaTheme="minorEastAsia"/>
                <w:noProof/>
                <w:sz w:val="24"/>
                <w:szCs w:val="24"/>
                <w:lang w:eastAsia="en-GB"/>
              </w:rPr>
              <w:tab/>
            </w:r>
            <w:r w:rsidRPr="00E408E0">
              <w:rPr>
                <w:rStyle w:val="Hyperlink"/>
                <w:rFonts w:eastAsia="Aptos"/>
                <w:bCs/>
                <w:noProof/>
              </w:rPr>
              <w:t>Survey Design</w:t>
            </w:r>
            <w:r>
              <w:rPr>
                <w:noProof/>
                <w:webHidden/>
              </w:rPr>
              <w:tab/>
            </w:r>
            <w:r>
              <w:rPr>
                <w:noProof/>
                <w:webHidden/>
              </w:rPr>
              <w:fldChar w:fldCharType="begin"/>
            </w:r>
            <w:r>
              <w:rPr>
                <w:noProof/>
                <w:webHidden/>
              </w:rPr>
              <w:instrText xml:space="preserve"> PAGEREF _Toc196290526 \h </w:instrText>
            </w:r>
            <w:r>
              <w:rPr>
                <w:noProof/>
                <w:webHidden/>
              </w:rPr>
            </w:r>
            <w:r>
              <w:rPr>
                <w:noProof/>
                <w:webHidden/>
              </w:rPr>
              <w:fldChar w:fldCharType="separate"/>
            </w:r>
            <w:r>
              <w:rPr>
                <w:noProof/>
                <w:webHidden/>
              </w:rPr>
              <w:t>16</w:t>
            </w:r>
            <w:r>
              <w:rPr>
                <w:noProof/>
                <w:webHidden/>
              </w:rPr>
              <w:fldChar w:fldCharType="end"/>
            </w:r>
          </w:hyperlink>
        </w:p>
        <w:p w14:paraId="172A6388" w14:textId="40D421AE" w:rsidR="00E8714A" w:rsidRDefault="00E8714A">
          <w:pPr>
            <w:pStyle w:val="TOC3"/>
            <w:tabs>
              <w:tab w:val="left" w:pos="1200"/>
              <w:tab w:val="right" w:leader="dot" w:pos="9016"/>
            </w:tabs>
            <w:rPr>
              <w:rFonts w:eastAsiaTheme="minorEastAsia"/>
              <w:noProof/>
              <w:sz w:val="24"/>
              <w:szCs w:val="24"/>
              <w:lang w:eastAsia="en-GB"/>
            </w:rPr>
          </w:pPr>
          <w:hyperlink w:anchor="_Toc196290527" w:history="1">
            <w:r w:rsidRPr="00E408E0">
              <w:rPr>
                <w:rStyle w:val="Hyperlink"/>
                <w:noProof/>
              </w:rPr>
              <w:t>4.5.2</w:t>
            </w:r>
            <w:r>
              <w:rPr>
                <w:rFonts w:eastAsiaTheme="minorEastAsia"/>
                <w:noProof/>
                <w:sz w:val="24"/>
                <w:szCs w:val="24"/>
                <w:lang w:eastAsia="en-GB"/>
              </w:rPr>
              <w:tab/>
            </w:r>
            <w:r w:rsidRPr="00E408E0">
              <w:rPr>
                <w:rStyle w:val="Hyperlink"/>
                <w:noProof/>
              </w:rPr>
              <w:t>Sampling</w:t>
            </w:r>
            <w:r>
              <w:rPr>
                <w:noProof/>
                <w:webHidden/>
              </w:rPr>
              <w:tab/>
            </w:r>
            <w:r>
              <w:rPr>
                <w:noProof/>
                <w:webHidden/>
              </w:rPr>
              <w:fldChar w:fldCharType="begin"/>
            </w:r>
            <w:r>
              <w:rPr>
                <w:noProof/>
                <w:webHidden/>
              </w:rPr>
              <w:instrText xml:space="preserve"> PAGEREF _Toc196290527 \h </w:instrText>
            </w:r>
            <w:r>
              <w:rPr>
                <w:noProof/>
                <w:webHidden/>
              </w:rPr>
            </w:r>
            <w:r>
              <w:rPr>
                <w:noProof/>
                <w:webHidden/>
              </w:rPr>
              <w:fldChar w:fldCharType="separate"/>
            </w:r>
            <w:r>
              <w:rPr>
                <w:noProof/>
                <w:webHidden/>
              </w:rPr>
              <w:t>16</w:t>
            </w:r>
            <w:r>
              <w:rPr>
                <w:noProof/>
                <w:webHidden/>
              </w:rPr>
              <w:fldChar w:fldCharType="end"/>
            </w:r>
          </w:hyperlink>
        </w:p>
        <w:p w14:paraId="503926A1" w14:textId="64850163" w:rsidR="00E8714A" w:rsidRDefault="00E8714A">
          <w:pPr>
            <w:pStyle w:val="TOC2"/>
            <w:tabs>
              <w:tab w:val="left" w:pos="960"/>
              <w:tab w:val="right" w:leader="dot" w:pos="9016"/>
            </w:tabs>
            <w:rPr>
              <w:rFonts w:eastAsiaTheme="minorEastAsia"/>
              <w:noProof/>
              <w:sz w:val="24"/>
              <w:szCs w:val="24"/>
              <w:lang w:eastAsia="en-GB"/>
            </w:rPr>
          </w:pPr>
          <w:hyperlink w:anchor="_Toc196290528" w:history="1">
            <w:r w:rsidRPr="00E408E0">
              <w:rPr>
                <w:rStyle w:val="Hyperlink"/>
                <w:noProof/>
              </w:rPr>
              <w:t>4.6</w:t>
            </w:r>
            <w:r>
              <w:rPr>
                <w:rFonts w:eastAsiaTheme="minorEastAsia"/>
                <w:noProof/>
                <w:sz w:val="24"/>
                <w:szCs w:val="24"/>
                <w:lang w:eastAsia="en-GB"/>
              </w:rPr>
              <w:tab/>
            </w:r>
            <w:r w:rsidRPr="00E408E0">
              <w:rPr>
                <w:rStyle w:val="Hyperlink"/>
                <w:noProof/>
              </w:rPr>
              <w:t>Variables and Measurements</w:t>
            </w:r>
            <w:r>
              <w:rPr>
                <w:noProof/>
                <w:webHidden/>
              </w:rPr>
              <w:tab/>
            </w:r>
            <w:r>
              <w:rPr>
                <w:noProof/>
                <w:webHidden/>
              </w:rPr>
              <w:fldChar w:fldCharType="begin"/>
            </w:r>
            <w:r>
              <w:rPr>
                <w:noProof/>
                <w:webHidden/>
              </w:rPr>
              <w:instrText xml:space="preserve"> PAGEREF _Toc196290528 \h </w:instrText>
            </w:r>
            <w:r>
              <w:rPr>
                <w:noProof/>
                <w:webHidden/>
              </w:rPr>
            </w:r>
            <w:r>
              <w:rPr>
                <w:noProof/>
                <w:webHidden/>
              </w:rPr>
              <w:fldChar w:fldCharType="separate"/>
            </w:r>
            <w:r>
              <w:rPr>
                <w:noProof/>
                <w:webHidden/>
              </w:rPr>
              <w:t>17</w:t>
            </w:r>
            <w:r>
              <w:rPr>
                <w:noProof/>
                <w:webHidden/>
              </w:rPr>
              <w:fldChar w:fldCharType="end"/>
            </w:r>
          </w:hyperlink>
        </w:p>
        <w:p w14:paraId="3B8BE09B" w14:textId="3EEB9823" w:rsidR="00E8714A" w:rsidRDefault="00E8714A">
          <w:pPr>
            <w:pStyle w:val="TOC3"/>
            <w:tabs>
              <w:tab w:val="left" w:pos="1200"/>
              <w:tab w:val="right" w:leader="dot" w:pos="9016"/>
            </w:tabs>
            <w:rPr>
              <w:rFonts w:eastAsiaTheme="minorEastAsia"/>
              <w:noProof/>
              <w:sz w:val="24"/>
              <w:szCs w:val="24"/>
              <w:lang w:eastAsia="en-GB"/>
            </w:rPr>
          </w:pPr>
          <w:hyperlink w:anchor="_Toc196290529" w:history="1">
            <w:r w:rsidRPr="00E408E0">
              <w:rPr>
                <w:rStyle w:val="Hyperlink"/>
                <w:noProof/>
              </w:rPr>
              <w:t>4.6.1</w:t>
            </w:r>
            <w:r>
              <w:rPr>
                <w:rFonts w:eastAsiaTheme="minorEastAsia"/>
                <w:noProof/>
                <w:sz w:val="24"/>
                <w:szCs w:val="24"/>
                <w:lang w:eastAsia="en-GB"/>
              </w:rPr>
              <w:tab/>
            </w:r>
            <w:r w:rsidRPr="00E408E0">
              <w:rPr>
                <w:rStyle w:val="Hyperlink"/>
                <w:noProof/>
              </w:rPr>
              <w:t>Agile Leadership Impact Variables</w:t>
            </w:r>
            <w:r>
              <w:rPr>
                <w:noProof/>
                <w:webHidden/>
              </w:rPr>
              <w:tab/>
            </w:r>
            <w:r>
              <w:rPr>
                <w:noProof/>
                <w:webHidden/>
              </w:rPr>
              <w:fldChar w:fldCharType="begin"/>
            </w:r>
            <w:r>
              <w:rPr>
                <w:noProof/>
                <w:webHidden/>
              </w:rPr>
              <w:instrText xml:space="preserve"> PAGEREF _Toc196290529 \h </w:instrText>
            </w:r>
            <w:r>
              <w:rPr>
                <w:noProof/>
                <w:webHidden/>
              </w:rPr>
            </w:r>
            <w:r>
              <w:rPr>
                <w:noProof/>
                <w:webHidden/>
              </w:rPr>
              <w:fldChar w:fldCharType="separate"/>
            </w:r>
            <w:r>
              <w:rPr>
                <w:noProof/>
                <w:webHidden/>
              </w:rPr>
              <w:t>17</w:t>
            </w:r>
            <w:r>
              <w:rPr>
                <w:noProof/>
                <w:webHidden/>
              </w:rPr>
              <w:fldChar w:fldCharType="end"/>
            </w:r>
          </w:hyperlink>
        </w:p>
        <w:p w14:paraId="0034664A" w14:textId="25F916D6" w:rsidR="00E8714A" w:rsidRDefault="00E8714A">
          <w:pPr>
            <w:pStyle w:val="TOC2"/>
            <w:tabs>
              <w:tab w:val="left" w:pos="960"/>
              <w:tab w:val="right" w:leader="dot" w:pos="9016"/>
            </w:tabs>
            <w:rPr>
              <w:rFonts w:eastAsiaTheme="minorEastAsia"/>
              <w:noProof/>
              <w:sz w:val="24"/>
              <w:szCs w:val="24"/>
              <w:lang w:eastAsia="en-GB"/>
            </w:rPr>
          </w:pPr>
          <w:hyperlink w:anchor="_Toc196290530" w:history="1">
            <w:r w:rsidRPr="00E408E0">
              <w:rPr>
                <w:rStyle w:val="Hyperlink"/>
                <w:noProof/>
              </w:rPr>
              <w:t>4.7</w:t>
            </w:r>
            <w:r>
              <w:rPr>
                <w:rFonts w:eastAsiaTheme="minorEastAsia"/>
                <w:noProof/>
                <w:sz w:val="24"/>
                <w:szCs w:val="24"/>
                <w:lang w:eastAsia="en-GB"/>
              </w:rPr>
              <w:tab/>
            </w:r>
            <w:r w:rsidRPr="00E408E0">
              <w:rPr>
                <w:rStyle w:val="Hyperlink"/>
                <w:noProof/>
              </w:rPr>
              <w:t>Reliability Considerations</w:t>
            </w:r>
            <w:r>
              <w:rPr>
                <w:noProof/>
                <w:webHidden/>
              </w:rPr>
              <w:tab/>
            </w:r>
            <w:r>
              <w:rPr>
                <w:noProof/>
                <w:webHidden/>
              </w:rPr>
              <w:fldChar w:fldCharType="begin"/>
            </w:r>
            <w:r>
              <w:rPr>
                <w:noProof/>
                <w:webHidden/>
              </w:rPr>
              <w:instrText xml:space="preserve"> PAGEREF _Toc196290530 \h </w:instrText>
            </w:r>
            <w:r>
              <w:rPr>
                <w:noProof/>
                <w:webHidden/>
              </w:rPr>
            </w:r>
            <w:r>
              <w:rPr>
                <w:noProof/>
                <w:webHidden/>
              </w:rPr>
              <w:fldChar w:fldCharType="separate"/>
            </w:r>
            <w:r>
              <w:rPr>
                <w:noProof/>
                <w:webHidden/>
              </w:rPr>
              <w:t>19</w:t>
            </w:r>
            <w:r>
              <w:rPr>
                <w:noProof/>
                <w:webHidden/>
              </w:rPr>
              <w:fldChar w:fldCharType="end"/>
            </w:r>
          </w:hyperlink>
        </w:p>
        <w:p w14:paraId="7544DF66" w14:textId="6CAA7C07" w:rsidR="00E8714A" w:rsidRDefault="00E8714A">
          <w:pPr>
            <w:pStyle w:val="TOC3"/>
            <w:tabs>
              <w:tab w:val="left" w:pos="1200"/>
              <w:tab w:val="right" w:leader="dot" w:pos="9016"/>
            </w:tabs>
            <w:rPr>
              <w:rFonts w:eastAsiaTheme="minorEastAsia"/>
              <w:noProof/>
              <w:sz w:val="24"/>
              <w:szCs w:val="24"/>
              <w:lang w:eastAsia="en-GB"/>
            </w:rPr>
          </w:pPr>
          <w:hyperlink w:anchor="_Toc196290531" w:history="1">
            <w:r w:rsidRPr="00E408E0">
              <w:rPr>
                <w:rStyle w:val="Hyperlink"/>
                <w:noProof/>
              </w:rPr>
              <w:t>4.7.1</w:t>
            </w:r>
            <w:r>
              <w:rPr>
                <w:rFonts w:eastAsiaTheme="minorEastAsia"/>
                <w:noProof/>
                <w:sz w:val="24"/>
                <w:szCs w:val="24"/>
                <w:lang w:eastAsia="en-GB"/>
              </w:rPr>
              <w:tab/>
            </w:r>
            <w:r w:rsidRPr="00E408E0">
              <w:rPr>
                <w:rStyle w:val="Hyperlink"/>
                <w:noProof/>
              </w:rPr>
              <w:t>Internal Consistency</w:t>
            </w:r>
            <w:r>
              <w:rPr>
                <w:noProof/>
                <w:webHidden/>
              </w:rPr>
              <w:tab/>
            </w:r>
            <w:r>
              <w:rPr>
                <w:noProof/>
                <w:webHidden/>
              </w:rPr>
              <w:fldChar w:fldCharType="begin"/>
            </w:r>
            <w:r>
              <w:rPr>
                <w:noProof/>
                <w:webHidden/>
              </w:rPr>
              <w:instrText xml:space="preserve"> PAGEREF _Toc196290531 \h </w:instrText>
            </w:r>
            <w:r>
              <w:rPr>
                <w:noProof/>
                <w:webHidden/>
              </w:rPr>
            </w:r>
            <w:r>
              <w:rPr>
                <w:noProof/>
                <w:webHidden/>
              </w:rPr>
              <w:fldChar w:fldCharType="separate"/>
            </w:r>
            <w:r>
              <w:rPr>
                <w:noProof/>
                <w:webHidden/>
              </w:rPr>
              <w:t>19</w:t>
            </w:r>
            <w:r>
              <w:rPr>
                <w:noProof/>
                <w:webHidden/>
              </w:rPr>
              <w:fldChar w:fldCharType="end"/>
            </w:r>
          </w:hyperlink>
        </w:p>
        <w:p w14:paraId="6E3B46F0" w14:textId="2F493185" w:rsidR="00E8714A" w:rsidRDefault="00E8714A">
          <w:pPr>
            <w:pStyle w:val="TOC3"/>
            <w:tabs>
              <w:tab w:val="left" w:pos="1200"/>
              <w:tab w:val="right" w:leader="dot" w:pos="9016"/>
            </w:tabs>
            <w:rPr>
              <w:rFonts w:eastAsiaTheme="minorEastAsia"/>
              <w:noProof/>
              <w:sz w:val="24"/>
              <w:szCs w:val="24"/>
              <w:lang w:eastAsia="en-GB"/>
            </w:rPr>
          </w:pPr>
          <w:hyperlink w:anchor="_Toc196290532" w:history="1">
            <w:r w:rsidRPr="00E408E0">
              <w:rPr>
                <w:rStyle w:val="Hyperlink"/>
                <w:noProof/>
              </w:rPr>
              <w:t>4.7.2</w:t>
            </w:r>
            <w:r>
              <w:rPr>
                <w:rFonts w:eastAsiaTheme="minorEastAsia"/>
                <w:noProof/>
                <w:sz w:val="24"/>
                <w:szCs w:val="24"/>
                <w:lang w:eastAsia="en-GB"/>
              </w:rPr>
              <w:tab/>
            </w:r>
            <w:r w:rsidRPr="00E408E0">
              <w:rPr>
                <w:rStyle w:val="Hyperlink"/>
                <w:noProof/>
              </w:rPr>
              <w:t>Instrument Reliability</w:t>
            </w:r>
            <w:r>
              <w:rPr>
                <w:noProof/>
                <w:webHidden/>
              </w:rPr>
              <w:tab/>
            </w:r>
            <w:r>
              <w:rPr>
                <w:noProof/>
                <w:webHidden/>
              </w:rPr>
              <w:fldChar w:fldCharType="begin"/>
            </w:r>
            <w:r>
              <w:rPr>
                <w:noProof/>
                <w:webHidden/>
              </w:rPr>
              <w:instrText xml:space="preserve"> PAGEREF _Toc196290532 \h </w:instrText>
            </w:r>
            <w:r>
              <w:rPr>
                <w:noProof/>
                <w:webHidden/>
              </w:rPr>
            </w:r>
            <w:r>
              <w:rPr>
                <w:noProof/>
                <w:webHidden/>
              </w:rPr>
              <w:fldChar w:fldCharType="separate"/>
            </w:r>
            <w:r>
              <w:rPr>
                <w:noProof/>
                <w:webHidden/>
              </w:rPr>
              <w:t>19</w:t>
            </w:r>
            <w:r>
              <w:rPr>
                <w:noProof/>
                <w:webHidden/>
              </w:rPr>
              <w:fldChar w:fldCharType="end"/>
            </w:r>
          </w:hyperlink>
        </w:p>
        <w:p w14:paraId="731D4937" w14:textId="6C6EBF4D" w:rsidR="00E8714A" w:rsidRDefault="00E8714A">
          <w:pPr>
            <w:pStyle w:val="TOC3"/>
            <w:tabs>
              <w:tab w:val="left" w:pos="1200"/>
              <w:tab w:val="right" w:leader="dot" w:pos="9016"/>
            </w:tabs>
            <w:rPr>
              <w:rFonts w:eastAsiaTheme="minorEastAsia"/>
              <w:noProof/>
              <w:sz w:val="24"/>
              <w:szCs w:val="24"/>
              <w:lang w:eastAsia="en-GB"/>
            </w:rPr>
          </w:pPr>
          <w:hyperlink w:anchor="_Toc196290533" w:history="1">
            <w:r w:rsidRPr="00E408E0">
              <w:rPr>
                <w:rStyle w:val="Hyperlink"/>
                <w:noProof/>
              </w:rPr>
              <w:t>4.7.3</w:t>
            </w:r>
            <w:r>
              <w:rPr>
                <w:rFonts w:eastAsiaTheme="minorEastAsia"/>
                <w:noProof/>
                <w:sz w:val="24"/>
                <w:szCs w:val="24"/>
                <w:lang w:eastAsia="en-GB"/>
              </w:rPr>
              <w:tab/>
            </w:r>
            <w:r w:rsidRPr="00E408E0">
              <w:rPr>
                <w:rStyle w:val="Hyperlink"/>
                <w:noProof/>
              </w:rPr>
              <w:t>Construct Reliability</w:t>
            </w:r>
            <w:r>
              <w:rPr>
                <w:noProof/>
                <w:webHidden/>
              </w:rPr>
              <w:tab/>
            </w:r>
            <w:r>
              <w:rPr>
                <w:noProof/>
                <w:webHidden/>
              </w:rPr>
              <w:fldChar w:fldCharType="begin"/>
            </w:r>
            <w:r>
              <w:rPr>
                <w:noProof/>
                <w:webHidden/>
              </w:rPr>
              <w:instrText xml:space="preserve"> PAGEREF _Toc196290533 \h </w:instrText>
            </w:r>
            <w:r>
              <w:rPr>
                <w:noProof/>
                <w:webHidden/>
              </w:rPr>
            </w:r>
            <w:r>
              <w:rPr>
                <w:noProof/>
                <w:webHidden/>
              </w:rPr>
              <w:fldChar w:fldCharType="separate"/>
            </w:r>
            <w:r>
              <w:rPr>
                <w:noProof/>
                <w:webHidden/>
              </w:rPr>
              <w:t>19</w:t>
            </w:r>
            <w:r>
              <w:rPr>
                <w:noProof/>
                <w:webHidden/>
              </w:rPr>
              <w:fldChar w:fldCharType="end"/>
            </w:r>
          </w:hyperlink>
        </w:p>
        <w:p w14:paraId="458EAFB4" w14:textId="7CCBF71E" w:rsidR="00E8714A" w:rsidRDefault="00E8714A">
          <w:pPr>
            <w:pStyle w:val="TOC2"/>
            <w:tabs>
              <w:tab w:val="left" w:pos="960"/>
              <w:tab w:val="right" w:leader="dot" w:pos="9016"/>
            </w:tabs>
            <w:rPr>
              <w:rFonts w:eastAsiaTheme="minorEastAsia"/>
              <w:noProof/>
              <w:sz w:val="24"/>
              <w:szCs w:val="24"/>
              <w:lang w:eastAsia="en-GB"/>
            </w:rPr>
          </w:pPr>
          <w:hyperlink w:anchor="_Toc196290534" w:history="1">
            <w:r w:rsidRPr="00E408E0">
              <w:rPr>
                <w:rStyle w:val="Hyperlink"/>
                <w:noProof/>
              </w:rPr>
              <w:t>4.8</w:t>
            </w:r>
            <w:r>
              <w:rPr>
                <w:rFonts w:eastAsiaTheme="minorEastAsia"/>
                <w:noProof/>
                <w:sz w:val="24"/>
                <w:szCs w:val="24"/>
                <w:lang w:eastAsia="en-GB"/>
              </w:rPr>
              <w:tab/>
            </w:r>
            <w:r w:rsidRPr="00E408E0">
              <w:rPr>
                <w:rStyle w:val="Hyperlink"/>
                <w:noProof/>
              </w:rPr>
              <w:t>Validity Considerations</w:t>
            </w:r>
            <w:r>
              <w:rPr>
                <w:noProof/>
                <w:webHidden/>
              </w:rPr>
              <w:tab/>
            </w:r>
            <w:r>
              <w:rPr>
                <w:noProof/>
                <w:webHidden/>
              </w:rPr>
              <w:fldChar w:fldCharType="begin"/>
            </w:r>
            <w:r>
              <w:rPr>
                <w:noProof/>
                <w:webHidden/>
              </w:rPr>
              <w:instrText xml:space="preserve"> PAGEREF _Toc196290534 \h </w:instrText>
            </w:r>
            <w:r>
              <w:rPr>
                <w:noProof/>
                <w:webHidden/>
              </w:rPr>
            </w:r>
            <w:r>
              <w:rPr>
                <w:noProof/>
                <w:webHidden/>
              </w:rPr>
              <w:fldChar w:fldCharType="separate"/>
            </w:r>
            <w:r>
              <w:rPr>
                <w:noProof/>
                <w:webHidden/>
              </w:rPr>
              <w:t>20</w:t>
            </w:r>
            <w:r>
              <w:rPr>
                <w:noProof/>
                <w:webHidden/>
              </w:rPr>
              <w:fldChar w:fldCharType="end"/>
            </w:r>
          </w:hyperlink>
        </w:p>
        <w:p w14:paraId="0DF75573" w14:textId="53C0F766" w:rsidR="00E8714A" w:rsidRDefault="00E8714A">
          <w:pPr>
            <w:pStyle w:val="TOC3"/>
            <w:tabs>
              <w:tab w:val="left" w:pos="1200"/>
              <w:tab w:val="right" w:leader="dot" w:pos="9016"/>
            </w:tabs>
            <w:rPr>
              <w:rFonts w:eastAsiaTheme="minorEastAsia"/>
              <w:noProof/>
              <w:sz w:val="24"/>
              <w:szCs w:val="24"/>
              <w:lang w:eastAsia="en-GB"/>
            </w:rPr>
          </w:pPr>
          <w:hyperlink w:anchor="_Toc196290535" w:history="1">
            <w:r w:rsidRPr="00E408E0">
              <w:rPr>
                <w:rStyle w:val="Hyperlink"/>
                <w:noProof/>
              </w:rPr>
              <w:t>4.8.1</w:t>
            </w:r>
            <w:r>
              <w:rPr>
                <w:rFonts w:eastAsiaTheme="minorEastAsia"/>
                <w:noProof/>
                <w:sz w:val="24"/>
                <w:szCs w:val="24"/>
                <w:lang w:eastAsia="en-GB"/>
              </w:rPr>
              <w:tab/>
            </w:r>
            <w:r w:rsidRPr="00E408E0">
              <w:rPr>
                <w:rStyle w:val="Hyperlink"/>
                <w:noProof/>
              </w:rPr>
              <w:t>Content Validity</w:t>
            </w:r>
            <w:r>
              <w:rPr>
                <w:noProof/>
                <w:webHidden/>
              </w:rPr>
              <w:tab/>
            </w:r>
            <w:r>
              <w:rPr>
                <w:noProof/>
                <w:webHidden/>
              </w:rPr>
              <w:fldChar w:fldCharType="begin"/>
            </w:r>
            <w:r>
              <w:rPr>
                <w:noProof/>
                <w:webHidden/>
              </w:rPr>
              <w:instrText xml:space="preserve"> PAGEREF _Toc196290535 \h </w:instrText>
            </w:r>
            <w:r>
              <w:rPr>
                <w:noProof/>
                <w:webHidden/>
              </w:rPr>
            </w:r>
            <w:r>
              <w:rPr>
                <w:noProof/>
                <w:webHidden/>
              </w:rPr>
              <w:fldChar w:fldCharType="separate"/>
            </w:r>
            <w:r>
              <w:rPr>
                <w:noProof/>
                <w:webHidden/>
              </w:rPr>
              <w:t>20</w:t>
            </w:r>
            <w:r>
              <w:rPr>
                <w:noProof/>
                <w:webHidden/>
              </w:rPr>
              <w:fldChar w:fldCharType="end"/>
            </w:r>
          </w:hyperlink>
        </w:p>
        <w:p w14:paraId="6495D413" w14:textId="25EEF4E6" w:rsidR="00E8714A" w:rsidRDefault="00E8714A">
          <w:pPr>
            <w:pStyle w:val="TOC3"/>
            <w:tabs>
              <w:tab w:val="left" w:pos="1200"/>
              <w:tab w:val="right" w:leader="dot" w:pos="9016"/>
            </w:tabs>
            <w:rPr>
              <w:rFonts w:eastAsiaTheme="minorEastAsia"/>
              <w:noProof/>
              <w:sz w:val="24"/>
              <w:szCs w:val="24"/>
              <w:lang w:eastAsia="en-GB"/>
            </w:rPr>
          </w:pPr>
          <w:hyperlink w:anchor="_Toc196290536" w:history="1">
            <w:r w:rsidRPr="00E408E0">
              <w:rPr>
                <w:rStyle w:val="Hyperlink"/>
                <w:noProof/>
              </w:rPr>
              <w:t>4.8.2</w:t>
            </w:r>
            <w:r>
              <w:rPr>
                <w:rFonts w:eastAsiaTheme="minorEastAsia"/>
                <w:noProof/>
                <w:sz w:val="24"/>
                <w:szCs w:val="24"/>
                <w:lang w:eastAsia="en-GB"/>
              </w:rPr>
              <w:tab/>
            </w:r>
            <w:r w:rsidRPr="00E408E0">
              <w:rPr>
                <w:rStyle w:val="Hyperlink"/>
                <w:noProof/>
              </w:rPr>
              <w:t>Construct Validity</w:t>
            </w:r>
            <w:r>
              <w:rPr>
                <w:noProof/>
                <w:webHidden/>
              </w:rPr>
              <w:tab/>
            </w:r>
            <w:r>
              <w:rPr>
                <w:noProof/>
                <w:webHidden/>
              </w:rPr>
              <w:fldChar w:fldCharType="begin"/>
            </w:r>
            <w:r>
              <w:rPr>
                <w:noProof/>
                <w:webHidden/>
              </w:rPr>
              <w:instrText xml:space="preserve"> PAGEREF _Toc196290536 \h </w:instrText>
            </w:r>
            <w:r>
              <w:rPr>
                <w:noProof/>
                <w:webHidden/>
              </w:rPr>
            </w:r>
            <w:r>
              <w:rPr>
                <w:noProof/>
                <w:webHidden/>
              </w:rPr>
              <w:fldChar w:fldCharType="separate"/>
            </w:r>
            <w:r>
              <w:rPr>
                <w:noProof/>
                <w:webHidden/>
              </w:rPr>
              <w:t>20</w:t>
            </w:r>
            <w:r>
              <w:rPr>
                <w:noProof/>
                <w:webHidden/>
              </w:rPr>
              <w:fldChar w:fldCharType="end"/>
            </w:r>
          </w:hyperlink>
        </w:p>
        <w:p w14:paraId="62F5B8B0" w14:textId="688B7C38" w:rsidR="00E8714A" w:rsidRDefault="00E8714A">
          <w:pPr>
            <w:pStyle w:val="TOC3"/>
            <w:tabs>
              <w:tab w:val="left" w:pos="1200"/>
              <w:tab w:val="right" w:leader="dot" w:pos="9016"/>
            </w:tabs>
            <w:rPr>
              <w:rFonts w:eastAsiaTheme="minorEastAsia"/>
              <w:noProof/>
              <w:sz w:val="24"/>
              <w:szCs w:val="24"/>
              <w:lang w:eastAsia="en-GB"/>
            </w:rPr>
          </w:pPr>
          <w:hyperlink w:anchor="_Toc196290537" w:history="1">
            <w:r w:rsidRPr="00E408E0">
              <w:rPr>
                <w:rStyle w:val="Hyperlink"/>
                <w:noProof/>
              </w:rPr>
              <w:t>4.8.3</w:t>
            </w:r>
            <w:r>
              <w:rPr>
                <w:rFonts w:eastAsiaTheme="minorEastAsia"/>
                <w:noProof/>
                <w:sz w:val="24"/>
                <w:szCs w:val="24"/>
                <w:lang w:eastAsia="en-GB"/>
              </w:rPr>
              <w:tab/>
            </w:r>
            <w:r w:rsidRPr="00E408E0">
              <w:rPr>
                <w:rStyle w:val="Hyperlink"/>
                <w:noProof/>
              </w:rPr>
              <w:t>Convergent Validity</w:t>
            </w:r>
            <w:r>
              <w:rPr>
                <w:noProof/>
                <w:webHidden/>
              </w:rPr>
              <w:tab/>
            </w:r>
            <w:r>
              <w:rPr>
                <w:noProof/>
                <w:webHidden/>
              </w:rPr>
              <w:fldChar w:fldCharType="begin"/>
            </w:r>
            <w:r>
              <w:rPr>
                <w:noProof/>
                <w:webHidden/>
              </w:rPr>
              <w:instrText xml:space="preserve"> PAGEREF _Toc196290537 \h </w:instrText>
            </w:r>
            <w:r>
              <w:rPr>
                <w:noProof/>
                <w:webHidden/>
              </w:rPr>
            </w:r>
            <w:r>
              <w:rPr>
                <w:noProof/>
                <w:webHidden/>
              </w:rPr>
              <w:fldChar w:fldCharType="separate"/>
            </w:r>
            <w:r>
              <w:rPr>
                <w:noProof/>
                <w:webHidden/>
              </w:rPr>
              <w:t>20</w:t>
            </w:r>
            <w:r>
              <w:rPr>
                <w:noProof/>
                <w:webHidden/>
              </w:rPr>
              <w:fldChar w:fldCharType="end"/>
            </w:r>
          </w:hyperlink>
        </w:p>
        <w:p w14:paraId="07BB2556" w14:textId="6764A3F8" w:rsidR="00E8714A" w:rsidRDefault="00E8714A">
          <w:pPr>
            <w:pStyle w:val="TOC3"/>
            <w:tabs>
              <w:tab w:val="left" w:pos="1200"/>
              <w:tab w:val="right" w:leader="dot" w:pos="9016"/>
            </w:tabs>
            <w:rPr>
              <w:rFonts w:eastAsiaTheme="minorEastAsia"/>
              <w:noProof/>
              <w:sz w:val="24"/>
              <w:szCs w:val="24"/>
              <w:lang w:eastAsia="en-GB"/>
            </w:rPr>
          </w:pPr>
          <w:hyperlink w:anchor="_Toc196290538" w:history="1">
            <w:r w:rsidRPr="00E408E0">
              <w:rPr>
                <w:rStyle w:val="Hyperlink"/>
                <w:noProof/>
              </w:rPr>
              <w:t>4.8.4</w:t>
            </w:r>
            <w:r>
              <w:rPr>
                <w:rFonts w:eastAsiaTheme="minorEastAsia"/>
                <w:noProof/>
                <w:sz w:val="24"/>
                <w:szCs w:val="24"/>
                <w:lang w:eastAsia="en-GB"/>
              </w:rPr>
              <w:tab/>
            </w:r>
            <w:r w:rsidRPr="00E408E0">
              <w:rPr>
                <w:rStyle w:val="Hyperlink"/>
                <w:noProof/>
              </w:rPr>
              <w:t>Face Validity</w:t>
            </w:r>
            <w:r>
              <w:rPr>
                <w:noProof/>
                <w:webHidden/>
              </w:rPr>
              <w:tab/>
            </w:r>
            <w:r>
              <w:rPr>
                <w:noProof/>
                <w:webHidden/>
              </w:rPr>
              <w:fldChar w:fldCharType="begin"/>
            </w:r>
            <w:r>
              <w:rPr>
                <w:noProof/>
                <w:webHidden/>
              </w:rPr>
              <w:instrText xml:space="preserve"> PAGEREF _Toc196290538 \h </w:instrText>
            </w:r>
            <w:r>
              <w:rPr>
                <w:noProof/>
                <w:webHidden/>
              </w:rPr>
            </w:r>
            <w:r>
              <w:rPr>
                <w:noProof/>
                <w:webHidden/>
              </w:rPr>
              <w:fldChar w:fldCharType="separate"/>
            </w:r>
            <w:r>
              <w:rPr>
                <w:noProof/>
                <w:webHidden/>
              </w:rPr>
              <w:t>20</w:t>
            </w:r>
            <w:r>
              <w:rPr>
                <w:noProof/>
                <w:webHidden/>
              </w:rPr>
              <w:fldChar w:fldCharType="end"/>
            </w:r>
          </w:hyperlink>
        </w:p>
        <w:p w14:paraId="31940F36" w14:textId="57B71A6C" w:rsidR="00E8714A" w:rsidRDefault="00E8714A">
          <w:pPr>
            <w:pStyle w:val="TOC3"/>
            <w:tabs>
              <w:tab w:val="left" w:pos="1200"/>
              <w:tab w:val="right" w:leader="dot" w:pos="9016"/>
            </w:tabs>
            <w:rPr>
              <w:rFonts w:eastAsiaTheme="minorEastAsia"/>
              <w:noProof/>
              <w:sz w:val="24"/>
              <w:szCs w:val="24"/>
              <w:lang w:eastAsia="en-GB"/>
            </w:rPr>
          </w:pPr>
          <w:hyperlink w:anchor="_Toc196290539" w:history="1">
            <w:r w:rsidRPr="00E408E0">
              <w:rPr>
                <w:rStyle w:val="Hyperlink"/>
                <w:noProof/>
              </w:rPr>
              <w:t>4.8.5</w:t>
            </w:r>
            <w:r>
              <w:rPr>
                <w:rFonts w:eastAsiaTheme="minorEastAsia"/>
                <w:noProof/>
                <w:sz w:val="24"/>
                <w:szCs w:val="24"/>
                <w:lang w:eastAsia="en-GB"/>
              </w:rPr>
              <w:tab/>
            </w:r>
            <w:r w:rsidRPr="00E408E0">
              <w:rPr>
                <w:rStyle w:val="Hyperlink"/>
                <w:noProof/>
              </w:rPr>
              <w:t>External Validity</w:t>
            </w:r>
            <w:r>
              <w:rPr>
                <w:noProof/>
                <w:webHidden/>
              </w:rPr>
              <w:tab/>
            </w:r>
            <w:r>
              <w:rPr>
                <w:noProof/>
                <w:webHidden/>
              </w:rPr>
              <w:fldChar w:fldCharType="begin"/>
            </w:r>
            <w:r>
              <w:rPr>
                <w:noProof/>
                <w:webHidden/>
              </w:rPr>
              <w:instrText xml:space="preserve"> PAGEREF _Toc196290539 \h </w:instrText>
            </w:r>
            <w:r>
              <w:rPr>
                <w:noProof/>
                <w:webHidden/>
              </w:rPr>
            </w:r>
            <w:r>
              <w:rPr>
                <w:noProof/>
                <w:webHidden/>
              </w:rPr>
              <w:fldChar w:fldCharType="separate"/>
            </w:r>
            <w:r>
              <w:rPr>
                <w:noProof/>
                <w:webHidden/>
              </w:rPr>
              <w:t>20</w:t>
            </w:r>
            <w:r>
              <w:rPr>
                <w:noProof/>
                <w:webHidden/>
              </w:rPr>
              <w:fldChar w:fldCharType="end"/>
            </w:r>
          </w:hyperlink>
        </w:p>
        <w:p w14:paraId="18186296" w14:textId="45CDF182" w:rsidR="00E8714A" w:rsidRDefault="00E8714A">
          <w:pPr>
            <w:pStyle w:val="TOC2"/>
            <w:tabs>
              <w:tab w:val="left" w:pos="960"/>
              <w:tab w:val="right" w:leader="dot" w:pos="9016"/>
            </w:tabs>
            <w:rPr>
              <w:rFonts w:eastAsiaTheme="minorEastAsia"/>
              <w:noProof/>
              <w:sz w:val="24"/>
              <w:szCs w:val="24"/>
              <w:lang w:eastAsia="en-GB"/>
            </w:rPr>
          </w:pPr>
          <w:hyperlink w:anchor="_Toc196290540" w:history="1">
            <w:r w:rsidRPr="00E408E0">
              <w:rPr>
                <w:rStyle w:val="Hyperlink"/>
                <w:noProof/>
              </w:rPr>
              <w:t>4.9</w:t>
            </w:r>
            <w:r>
              <w:rPr>
                <w:rFonts w:eastAsiaTheme="minorEastAsia"/>
                <w:noProof/>
                <w:sz w:val="24"/>
                <w:szCs w:val="24"/>
                <w:lang w:eastAsia="en-GB"/>
              </w:rPr>
              <w:tab/>
            </w:r>
            <w:r w:rsidRPr="00E408E0">
              <w:rPr>
                <w:rStyle w:val="Hyperlink"/>
                <w:noProof/>
              </w:rPr>
              <w:t>Data Analysis Techniques</w:t>
            </w:r>
            <w:r>
              <w:rPr>
                <w:noProof/>
                <w:webHidden/>
              </w:rPr>
              <w:tab/>
            </w:r>
            <w:r>
              <w:rPr>
                <w:noProof/>
                <w:webHidden/>
              </w:rPr>
              <w:fldChar w:fldCharType="begin"/>
            </w:r>
            <w:r>
              <w:rPr>
                <w:noProof/>
                <w:webHidden/>
              </w:rPr>
              <w:instrText xml:space="preserve"> PAGEREF _Toc196290540 \h </w:instrText>
            </w:r>
            <w:r>
              <w:rPr>
                <w:noProof/>
                <w:webHidden/>
              </w:rPr>
            </w:r>
            <w:r>
              <w:rPr>
                <w:noProof/>
                <w:webHidden/>
              </w:rPr>
              <w:fldChar w:fldCharType="separate"/>
            </w:r>
            <w:r>
              <w:rPr>
                <w:noProof/>
                <w:webHidden/>
              </w:rPr>
              <w:t>21</w:t>
            </w:r>
            <w:r>
              <w:rPr>
                <w:noProof/>
                <w:webHidden/>
              </w:rPr>
              <w:fldChar w:fldCharType="end"/>
            </w:r>
          </w:hyperlink>
        </w:p>
        <w:p w14:paraId="7A8AD168" w14:textId="59BF01FF" w:rsidR="00E8714A" w:rsidRDefault="00E8714A">
          <w:pPr>
            <w:pStyle w:val="TOC3"/>
            <w:tabs>
              <w:tab w:val="left" w:pos="1200"/>
              <w:tab w:val="right" w:leader="dot" w:pos="9016"/>
            </w:tabs>
            <w:rPr>
              <w:rFonts w:eastAsiaTheme="minorEastAsia"/>
              <w:noProof/>
              <w:sz w:val="24"/>
              <w:szCs w:val="24"/>
              <w:lang w:eastAsia="en-GB"/>
            </w:rPr>
          </w:pPr>
          <w:hyperlink w:anchor="_Toc196290541" w:history="1">
            <w:r w:rsidRPr="00E408E0">
              <w:rPr>
                <w:rStyle w:val="Hyperlink"/>
                <w:noProof/>
              </w:rPr>
              <w:t>4.9.1</w:t>
            </w:r>
            <w:r>
              <w:rPr>
                <w:rFonts w:eastAsiaTheme="minorEastAsia"/>
                <w:noProof/>
                <w:sz w:val="24"/>
                <w:szCs w:val="24"/>
                <w:lang w:eastAsia="en-GB"/>
              </w:rPr>
              <w:tab/>
            </w:r>
            <w:r w:rsidRPr="00E408E0">
              <w:rPr>
                <w:rStyle w:val="Hyperlink"/>
                <w:noProof/>
              </w:rPr>
              <w:t>Descriptive Statistics</w:t>
            </w:r>
            <w:r>
              <w:rPr>
                <w:noProof/>
                <w:webHidden/>
              </w:rPr>
              <w:tab/>
            </w:r>
            <w:r>
              <w:rPr>
                <w:noProof/>
                <w:webHidden/>
              </w:rPr>
              <w:fldChar w:fldCharType="begin"/>
            </w:r>
            <w:r>
              <w:rPr>
                <w:noProof/>
                <w:webHidden/>
              </w:rPr>
              <w:instrText xml:space="preserve"> PAGEREF _Toc196290541 \h </w:instrText>
            </w:r>
            <w:r>
              <w:rPr>
                <w:noProof/>
                <w:webHidden/>
              </w:rPr>
            </w:r>
            <w:r>
              <w:rPr>
                <w:noProof/>
                <w:webHidden/>
              </w:rPr>
              <w:fldChar w:fldCharType="separate"/>
            </w:r>
            <w:r>
              <w:rPr>
                <w:noProof/>
                <w:webHidden/>
              </w:rPr>
              <w:t>21</w:t>
            </w:r>
            <w:r>
              <w:rPr>
                <w:noProof/>
                <w:webHidden/>
              </w:rPr>
              <w:fldChar w:fldCharType="end"/>
            </w:r>
          </w:hyperlink>
        </w:p>
        <w:p w14:paraId="3A907679" w14:textId="79581284" w:rsidR="00E8714A" w:rsidRDefault="00E8714A">
          <w:pPr>
            <w:pStyle w:val="TOC3"/>
            <w:tabs>
              <w:tab w:val="left" w:pos="1200"/>
              <w:tab w:val="right" w:leader="dot" w:pos="9016"/>
            </w:tabs>
            <w:rPr>
              <w:rFonts w:eastAsiaTheme="minorEastAsia"/>
              <w:noProof/>
              <w:sz w:val="24"/>
              <w:szCs w:val="24"/>
              <w:lang w:eastAsia="en-GB"/>
            </w:rPr>
          </w:pPr>
          <w:hyperlink w:anchor="_Toc196290542" w:history="1">
            <w:r w:rsidRPr="00E408E0">
              <w:rPr>
                <w:rStyle w:val="Hyperlink"/>
                <w:noProof/>
              </w:rPr>
              <w:t>4.9.2</w:t>
            </w:r>
            <w:r>
              <w:rPr>
                <w:rFonts w:eastAsiaTheme="minorEastAsia"/>
                <w:noProof/>
                <w:sz w:val="24"/>
                <w:szCs w:val="24"/>
                <w:lang w:eastAsia="en-GB"/>
              </w:rPr>
              <w:tab/>
            </w:r>
            <w:r w:rsidRPr="00E408E0">
              <w:rPr>
                <w:rStyle w:val="Hyperlink"/>
                <w:noProof/>
              </w:rPr>
              <w:t>Regression Analysis</w:t>
            </w:r>
            <w:r>
              <w:rPr>
                <w:noProof/>
                <w:webHidden/>
              </w:rPr>
              <w:tab/>
            </w:r>
            <w:r>
              <w:rPr>
                <w:noProof/>
                <w:webHidden/>
              </w:rPr>
              <w:fldChar w:fldCharType="begin"/>
            </w:r>
            <w:r>
              <w:rPr>
                <w:noProof/>
                <w:webHidden/>
              </w:rPr>
              <w:instrText xml:space="preserve"> PAGEREF _Toc196290542 \h </w:instrText>
            </w:r>
            <w:r>
              <w:rPr>
                <w:noProof/>
                <w:webHidden/>
              </w:rPr>
            </w:r>
            <w:r>
              <w:rPr>
                <w:noProof/>
                <w:webHidden/>
              </w:rPr>
              <w:fldChar w:fldCharType="separate"/>
            </w:r>
            <w:r>
              <w:rPr>
                <w:noProof/>
                <w:webHidden/>
              </w:rPr>
              <w:t>21</w:t>
            </w:r>
            <w:r>
              <w:rPr>
                <w:noProof/>
                <w:webHidden/>
              </w:rPr>
              <w:fldChar w:fldCharType="end"/>
            </w:r>
          </w:hyperlink>
        </w:p>
        <w:p w14:paraId="531DC4D1" w14:textId="49C69B66" w:rsidR="00E8714A" w:rsidRDefault="00E8714A">
          <w:pPr>
            <w:pStyle w:val="TOC2"/>
            <w:tabs>
              <w:tab w:val="left" w:pos="960"/>
              <w:tab w:val="right" w:leader="dot" w:pos="9016"/>
            </w:tabs>
            <w:rPr>
              <w:rFonts w:eastAsiaTheme="minorEastAsia"/>
              <w:noProof/>
              <w:sz w:val="24"/>
              <w:szCs w:val="24"/>
              <w:lang w:eastAsia="en-GB"/>
            </w:rPr>
          </w:pPr>
          <w:hyperlink w:anchor="_Toc196290543" w:history="1">
            <w:r w:rsidRPr="00E408E0">
              <w:rPr>
                <w:rStyle w:val="Hyperlink"/>
                <w:noProof/>
              </w:rPr>
              <w:t>4.10</w:t>
            </w:r>
            <w:r>
              <w:rPr>
                <w:rFonts w:eastAsiaTheme="minorEastAsia"/>
                <w:noProof/>
                <w:sz w:val="24"/>
                <w:szCs w:val="24"/>
                <w:lang w:eastAsia="en-GB"/>
              </w:rPr>
              <w:tab/>
            </w:r>
            <w:r w:rsidRPr="00E408E0">
              <w:rPr>
                <w:rStyle w:val="Hyperlink"/>
                <w:noProof/>
              </w:rPr>
              <w:t>Ethical Considerations</w:t>
            </w:r>
            <w:r>
              <w:rPr>
                <w:noProof/>
                <w:webHidden/>
              </w:rPr>
              <w:tab/>
            </w:r>
            <w:r>
              <w:rPr>
                <w:noProof/>
                <w:webHidden/>
              </w:rPr>
              <w:fldChar w:fldCharType="begin"/>
            </w:r>
            <w:r>
              <w:rPr>
                <w:noProof/>
                <w:webHidden/>
              </w:rPr>
              <w:instrText xml:space="preserve"> PAGEREF _Toc196290543 \h </w:instrText>
            </w:r>
            <w:r>
              <w:rPr>
                <w:noProof/>
                <w:webHidden/>
              </w:rPr>
            </w:r>
            <w:r>
              <w:rPr>
                <w:noProof/>
                <w:webHidden/>
              </w:rPr>
              <w:fldChar w:fldCharType="separate"/>
            </w:r>
            <w:r>
              <w:rPr>
                <w:noProof/>
                <w:webHidden/>
              </w:rPr>
              <w:t>23</w:t>
            </w:r>
            <w:r>
              <w:rPr>
                <w:noProof/>
                <w:webHidden/>
              </w:rPr>
              <w:fldChar w:fldCharType="end"/>
            </w:r>
          </w:hyperlink>
        </w:p>
        <w:p w14:paraId="38145CFE" w14:textId="7690AFE5" w:rsidR="00E8714A" w:rsidRDefault="00E8714A">
          <w:pPr>
            <w:pStyle w:val="TOC1"/>
            <w:tabs>
              <w:tab w:val="left" w:pos="440"/>
              <w:tab w:val="right" w:leader="dot" w:pos="9016"/>
            </w:tabs>
            <w:rPr>
              <w:rFonts w:eastAsiaTheme="minorEastAsia"/>
              <w:noProof/>
              <w:sz w:val="24"/>
              <w:szCs w:val="24"/>
              <w:lang w:eastAsia="en-GB"/>
            </w:rPr>
          </w:pPr>
          <w:hyperlink w:anchor="_Toc196290544" w:history="1">
            <w:r w:rsidRPr="00E408E0">
              <w:rPr>
                <w:rStyle w:val="Hyperlink"/>
                <w:noProof/>
              </w:rPr>
              <w:t>5</w:t>
            </w:r>
            <w:r>
              <w:rPr>
                <w:rFonts w:eastAsiaTheme="minorEastAsia"/>
                <w:noProof/>
                <w:sz w:val="24"/>
                <w:szCs w:val="24"/>
                <w:lang w:eastAsia="en-GB"/>
              </w:rPr>
              <w:tab/>
            </w:r>
            <w:r w:rsidRPr="00E408E0">
              <w:rPr>
                <w:rStyle w:val="Hyperlink"/>
                <w:noProof/>
              </w:rPr>
              <w:t>CHAPTER 4: DISCUSSION OF RESULTS</w:t>
            </w:r>
            <w:r>
              <w:rPr>
                <w:noProof/>
                <w:webHidden/>
              </w:rPr>
              <w:tab/>
            </w:r>
            <w:r>
              <w:rPr>
                <w:noProof/>
                <w:webHidden/>
              </w:rPr>
              <w:fldChar w:fldCharType="begin"/>
            </w:r>
            <w:r>
              <w:rPr>
                <w:noProof/>
                <w:webHidden/>
              </w:rPr>
              <w:instrText xml:space="preserve"> PAGEREF _Toc196290544 \h </w:instrText>
            </w:r>
            <w:r>
              <w:rPr>
                <w:noProof/>
                <w:webHidden/>
              </w:rPr>
            </w:r>
            <w:r>
              <w:rPr>
                <w:noProof/>
                <w:webHidden/>
              </w:rPr>
              <w:fldChar w:fldCharType="separate"/>
            </w:r>
            <w:r>
              <w:rPr>
                <w:noProof/>
                <w:webHidden/>
              </w:rPr>
              <w:t>25</w:t>
            </w:r>
            <w:r>
              <w:rPr>
                <w:noProof/>
                <w:webHidden/>
              </w:rPr>
              <w:fldChar w:fldCharType="end"/>
            </w:r>
          </w:hyperlink>
        </w:p>
        <w:p w14:paraId="004058AA" w14:textId="1ECD85F4" w:rsidR="00E8714A" w:rsidRDefault="00E8714A">
          <w:pPr>
            <w:pStyle w:val="TOC2"/>
            <w:tabs>
              <w:tab w:val="left" w:pos="960"/>
              <w:tab w:val="right" w:leader="dot" w:pos="9016"/>
            </w:tabs>
            <w:rPr>
              <w:rFonts w:eastAsiaTheme="minorEastAsia"/>
              <w:noProof/>
              <w:sz w:val="24"/>
              <w:szCs w:val="24"/>
              <w:lang w:eastAsia="en-GB"/>
            </w:rPr>
          </w:pPr>
          <w:hyperlink w:anchor="_Toc196290545" w:history="1">
            <w:r w:rsidRPr="00E408E0">
              <w:rPr>
                <w:rStyle w:val="Hyperlink"/>
                <w:noProof/>
              </w:rPr>
              <w:t>5.1</w:t>
            </w:r>
            <w:r>
              <w:rPr>
                <w:rFonts w:eastAsiaTheme="minorEastAsia"/>
                <w:noProof/>
                <w:sz w:val="24"/>
                <w:szCs w:val="24"/>
                <w:lang w:eastAsia="en-GB"/>
              </w:rPr>
              <w:tab/>
            </w:r>
            <w:r w:rsidRPr="00E408E0">
              <w:rPr>
                <w:rStyle w:val="Hyperlink"/>
                <w:noProof/>
              </w:rPr>
              <w:t>Descriptive Statistics</w:t>
            </w:r>
            <w:r>
              <w:rPr>
                <w:noProof/>
                <w:webHidden/>
              </w:rPr>
              <w:tab/>
            </w:r>
            <w:r>
              <w:rPr>
                <w:noProof/>
                <w:webHidden/>
              </w:rPr>
              <w:fldChar w:fldCharType="begin"/>
            </w:r>
            <w:r>
              <w:rPr>
                <w:noProof/>
                <w:webHidden/>
              </w:rPr>
              <w:instrText xml:space="preserve"> PAGEREF _Toc196290545 \h </w:instrText>
            </w:r>
            <w:r>
              <w:rPr>
                <w:noProof/>
                <w:webHidden/>
              </w:rPr>
            </w:r>
            <w:r>
              <w:rPr>
                <w:noProof/>
                <w:webHidden/>
              </w:rPr>
              <w:fldChar w:fldCharType="separate"/>
            </w:r>
            <w:r>
              <w:rPr>
                <w:noProof/>
                <w:webHidden/>
              </w:rPr>
              <w:t>25</w:t>
            </w:r>
            <w:r>
              <w:rPr>
                <w:noProof/>
                <w:webHidden/>
              </w:rPr>
              <w:fldChar w:fldCharType="end"/>
            </w:r>
          </w:hyperlink>
        </w:p>
        <w:p w14:paraId="3F9623CF" w14:textId="401AC76E" w:rsidR="00E8714A" w:rsidRDefault="00E8714A">
          <w:pPr>
            <w:pStyle w:val="TOC3"/>
            <w:tabs>
              <w:tab w:val="left" w:pos="1200"/>
              <w:tab w:val="right" w:leader="dot" w:pos="9016"/>
            </w:tabs>
            <w:rPr>
              <w:rFonts w:eastAsiaTheme="minorEastAsia"/>
              <w:noProof/>
              <w:sz w:val="24"/>
              <w:szCs w:val="24"/>
              <w:lang w:eastAsia="en-GB"/>
            </w:rPr>
          </w:pPr>
          <w:hyperlink w:anchor="_Toc196290546" w:history="1">
            <w:r w:rsidRPr="00E408E0">
              <w:rPr>
                <w:rStyle w:val="Hyperlink"/>
                <w:noProof/>
              </w:rPr>
              <w:t>5.1.1</w:t>
            </w:r>
            <w:r>
              <w:rPr>
                <w:rFonts w:eastAsiaTheme="minorEastAsia"/>
                <w:noProof/>
                <w:sz w:val="24"/>
                <w:szCs w:val="24"/>
                <w:lang w:eastAsia="en-GB"/>
              </w:rPr>
              <w:tab/>
            </w:r>
            <w:r w:rsidRPr="00E408E0">
              <w:rPr>
                <w:rStyle w:val="Hyperlink"/>
                <w:noProof/>
              </w:rPr>
              <w:t>Key Insights for Hypothesis 1</w:t>
            </w:r>
            <w:r>
              <w:rPr>
                <w:noProof/>
                <w:webHidden/>
              </w:rPr>
              <w:tab/>
            </w:r>
            <w:r>
              <w:rPr>
                <w:noProof/>
                <w:webHidden/>
              </w:rPr>
              <w:fldChar w:fldCharType="begin"/>
            </w:r>
            <w:r>
              <w:rPr>
                <w:noProof/>
                <w:webHidden/>
              </w:rPr>
              <w:instrText xml:space="preserve"> PAGEREF _Toc196290546 \h </w:instrText>
            </w:r>
            <w:r>
              <w:rPr>
                <w:noProof/>
                <w:webHidden/>
              </w:rPr>
            </w:r>
            <w:r>
              <w:rPr>
                <w:noProof/>
                <w:webHidden/>
              </w:rPr>
              <w:fldChar w:fldCharType="separate"/>
            </w:r>
            <w:r>
              <w:rPr>
                <w:noProof/>
                <w:webHidden/>
              </w:rPr>
              <w:t>26</w:t>
            </w:r>
            <w:r>
              <w:rPr>
                <w:noProof/>
                <w:webHidden/>
              </w:rPr>
              <w:fldChar w:fldCharType="end"/>
            </w:r>
          </w:hyperlink>
        </w:p>
        <w:p w14:paraId="7DE8A2ED" w14:textId="27CA73AC" w:rsidR="00E8714A" w:rsidRDefault="00E8714A">
          <w:pPr>
            <w:pStyle w:val="TOC3"/>
            <w:tabs>
              <w:tab w:val="left" w:pos="1200"/>
              <w:tab w:val="right" w:leader="dot" w:pos="9016"/>
            </w:tabs>
            <w:rPr>
              <w:rFonts w:eastAsiaTheme="minorEastAsia"/>
              <w:noProof/>
              <w:sz w:val="24"/>
              <w:szCs w:val="24"/>
              <w:lang w:eastAsia="en-GB"/>
            </w:rPr>
          </w:pPr>
          <w:hyperlink w:anchor="_Toc196290547" w:history="1">
            <w:r w:rsidRPr="00E408E0">
              <w:rPr>
                <w:rStyle w:val="Hyperlink"/>
                <w:noProof/>
              </w:rPr>
              <w:t>5.1.2</w:t>
            </w:r>
            <w:r>
              <w:rPr>
                <w:rFonts w:eastAsiaTheme="minorEastAsia"/>
                <w:noProof/>
                <w:sz w:val="24"/>
                <w:szCs w:val="24"/>
                <w:lang w:eastAsia="en-GB"/>
              </w:rPr>
              <w:tab/>
            </w:r>
            <w:r w:rsidRPr="00E408E0">
              <w:rPr>
                <w:rStyle w:val="Hyperlink"/>
                <w:noProof/>
              </w:rPr>
              <w:t>Key Insights for Hypothesis 2</w:t>
            </w:r>
            <w:r>
              <w:rPr>
                <w:noProof/>
                <w:webHidden/>
              </w:rPr>
              <w:tab/>
            </w:r>
            <w:r>
              <w:rPr>
                <w:noProof/>
                <w:webHidden/>
              </w:rPr>
              <w:fldChar w:fldCharType="begin"/>
            </w:r>
            <w:r>
              <w:rPr>
                <w:noProof/>
                <w:webHidden/>
              </w:rPr>
              <w:instrText xml:space="preserve"> PAGEREF _Toc196290547 \h </w:instrText>
            </w:r>
            <w:r>
              <w:rPr>
                <w:noProof/>
                <w:webHidden/>
              </w:rPr>
            </w:r>
            <w:r>
              <w:rPr>
                <w:noProof/>
                <w:webHidden/>
              </w:rPr>
              <w:fldChar w:fldCharType="separate"/>
            </w:r>
            <w:r>
              <w:rPr>
                <w:noProof/>
                <w:webHidden/>
              </w:rPr>
              <w:t>30</w:t>
            </w:r>
            <w:r>
              <w:rPr>
                <w:noProof/>
                <w:webHidden/>
              </w:rPr>
              <w:fldChar w:fldCharType="end"/>
            </w:r>
          </w:hyperlink>
        </w:p>
        <w:p w14:paraId="60BF4772" w14:textId="3AA61F33" w:rsidR="00E8714A" w:rsidRDefault="00E8714A">
          <w:pPr>
            <w:pStyle w:val="TOC2"/>
            <w:tabs>
              <w:tab w:val="left" w:pos="960"/>
              <w:tab w:val="right" w:leader="dot" w:pos="9016"/>
            </w:tabs>
            <w:rPr>
              <w:rFonts w:eastAsiaTheme="minorEastAsia"/>
              <w:noProof/>
              <w:sz w:val="24"/>
              <w:szCs w:val="24"/>
              <w:lang w:eastAsia="en-GB"/>
            </w:rPr>
          </w:pPr>
          <w:hyperlink w:anchor="_Toc196290548" w:history="1">
            <w:r w:rsidRPr="00E408E0">
              <w:rPr>
                <w:rStyle w:val="Hyperlink"/>
                <w:noProof/>
              </w:rPr>
              <w:t>5.2</w:t>
            </w:r>
            <w:r>
              <w:rPr>
                <w:rFonts w:eastAsiaTheme="minorEastAsia"/>
                <w:noProof/>
                <w:sz w:val="24"/>
                <w:szCs w:val="24"/>
                <w:lang w:eastAsia="en-GB"/>
              </w:rPr>
              <w:tab/>
            </w:r>
            <w:r w:rsidRPr="00E408E0">
              <w:rPr>
                <w:rStyle w:val="Hyperlink"/>
                <w:noProof/>
              </w:rPr>
              <w:t>Regression Analysis</w:t>
            </w:r>
            <w:r>
              <w:rPr>
                <w:noProof/>
                <w:webHidden/>
              </w:rPr>
              <w:tab/>
            </w:r>
            <w:r>
              <w:rPr>
                <w:noProof/>
                <w:webHidden/>
              </w:rPr>
              <w:fldChar w:fldCharType="begin"/>
            </w:r>
            <w:r>
              <w:rPr>
                <w:noProof/>
                <w:webHidden/>
              </w:rPr>
              <w:instrText xml:space="preserve"> PAGEREF _Toc196290548 \h </w:instrText>
            </w:r>
            <w:r>
              <w:rPr>
                <w:noProof/>
                <w:webHidden/>
              </w:rPr>
            </w:r>
            <w:r>
              <w:rPr>
                <w:noProof/>
                <w:webHidden/>
              </w:rPr>
              <w:fldChar w:fldCharType="separate"/>
            </w:r>
            <w:r>
              <w:rPr>
                <w:noProof/>
                <w:webHidden/>
              </w:rPr>
              <w:t>32</w:t>
            </w:r>
            <w:r>
              <w:rPr>
                <w:noProof/>
                <w:webHidden/>
              </w:rPr>
              <w:fldChar w:fldCharType="end"/>
            </w:r>
          </w:hyperlink>
        </w:p>
        <w:p w14:paraId="2524C93E" w14:textId="3B80A07C" w:rsidR="00E8714A" w:rsidRDefault="00E8714A">
          <w:pPr>
            <w:pStyle w:val="TOC3"/>
            <w:tabs>
              <w:tab w:val="left" w:pos="1200"/>
              <w:tab w:val="right" w:leader="dot" w:pos="9016"/>
            </w:tabs>
            <w:rPr>
              <w:rFonts w:eastAsiaTheme="minorEastAsia"/>
              <w:noProof/>
              <w:sz w:val="24"/>
              <w:szCs w:val="24"/>
              <w:lang w:eastAsia="en-GB"/>
            </w:rPr>
          </w:pPr>
          <w:hyperlink w:anchor="_Toc196290549" w:history="1">
            <w:r w:rsidRPr="00E408E0">
              <w:rPr>
                <w:rStyle w:val="Hyperlink"/>
                <w:noProof/>
              </w:rPr>
              <w:t>5.2.1</w:t>
            </w:r>
            <w:r>
              <w:rPr>
                <w:rFonts w:eastAsiaTheme="minorEastAsia"/>
                <w:noProof/>
                <w:sz w:val="24"/>
                <w:szCs w:val="24"/>
                <w:lang w:eastAsia="en-GB"/>
              </w:rPr>
              <w:tab/>
            </w:r>
            <w:r w:rsidRPr="00E408E0">
              <w:rPr>
                <w:rStyle w:val="Hyperlink"/>
                <w:noProof/>
              </w:rPr>
              <w:t>Key Insights for Hypothesis 1</w:t>
            </w:r>
            <w:r>
              <w:rPr>
                <w:noProof/>
                <w:webHidden/>
              </w:rPr>
              <w:tab/>
            </w:r>
            <w:r>
              <w:rPr>
                <w:noProof/>
                <w:webHidden/>
              </w:rPr>
              <w:fldChar w:fldCharType="begin"/>
            </w:r>
            <w:r>
              <w:rPr>
                <w:noProof/>
                <w:webHidden/>
              </w:rPr>
              <w:instrText xml:space="preserve"> PAGEREF _Toc196290549 \h </w:instrText>
            </w:r>
            <w:r>
              <w:rPr>
                <w:noProof/>
                <w:webHidden/>
              </w:rPr>
            </w:r>
            <w:r>
              <w:rPr>
                <w:noProof/>
                <w:webHidden/>
              </w:rPr>
              <w:fldChar w:fldCharType="separate"/>
            </w:r>
            <w:r>
              <w:rPr>
                <w:noProof/>
                <w:webHidden/>
              </w:rPr>
              <w:t>32</w:t>
            </w:r>
            <w:r>
              <w:rPr>
                <w:noProof/>
                <w:webHidden/>
              </w:rPr>
              <w:fldChar w:fldCharType="end"/>
            </w:r>
          </w:hyperlink>
        </w:p>
        <w:p w14:paraId="0F49076C" w14:textId="67BA0D1E" w:rsidR="00E8714A" w:rsidRDefault="00E8714A">
          <w:pPr>
            <w:pStyle w:val="TOC3"/>
            <w:tabs>
              <w:tab w:val="left" w:pos="1200"/>
              <w:tab w:val="right" w:leader="dot" w:pos="9016"/>
            </w:tabs>
            <w:rPr>
              <w:rFonts w:eastAsiaTheme="minorEastAsia"/>
              <w:noProof/>
              <w:sz w:val="24"/>
              <w:szCs w:val="24"/>
              <w:lang w:eastAsia="en-GB"/>
            </w:rPr>
          </w:pPr>
          <w:hyperlink w:anchor="_Toc196290550" w:history="1">
            <w:r w:rsidRPr="00E408E0">
              <w:rPr>
                <w:rStyle w:val="Hyperlink"/>
                <w:noProof/>
              </w:rPr>
              <w:t>5.2.2</w:t>
            </w:r>
            <w:r>
              <w:rPr>
                <w:rFonts w:eastAsiaTheme="minorEastAsia"/>
                <w:noProof/>
                <w:sz w:val="24"/>
                <w:szCs w:val="24"/>
                <w:lang w:eastAsia="en-GB"/>
              </w:rPr>
              <w:tab/>
            </w:r>
            <w:r w:rsidRPr="00E408E0">
              <w:rPr>
                <w:rStyle w:val="Hyperlink"/>
                <w:noProof/>
              </w:rPr>
              <w:t>Residual Plots</w:t>
            </w:r>
            <w:r>
              <w:rPr>
                <w:noProof/>
                <w:webHidden/>
              </w:rPr>
              <w:tab/>
            </w:r>
            <w:r>
              <w:rPr>
                <w:noProof/>
                <w:webHidden/>
              </w:rPr>
              <w:fldChar w:fldCharType="begin"/>
            </w:r>
            <w:r>
              <w:rPr>
                <w:noProof/>
                <w:webHidden/>
              </w:rPr>
              <w:instrText xml:space="preserve"> PAGEREF _Toc196290550 \h </w:instrText>
            </w:r>
            <w:r>
              <w:rPr>
                <w:noProof/>
                <w:webHidden/>
              </w:rPr>
            </w:r>
            <w:r>
              <w:rPr>
                <w:noProof/>
                <w:webHidden/>
              </w:rPr>
              <w:fldChar w:fldCharType="separate"/>
            </w:r>
            <w:r>
              <w:rPr>
                <w:noProof/>
                <w:webHidden/>
              </w:rPr>
              <w:t>36</w:t>
            </w:r>
            <w:r>
              <w:rPr>
                <w:noProof/>
                <w:webHidden/>
              </w:rPr>
              <w:fldChar w:fldCharType="end"/>
            </w:r>
          </w:hyperlink>
        </w:p>
        <w:p w14:paraId="7FAE810A" w14:textId="0D564B52" w:rsidR="00E8714A" w:rsidRDefault="00E8714A">
          <w:pPr>
            <w:pStyle w:val="TOC3"/>
            <w:tabs>
              <w:tab w:val="left" w:pos="1200"/>
              <w:tab w:val="right" w:leader="dot" w:pos="9016"/>
            </w:tabs>
            <w:rPr>
              <w:rFonts w:eastAsiaTheme="minorEastAsia"/>
              <w:noProof/>
              <w:sz w:val="24"/>
              <w:szCs w:val="24"/>
              <w:lang w:eastAsia="en-GB"/>
            </w:rPr>
          </w:pPr>
          <w:hyperlink w:anchor="_Toc196290551" w:history="1">
            <w:r w:rsidRPr="00E408E0">
              <w:rPr>
                <w:rStyle w:val="Hyperlink"/>
                <w:noProof/>
              </w:rPr>
              <w:t>5.2.3</w:t>
            </w:r>
            <w:r>
              <w:rPr>
                <w:rFonts w:eastAsiaTheme="minorEastAsia"/>
                <w:noProof/>
                <w:sz w:val="24"/>
                <w:szCs w:val="24"/>
                <w:lang w:eastAsia="en-GB"/>
              </w:rPr>
              <w:tab/>
            </w:r>
            <w:r w:rsidRPr="00E408E0">
              <w:rPr>
                <w:rStyle w:val="Hyperlink"/>
                <w:noProof/>
              </w:rPr>
              <w:t>Key Insights for Hypothesis 2</w:t>
            </w:r>
            <w:r>
              <w:rPr>
                <w:noProof/>
                <w:webHidden/>
              </w:rPr>
              <w:tab/>
            </w:r>
            <w:r>
              <w:rPr>
                <w:noProof/>
                <w:webHidden/>
              </w:rPr>
              <w:fldChar w:fldCharType="begin"/>
            </w:r>
            <w:r>
              <w:rPr>
                <w:noProof/>
                <w:webHidden/>
              </w:rPr>
              <w:instrText xml:space="preserve"> PAGEREF _Toc196290551 \h </w:instrText>
            </w:r>
            <w:r>
              <w:rPr>
                <w:noProof/>
                <w:webHidden/>
              </w:rPr>
            </w:r>
            <w:r>
              <w:rPr>
                <w:noProof/>
                <w:webHidden/>
              </w:rPr>
              <w:fldChar w:fldCharType="separate"/>
            </w:r>
            <w:r>
              <w:rPr>
                <w:noProof/>
                <w:webHidden/>
              </w:rPr>
              <w:t>37</w:t>
            </w:r>
            <w:r>
              <w:rPr>
                <w:noProof/>
                <w:webHidden/>
              </w:rPr>
              <w:fldChar w:fldCharType="end"/>
            </w:r>
          </w:hyperlink>
        </w:p>
        <w:p w14:paraId="64994F6C" w14:textId="345C3D5E" w:rsidR="00E8714A" w:rsidRDefault="00E8714A">
          <w:pPr>
            <w:pStyle w:val="TOC2"/>
            <w:tabs>
              <w:tab w:val="left" w:pos="960"/>
              <w:tab w:val="right" w:leader="dot" w:pos="9016"/>
            </w:tabs>
            <w:rPr>
              <w:rFonts w:eastAsiaTheme="minorEastAsia"/>
              <w:noProof/>
              <w:sz w:val="24"/>
              <w:szCs w:val="24"/>
              <w:lang w:eastAsia="en-GB"/>
            </w:rPr>
          </w:pPr>
          <w:hyperlink w:anchor="_Toc196290552" w:history="1">
            <w:r w:rsidRPr="00E408E0">
              <w:rPr>
                <w:rStyle w:val="Hyperlink"/>
                <w:noProof/>
              </w:rPr>
              <w:t>5.3</w:t>
            </w:r>
            <w:r>
              <w:rPr>
                <w:rFonts w:eastAsiaTheme="minorEastAsia"/>
                <w:noProof/>
                <w:sz w:val="24"/>
                <w:szCs w:val="24"/>
                <w:lang w:eastAsia="en-GB"/>
              </w:rPr>
              <w:tab/>
            </w:r>
            <w:r w:rsidRPr="00E408E0">
              <w:rPr>
                <w:rStyle w:val="Hyperlink"/>
                <w:noProof/>
              </w:rPr>
              <w:t>Reliability Analysis</w:t>
            </w:r>
            <w:r>
              <w:rPr>
                <w:noProof/>
                <w:webHidden/>
              </w:rPr>
              <w:tab/>
            </w:r>
            <w:r>
              <w:rPr>
                <w:noProof/>
                <w:webHidden/>
              </w:rPr>
              <w:fldChar w:fldCharType="begin"/>
            </w:r>
            <w:r>
              <w:rPr>
                <w:noProof/>
                <w:webHidden/>
              </w:rPr>
              <w:instrText xml:space="preserve"> PAGEREF _Toc196290552 \h </w:instrText>
            </w:r>
            <w:r>
              <w:rPr>
                <w:noProof/>
                <w:webHidden/>
              </w:rPr>
            </w:r>
            <w:r>
              <w:rPr>
                <w:noProof/>
                <w:webHidden/>
              </w:rPr>
              <w:fldChar w:fldCharType="separate"/>
            </w:r>
            <w:r>
              <w:rPr>
                <w:noProof/>
                <w:webHidden/>
              </w:rPr>
              <w:t>39</w:t>
            </w:r>
            <w:r>
              <w:rPr>
                <w:noProof/>
                <w:webHidden/>
              </w:rPr>
              <w:fldChar w:fldCharType="end"/>
            </w:r>
          </w:hyperlink>
        </w:p>
        <w:p w14:paraId="6888C690" w14:textId="01F93F05" w:rsidR="00E8714A" w:rsidRDefault="00E8714A">
          <w:pPr>
            <w:pStyle w:val="TOC3"/>
            <w:tabs>
              <w:tab w:val="left" w:pos="1200"/>
              <w:tab w:val="right" w:leader="dot" w:pos="9016"/>
            </w:tabs>
            <w:rPr>
              <w:rFonts w:eastAsiaTheme="minorEastAsia"/>
              <w:noProof/>
              <w:sz w:val="24"/>
              <w:szCs w:val="24"/>
              <w:lang w:eastAsia="en-GB"/>
            </w:rPr>
          </w:pPr>
          <w:hyperlink w:anchor="_Toc196290553" w:history="1">
            <w:r w:rsidRPr="00E408E0">
              <w:rPr>
                <w:rStyle w:val="Hyperlink"/>
                <w:rFonts w:eastAsia="Times New Roman"/>
                <w:noProof/>
              </w:rPr>
              <w:t>5.3.1</w:t>
            </w:r>
            <w:r>
              <w:rPr>
                <w:rFonts w:eastAsiaTheme="minorEastAsia"/>
                <w:noProof/>
                <w:sz w:val="24"/>
                <w:szCs w:val="24"/>
                <w:lang w:eastAsia="en-GB"/>
              </w:rPr>
              <w:tab/>
            </w:r>
            <w:r w:rsidRPr="00E408E0">
              <w:rPr>
                <w:rStyle w:val="Hyperlink"/>
                <w:rFonts w:eastAsia="Times New Roman"/>
                <w:noProof/>
              </w:rPr>
              <w:t>Implications</w:t>
            </w:r>
            <w:r>
              <w:rPr>
                <w:noProof/>
                <w:webHidden/>
              </w:rPr>
              <w:tab/>
            </w:r>
            <w:r>
              <w:rPr>
                <w:noProof/>
                <w:webHidden/>
              </w:rPr>
              <w:fldChar w:fldCharType="begin"/>
            </w:r>
            <w:r>
              <w:rPr>
                <w:noProof/>
                <w:webHidden/>
              </w:rPr>
              <w:instrText xml:space="preserve"> PAGEREF _Toc196290553 \h </w:instrText>
            </w:r>
            <w:r>
              <w:rPr>
                <w:noProof/>
                <w:webHidden/>
              </w:rPr>
            </w:r>
            <w:r>
              <w:rPr>
                <w:noProof/>
                <w:webHidden/>
              </w:rPr>
              <w:fldChar w:fldCharType="separate"/>
            </w:r>
            <w:r>
              <w:rPr>
                <w:noProof/>
                <w:webHidden/>
              </w:rPr>
              <w:t>39</w:t>
            </w:r>
            <w:r>
              <w:rPr>
                <w:noProof/>
                <w:webHidden/>
              </w:rPr>
              <w:fldChar w:fldCharType="end"/>
            </w:r>
          </w:hyperlink>
        </w:p>
        <w:p w14:paraId="62366478" w14:textId="31B8E337" w:rsidR="00E8714A" w:rsidRDefault="00E8714A">
          <w:pPr>
            <w:pStyle w:val="TOC1"/>
            <w:tabs>
              <w:tab w:val="left" w:pos="440"/>
              <w:tab w:val="right" w:leader="dot" w:pos="9016"/>
            </w:tabs>
            <w:rPr>
              <w:rFonts w:eastAsiaTheme="minorEastAsia"/>
              <w:noProof/>
              <w:sz w:val="24"/>
              <w:szCs w:val="24"/>
              <w:lang w:eastAsia="en-GB"/>
            </w:rPr>
          </w:pPr>
          <w:hyperlink w:anchor="_Toc196290554" w:history="1">
            <w:r w:rsidRPr="00E408E0">
              <w:rPr>
                <w:rStyle w:val="Hyperlink"/>
                <w:noProof/>
              </w:rPr>
              <w:t>6</w:t>
            </w:r>
            <w:r>
              <w:rPr>
                <w:rFonts w:eastAsiaTheme="minorEastAsia"/>
                <w:noProof/>
                <w:sz w:val="24"/>
                <w:szCs w:val="24"/>
                <w:lang w:eastAsia="en-GB"/>
              </w:rPr>
              <w:tab/>
            </w:r>
            <w:r w:rsidRPr="00E408E0">
              <w:rPr>
                <w:rStyle w:val="Hyperlink"/>
                <w:noProof/>
              </w:rPr>
              <w:t>CHAPTER 5: CONCLUSION</w:t>
            </w:r>
            <w:r>
              <w:rPr>
                <w:noProof/>
                <w:webHidden/>
              </w:rPr>
              <w:tab/>
            </w:r>
            <w:r>
              <w:rPr>
                <w:noProof/>
                <w:webHidden/>
              </w:rPr>
              <w:fldChar w:fldCharType="begin"/>
            </w:r>
            <w:r>
              <w:rPr>
                <w:noProof/>
                <w:webHidden/>
              </w:rPr>
              <w:instrText xml:space="preserve"> PAGEREF _Toc196290554 \h </w:instrText>
            </w:r>
            <w:r>
              <w:rPr>
                <w:noProof/>
                <w:webHidden/>
              </w:rPr>
            </w:r>
            <w:r>
              <w:rPr>
                <w:noProof/>
                <w:webHidden/>
              </w:rPr>
              <w:fldChar w:fldCharType="separate"/>
            </w:r>
            <w:r>
              <w:rPr>
                <w:noProof/>
                <w:webHidden/>
              </w:rPr>
              <w:t>41</w:t>
            </w:r>
            <w:r>
              <w:rPr>
                <w:noProof/>
                <w:webHidden/>
              </w:rPr>
              <w:fldChar w:fldCharType="end"/>
            </w:r>
          </w:hyperlink>
        </w:p>
        <w:p w14:paraId="5BB9277C" w14:textId="3AA45F16" w:rsidR="00E8714A" w:rsidRDefault="00E8714A">
          <w:pPr>
            <w:pStyle w:val="TOC2"/>
            <w:tabs>
              <w:tab w:val="left" w:pos="960"/>
              <w:tab w:val="right" w:leader="dot" w:pos="9016"/>
            </w:tabs>
            <w:rPr>
              <w:rFonts w:eastAsiaTheme="minorEastAsia"/>
              <w:noProof/>
              <w:sz w:val="24"/>
              <w:szCs w:val="24"/>
              <w:lang w:eastAsia="en-GB"/>
            </w:rPr>
          </w:pPr>
          <w:hyperlink w:anchor="_Toc196290555" w:history="1">
            <w:r w:rsidRPr="00E408E0">
              <w:rPr>
                <w:rStyle w:val="Hyperlink"/>
                <w:noProof/>
              </w:rPr>
              <w:t>6.1</w:t>
            </w:r>
            <w:r>
              <w:rPr>
                <w:rFonts w:eastAsiaTheme="minorEastAsia"/>
                <w:noProof/>
                <w:sz w:val="24"/>
                <w:szCs w:val="24"/>
                <w:lang w:eastAsia="en-GB"/>
              </w:rPr>
              <w:tab/>
            </w:r>
            <w:r w:rsidRPr="00E408E0">
              <w:rPr>
                <w:rStyle w:val="Hyperlink"/>
                <w:noProof/>
              </w:rPr>
              <w:t>Recommendations</w:t>
            </w:r>
            <w:r>
              <w:rPr>
                <w:noProof/>
                <w:webHidden/>
              </w:rPr>
              <w:tab/>
            </w:r>
            <w:r>
              <w:rPr>
                <w:noProof/>
                <w:webHidden/>
              </w:rPr>
              <w:fldChar w:fldCharType="begin"/>
            </w:r>
            <w:r>
              <w:rPr>
                <w:noProof/>
                <w:webHidden/>
              </w:rPr>
              <w:instrText xml:space="preserve"> PAGEREF _Toc196290555 \h </w:instrText>
            </w:r>
            <w:r>
              <w:rPr>
                <w:noProof/>
                <w:webHidden/>
              </w:rPr>
            </w:r>
            <w:r>
              <w:rPr>
                <w:noProof/>
                <w:webHidden/>
              </w:rPr>
              <w:fldChar w:fldCharType="separate"/>
            </w:r>
            <w:r>
              <w:rPr>
                <w:noProof/>
                <w:webHidden/>
              </w:rPr>
              <w:t>41</w:t>
            </w:r>
            <w:r>
              <w:rPr>
                <w:noProof/>
                <w:webHidden/>
              </w:rPr>
              <w:fldChar w:fldCharType="end"/>
            </w:r>
          </w:hyperlink>
        </w:p>
        <w:p w14:paraId="692C9C5B" w14:textId="79E304AC" w:rsidR="00E8714A" w:rsidRDefault="00E8714A">
          <w:pPr>
            <w:pStyle w:val="TOC2"/>
            <w:tabs>
              <w:tab w:val="left" w:pos="960"/>
              <w:tab w:val="right" w:leader="dot" w:pos="9016"/>
            </w:tabs>
            <w:rPr>
              <w:rFonts w:eastAsiaTheme="minorEastAsia"/>
              <w:noProof/>
              <w:sz w:val="24"/>
              <w:szCs w:val="24"/>
              <w:lang w:eastAsia="en-GB"/>
            </w:rPr>
          </w:pPr>
          <w:hyperlink w:anchor="_Toc196290556" w:history="1">
            <w:r w:rsidRPr="00E408E0">
              <w:rPr>
                <w:rStyle w:val="Hyperlink"/>
                <w:noProof/>
              </w:rPr>
              <w:t>6.2</w:t>
            </w:r>
            <w:r>
              <w:rPr>
                <w:rFonts w:eastAsiaTheme="minorEastAsia"/>
                <w:noProof/>
                <w:sz w:val="24"/>
                <w:szCs w:val="24"/>
                <w:lang w:eastAsia="en-GB"/>
              </w:rPr>
              <w:tab/>
            </w:r>
            <w:r w:rsidRPr="00E408E0">
              <w:rPr>
                <w:rStyle w:val="Hyperlink"/>
                <w:noProof/>
              </w:rPr>
              <w:t>Practical Implications for HEI Leaders</w:t>
            </w:r>
            <w:r>
              <w:rPr>
                <w:noProof/>
                <w:webHidden/>
              </w:rPr>
              <w:tab/>
            </w:r>
            <w:r>
              <w:rPr>
                <w:noProof/>
                <w:webHidden/>
              </w:rPr>
              <w:fldChar w:fldCharType="begin"/>
            </w:r>
            <w:r>
              <w:rPr>
                <w:noProof/>
                <w:webHidden/>
              </w:rPr>
              <w:instrText xml:space="preserve"> PAGEREF _Toc196290556 \h </w:instrText>
            </w:r>
            <w:r>
              <w:rPr>
                <w:noProof/>
                <w:webHidden/>
              </w:rPr>
            </w:r>
            <w:r>
              <w:rPr>
                <w:noProof/>
                <w:webHidden/>
              </w:rPr>
              <w:fldChar w:fldCharType="separate"/>
            </w:r>
            <w:r>
              <w:rPr>
                <w:noProof/>
                <w:webHidden/>
              </w:rPr>
              <w:t>43</w:t>
            </w:r>
            <w:r>
              <w:rPr>
                <w:noProof/>
                <w:webHidden/>
              </w:rPr>
              <w:fldChar w:fldCharType="end"/>
            </w:r>
          </w:hyperlink>
        </w:p>
        <w:p w14:paraId="6F7746DE" w14:textId="56B3B9D2" w:rsidR="00E8714A" w:rsidRDefault="00E8714A">
          <w:pPr>
            <w:pStyle w:val="TOC1"/>
            <w:tabs>
              <w:tab w:val="left" w:pos="440"/>
              <w:tab w:val="right" w:leader="dot" w:pos="9016"/>
            </w:tabs>
            <w:rPr>
              <w:rFonts w:eastAsiaTheme="minorEastAsia"/>
              <w:noProof/>
              <w:sz w:val="24"/>
              <w:szCs w:val="24"/>
              <w:lang w:eastAsia="en-GB"/>
            </w:rPr>
          </w:pPr>
          <w:hyperlink w:anchor="_Toc196290557" w:history="1">
            <w:r w:rsidRPr="00E408E0">
              <w:rPr>
                <w:rStyle w:val="Hyperlink"/>
                <w:noProof/>
              </w:rPr>
              <w:t>7</w:t>
            </w:r>
            <w:r>
              <w:rPr>
                <w:rFonts w:eastAsiaTheme="minorEastAsia"/>
                <w:noProof/>
                <w:sz w:val="24"/>
                <w:szCs w:val="24"/>
                <w:lang w:eastAsia="en-GB"/>
              </w:rPr>
              <w:tab/>
            </w:r>
            <w:r w:rsidRPr="00E408E0">
              <w:rPr>
                <w:rStyle w:val="Hyperlink"/>
                <w:noProof/>
              </w:rPr>
              <w:t>REFERENCES</w:t>
            </w:r>
            <w:r>
              <w:rPr>
                <w:noProof/>
                <w:webHidden/>
              </w:rPr>
              <w:tab/>
            </w:r>
            <w:r>
              <w:rPr>
                <w:noProof/>
                <w:webHidden/>
              </w:rPr>
              <w:fldChar w:fldCharType="begin"/>
            </w:r>
            <w:r>
              <w:rPr>
                <w:noProof/>
                <w:webHidden/>
              </w:rPr>
              <w:instrText xml:space="preserve"> PAGEREF _Toc196290557 \h </w:instrText>
            </w:r>
            <w:r>
              <w:rPr>
                <w:noProof/>
                <w:webHidden/>
              </w:rPr>
            </w:r>
            <w:r>
              <w:rPr>
                <w:noProof/>
                <w:webHidden/>
              </w:rPr>
              <w:fldChar w:fldCharType="separate"/>
            </w:r>
            <w:r>
              <w:rPr>
                <w:noProof/>
                <w:webHidden/>
              </w:rPr>
              <w:t>44</w:t>
            </w:r>
            <w:r>
              <w:rPr>
                <w:noProof/>
                <w:webHidden/>
              </w:rPr>
              <w:fldChar w:fldCharType="end"/>
            </w:r>
          </w:hyperlink>
        </w:p>
        <w:p w14:paraId="4DE69D7F" w14:textId="78010DC8" w:rsidR="00E8714A" w:rsidRDefault="00E8714A">
          <w:pPr>
            <w:pStyle w:val="TOC1"/>
            <w:tabs>
              <w:tab w:val="left" w:pos="440"/>
              <w:tab w:val="right" w:leader="dot" w:pos="9016"/>
            </w:tabs>
            <w:rPr>
              <w:rFonts w:eastAsiaTheme="minorEastAsia"/>
              <w:noProof/>
              <w:sz w:val="24"/>
              <w:szCs w:val="24"/>
              <w:lang w:eastAsia="en-GB"/>
            </w:rPr>
          </w:pPr>
          <w:hyperlink w:anchor="_Toc196290558" w:history="1">
            <w:r w:rsidRPr="00E408E0">
              <w:rPr>
                <w:rStyle w:val="Hyperlink"/>
                <w:noProof/>
              </w:rPr>
              <w:t>8</w:t>
            </w:r>
            <w:r>
              <w:rPr>
                <w:rFonts w:eastAsiaTheme="minorEastAsia"/>
                <w:noProof/>
                <w:sz w:val="24"/>
                <w:szCs w:val="24"/>
                <w:lang w:eastAsia="en-GB"/>
              </w:rPr>
              <w:tab/>
            </w:r>
            <w:r w:rsidRPr="00E408E0">
              <w:rPr>
                <w:rStyle w:val="Hyperlink"/>
                <w:noProof/>
              </w:rPr>
              <w:t>APPENDICES</w:t>
            </w:r>
            <w:r>
              <w:rPr>
                <w:noProof/>
                <w:webHidden/>
              </w:rPr>
              <w:tab/>
            </w:r>
            <w:r>
              <w:rPr>
                <w:noProof/>
                <w:webHidden/>
              </w:rPr>
              <w:fldChar w:fldCharType="begin"/>
            </w:r>
            <w:r>
              <w:rPr>
                <w:noProof/>
                <w:webHidden/>
              </w:rPr>
              <w:instrText xml:space="preserve"> PAGEREF _Toc196290558 \h </w:instrText>
            </w:r>
            <w:r>
              <w:rPr>
                <w:noProof/>
                <w:webHidden/>
              </w:rPr>
            </w:r>
            <w:r>
              <w:rPr>
                <w:noProof/>
                <w:webHidden/>
              </w:rPr>
              <w:fldChar w:fldCharType="separate"/>
            </w:r>
            <w:r>
              <w:rPr>
                <w:noProof/>
                <w:webHidden/>
              </w:rPr>
              <w:t>54</w:t>
            </w:r>
            <w:r>
              <w:rPr>
                <w:noProof/>
                <w:webHidden/>
              </w:rPr>
              <w:fldChar w:fldCharType="end"/>
            </w:r>
          </w:hyperlink>
        </w:p>
        <w:p w14:paraId="2334EBE1" w14:textId="33A195BC" w:rsidR="00E8714A" w:rsidRDefault="00E8714A">
          <w:pPr>
            <w:pStyle w:val="TOC2"/>
            <w:tabs>
              <w:tab w:val="left" w:pos="960"/>
              <w:tab w:val="right" w:leader="dot" w:pos="9016"/>
            </w:tabs>
            <w:rPr>
              <w:rFonts w:eastAsiaTheme="minorEastAsia"/>
              <w:noProof/>
              <w:sz w:val="24"/>
              <w:szCs w:val="24"/>
              <w:lang w:eastAsia="en-GB"/>
            </w:rPr>
          </w:pPr>
          <w:hyperlink w:anchor="_Toc196290559" w:history="1">
            <w:r w:rsidRPr="00E408E0">
              <w:rPr>
                <w:rStyle w:val="Hyperlink"/>
                <w:noProof/>
              </w:rPr>
              <w:t>8.1</w:t>
            </w:r>
            <w:r>
              <w:rPr>
                <w:rFonts w:eastAsiaTheme="minorEastAsia"/>
                <w:noProof/>
                <w:sz w:val="24"/>
                <w:szCs w:val="24"/>
                <w:lang w:eastAsia="en-GB"/>
              </w:rPr>
              <w:tab/>
            </w:r>
            <w:r w:rsidRPr="00E408E0">
              <w:rPr>
                <w:rStyle w:val="Hyperlink"/>
                <w:noProof/>
              </w:rPr>
              <w:t>Survey Questionnaire</w:t>
            </w:r>
            <w:r>
              <w:rPr>
                <w:noProof/>
                <w:webHidden/>
              </w:rPr>
              <w:tab/>
            </w:r>
            <w:r>
              <w:rPr>
                <w:noProof/>
                <w:webHidden/>
              </w:rPr>
              <w:fldChar w:fldCharType="begin"/>
            </w:r>
            <w:r>
              <w:rPr>
                <w:noProof/>
                <w:webHidden/>
              </w:rPr>
              <w:instrText xml:space="preserve"> PAGEREF _Toc196290559 \h </w:instrText>
            </w:r>
            <w:r>
              <w:rPr>
                <w:noProof/>
                <w:webHidden/>
              </w:rPr>
            </w:r>
            <w:r>
              <w:rPr>
                <w:noProof/>
                <w:webHidden/>
              </w:rPr>
              <w:fldChar w:fldCharType="separate"/>
            </w:r>
            <w:r>
              <w:rPr>
                <w:noProof/>
                <w:webHidden/>
              </w:rPr>
              <w:t>54</w:t>
            </w:r>
            <w:r>
              <w:rPr>
                <w:noProof/>
                <w:webHidden/>
              </w:rPr>
              <w:fldChar w:fldCharType="end"/>
            </w:r>
          </w:hyperlink>
        </w:p>
        <w:p w14:paraId="4049C8F1" w14:textId="0EADED90" w:rsidR="00E8714A" w:rsidRDefault="00E8714A">
          <w:pPr>
            <w:pStyle w:val="TOC2"/>
            <w:tabs>
              <w:tab w:val="left" w:pos="960"/>
              <w:tab w:val="right" w:leader="dot" w:pos="9016"/>
            </w:tabs>
            <w:rPr>
              <w:rFonts w:eastAsiaTheme="minorEastAsia"/>
              <w:noProof/>
              <w:sz w:val="24"/>
              <w:szCs w:val="24"/>
              <w:lang w:eastAsia="en-GB"/>
            </w:rPr>
          </w:pPr>
          <w:hyperlink w:anchor="_Toc196290560" w:history="1">
            <w:r w:rsidRPr="00E408E0">
              <w:rPr>
                <w:rStyle w:val="Hyperlink"/>
                <w:noProof/>
              </w:rPr>
              <w:t>8.2</w:t>
            </w:r>
            <w:r>
              <w:rPr>
                <w:rFonts w:eastAsiaTheme="minorEastAsia"/>
                <w:noProof/>
                <w:sz w:val="24"/>
                <w:szCs w:val="24"/>
                <w:lang w:eastAsia="en-GB"/>
              </w:rPr>
              <w:tab/>
            </w:r>
            <w:r w:rsidRPr="00E408E0">
              <w:rPr>
                <w:rStyle w:val="Hyperlink"/>
                <w:noProof/>
              </w:rPr>
              <w:t>Sample Data</w:t>
            </w:r>
            <w:r>
              <w:rPr>
                <w:noProof/>
                <w:webHidden/>
              </w:rPr>
              <w:tab/>
            </w:r>
            <w:r>
              <w:rPr>
                <w:noProof/>
                <w:webHidden/>
              </w:rPr>
              <w:fldChar w:fldCharType="begin"/>
            </w:r>
            <w:r>
              <w:rPr>
                <w:noProof/>
                <w:webHidden/>
              </w:rPr>
              <w:instrText xml:space="preserve"> PAGEREF _Toc196290560 \h </w:instrText>
            </w:r>
            <w:r>
              <w:rPr>
                <w:noProof/>
                <w:webHidden/>
              </w:rPr>
            </w:r>
            <w:r>
              <w:rPr>
                <w:noProof/>
                <w:webHidden/>
              </w:rPr>
              <w:fldChar w:fldCharType="separate"/>
            </w:r>
            <w:r>
              <w:rPr>
                <w:noProof/>
                <w:webHidden/>
              </w:rPr>
              <w:t>56</w:t>
            </w:r>
            <w:r>
              <w:rPr>
                <w:noProof/>
                <w:webHidden/>
              </w:rPr>
              <w:fldChar w:fldCharType="end"/>
            </w:r>
          </w:hyperlink>
        </w:p>
        <w:p w14:paraId="271CF138" w14:textId="69AE93D9" w:rsidR="00D57C2A" w:rsidRDefault="00D57C2A">
          <w:r>
            <w:rPr>
              <w:b/>
              <w:bCs/>
            </w:rPr>
            <w:fldChar w:fldCharType="end"/>
          </w:r>
        </w:p>
      </w:sdtContent>
    </w:sdt>
    <w:p w14:paraId="4440BB8C" w14:textId="77777777" w:rsidR="00B13171" w:rsidRDefault="00B13171" w:rsidP="00DC767B">
      <w:pPr>
        <w:jc w:val="center"/>
        <w:rPr>
          <w:b/>
          <w:bCs/>
          <w:sz w:val="40"/>
          <w:szCs w:val="40"/>
        </w:rPr>
        <w:sectPr w:rsidR="00B13171" w:rsidSect="00F60E4D">
          <w:pgSz w:w="11906" w:h="16838"/>
          <w:pgMar w:top="1440" w:right="1440" w:bottom="1440" w:left="1440" w:header="708" w:footer="708" w:gutter="0"/>
          <w:pgNumType w:fmt="lowerRoman" w:start="1"/>
          <w:cols w:space="708"/>
          <w:docGrid w:linePitch="360"/>
        </w:sectPr>
      </w:pPr>
    </w:p>
    <w:p w14:paraId="70DE6B96" w14:textId="77777777" w:rsidR="00DC767B" w:rsidRPr="00DC767B" w:rsidRDefault="00DC767B" w:rsidP="00D57C2A">
      <w:pPr>
        <w:pStyle w:val="Heading1"/>
        <w:jc w:val="center"/>
      </w:pPr>
      <w:bookmarkStart w:id="0" w:name="_Toc196290492"/>
      <w:r w:rsidRPr="00545CD1">
        <w:lastRenderedPageBreak/>
        <w:t>Abstract</w:t>
      </w:r>
      <w:bookmarkEnd w:id="0"/>
    </w:p>
    <w:p w14:paraId="03AA3098" w14:textId="77777777" w:rsidR="00866B31" w:rsidRPr="00866B31" w:rsidRDefault="00866B31" w:rsidP="00866B31">
      <w:pPr>
        <w:pStyle w:val="NormalWeb"/>
        <w:jc w:val="both"/>
        <w:rPr>
          <w:rFonts w:asciiTheme="minorHAnsi" w:hAnsiTheme="minorHAnsi"/>
          <w:sz w:val="22"/>
          <w:szCs w:val="22"/>
        </w:rPr>
      </w:pPr>
      <w:r w:rsidRPr="00866B31">
        <w:rPr>
          <w:rFonts w:asciiTheme="minorHAnsi" w:hAnsiTheme="minorHAnsi"/>
          <w:sz w:val="22"/>
          <w:szCs w:val="22"/>
        </w:rPr>
        <w:t>This study investigates the role of agile leadership behaviours in enhancing organizational resilience within UK higher education institutions. The analysis focuses on two hypotheses: (1) Agile leadership significantly influences organizational resilience outcomes, and (2) Adaptability, collaboration, transparency, and innovation serve as key performance indicators to quantify this impact.</w:t>
      </w:r>
    </w:p>
    <w:p w14:paraId="3316D69D" w14:textId="77777777" w:rsidR="00866B31" w:rsidRPr="00866B31" w:rsidRDefault="00866B31" w:rsidP="00866B31">
      <w:pPr>
        <w:pStyle w:val="NormalWeb"/>
        <w:jc w:val="both"/>
        <w:rPr>
          <w:rFonts w:asciiTheme="minorHAnsi" w:hAnsiTheme="minorHAnsi"/>
          <w:sz w:val="22"/>
          <w:szCs w:val="22"/>
        </w:rPr>
      </w:pPr>
      <w:r w:rsidRPr="00866B31">
        <w:rPr>
          <w:rFonts w:asciiTheme="minorHAnsi" w:hAnsiTheme="minorHAnsi"/>
          <w:sz w:val="22"/>
          <w:szCs w:val="22"/>
        </w:rPr>
        <w:t xml:space="preserve">To ensure the validity and reliability of the findings, both </w:t>
      </w:r>
      <w:r w:rsidRPr="00866B31">
        <w:rPr>
          <w:rStyle w:val="Strong"/>
          <w:rFonts w:asciiTheme="minorHAnsi" w:eastAsiaTheme="majorEastAsia" w:hAnsiTheme="minorHAnsi"/>
          <w:b w:val="0"/>
          <w:bCs w:val="0"/>
          <w:sz w:val="22"/>
          <w:szCs w:val="22"/>
        </w:rPr>
        <w:t>Exploratory Factor Analysis (EFA)</w:t>
      </w:r>
      <w:r w:rsidRPr="00866B31">
        <w:rPr>
          <w:rFonts w:asciiTheme="minorHAnsi" w:hAnsiTheme="minorHAnsi"/>
          <w:b/>
          <w:bCs/>
          <w:sz w:val="22"/>
          <w:szCs w:val="22"/>
        </w:rPr>
        <w:t xml:space="preserve"> and </w:t>
      </w:r>
      <w:r w:rsidRPr="00866B31">
        <w:rPr>
          <w:rStyle w:val="Strong"/>
          <w:rFonts w:asciiTheme="minorHAnsi" w:eastAsiaTheme="majorEastAsia" w:hAnsiTheme="minorHAnsi"/>
          <w:b w:val="0"/>
          <w:bCs w:val="0"/>
          <w:sz w:val="22"/>
          <w:szCs w:val="22"/>
        </w:rPr>
        <w:t>internal consistency analysis</w:t>
      </w:r>
      <w:r w:rsidRPr="00866B31">
        <w:rPr>
          <w:rFonts w:asciiTheme="minorHAnsi" w:hAnsiTheme="minorHAnsi"/>
          <w:sz w:val="22"/>
          <w:szCs w:val="22"/>
        </w:rPr>
        <w:t xml:space="preserve"> were employed. EFA was conducted to identify underlying dimensions within the data and validate the theoretical constructs of agile leadership and resilience, while internal consistency analysis, using Cronbach's Alpha, assessed the reliability of the survey instrument by confirming the coherence of its items.</w:t>
      </w:r>
    </w:p>
    <w:p w14:paraId="0E342300" w14:textId="77777777" w:rsidR="00866B31" w:rsidRPr="00866B31" w:rsidRDefault="00866B31" w:rsidP="00866B31">
      <w:pPr>
        <w:pStyle w:val="NormalWeb"/>
        <w:jc w:val="both"/>
        <w:rPr>
          <w:rFonts w:asciiTheme="minorHAnsi" w:hAnsiTheme="minorHAnsi"/>
          <w:sz w:val="22"/>
          <w:szCs w:val="22"/>
        </w:rPr>
      </w:pPr>
      <w:r w:rsidRPr="00866B31">
        <w:rPr>
          <w:rFonts w:asciiTheme="minorHAnsi" w:hAnsiTheme="minorHAnsi"/>
          <w:sz w:val="22"/>
          <w:szCs w:val="22"/>
        </w:rPr>
        <w:t>Descriptive statistics highlighted patterns in leadership practices and resilience-related outcomes. Inferential analyses, including ANOVA and correlation, assessed group differences and relationships between variables. While no statistically significant evidence was found to support Hypothesis 1, the study identified key performance indicators as meaningful measures for Hypothesis 2, laying the groundwork for future research.</w:t>
      </w:r>
    </w:p>
    <w:p w14:paraId="012F61F0" w14:textId="77777777" w:rsidR="00866B31" w:rsidRPr="00866B31" w:rsidRDefault="00866B31" w:rsidP="00866B31">
      <w:pPr>
        <w:pStyle w:val="NormalWeb"/>
        <w:jc w:val="both"/>
        <w:rPr>
          <w:rFonts w:asciiTheme="minorHAnsi" w:hAnsiTheme="minorHAnsi"/>
          <w:sz w:val="22"/>
          <w:szCs w:val="22"/>
        </w:rPr>
      </w:pPr>
      <w:r w:rsidRPr="00866B31">
        <w:rPr>
          <w:rFonts w:asciiTheme="minorHAnsi" w:hAnsiTheme="minorHAnsi"/>
          <w:sz w:val="22"/>
          <w:szCs w:val="22"/>
        </w:rPr>
        <w:t>The findings emphasize the importance of fostering collaboration, adaptability, and innovation as foundational elements of resilience. Recommendations include expanding data collection, refining leadership strategies, and embedding agile practices into institutional policies to enhance resilience. Practical implications encourage leaders in higher education institutions (HEIs) to prioritize collaboration, transparency, and innovation, aligning leadership practices with resilience goals to support the evolving landscape of higher education.</w:t>
      </w:r>
    </w:p>
    <w:p w14:paraId="1CA4473A" w14:textId="77777777" w:rsidR="00E90E46" w:rsidRDefault="00E90E46" w:rsidP="00DC767B">
      <w:pPr>
        <w:jc w:val="both"/>
        <w:sectPr w:rsidR="00E90E46" w:rsidSect="00175356">
          <w:pgSz w:w="11906" w:h="16838"/>
          <w:pgMar w:top="1440" w:right="1440" w:bottom="1440" w:left="1440" w:header="708" w:footer="708" w:gutter="0"/>
          <w:pgNumType w:fmt="lowerRoman" w:start="3"/>
          <w:cols w:space="708"/>
          <w:titlePg/>
          <w:docGrid w:linePitch="360"/>
        </w:sectPr>
      </w:pPr>
    </w:p>
    <w:p w14:paraId="7F4E01E0" w14:textId="2C98ED49" w:rsidR="00D1276C" w:rsidRDefault="007259CA" w:rsidP="00545CD1">
      <w:pPr>
        <w:pStyle w:val="Heading1"/>
      </w:pPr>
      <w:bookmarkStart w:id="1" w:name="_Toc196290493"/>
      <w:r>
        <w:lastRenderedPageBreak/>
        <w:t>CHAPTER 1: INTRODUCTION</w:t>
      </w:r>
      <w:bookmarkEnd w:id="1"/>
    </w:p>
    <w:p w14:paraId="7FE9D23F" w14:textId="26FC3BA9" w:rsidR="007259CA" w:rsidRDefault="007259CA" w:rsidP="00FC78CD">
      <w:pPr>
        <w:pStyle w:val="Heading2"/>
      </w:pPr>
      <w:bookmarkStart w:id="2" w:name="_Toc196290494"/>
      <w:r>
        <w:t>Background of the Study</w:t>
      </w:r>
      <w:bookmarkEnd w:id="2"/>
    </w:p>
    <w:p w14:paraId="30F0D3BF" w14:textId="77777777" w:rsidR="00E64DA0" w:rsidRDefault="00E64DA0" w:rsidP="00E64DA0">
      <w:pPr>
        <w:pStyle w:val="NormalWeb"/>
        <w:spacing w:before="0" w:beforeAutospacing="0" w:after="0" w:afterAutospacing="0" w:line="360" w:lineRule="auto"/>
        <w:jc w:val="both"/>
        <w:rPr>
          <w:rFonts w:asciiTheme="minorHAnsi" w:hAnsiTheme="minorHAnsi"/>
          <w:sz w:val="22"/>
          <w:szCs w:val="22"/>
        </w:rPr>
      </w:pPr>
      <w:r w:rsidRPr="00E64DA0">
        <w:rPr>
          <w:rFonts w:asciiTheme="minorHAnsi" w:hAnsiTheme="minorHAnsi"/>
          <w:sz w:val="22"/>
          <w:szCs w:val="22"/>
        </w:rPr>
        <w:t>UK higher education institutions (HEIs) operate in an increasingly complex and dynamic environment shaped by technological advancements (Marshall et al., 2024), regulatory changes (Scott, 2021), financial pressures (</w:t>
      </w:r>
      <w:proofErr w:type="spellStart"/>
      <w:r w:rsidRPr="00E64DA0">
        <w:rPr>
          <w:rFonts w:asciiTheme="minorHAnsi" w:hAnsiTheme="minorHAnsi"/>
          <w:sz w:val="22"/>
          <w:szCs w:val="22"/>
        </w:rPr>
        <w:t>Núnez</w:t>
      </w:r>
      <w:proofErr w:type="spellEnd"/>
      <w:r w:rsidRPr="00E64DA0">
        <w:rPr>
          <w:rFonts w:asciiTheme="minorHAnsi" w:hAnsiTheme="minorHAnsi"/>
          <w:sz w:val="22"/>
          <w:szCs w:val="22"/>
        </w:rPr>
        <w:t xml:space="preserve"> </w:t>
      </w:r>
      <w:proofErr w:type="spellStart"/>
      <w:r w:rsidRPr="00E64DA0">
        <w:rPr>
          <w:rFonts w:asciiTheme="minorHAnsi" w:hAnsiTheme="minorHAnsi"/>
          <w:sz w:val="22"/>
          <w:szCs w:val="22"/>
        </w:rPr>
        <w:t>Chicharro</w:t>
      </w:r>
      <w:proofErr w:type="spellEnd"/>
      <w:r w:rsidRPr="00E64DA0">
        <w:rPr>
          <w:rFonts w:asciiTheme="minorHAnsi" w:hAnsiTheme="minorHAnsi"/>
          <w:sz w:val="22"/>
          <w:szCs w:val="22"/>
        </w:rPr>
        <w:t xml:space="preserve"> et al., 2023), and global disruptions such as economic crises and pandemics (Bonfield et al., 2020; Watermeyer et al., 2020; </w:t>
      </w:r>
      <w:proofErr w:type="spellStart"/>
      <w:r w:rsidRPr="00E64DA0">
        <w:rPr>
          <w:rFonts w:asciiTheme="minorHAnsi" w:hAnsiTheme="minorHAnsi"/>
          <w:sz w:val="22"/>
          <w:szCs w:val="22"/>
        </w:rPr>
        <w:t>Enria</w:t>
      </w:r>
      <w:proofErr w:type="spellEnd"/>
      <w:r w:rsidRPr="00E64DA0">
        <w:rPr>
          <w:rFonts w:asciiTheme="minorHAnsi" w:hAnsiTheme="minorHAnsi"/>
          <w:sz w:val="22"/>
          <w:szCs w:val="22"/>
        </w:rPr>
        <w:t xml:space="preserve"> et al., 2021; Watermeyer et al., 2021). Organisational resilience—defined as the capacity to anticipate, respond to, and recover from challenges—is critical to the sustainability and effectiveness of these institutions (Duchek, 2019; </w:t>
      </w:r>
      <w:proofErr w:type="spellStart"/>
      <w:r w:rsidRPr="00E64DA0">
        <w:rPr>
          <w:rFonts w:asciiTheme="minorHAnsi" w:hAnsiTheme="minorHAnsi"/>
          <w:sz w:val="22"/>
          <w:szCs w:val="22"/>
        </w:rPr>
        <w:t>Wided</w:t>
      </w:r>
      <w:proofErr w:type="spellEnd"/>
      <w:r w:rsidRPr="00E64DA0">
        <w:rPr>
          <w:rFonts w:asciiTheme="minorHAnsi" w:hAnsiTheme="minorHAnsi"/>
          <w:sz w:val="22"/>
          <w:szCs w:val="22"/>
        </w:rPr>
        <w:t xml:space="preserve">, 2022; Chen, Xie, and Liu, 2021). Agile leadership, characterized by adaptability, collaboration, transparency, and innovation, is emerging as a vital framework for fostering resilience in uncertain environments (Alexander &amp; </w:t>
      </w:r>
      <w:proofErr w:type="spellStart"/>
      <w:r w:rsidRPr="00E64DA0">
        <w:rPr>
          <w:rFonts w:asciiTheme="minorHAnsi" w:hAnsiTheme="minorHAnsi"/>
          <w:sz w:val="22"/>
          <w:szCs w:val="22"/>
        </w:rPr>
        <w:t>Manolchev</w:t>
      </w:r>
      <w:proofErr w:type="spellEnd"/>
      <w:r w:rsidRPr="00E64DA0">
        <w:rPr>
          <w:rFonts w:asciiTheme="minorHAnsi" w:hAnsiTheme="minorHAnsi"/>
          <w:sz w:val="22"/>
          <w:szCs w:val="22"/>
        </w:rPr>
        <w:t xml:space="preserve">, 2020; Beresford-Dey et al., 2024; </w:t>
      </w:r>
      <w:proofErr w:type="spellStart"/>
      <w:r w:rsidRPr="00E64DA0">
        <w:rPr>
          <w:rFonts w:asciiTheme="minorHAnsi" w:hAnsiTheme="minorHAnsi"/>
          <w:sz w:val="22"/>
          <w:szCs w:val="22"/>
        </w:rPr>
        <w:t>Syamsir</w:t>
      </w:r>
      <w:proofErr w:type="spellEnd"/>
      <w:r w:rsidRPr="00E64DA0">
        <w:rPr>
          <w:rFonts w:asciiTheme="minorHAnsi" w:hAnsiTheme="minorHAnsi"/>
          <w:sz w:val="22"/>
          <w:szCs w:val="22"/>
        </w:rPr>
        <w:t xml:space="preserve"> et al., 2025).</w:t>
      </w:r>
    </w:p>
    <w:p w14:paraId="4A9E8CFF" w14:textId="77777777" w:rsidR="00E64DA0" w:rsidRPr="00E64DA0" w:rsidRDefault="00E64DA0" w:rsidP="00E64DA0">
      <w:pPr>
        <w:pStyle w:val="NormalWeb"/>
        <w:spacing w:before="0" w:beforeAutospacing="0" w:after="0" w:afterAutospacing="0" w:line="360" w:lineRule="auto"/>
        <w:jc w:val="both"/>
        <w:rPr>
          <w:rFonts w:asciiTheme="minorHAnsi" w:hAnsiTheme="minorHAnsi"/>
          <w:sz w:val="22"/>
          <w:szCs w:val="22"/>
        </w:rPr>
      </w:pPr>
    </w:p>
    <w:p w14:paraId="21F80E65" w14:textId="77777777" w:rsidR="00E64DA0" w:rsidRDefault="00E64DA0" w:rsidP="00E64DA0">
      <w:pPr>
        <w:pStyle w:val="NormalWeb"/>
        <w:spacing w:before="0" w:beforeAutospacing="0" w:after="0" w:afterAutospacing="0" w:line="360" w:lineRule="auto"/>
        <w:jc w:val="both"/>
        <w:rPr>
          <w:rFonts w:asciiTheme="minorHAnsi" w:hAnsiTheme="minorHAnsi"/>
          <w:sz w:val="22"/>
          <w:szCs w:val="22"/>
        </w:rPr>
      </w:pPr>
      <w:r w:rsidRPr="00E64DA0">
        <w:rPr>
          <w:rFonts w:asciiTheme="minorHAnsi" w:hAnsiTheme="minorHAnsi"/>
          <w:sz w:val="22"/>
          <w:szCs w:val="22"/>
        </w:rPr>
        <w:t xml:space="preserve">This study highlights the significance of agile leadership by </w:t>
      </w:r>
      <w:proofErr w:type="spellStart"/>
      <w:r w:rsidRPr="00E64DA0">
        <w:rPr>
          <w:rFonts w:asciiTheme="minorHAnsi" w:hAnsiTheme="minorHAnsi"/>
          <w:sz w:val="22"/>
          <w:szCs w:val="22"/>
        </w:rPr>
        <w:t>analyzing</w:t>
      </w:r>
      <w:proofErr w:type="spellEnd"/>
      <w:r w:rsidRPr="00E64DA0">
        <w:rPr>
          <w:rFonts w:asciiTheme="minorHAnsi" w:hAnsiTheme="minorHAnsi"/>
          <w:sz w:val="22"/>
          <w:szCs w:val="22"/>
        </w:rPr>
        <w:t xml:space="preserve"> its relationship with resilience outcomes in HEIs, addressing the gap in existing literature. While findings do not confirm statistically significant differences across resilience outcomes (Hypothesis 1), descriptive analysis (Hypothesis 2) reveals that key performance indicators—adaptability, collaboration, transparency, and innovation—are highly relevant for quantifying the impact of agile leadership. These insights emphasize the importance of fostering these KPIs to strengthen organisational resilience.</w:t>
      </w:r>
    </w:p>
    <w:p w14:paraId="2A6AC468" w14:textId="77777777" w:rsidR="00E64DA0" w:rsidRPr="00E64DA0" w:rsidRDefault="00E64DA0" w:rsidP="00E64DA0">
      <w:pPr>
        <w:pStyle w:val="NormalWeb"/>
        <w:spacing w:before="0" w:beforeAutospacing="0" w:after="0" w:afterAutospacing="0" w:line="360" w:lineRule="auto"/>
        <w:jc w:val="both"/>
        <w:rPr>
          <w:rFonts w:asciiTheme="minorHAnsi" w:hAnsiTheme="minorHAnsi"/>
          <w:sz w:val="22"/>
          <w:szCs w:val="22"/>
        </w:rPr>
      </w:pPr>
    </w:p>
    <w:p w14:paraId="444D0186" w14:textId="77777777" w:rsidR="00E64DA0" w:rsidRPr="00E64DA0" w:rsidRDefault="00E64DA0" w:rsidP="00E64DA0">
      <w:pPr>
        <w:pStyle w:val="NormalWeb"/>
        <w:spacing w:before="0" w:beforeAutospacing="0" w:after="0" w:afterAutospacing="0" w:line="360" w:lineRule="auto"/>
        <w:jc w:val="both"/>
        <w:rPr>
          <w:rFonts w:asciiTheme="minorHAnsi" w:hAnsiTheme="minorHAnsi"/>
          <w:sz w:val="22"/>
          <w:szCs w:val="22"/>
        </w:rPr>
      </w:pPr>
      <w:r w:rsidRPr="00E64DA0">
        <w:rPr>
          <w:rFonts w:asciiTheme="minorHAnsi" w:hAnsiTheme="minorHAnsi"/>
          <w:sz w:val="22"/>
          <w:szCs w:val="22"/>
        </w:rPr>
        <w:t>Given the vulnerabilities exposed during the COVID-19 pandemic (Watermeyer et al., 2020), the study underscores the necessity of adaptive and innovative leadership practices for ensuring institutional continuity, stakeholder responsiveness, and strategic growth in UK higher education. By equipping HEI leaders with actionable data and strategies, this research provides a foundation for integrating agile leadership into policy development and institutional frameworks to bolster resilience and sustainability in a rapidly evolving landscape.</w:t>
      </w:r>
    </w:p>
    <w:p w14:paraId="6D31B96D" w14:textId="77777777" w:rsidR="00C16100" w:rsidRDefault="00C16100" w:rsidP="00C16100">
      <w:pPr>
        <w:jc w:val="both"/>
        <w:rPr>
          <w:rFonts w:ascii="Aptos" w:eastAsia="Aptos" w:hAnsi="Aptos" w:cs="Aptos"/>
        </w:rPr>
      </w:pPr>
    </w:p>
    <w:p w14:paraId="7626FC16" w14:textId="77777777" w:rsidR="00C16100" w:rsidRDefault="00C16100" w:rsidP="00C16100">
      <w:pPr>
        <w:jc w:val="both"/>
        <w:rPr>
          <w:rFonts w:ascii="Aptos" w:eastAsia="Aptos" w:hAnsi="Aptos" w:cs="Aptos"/>
        </w:rPr>
        <w:sectPr w:rsidR="00C16100" w:rsidSect="00D35C3F">
          <w:footerReference w:type="first" r:id="rId11"/>
          <w:pgSz w:w="11906" w:h="16838"/>
          <w:pgMar w:top="1440" w:right="1440" w:bottom="1440" w:left="1440" w:header="708" w:footer="708" w:gutter="0"/>
          <w:pgNumType w:start="1"/>
          <w:cols w:space="708"/>
          <w:titlePg/>
          <w:docGrid w:linePitch="360"/>
        </w:sectPr>
      </w:pPr>
    </w:p>
    <w:p w14:paraId="7A6C84C7" w14:textId="742ABE64" w:rsidR="007259CA" w:rsidRDefault="007259CA" w:rsidP="00545CD1">
      <w:pPr>
        <w:pStyle w:val="Heading2"/>
      </w:pPr>
      <w:bookmarkStart w:id="3" w:name="_Toc196290495"/>
      <w:r>
        <w:lastRenderedPageBreak/>
        <w:t>Research Problem</w:t>
      </w:r>
      <w:bookmarkEnd w:id="3"/>
    </w:p>
    <w:p w14:paraId="1FF8C5B5" w14:textId="77777777" w:rsidR="00986289" w:rsidRDefault="00986289" w:rsidP="00B1027D">
      <w:pPr>
        <w:spacing w:after="0" w:line="360" w:lineRule="auto"/>
        <w:jc w:val="both"/>
        <w:rPr>
          <w:rFonts w:eastAsia="Times New Roman" w:cs="Times New Roman"/>
          <w:kern w:val="0"/>
          <w:lang w:eastAsia="en-GB"/>
          <w14:ligatures w14:val="none"/>
        </w:rPr>
      </w:pPr>
      <w:r w:rsidRPr="00986289">
        <w:rPr>
          <w:rFonts w:eastAsia="Times New Roman" w:cs="Times New Roman"/>
          <w:kern w:val="0"/>
          <w:lang w:eastAsia="en-GB"/>
          <w14:ligatures w14:val="none"/>
        </w:rPr>
        <w:t>This study aims to bridge a significant gap in understanding how agile leadership influences organizational resilience within UK higher education institutions (HEIs). Despite its widespread application in other sectors, agile leadership remains underutilized and insufficiently examined in the context of HEIs, which face distinct challenges demanding adaptive and innovative strategies to ensure sustainability and responsiveness (Vlachopoulos, 2021). The research focuses on evaluating the role of agile leadership in enhancing resilience and aims to identify key performance indicators (KPIs) that can effectively measure its impact across diverse institutional contexts.</w:t>
      </w:r>
    </w:p>
    <w:p w14:paraId="31863AC7" w14:textId="77777777" w:rsidR="00B1027D" w:rsidRPr="00986289" w:rsidRDefault="00B1027D" w:rsidP="00B1027D">
      <w:pPr>
        <w:spacing w:after="0" w:line="360" w:lineRule="auto"/>
        <w:jc w:val="both"/>
        <w:rPr>
          <w:rFonts w:eastAsia="Times New Roman" w:cs="Times New Roman"/>
          <w:kern w:val="0"/>
          <w:lang w:eastAsia="en-GB"/>
          <w14:ligatures w14:val="none"/>
        </w:rPr>
      </w:pPr>
    </w:p>
    <w:p w14:paraId="1E7208C0" w14:textId="77777777" w:rsidR="007259CA" w:rsidRPr="00426C7D" w:rsidRDefault="007259CA" w:rsidP="00B1027D">
      <w:pPr>
        <w:spacing w:after="0" w:line="360" w:lineRule="auto"/>
        <w:jc w:val="both"/>
        <w:rPr>
          <w:rFonts w:eastAsia="Times New Roman" w:cs="Times New Roman"/>
          <w:kern w:val="0"/>
          <w:lang w:eastAsia="en-GB"/>
          <w14:ligatures w14:val="none"/>
        </w:rPr>
      </w:pPr>
      <w:r w:rsidRPr="00426C7D">
        <w:rPr>
          <w:rFonts w:eastAsia="Times New Roman" w:cs="Times New Roman"/>
          <w:kern w:val="0"/>
          <w:lang w:eastAsia="en-GB"/>
          <w14:ligatures w14:val="none"/>
        </w:rPr>
        <w:t>The research seeks to answer key questions:</w:t>
      </w:r>
    </w:p>
    <w:p w14:paraId="62F30C88" w14:textId="77777777" w:rsidR="007259CA" w:rsidRDefault="007259CA" w:rsidP="006776CF">
      <w:pPr>
        <w:numPr>
          <w:ilvl w:val="0"/>
          <w:numId w:val="1"/>
        </w:numPr>
        <w:spacing w:after="0" w:line="360" w:lineRule="auto"/>
        <w:jc w:val="both"/>
        <w:rPr>
          <w:rFonts w:eastAsia="Times New Roman" w:cs="Times New Roman"/>
          <w:kern w:val="0"/>
          <w:lang w:eastAsia="en-GB"/>
          <w14:ligatures w14:val="none"/>
        </w:rPr>
      </w:pPr>
      <w:r w:rsidRPr="007259CA">
        <w:rPr>
          <w:rFonts w:eastAsia="Times New Roman" w:cs="Times New Roman"/>
          <w:kern w:val="0"/>
          <w:lang w:eastAsia="en-GB"/>
          <w14:ligatures w14:val="none"/>
        </w:rPr>
        <w:t xml:space="preserve">How does </w:t>
      </w:r>
      <w:r w:rsidRPr="007259CA">
        <w:rPr>
          <w:rFonts w:eastAsia="Times New Roman" w:cs="Times New Roman"/>
          <w:b/>
          <w:bCs/>
          <w:kern w:val="0"/>
          <w:lang w:eastAsia="en-GB"/>
          <w14:ligatures w14:val="none"/>
        </w:rPr>
        <w:t>agile leadership</w:t>
      </w:r>
      <w:r w:rsidRPr="007259CA">
        <w:rPr>
          <w:rFonts w:eastAsia="Times New Roman" w:cs="Times New Roman"/>
          <w:kern w:val="0"/>
          <w:lang w:eastAsia="en-GB"/>
          <w14:ligatures w14:val="none"/>
        </w:rPr>
        <w:t xml:space="preserve"> enhance organisational resilience in UK HEIs?</w:t>
      </w:r>
    </w:p>
    <w:p w14:paraId="4AC6B9C1" w14:textId="344C01EF" w:rsidR="007259CA" w:rsidRPr="007259CA" w:rsidRDefault="007259CA" w:rsidP="006776CF">
      <w:pPr>
        <w:numPr>
          <w:ilvl w:val="0"/>
          <w:numId w:val="1"/>
        </w:numPr>
        <w:spacing w:after="0" w:line="360" w:lineRule="auto"/>
        <w:jc w:val="both"/>
        <w:rPr>
          <w:rFonts w:eastAsia="Times New Roman" w:cs="Times New Roman"/>
          <w:kern w:val="0"/>
          <w:lang w:eastAsia="en-GB"/>
          <w14:ligatures w14:val="none"/>
        </w:rPr>
      </w:pPr>
      <w:r w:rsidRPr="007259CA">
        <w:rPr>
          <w:rFonts w:eastAsia="Times New Roman" w:cs="Times New Roman"/>
          <w:kern w:val="0"/>
          <w:lang w:eastAsia="en-GB"/>
          <w14:ligatures w14:val="none"/>
        </w:rPr>
        <w:t>What are the key performance indicators (KPIs) that can effectively quantify the impact of agile leadership on resilience?</w:t>
      </w:r>
    </w:p>
    <w:p w14:paraId="0F83D935" w14:textId="76C951A9" w:rsidR="007259CA" w:rsidRDefault="00B1027D" w:rsidP="00B1027D">
      <w:r>
        <w:br w:type="page"/>
      </w:r>
    </w:p>
    <w:p w14:paraId="2E74DD4B" w14:textId="3502F940" w:rsidR="00061F2D" w:rsidRDefault="00061F2D" w:rsidP="00545CD1">
      <w:pPr>
        <w:pStyle w:val="Heading2"/>
      </w:pPr>
      <w:bookmarkStart w:id="4" w:name="_Toc196290496"/>
      <w:r w:rsidRPr="00061F2D">
        <w:lastRenderedPageBreak/>
        <w:t>Key Issues Confronting</w:t>
      </w:r>
      <w:r>
        <w:t xml:space="preserve"> UK HEIs</w:t>
      </w:r>
      <w:bookmarkEnd w:id="4"/>
    </w:p>
    <w:p w14:paraId="0E7A51FC" w14:textId="691AC199" w:rsidR="00240DBE" w:rsidRPr="00240DBE" w:rsidRDefault="00A24C2F" w:rsidP="00240DBE">
      <w:pPr>
        <w:spacing w:before="240" w:after="240"/>
        <w:jc w:val="both"/>
        <w:rPr>
          <w:rFonts w:ascii="Aptos" w:eastAsia="Aptos" w:hAnsi="Aptos" w:cs="Aptos"/>
        </w:rPr>
      </w:pPr>
      <w:r>
        <w:rPr>
          <w:rFonts w:ascii="Aptos" w:eastAsia="Aptos" w:hAnsi="Aptos" w:cs="Aptos"/>
        </w:rPr>
        <w:t xml:space="preserve">Figure 1 </w:t>
      </w:r>
      <w:r w:rsidR="00240DBE" w:rsidRPr="00240DBE">
        <w:rPr>
          <w:rFonts w:ascii="Aptos" w:eastAsia="Aptos" w:hAnsi="Aptos" w:cs="Aptos"/>
        </w:rPr>
        <w:t>outlines the progression of challenges faced by Higher Education Institutions (HEIs), illustrating the shift from traditional leadership models to the current cumulative pressures impacting these institutions. Here's a breakdown of the stages:</w:t>
      </w:r>
    </w:p>
    <w:p w14:paraId="219AE523" w14:textId="77777777" w:rsidR="00250D42" w:rsidRPr="00250D42" w:rsidRDefault="00240DBE" w:rsidP="00766121">
      <w:pPr>
        <w:pStyle w:val="ListParagraph"/>
        <w:numPr>
          <w:ilvl w:val="0"/>
          <w:numId w:val="18"/>
        </w:numPr>
        <w:spacing w:before="240" w:after="240"/>
        <w:jc w:val="both"/>
        <w:rPr>
          <w:rFonts w:ascii="Aptos" w:eastAsia="Aptos" w:hAnsi="Aptos" w:cs="Aptos"/>
        </w:rPr>
      </w:pPr>
      <w:r w:rsidRPr="00240DBE">
        <w:rPr>
          <w:rFonts w:ascii="Aptos" w:eastAsia="Aptos" w:hAnsi="Aptos" w:cs="Aptos"/>
          <w:b/>
          <w:bCs/>
        </w:rPr>
        <w:t>Starting Point: Pre-Existing Paradigm</w:t>
      </w:r>
    </w:p>
    <w:p w14:paraId="05A7D87D" w14:textId="2E5C2F9A" w:rsidR="00240DBE" w:rsidRPr="00250D42" w:rsidRDefault="00240DBE" w:rsidP="00250D42">
      <w:pPr>
        <w:pStyle w:val="ListParagraph"/>
        <w:spacing w:before="240" w:after="240"/>
        <w:jc w:val="both"/>
        <w:rPr>
          <w:rFonts w:ascii="Aptos" w:eastAsia="Aptos" w:hAnsi="Aptos" w:cs="Aptos"/>
        </w:rPr>
      </w:pPr>
      <w:r w:rsidRPr="00250D42">
        <w:rPr>
          <w:rFonts w:ascii="Aptos" w:eastAsia="Aptos" w:hAnsi="Aptos" w:cs="Aptos"/>
        </w:rPr>
        <w:t>HEIs traditionally operated with leadership models emphasizing stability and incremental changes</w:t>
      </w:r>
      <w:r w:rsidR="00630433" w:rsidRPr="00250D42">
        <w:rPr>
          <w:rFonts w:ascii="Aptos" w:eastAsia="Aptos" w:hAnsi="Aptos" w:cs="Aptos"/>
        </w:rPr>
        <w:t xml:space="preserve"> (Dopson et al., 2018)</w:t>
      </w:r>
      <w:r w:rsidRPr="00250D42">
        <w:rPr>
          <w:rFonts w:ascii="Aptos" w:eastAsia="Aptos" w:hAnsi="Aptos" w:cs="Aptos"/>
        </w:rPr>
        <w:t>.</w:t>
      </w:r>
    </w:p>
    <w:p w14:paraId="664D65C6" w14:textId="77777777" w:rsidR="00240DBE" w:rsidRPr="00240DBE" w:rsidRDefault="00240DBE" w:rsidP="00766121">
      <w:pPr>
        <w:pStyle w:val="ListParagraph"/>
        <w:numPr>
          <w:ilvl w:val="0"/>
          <w:numId w:val="18"/>
        </w:numPr>
        <w:spacing w:before="240" w:after="240"/>
        <w:jc w:val="both"/>
        <w:rPr>
          <w:rFonts w:ascii="Aptos" w:eastAsia="Aptos" w:hAnsi="Aptos" w:cs="Aptos"/>
        </w:rPr>
      </w:pPr>
      <w:r w:rsidRPr="00240DBE">
        <w:rPr>
          <w:rFonts w:ascii="Aptos" w:eastAsia="Aptos" w:hAnsi="Aptos" w:cs="Aptos"/>
          <w:b/>
          <w:bCs/>
        </w:rPr>
        <w:t>First Challenge: Financial Issues</w:t>
      </w:r>
      <w:r>
        <w:rPr>
          <w:rFonts w:ascii="Aptos" w:eastAsia="Aptos" w:hAnsi="Aptos" w:cs="Aptos"/>
          <w:b/>
          <w:bCs/>
        </w:rPr>
        <w:t xml:space="preserve"> </w:t>
      </w:r>
    </w:p>
    <w:p w14:paraId="1328DFC5" w14:textId="441B4C5D" w:rsidR="00240DBE" w:rsidRPr="00240DBE" w:rsidRDefault="00240DBE" w:rsidP="00240DBE">
      <w:pPr>
        <w:pStyle w:val="ListParagraph"/>
        <w:spacing w:before="240" w:after="240"/>
        <w:jc w:val="both"/>
        <w:rPr>
          <w:rFonts w:ascii="Aptos" w:eastAsia="Aptos" w:hAnsi="Aptos" w:cs="Aptos"/>
        </w:rPr>
      </w:pPr>
      <w:r w:rsidRPr="00240DBE">
        <w:rPr>
          <w:rFonts w:ascii="Aptos" w:eastAsia="Aptos" w:hAnsi="Aptos" w:cs="Aptos"/>
        </w:rPr>
        <w:t xml:space="preserve">This stage highlights financial sustainability problems affecting HEIs, as referenced by Núñez </w:t>
      </w:r>
      <w:proofErr w:type="spellStart"/>
      <w:r w:rsidRPr="00240DBE">
        <w:rPr>
          <w:rFonts w:ascii="Aptos" w:eastAsia="Aptos" w:hAnsi="Aptos" w:cs="Aptos"/>
        </w:rPr>
        <w:t>Chicharro</w:t>
      </w:r>
      <w:proofErr w:type="spellEnd"/>
      <w:r w:rsidRPr="00240DBE">
        <w:rPr>
          <w:rFonts w:ascii="Aptos" w:eastAsia="Aptos" w:hAnsi="Aptos" w:cs="Aptos"/>
        </w:rPr>
        <w:t xml:space="preserve"> et al., 2023. These challenges introduced pressures to adapt while balancing budgets.</w:t>
      </w:r>
    </w:p>
    <w:p w14:paraId="168DD822" w14:textId="77777777" w:rsidR="00240DBE" w:rsidRPr="00240DBE" w:rsidRDefault="00240DBE" w:rsidP="00766121">
      <w:pPr>
        <w:pStyle w:val="ListParagraph"/>
        <w:numPr>
          <w:ilvl w:val="0"/>
          <w:numId w:val="18"/>
        </w:numPr>
        <w:spacing w:before="240" w:after="240"/>
        <w:jc w:val="both"/>
        <w:rPr>
          <w:rFonts w:ascii="Aptos" w:eastAsia="Aptos" w:hAnsi="Aptos" w:cs="Aptos"/>
        </w:rPr>
      </w:pPr>
      <w:r w:rsidRPr="00240DBE">
        <w:rPr>
          <w:rFonts w:ascii="Aptos" w:eastAsia="Aptos" w:hAnsi="Aptos" w:cs="Aptos"/>
          <w:b/>
          <w:bCs/>
        </w:rPr>
        <w:t>Second Challenge (2018–2020): Brexit Impact</w:t>
      </w:r>
    </w:p>
    <w:p w14:paraId="221D506D" w14:textId="1B8D4B48" w:rsidR="00240DBE" w:rsidRPr="00240DBE" w:rsidRDefault="00240DBE" w:rsidP="00240DBE">
      <w:pPr>
        <w:pStyle w:val="ListParagraph"/>
        <w:spacing w:before="240" w:after="240"/>
        <w:jc w:val="both"/>
        <w:rPr>
          <w:rFonts w:ascii="Aptos" w:eastAsia="Aptos" w:hAnsi="Aptos" w:cs="Aptos"/>
        </w:rPr>
      </w:pPr>
      <w:r w:rsidRPr="00240DBE">
        <w:rPr>
          <w:rFonts w:ascii="Aptos" w:eastAsia="Aptos" w:hAnsi="Aptos" w:cs="Aptos"/>
        </w:rPr>
        <w:t xml:space="preserve">Brexit created disruptions in research funding, international collaboration, and recruitment processes, as highlighted by </w:t>
      </w:r>
      <w:proofErr w:type="spellStart"/>
      <w:r w:rsidRPr="00240DBE">
        <w:rPr>
          <w:rFonts w:ascii="Aptos" w:eastAsia="Aptos" w:hAnsi="Aptos" w:cs="Aptos"/>
        </w:rPr>
        <w:t>Brusenbauch</w:t>
      </w:r>
      <w:proofErr w:type="spellEnd"/>
      <w:r w:rsidRPr="00240DBE">
        <w:rPr>
          <w:rFonts w:ascii="Aptos" w:eastAsia="Aptos" w:hAnsi="Aptos" w:cs="Aptos"/>
        </w:rPr>
        <w:t xml:space="preserve"> </w:t>
      </w:r>
      <w:proofErr w:type="spellStart"/>
      <w:r w:rsidRPr="00240DBE">
        <w:rPr>
          <w:rFonts w:ascii="Aptos" w:eastAsia="Aptos" w:hAnsi="Aptos" w:cs="Aptos"/>
        </w:rPr>
        <w:t>Meislová</w:t>
      </w:r>
      <w:proofErr w:type="spellEnd"/>
      <w:r w:rsidRPr="00240DBE">
        <w:rPr>
          <w:rFonts w:ascii="Aptos" w:eastAsia="Aptos" w:hAnsi="Aptos" w:cs="Aptos"/>
        </w:rPr>
        <w:t>, 2021. HEIs had to navigate the consequences of this geopolitical change.</w:t>
      </w:r>
    </w:p>
    <w:p w14:paraId="4E3D752E" w14:textId="77777777" w:rsidR="00240DBE" w:rsidRPr="00240DBE" w:rsidRDefault="00240DBE" w:rsidP="00766121">
      <w:pPr>
        <w:pStyle w:val="ListParagraph"/>
        <w:numPr>
          <w:ilvl w:val="0"/>
          <w:numId w:val="18"/>
        </w:numPr>
        <w:spacing w:before="240" w:after="240"/>
        <w:jc w:val="both"/>
        <w:rPr>
          <w:rFonts w:ascii="Aptos" w:eastAsia="Aptos" w:hAnsi="Aptos" w:cs="Aptos"/>
        </w:rPr>
      </w:pPr>
      <w:r w:rsidRPr="00240DBE">
        <w:rPr>
          <w:rFonts w:ascii="Aptos" w:eastAsia="Aptos" w:hAnsi="Aptos" w:cs="Aptos"/>
          <w:b/>
          <w:bCs/>
        </w:rPr>
        <w:t>Third Challenge (2020–2021): Pandemic Digital Gap</w:t>
      </w:r>
    </w:p>
    <w:p w14:paraId="59A3207D" w14:textId="2D310FF2" w:rsidR="00240DBE" w:rsidRPr="00240DBE" w:rsidRDefault="00240DBE" w:rsidP="00240DBE">
      <w:pPr>
        <w:pStyle w:val="ListParagraph"/>
        <w:spacing w:before="240" w:after="240"/>
        <w:jc w:val="both"/>
        <w:rPr>
          <w:rFonts w:ascii="Aptos" w:eastAsia="Aptos" w:hAnsi="Aptos" w:cs="Aptos"/>
        </w:rPr>
      </w:pPr>
      <w:r w:rsidRPr="00240DBE">
        <w:rPr>
          <w:rFonts w:ascii="Aptos" w:eastAsia="Aptos" w:hAnsi="Aptos" w:cs="Aptos"/>
        </w:rPr>
        <w:t>The COVID-19 pandemic exposed gaps in digital transformation within HEIs, revealing institutional and faculty unpreparedness, as discussed by Watermeyer et al., 2020.</w:t>
      </w:r>
    </w:p>
    <w:p w14:paraId="139F7177" w14:textId="77777777" w:rsidR="00250D42" w:rsidRPr="00250D42" w:rsidRDefault="00240DBE" w:rsidP="00766121">
      <w:pPr>
        <w:pStyle w:val="ListParagraph"/>
        <w:numPr>
          <w:ilvl w:val="0"/>
          <w:numId w:val="18"/>
        </w:numPr>
        <w:spacing w:before="240" w:after="240"/>
        <w:jc w:val="both"/>
        <w:rPr>
          <w:rFonts w:ascii="Aptos" w:eastAsia="Aptos" w:hAnsi="Aptos" w:cs="Aptos"/>
        </w:rPr>
      </w:pPr>
      <w:r w:rsidRPr="00240DBE">
        <w:rPr>
          <w:rFonts w:ascii="Aptos" w:eastAsia="Aptos" w:hAnsi="Aptos" w:cs="Aptos"/>
          <w:b/>
          <w:bCs/>
        </w:rPr>
        <w:t>Current Stage: Cumulative Pressure</w:t>
      </w:r>
    </w:p>
    <w:p w14:paraId="622252C5" w14:textId="7EAB7B20" w:rsidR="00240DBE" w:rsidRPr="00250D42" w:rsidRDefault="00240DBE" w:rsidP="00250D42">
      <w:pPr>
        <w:pStyle w:val="ListParagraph"/>
        <w:spacing w:before="240" w:after="240"/>
        <w:jc w:val="both"/>
        <w:rPr>
          <w:rFonts w:ascii="Aptos" w:eastAsia="Aptos" w:hAnsi="Aptos" w:cs="Aptos"/>
        </w:rPr>
      </w:pPr>
      <w:r w:rsidRPr="00250D42">
        <w:rPr>
          <w:rFonts w:ascii="Aptos" w:eastAsia="Aptos" w:hAnsi="Aptos" w:cs="Aptos"/>
        </w:rPr>
        <w:t>The combination of previous challenges has resulted in cumulative pressure on HEIs. Traditional leadership models have struggled to align with the growing complexity and demands of modern higher education</w:t>
      </w:r>
      <w:r w:rsidR="00630433" w:rsidRPr="00250D42">
        <w:rPr>
          <w:rFonts w:ascii="Aptos" w:eastAsia="Aptos" w:hAnsi="Aptos" w:cs="Aptos"/>
        </w:rPr>
        <w:t xml:space="preserve"> (</w:t>
      </w:r>
      <w:proofErr w:type="spellStart"/>
      <w:r w:rsidR="00630433" w:rsidRPr="00250D42">
        <w:rPr>
          <w:rFonts w:ascii="Aptos" w:eastAsia="Aptos" w:hAnsi="Aptos" w:cs="Aptos"/>
        </w:rPr>
        <w:t>Skoumpopoulou</w:t>
      </w:r>
      <w:proofErr w:type="spellEnd"/>
      <w:r w:rsidR="00630433" w:rsidRPr="00250D42">
        <w:rPr>
          <w:rFonts w:ascii="Aptos" w:eastAsia="Aptos" w:hAnsi="Aptos" w:cs="Aptos"/>
        </w:rPr>
        <w:t xml:space="preserve"> &amp; Robson, 2020; </w:t>
      </w:r>
      <w:r w:rsidR="00630433" w:rsidRPr="00250D42">
        <w:rPr>
          <w:rFonts w:ascii="Aptos" w:eastAsia="Aptos" w:hAnsi="Aptos" w:cs="Aptos"/>
          <w:lang w:val="da-DK"/>
        </w:rPr>
        <w:t>Ul Hassan et al., 2024</w:t>
      </w:r>
      <w:r w:rsidR="00630433" w:rsidRPr="00250D42">
        <w:rPr>
          <w:rFonts w:ascii="Aptos" w:eastAsia="Aptos" w:hAnsi="Aptos" w:cs="Aptos"/>
        </w:rPr>
        <w:t>)</w:t>
      </w:r>
      <w:r w:rsidRPr="00250D42">
        <w:rPr>
          <w:rFonts w:ascii="Aptos" w:eastAsia="Aptos" w:hAnsi="Aptos" w:cs="Aptos"/>
        </w:rPr>
        <w:t>.</w:t>
      </w:r>
    </w:p>
    <w:p w14:paraId="6B8A8CBC" w14:textId="77777777" w:rsidR="00250D42" w:rsidRDefault="00250D42">
      <w:pPr>
        <w:rPr>
          <w:rFonts w:ascii="Aptos" w:eastAsia="Aptos" w:hAnsi="Aptos" w:cs="Aptos"/>
        </w:rPr>
      </w:pPr>
      <w:r>
        <w:rPr>
          <w:rFonts w:ascii="Aptos" w:eastAsia="Aptos" w:hAnsi="Aptos" w:cs="Aptos"/>
        </w:rPr>
        <w:br w:type="page"/>
      </w:r>
    </w:p>
    <w:p w14:paraId="59CE36F7" w14:textId="66D09900" w:rsidR="00240DBE" w:rsidRPr="00240DBE" w:rsidRDefault="00240DBE" w:rsidP="00240DBE">
      <w:pPr>
        <w:spacing w:before="240" w:after="240"/>
        <w:jc w:val="both"/>
        <w:rPr>
          <w:rFonts w:ascii="Aptos" w:eastAsia="Aptos" w:hAnsi="Aptos" w:cs="Aptos"/>
        </w:rPr>
      </w:pPr>
      <w:r>
        <w:rPr>
          <w:rFonts w:ascii="Aptos" w:eastAsia="Aptos" w:hAnsi="Aptos" w:cs="Aptos"/>
        </w:rPr>
        <w:lastRenderedPageBreak/>
        <w:t>Figure 1</w:t>
      </w:r>
      <w:r w:rsidRPr="00240DBE">
        <w:rPr>
          <w:rFonts w:ascii="Aptos" w:eastAsia="Aptos" w:hAnsi="Aptos" w:cs="Aptos"/>
        </w:rPr>
        <w:t xml:space="preserve"> demonstrates how these evolving challenges have compounded over time, emphasizing the need for adaptive leadership strategies to address the misalignment between traditional frameworks and contemporary HEI requirements.</w:t>
      </w:r>
    </w:p>
    <w:p w14:paraId="51A7E9E4" w14:textId="7457DCEE" w:rsidR="00CC578C" w:rsidRDefault="0072668D" w:rsidP="003F5770">
      <w:pPr>
        <w:pStyle w:val="ListParagraph"/>
        <w:spacing w:before="240" w:after="240"/>
        <w:ind w:left="0"/>
        <w:jc w:val="both"/>
        <w:rPr>
          <w:rFonts w:ascii="Aptos" w:eastAsia="Aptos" w:hAnsi="Aptos" w:cs="Aptos"/>
        </w:rPr>
      </w:pPr>
      <w:r>
        <w:rPr>
          <w:noProof/>
        </w:rPr>
        <w:drawing>
          <wp:inline distT="0" distB="0" distL="0" distR="0" wp14:anchorId="69C3813B" wp14:editId="07A49C34">
            <wp:extent cx="5486400" cy="3200400"/>
            <wp:effectExtent l="19050" t="0" r="19050" b="19050"/>
            <wp:docPr id="9658346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777A8BA" w14:textId="29A23E93" w:rsidR="00250D42" w:rsidRDefault="003C4576" w:rsidP="003F5770">
      <w:pPr>
        <w:spacing w:before="240" w:after="240"/>
        <w:jc w:val="center"/>
        <w:rPr>
          <w:rFonts w:ascii="Aptos" w:eastAsia="Aptos" w:hAnsi="Aptos" w:cs="Aptos"/>
        </w:rPr>
      </w:pPr>
      <w:r>
        <w:rPr>
          <w:rFonts w:ascii="Aptos" w:eastAsia="Aptos" w:hAnsi="Aptos" w:cs="Aptos"/>
        </w:rPr>
        <w:t>Figure 1</w:t>
      </w:r>
      <w:r w:rsidR="003F5770">
        <w:rPr>
          <w:rFonts w:ascii="Aptos" w:eastAsia="Aptos" w:hAnsi="Aptos" w:cs="Aptos"/>
        </w:rPr>
        <w:t>: P</w:t>
      </w:r>
      <w:r w:rsidR="003F5770" w:rsidRPr="003F5770">
        <w:rPr>
          <w:rFonts w:ascii="Aptos" w:eastAsia="Aptos" w:hAnsi="Aptos" w:cs="Aptos"/>
        </w:rPr>
        <w:t>rogression of Challenges in UK Higher Education Institutions</w:t>
      </w:r>
    </w:p>
    <w:p w14:paraId="50476358" w14:textId="77777777" w:rsidR="00250D42" w:rsidRDefault="00250D42">
      <w:pPr>
        <w:rPr>
          <w:rFonts w:ascii="Aptos" w:eastAsia="Aptos" w:hAnsi="Aptos" w:cs="Aptos"/>
        </w:rPr>
      </w:pPr>
      <w:r>
        <w:rPr>
          <w:rFonts w:ascii="Aptos" w:eastAsia="Aptos" w:hAnsi="Aptos" w:cs="Aptos"/>
        </w:rPr>
        <w:br w:type="page"/>
      </w:r>
    </w:p>
    <w:p w14:paraId="1EAECE01" w14:textId="3530DC01" w:rsidR="007259CA" w:rsidRDefault="007259CA" w:rsidP="00545CD1">
      <w:pPr>
        <w:pStyle w:val="Heading2"/>
      </w:pPr>
      <w:bookmarkStart w:id="5" w:name="_Toc196290497"/>
      <w:r>
        <w:lastRenderedPageBreak/>
        <w:t>Rationale for the Study</w:t>
      </w:r>
      <w:bookmarkEnd w:id="5"/>
    </w:p>
    <w:p w14:paraId="22E14426" w14:textId="2C816C92" w:rsidR="00B43A2C" w:rsidRDefault="007035A3" w:rsidP="00B1027D">
      <w:pPr>
        <w:pStyle w:val="ListParagraph"/>
        <w:spacing w:after="0" w:line="360" w:lineRule="auto"/>
        <w:ind w:left="0"/>
        <w:jc w:val="both"/>
      </w:pPr>
      <w:r w:rsidRPr="007035A3">
        <w:t xml:space="preserve">This study addresses the pressing need for UK higher education institutions (HEIs) to strengthen organisational resilience as they navigate a rapidly evolving landscape marked by technological advancements, regulatory changes, financial pressures, and global disruptions. Agile leadership, characterized by adaptability, collaboration, transparency, and innovation, has demonstrated its effectiveness in fostering resilience and adaptability in other sectors (Alexander &amp; </w:t>
      </w:r>
      <w:proofErr w:type="spellStart"/>
      <w:r w:rsidRPr="007035A3">
        <w:t>Manolchev</w:t>
      </w:r>
      <w:proofErr w:type="spellEnd"/>
      <w:r w:rsidRPr="007035A3">
        <w:t xml:space="preserve">, 2020; Beresford-Dey et al., 2024; </w:t>
      </w:r>
      <w:proofErr w:type="spellStart"/>
      <w:r w:rsidRPr="007035A3">
        <w:t>Syamsir</w:t>
      </w:r>
      <w:proofErr w:type="spellEnd"/>
      <w:r w:rsidRPr="007035A3">
        <w:t xml:space="preserve"> et al., 2025). However, its application and impact within the HEI context remain insufficiently explored, leaving a critical gap in understanding how these leadership practices can be leveraged to address institutional vulnerabilities (</w:t>
      </w:r>
      <w:proofErr w:type="spellStart"/>
      <w:r w:rsidRPr="007035A3">
        <w:t>Mohagheghi</w:t>
      </w:r>
      <w:proofErr w:type="spellEnd"/>
      <w:r w:rsidRPr="007035A3">
        <w:t xml:space="preserve"> &amp; </w:t>
      </w:r>
      <w:proofErr w:type="spellStart"/>
      <w:r w:rsidRPr="007035A3">
        <w:t>Lassenius</w:t>
      </w:r>
      <w:proofErr w:type="spellEnd"/>
      <w:r w:rsidRPr="007035A3">
        <w:t>, 2021; López-</w:t>
      </w:r>
      <w:proofErr w:type="spellStart"/>
      <w:r w:rsidRPr="007035A3">
        <w:t>Alcarria</w:t>
      </w:r>
      <w:proofErr w:type="spellEnd"/>
      <w:r w:rsidRPr="007035A3">
        <w:t xml:space="preserve"> et al., 2019; </w:t>
      </w:r>
      <w:proofErr w:type="spellStart"/>
      <w:r w:rsidRPr="007035A3">
        <w:t>Esamah</w:t>
      </w:r>
      <w:proofErr w:type="spellEnd"/>
      <w:r w:rsidRPr="007035A3">
        <w:t xml:space="preserve"> et al., 2023).</w:t>
      </w:r>
    </w:p>
    <w:p w14:paraId="2E6F2485" w14:textId="77777777" w:rsidR="007035A3" w:rsidRDefault="007035A3" w:rsidP="00B1027D">
      <w:pPr>
        <w:pStyle w:val="ListParagraph"/>
        <w:spacing w:after="0" w:line="360" w:lineRule="auto"/>
        <w:ind w:left="0"/>
        <w:jc w:val="both"/>
      </w:pPr>
    </w:p>
    <w:p w14:paraId="25FFF8AD" w14:textId="22906164" w:rsidR="007259CA" w:rsidRDefault="00004487" w:rsidP="00B1027D">
      <w:pPr>
        <w:pStyle w:val="ListParagraph"/>
        <w:spacing w:after="0" w:line="360" w:lineRule="auto"/>
        <w:ind w:left="0"/>
        <w:jc w:val="both"/>
      </w:pPr>
      <w:r w:rsidRPr="00004487">
        <w:t xml:space="preserve">Conducting a </w:t>
      </w:r>
      <w:r w:rsidRPr="00004487">
        <w:rPr>
          <w:b/>
          <w:bCs/>
        </w:rPr>
        <w:t>quantitative study</w:t>
      </w:r>
      <w:r w:rsidRPr="00004487">
        <w:t xml:space="preserve"> is critical in addressing the challenges outlined in the diagram, as it provides measurable insights and supports evidence-based decision-making.</w:t>
      </w:r>
      <w:r w:rsidR="009A6C6B">
        <w:t xml:space="preserve"> Listed on Table 1 are the </w:t>
      </w:r>
      <w:r w:rsidR="003765DC">
        <w:t>important reasons for conducting a quantitative study.</w:t>
      </w:r>
    </w:p>
    <w:p w14:paraId="5C82ADF3" w14:textId="77777777" w:rsidR="001C2D8D" w:rsidRDefault="001C2D8D" w:rsidP="00B1027D">
      <w:pPr>
        <w:pStyle w:val="ListParagraph"/>
        <w:spacing w:after="0" w:line="360" w:lineRule="auto"/>
        <w:ind w:left="0"/>
        <w:jc w:val="both"/>
      </w:pPr>
    </w:p>
    <w:tbl>
      <w:tblPr>
        <w:tblW w:w="9209" w:type="dxa"/>
        <w:tblCellSpacing w:w="15"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2619"/>
        <w:gridCol w:w="6590"/>
      </w:tblGrid>
      <w:tr w:rsidR="00031F0E" w:rsidRPr="00031F0E" w14:paraId="5B8E939E" w14:textId="77777777" w:rsidTr="00B43A2C">
        <w:trPr>
          <w:tblHeader/>
          <w:tblCellSpacing w:w="15" w:type="dxa"/>
        </w:trPr>
        <w:tc>
          <w:tcPr>
            <w:tcW w:w="0" w:type="auto"/>
            <w:vAlign w:val="center"/>
            <w:hideMark/>
          </w:tcPr>
          <w:p w14:paraId="4FEE9AFE" w14:textId="77777777" w:rsidR="00031F0E" w:rsidRPr="00031F0E" w:rsidRDefault="00031F0E" w:rsidP="00031F0E">
            <w:pPr>
              <w:pStyle w:val="ListParagraph"/>
              <w:spacing w:after="0" w:line="360" w:lineRule="auto"/>
              <w:jc w:val="both"/>
              <w:rPr>
                <w:b/>
                <w:bCs/>
              </w:rPr>
            </w:pPr>
            <w:r w:rsidRPr="00031F0E">
              <w:rPr>
                <w:b/>
                <w:bCs/>
              </w:rPr>
              <w:t>Challenge</w:t>
            </w:r>
          </w:p>
        </w:tc>
        <w:tc>
          <w:tcPr>
            <w:tcW w:w="6545" w:type="dxa"/>
            <w:vAlign w:val="center"/>
            <w:hideMark/>
          </w:tcPr>
          <w:p w14:paraId="0FBCDD9D" w14:textId="77777777" w:rsidR="00031F0E" w:rsidRPr="00031F0E" w:rsidRDefault="00031F0E" w:rsidP="00031F0E">
            <w:pPr>
              <w:pStyle w:val="ListParagraph"/>
              <w:spacing w:after="0" w:line="360" w:lineRule="auto"/>
              <w:jc w:val="both"/>
              <w:rPr>
                <w:b/>
                <w:bCs/>
              </w:rPr>
            </w:pPr>
            <w:r w:rsidRPr="00031F0E">
              <w:rPr>
                <w:b/>
                <w:bCs/>
              </w:rPr>
              <w:t>Importance of Quantitative Study</w:t>
            </w:r>
          </w:p>
        </w:tc>
      </w:tr>
      <w:tr w:rsidR="00031F0E" w:rsidRPr="00031F0E" w14:paraId="44C480C1" w14:textId="77777777" w:rsidTr="00B43A2C">
        <w:trPr>
          <w:tblCellSpacing w:w="15" w:type="dxa"/>
        </w:trPr>
        <w:tc>
          <w:tcPr>
            <w:tcW w:w="0" w:type="auto"/>
            <w:vAlign w:val="center"/>
            <w:hideMark/>
          </w:tcPr>
          <w:p w14:paraId="07C20E76" w14:textId="77777777" w:rsidR="00031F0E" w:rsidRPr="00031F0E" w:rsidRDefault="00031F0E" w:rsidP="00B94155">
            <w:pPr>
              <w:pStyle w:val="ListParagraph"/>
              <w:spacing w:after="0" w:line="360" w:lineRule="auto"/>
              <w:ind w:left="0"/>
              <w:jc w:val="center"/>
            </w:pPr>
            <w:r w:rsidRPr="00031F0E">
              <w:rPr>
                <w:b/>
                <w:bCs/>
              </w:rPr>
              <w:t>Financial Issues</w:t>
            </w:r>
          </w:p>
        </w:tc>
        <w:tc>
          <w:tcPr>
            <w:tcW w:w="6545" w:type="dxa"/>
            <w:vAlign w:val="center"/>
            <w:hideMark/>
          </w:tcPr>
          <w:p w14:paraId="3AB17439" w14:textId="57A93404" w:rsidR="00031F0E" w:rsidRPr="00031F0E" w:rsidRDefault="00A0089B" w:rsidP="00031F0E">
            <w:pPr>
              <w:spacing w:after="0" w:line="360" w:lineRule="auto"/>
              <w:jc w:val="both"/>
            </w:pPr>
            <w:r w:rsidRPr="00031F0E">
              <w:t>Analyse</w:t>
            </w:r>
            <w:r w:rsidR="00031F0E" w:rsidRPr="00031F0E">
              <w:t xml:space="preserve"> trends in funding allocation, budget shortfalls, and expenditure patterns.</w:t>
            </w:r>
          </w:p>
        </w:tc>
      </w:tr>
      <w:tr w:rsidR="00031F0E" w:rsidRPr="00031F0E" w14:paraId="7D14B13E" w14:textId="77777777" w:rsidTr="00B43A2C">
        <w:trPr>
          <w:tblCellSpacing w:w="15" w:type="dxa"/>
        </w:trPr>
        <w:tc>
          <w:tcPr>
            <w:tcW w:w="0" w:type="auto"/>
            <w:vAlign w:val="center"/>
            <w:hideMark/>
          </w:tcPr>
          <w:p w14:paraId="418C41FB" w14:textId="77777777" w:rsidR="00031F0E" w:rsidRPr="00031F0E" w:rsidRDefault="00031F0E" w:rsidP="00031F0E">
            <w:pPr>
              <w:pStyle w:val="ListParagraph"/>
              <w:spacing w:line="360" w:lineRule="auto"/>
              <w:jc w:val="both"/>
            </w:pPr>
          </w:p>
        </w:tc>
        <w:tc>
          <w:tcPr>
            <w:tcW w:w="6545" w:type="dxa"/>
            <w:vAlign w:val="center"/>
            <w:hideMark/>
          </w:tcPr>
          <w:p w14:paraId="3CCC1A2B" w14:textId="72BED95D" w:rsidR="00031F0E" w:rsidRPr="00031F0E" w:rsidRDefault="00031F0E" w:rsidP="00A0089B">
            <w:pPr>
              <w:spacing w:after="0" w:line="360" w:lineRule="auto"/>
              <w:jc w:val="both"/>
            </w:pPr>
            <w:r w:rsidRPr="00031F0E">
              <w:t>Identify cost-saving opportunities and prioritize resource distribution for financial sustainability.</w:t>
            </w:r>
          </w:p>
        </w:tc>
      </w:tr>
      <w:tr w:rsidR="00031F0E" w:rsidRPr="00031F0E" w14:paraId="1246EDBA" w14:textId="77777777" w:rsidTr="00B43A2C">
        <w:trPr>
          <w:tblCellSpacing w:w="15" w:type="dxa"/>
        </w:trPr>
        <w:tc>
          <w:tcPr>
            <w:tcW w:w="0" w:type="auto"/>
            <w:vAlign w:val="center"/>
            <w:hideMark/>
          </w:tcPr>
          <w:p w14:paraId="1DE09E9F" w14:textId="77777777" w:rsidR="00031F0E" w:rsidRPr="00031F0E" w:rsidRDefault="00031F0E" w:rsidP="00B94155">
            <w:pPr>
              <w:pStyle w:val="ListParagraph"/>
              <w:spacing w:after="0" w:line="360" w:lineRule="auto"/>
              <w:ind w:left="0"/>
              <w:jc w:val="center"/>
            </w:pPr>
            <w:r w:rsidRPr="00031F0E">
              <w:rPr>
                <w:b/>
                <w:bCs/>
              </w:rPr>
              <w:t>Brexit Impact</w:t>
            </w:r>
          </w:p>
        </w:tc>
        <w:tc>
          <w:tcPr>
            <w:tcW w:w="6545" w:type="dxa"/>
            <w:vAlign w:val="center"/>
            <w:hideMark/>
          </w:tcPr>
          <w:p w14:paraId="4D32006B" w14:textId="09B446CF" w:rsidR="00031F0E" w:rsidRPr="00031F0E" w:rsidRDefault="00031F0E" w:rsidP="00A0089B">
            <w:pPr>
              <w:spacing w:after="0" w:line="360" w:lineRule="auto"/>
              <w:jc w:val="both"/>
            </w:pPr>
            <w:r w:rsidRPr="00031F0E">
              <w:t xml:space="preserve">Quantify changes in international student </w:t>
            </w:r>
            <w:r w:rsidR="00A921C3" w:rsidRPr="00031F0E">
              <w:t>enrolments</w:t>
            </w:r>
            <w:r w:rsidRPr="00031F0E">
              <w:t>, research funding levels, and collaboration rates pre- and post-Brexit.</w:t>
            </w:r>
          </w:p>
        </w:tc>
      </w:tr>
      <w:tr w:rsidR="00031F0E" w:rsidRPr="00031F0E" w14:paraId="5B81E6F6" w14:textId="77777777" w:rsidTr="00B43A2C">
        <w:trPr>
          <w:tblCellSpacing w:w="15" w:type="dxa"/>
        </w:trPr>
        <w:tc>
          <w:tcPr>
            <w:tcW w:w="0" w:type="auto"/>
            <w:vAlign w:val="center"/>
            <w:hideMark/>
          </w:tcPr>
          <w:p w14:paraId="461ABEC7" w14:textId="77777777" w:rsidR="00031F0E" w:rsidRPr="00031F0E" w:rsidRDefault="00031F0E" w:rsidP="00031F0E">
            <w:pPr>
              <w:pStyle w:val="ListParagraph"/>
              <w:spacing w:line="360" w:lineRule="auto"/>
              <w:jc w:val="both"/>
            </w:pPr>
          </w:p>
        </w:tc>
        <w:tc>
          <w:tcPr>
            <w:tcW w:w="6545" w:type="dxa"/>
            <w:vAlign w:val="center"/>
            <w:hideMark/>
          </w:tcPr>
          <w:p w14:paraId="0B15B9B4" w14:textId="4205DEC5" w:rsidR="00031F0E" w:rsidRPr="00031F0E" w:rsidRDefault="00031F0E" w:rsidP="00A0089B">
            <w:pPr>
              <w:spacing w:after="0" w:line="360" w:lineRule="auto"/>
              <w:jc w:val="both"/>
            </w:pPr>
            <w:r w:rsidRPr="00031F0E">
              <w:t>Highlight key areas requiring policy adjustments or new strategies.</w:t>
            </w:r>
          </w:p>
        </w:tc>
      </w:tr>
      <w:tr w:rsidR="00031F0E" w:rsidRPr="00031F0E" w14:paraId="0A6B62BA" w14:textId="77777777" w:rsidTr="00B43A2C">
        <w:trPr>
          <w:tblCellSpacing w:w="15" w:type="dxa"/>
        </w:trPr>
        <w:tc>
          <w:tcPr>
            <w:tcW w:w="0" w:type="auto"/>
            <w:vAlign w:val="center"/>
            <w:hideMark/>
          </w:tcPr>
          <w:p w14:paraId="21864A87" w14:textId="77777777" w:rsidR="00031F0E" w:rsidRPr="00031F0E" w:rsidRDefault="00031F0E" w:rsidP="00A921C3">
            <w:pPr>
              <w:pStyle w:val="ListParagraph"/>
              <w:spacing w:after="0" w:line="360" w:lineRule="auto"/>
              <w:ind w:left="0"/>
              <w:jc w:val="center"/>
            </w:pPr>
            <w:r w:rsidRPr="00031F0E">
              <w:rPr>
                <w:b/>
                <w:bCs/>
              </w:rPr>
              <w:t>Pandemic Digital Gap</w:t>
            </w:r>
          </w:p>
        </w:tc>
        <w:tc>
          <w:tcPr>
            <w:tcW w:w="6545" w:type="dxa"/>
            <w:vAlign w:val="center"/>
            <w:hideMark/>
          </w:tcPr>
          <w:p w14:paraId="37E5EABF" w14:textId="652D5671" w:rsidR="00031F0E" w:rsidRPr="00031F0E" w:rsidRDefault="00031F0E" w:rsidP="00A921C3">
            <w:pPr>
              <w:spacing w:after="0" w:line="360" w:lineRule="auto"/>
              <w:jc w:val="both"/>
            </w:pPr>
            <w:r w:rsidRPr="00031F0E">
              <w:t>Measure the extent of digital adoption among faculty and students and identify gaps in access and technological preparedness.</w:t>
            </w:r>
          </w:p>
        </w:tc>
      </w:tr>
      <w:tr w:rsidR="00031F0E" w:rsidRPr="00031F0E" w14:paraId="14DF816E" w14:textId="77777777" w:rsidTr="00B43A2C">
        <w:trPr>
          <w:tblCellSpacing w:w="15" w:type="dxa"/>
        </w:trPr>
        <w:tc>
          <w:tcPr>
            <w:tcW w:w="0" w:type="auto"/>
            <w:vAlign w:val="center"/>
            <w:hideMark/>
          </w:tcPr>
          <w:p w14:paraId="54B73C08" w14:textId="77777777" w:rsidR="00031F0E" w:rsidRPr="00031F0E" w:rsidRDefault="00031F0E" w:rsidP="00031F0E">
            <w:pPr>
              <w:pStyle w:val="ListParagraph"/>
              <w:spacing w:line="360" w:lineRule="auto"/>
              <w:jc w:val="both"/>
            </w:pPr>
          </w:p>
        </w:tc>
        <w:tc>
          <w:tcPr>
            <w:tcW w:w="6545" w:type="dxa"/>
            <w:vAlign w:val="center"/>
            <w:hideMark/>
          </w:tcPr>
          <w:p w14:paraId="1486DD2B" w14:textId="137060B6" w:rsidR="00031F0E" w:rsidRPr="00031F0E" w:rsidRDefault="00B94155" w:rsidP="00B94155">
            <w:pPr>
              <w:spacing w:after="0" w:line="360" w:lineRule="auto"/>
              <w:jc w:val="both"/>
            </w:pPr>
            <w:r>
              <w:t>G</w:t>
            </w:r>
            <w:r w:rsidR="00031F0E" w:rsidRPr="00031F0E">
              <w:t>uide targeted investments in digital infrastructure and training program</w:t>
            </w:r>
            <w:r>
              <w:t>me</w:t>
            </w:r>
            <w:r w:rsidR="00031F0E" w:rsidRPr="00031F0E">
              <w:t>.</w:t>
            </w:r>
          </w:p>
        </w:tc>
      </w:tr>
      <w:tr w:rsidR="00031F0E" w:rsidRPr="00031F0E" w14:paraId="0A11BE68" w14:textId="77777777" w:rsidTr="00B43A2C">
        <w:trPr>
          <w:tblCellSpacing w:w="15" w:type="dxa"/>
        </w:trPr>
        <w:tc>
          <w:tcPr>
            <w:tcW w:w="0" w:type="auto"/>
            <w:vAlign w:val="center"/>
            <w:hideMark/>
          </w:tcPr>
          <w:p w14:paraId="5D752563" w14:textId="77777777" w:rsidR="00031F0E" w:rsidRPr="00031F0E" w:rsidRDefault="00031F0E" w:rsidP="00B94155">
            <w:pPr>
              <w:pStyle w:val="ListParagraph"/>
              <w:spacing w:after="0" w:line="360" w:lineRule="auto"/>
              <w:ind w:left="0"/>
              <w:jc w:val="center"/>
            </w:pPr>
            <w:r w:rsidRPr="00031F0E">
              <w:rPr>
                <w:b/>
                <w:bCs/>
              </w:rPr>
              <w:t>Cumulative Pressure on Leadership</w:t>
            </w:r>
          </w:p>
        </w:tc>
        <w:tc>
          <w:tcPr>
            <w:tcW w:w="6545" w:type="dxa"/>
            <w:vAlign w:val="center"/>
            <w:hideMark/>
          </w:tcPr>
          <w:p w14:paraId="72282B4B" w14:textId="7B52F18B" w:rsidR="00031F0E" w:rsidRPr="00031F0E" w:rsidRDefault="00031F0E" w:rsidP="00B94155">
            <w:pPr>
              <w:spacing w:after="0" w:line="360" w:lineRule="auto"/>
              <w:jc w:val="both"/>
            </w:pPr>
            <w:r w:rsidRPr="00031F0E">
              <w:t>Quantify leadership challenges such as adaptability, communication, and decision-making.</w:t>
            </w:r>
          </w:p>
        </w:tc>
      </w:tr>
      <w:tr w:rsidR="00031F0E" w:rsidRPr="00031F0E" w14:paraId="458C9451" w14:textId="77777777" w:rsidTr="00B43A2C">
        <w:trPr>
          <w:tblCellSpacing w:w="15" w:type="dxa"/>
        </w:trPr>
        <w:tc>
          <w:tcPr>
            <w:tcW w:w="0" w:type="auto"/>
            <w:vAlign w:val="center"/>
            <w:hideMark/>
          </w:tcPr>
          <w:p w14:paraId="65C24D75" w14:textId="77777777" w:rsidR="00031F0E" w:rsidRPr="00031F0E" w:rsidRDefault="00031F0E" w:rsidP="00031F0E">
            <w:pPr>
              <w:pStyle w:val="ListParagraph"/>
              <w:spacing w:line="360" w:lineRule="auto"/>
              <w:jc w:val="both"/>
            </w:pPr>
          </w:p>
        </w:tc>
        <w:tc>
          <w:tcPr>
            <w:tcW w:w="6545" w:type="dxa"/>
            <w:vAlign w:val="center"/>
            <w:hideMark/>
          </w:tcPr>
          <w:p w14:paraId="6A226BC0" w14:textId="43277D77" w:rsidR="00031F0E" w:rsidRPr="00031F0E" w:rsidRDefault="00031F0E" w:rsidP="00B94155">
            <w:pPr>
              <w:spacing w:after="0" w:line="360" w:lineRule="auto"/>
              <w:jc w:val="both"/>
            </w:pPr>
            <w:r w:rsidRPr="00031F0E">
              <w:t>Evaluate the effectiveness of new leadership frameworks in mitigating cumulative pressures using statistical models.</w:t>
            </w:r>
          </w:p>
        </w:tc>
      </w:tr>
      <w:tr w:rsidR="00031F0E" w:rsidRPr="00031F0E" w14:paraId="1BB9875B" w14:textId="77777777" w:rsidTr="00B43A2C">
        <w:trPr>
          <w:tblCellSpacing w:w="15" w:type="dxa"/>
        </w:trPr>
        <w:tc>
          <w:tcPr>
            <w:tcW w:w="0" w:type="auto"/>
            <w:vAlign w:val="center"/>
            <w:hideMark/>
          </w:tcPr>
          <w:p w14:paraId="3D22D306" w14:textId="77777777" w:rsidR="00031F0E" w:rsidRPr="00031F0E" w:rsidRDefault="00031F0E" w:rsidP="00B94155">
            <w:pPr>
              <w:pStyle w:val="ListParagraph"/>
              <w:spacing w:after="0" w:line="360" w:lineRule="auto"/>
              <w:ind w:left="0"/>
              <w:jc w:val="center"/>
            </w:pPr>
            <w:r w:rsidRPr="00031F0E">
              <w:rPr>
                <w:b/>
                <w:bCs/>
              </w:rPr>
              <w:lastRenderedPageBreak/>
              <w:t>Cross-Disciplinary Factors</w:t>
            </w:r>
          </w:p>
        </w:tc>
        <w:tc>
          <w:tcPr>
            <w:tcW w:w="6545" w:type="dxa"/>
            <w:vAlign w:val="center"/>
            <w:hideMark/>
          </w:tcPr>
          <w:p w14:paraId="7C0660B9" w14:textId="0D5163DB" w:rsidR="00031F0E" w:rsidRPr="00031F0E" w:rsidRDefault="00031F0E" w:rsidP="00B94155">
            <w:pPr>
              <w:spacing w:after="0" w:line="360" w:lineRule="auto"/>
              <w:jc w:val="both"/>
            </w:pPr>
            <w:r w:rsidRPr="00031F0E">
              <w:t>Measure resilience and agility in HEIs through surveys, benchmarks, and performance indicators.</w:t>
            </w:r>
          </w:p>
        </w:tc>
      </w:tr>
      <w:tr w:rsidR="00031F0E" w:rsidRPr="00031F0E" w14:paraId="7FE79590" w14:textId="77777777" w:rsidTr="00B43A2C">
        <w:trPr>
          <w:tblCellSpacing w:w="15" w:type="dxa"/>
        </w:trPr>
        <w:tc>
          <w:tcPr>
            <w:tcW w:w="0" w:type="auto"/>
            <w:vAlign w:val="center"/>
            <w:hideMark/>
          </w:tcPr>
          <w:p w14:paraId="378A6222" w14:textId="77777777" w:rsidR="00031F0E" w:rsidRPr="00031F0E" w:rsidRDefault="00031F0E" w:rsidP="00031F0E">
            <w:pPr>
              <w:pStyle w:val="ListParagraph"/>
              <w:spacing w:line="360" w:lineRule="auto"/>
              <w:jc w:val="both"/>
            </w:pPr>
          </w:p>
        </w:tc>
        <w:tc>
          <w:tcPr>
            <w:tcW w:w="6545" w:type="dxa"/>
            <w:vAlign w:val="center"/>
            <w:hideMark/>
          </w:tcPr>
          <w:p w14:paraId="52E39568" w14:textId="3372DCDE" w:rsidR="00031F0E" w:rsidRPr="00031F0E" w:rsidRDefault="00031F0E" w:rsidP="00B94155">
            <w:pPr>
              <w:spacing w:after="0" w:line="360" w:lineRule="auto"/>
              <w:jc w:val="both"/>
            </w:pPr>
            <w:r w:rsidRPr="00031F0E">
              <w:t>Assess success in collaboration, policy alignment, and innovation encouragement.</w:t>
            </w:r>
          </w:p>
        </w:tc>
      </w:tr>
    </w:tbl>
    <w:p w14:paraId="6278D52E" w14:textId="37B97F9F" w:rsidR="00031F0E" w:rsidRDefault="00A17AC0" w:rsidP="00344C85">
      <w:pPr>
        <w:pStyle w:val="ListParagraph"/>
        <w:spacing w:after="0" w:line="360" w:lineRule="auto"/>
        <w:ind w:left="0"/>
        <w:jc w:val="both"/>
      </w:pPr>
      <w:r>
        <w:t xml:space="preserve">Table 1: </w:t>
      </w:r>
      <w:r w:rsidR="009A6C6B" w:rsidRPr="009A6C6B">
        <w:t>Importance of Quantitative Studies in Addressing Key HEI Challenges</w:t>
      </w:r>
    </w:p>
    <w:p w14:paraId="27781E75" w14:textId="77777777" w:rsidR="007B0BF3" w:rsidRDefault="007B0BF3" w:rsidP="00B1027D">
      <w:pPr>
        <w:pStyle w:val="ListParagraph"/>
        <w:spacing w:after="0" w:line="360" w:lineRule="auto"/>
        <w:ind w:left="0"/>
        <w:jc w:val="both"/>
      </w:pPr>
    </w:p>
    <w:p w14:paraId="566418F3" w14:textId="38BF8C5A" w:rsidR="00A17AC0" w:rsidRDefault="00A17AC0" w:rsidP="00B1027D">
      <w:pPr>
        <w:pStyle w:val="ListParagraph"/>
        <w:spacing w:after="0" w:line="360" w:lineRule="auto"/>
        <w:ind w:left="0"/>
        <w:jc w:val="both"/>
      </w:pPr>
      <w:r w:rsidRPr="00A17AC0">
        <w:t>In sum, quantitative studies bridge the gap between theoretical understanding and actionable strategies, enabling higher education institutions to confront and adapt to complex challenges effectively.</w:t>
      </w:r>
    </w:p>
    <w:p w14:paraId="5D3A2577" w14:textId="4AE6861C" w:rsidR="007259CA" w:rsidRDefault="00986289" w:rsidP="00986289">
      <w:r>
        <w:br w:type="page"/>
      </w:r>
    </w:p>
    <w:p w14:paraId="3F3DE014" w14:textId="172EB4DB" w:rsidR="007259CA" w:rsidRDefault="007259CA" w:rsidP="00545CD1">
      <w:pPr>
        <w:pStyle w:val="Heading2"/>
      </w:pPr>
      <w:bookmarkStart w:id="6" w:name="_Toc196290498"/>
      <w:r>
        <w:lastRenderedPageBreak/>
        <w:t>Research Aims</w:t>
      </w:r>
      <w:bookmarkEnd w:id="6"/>
    </w:p>
    <w:p w14:paraId="5B681EE6" w14:textId="77777777" w:rsidR="007259CA" w:rsidRPr="00CE5337" w:rsidRDefault="007259CA" w:rsidP="00B1027D">
      <w:pPr>
        <w:spacing w:after="0" w:line="360" w:lineRule="auto"/>
        <w:jc w:val="both"/>
      </w:pPr>
      <w:r w:rsidRPr="00CE5337">
        <w:t>This study aims to investigate the extent to which agile leadership impacts organisational resilience within UK-based higher education institutions (HEIs). It seeks to achieve the following objectives:</w:t>
      </w:r>
    </w:p>
    <w:p w14:paraId="44763D8A" w14:textId="27554E73" w:rsidR="007259CA" w:rsidRPr="00CE5337" w:rsidRDefault="00BD7136" w:rsidP="00766121">
      <w:pPr>
        <w:pStyle w:val="ListParagraph"/>
        <w:numPr>
          <w:ilvl w:val="0"/>
          <w:numId w:val="36"/>
        </w:numPr>
        <w:spacing w:after="0" w:line="360" w:lineRule="auto"/>
        <w:jc w:val="both"/>
      </w:pPr>
      <w:r>
        <w:t>To a</w:t>
      </w:r>
      <w:r w:rsidR="007259CA" w:rsidRPr="00CE5337">
        <w:t>nalyse how agile leadership behaviours contribute to resilience-related outcomes in HEIs, focusing on adaptability, collaboration, transparency, and innovation.</w:t>
      </w:r>
    </w:p>
    <w:p w14:paraId="0723A4C3" w14:textId="0EAF6207" w:rsidR="007259CA" w:rsidRPr="00CE5337" w:rsidRDefault="00BD7136" w:rsidP="00766121">
      <w:pPr>
        <w:pStyle w:val="ListParagraph"/>
        <w:numPr>
          <w:ilvl w:val="0"/>
          <w:numId w:val="36"/>
        </w:numPr>
        <w:spacing w:after="0" w:line="360" w:lineRule="auto"/>
        <w:jc w:val="both"/>
      </w:pPr>
      <w:r w:rsidRPr="00BD7136">
        <w:t>To evaluate the role of adaptability, collaboration, transparency, and innovation as key performance indicators in quantifying the impact of agile leadership on organizational resilience within UK higher education institutions, with the goal of identifying actionable strategies to enhance institutional sustainability and effectiveness in dynamic and complex environments</w:t>
      </w:r>
    </w:p>
    <w:p w14:paraId="7A73E932" w14:textId="77777777" w:rsidR="007259CA" w:rsidRPr="00CE5337" w:rsidRDefault="007259CA" w:rsidP="00B1027D">
      <w:pPr>
        <w:spacing w:after="0" w:line="360" w:lineRule="auto"/>
        <w:jc w:val="both"/>
        <w:rPr>
          <w:rFonts w:ascii="Aptos" w:eastAsia="Aptos" w:hAnsi="Aptos" w:cs="Aptos"/>
          <w:b/>
          <w:bCs/>
          <w:color w:val="0F4761" w:themeColor="accent1" w:themeShade="BF"/>
          <w:sz w:val="28"/>
          <w:szCs w:val="28"/>
        </w:rPr>
      </w:pPr>
    </w:p>
    <w:p w14:paraId="7AF69F23" w14:textId="170DF96D" w:rsidR="007259CA" w:rsidRDefault="007259CA" w:rsidP="00B1027D">
      <w:pPr>
        <w:pStyle w:val="ListParagraph"/>
        <w:spacing w:after="0" w:line="360" w:lineRule="auto"/>
        <w:ind w:left="0"/>
        <w:jc w:val="both"/>
      </w:pPr>
      <w:r w:rsidRPr="00CE5337">
        <w:t>Th</w:t>
      </w:r>
      <w:r w:rsidR="00BD7136">
        <w:t>ese</w:t>
      </w:r>
      <w:r w:rsidRPr="00CE5337">
        <w:t xml:space="preserve"> research aims to provide actionable insights into the transformative role of agile leadership in fostering resilience and navigating complex challenges within the higher education sector.</w:t>
      </w:r>
    </w:p>
    <w:p w14:paraId="6392DB4C" w14:textId="77777777" w:rsidR="007259CA" w:rsidRDefault="007259CA" w:rsidP="007259CA">
      <w:pPr>
        <w:pStyle w:val="ListParagraph"/>
        <w:ind w:left="792"/>
      </w:pPr>
    </w:p>
    <w:p w14:paraId="0EEAFBEE" w14:textId="77777777" w:rsidR="007259CA" w:rsidRDefault="007259CA" w:rsidP="007259CA">
      <w:pPr>
        <w:pStyle w:val="ListParagraph"/>
        <w:ind w:left="792"/>
      </w:pPr>
    </w:p>
    <w:p w14:paraId="36049A08" w14:textId="3EA694EC" w:rsidR="007259CA" w:rsidRDefault="007259CA" w:rsidP="00545CD1">
      <w:pPr>
        <w:pStyle w:val="Heading2"/>
      </w:pPr>
      <w:bookmarkStart w:id="7" w:name="_Toc196290499"/>
      <w:r>
        <w:t>Research Objectives</w:t>
      </w:r>
      <w:bookmarkEnd w:id="7"/>
    </w:p>
    <w:p w14:paraId="250DC8F6" w14:textId="77777777" w:rsidR="007259CA" w:rsidRPr="00545CD1" w:rsidRDefault="007259CA" w:rsidP="00B1027D">
      <w:pPr>
        <w:spacing w:after="0" w:line="360" w:lineRule="auto"/>
        <w:jc w:val="both"/>
        <w:rPr>
          <w:rFonts w:eastAsia="Times New Roman" w:cs="Times New Roman"/>
          <w:kern w:val="0"/>
          <w:lang w:eastAsia="en-GB"/>
          <w14:ligatures w14:val="none"/>
        </w:rPr>
      </w:pPr>
      <w:r w:rsidRPr="00545CD1">
        <w:rPr>
          <w:rFonts w:eastAsia="Times New Roman" w:cs="Times New Roman"/>
          <w:kern w:val="0"/>
          <w:lang w:eastAsia="en-GB"/>
          <w14:ligatures w14:val="none"/>
        </w:rPr>
        <w:t xml:space="preserve">This study aims to examine the impact </w:t>
      </w:r>
      <w:r w:rsidRPr="00B1027D">
        <w:rPr>
          <w:rFonts w:eastAsia="Times New Roman" w:cs="Times New Roman"/>
          <w:kern w:val="0"/>
          <w:lang w:eastAsia="en-GB"/>
          <w14:ligatures w14:val="none"/>
        </w:rPr>
        <w:t>of agile leadership on organisational resilience in UK higher education institutions (HEIs) through a quantitative approach.</w:t>
      </w:r>
    </w:p>
    <w:p w14:paraId="1CE35132" w14:textId="77777777" w:rsidR="007259CA" w:rsidRPr="00B1027D" w:rsidRDefault="007259CA" w:rsidP="00766121">
      <w:pPr>
        <w:pStyle w:val="NormalWeb"/>
        <w:numPr>
          <w:ilvl w:val="0"/>
          <w:numId w:val="2"/>
        </w:numPr>
        <w:spacing w:before="0" w:beforeAutospacing="0" w:after="0" w:afterAutospacing="0" w:line="360" w:lineRule="auto"/>
        <w:jc w:val="both"/>
        <w:rPr>
          <w:rFonts w:asciiTheme="minorHAnsi" w:hAnsiTheme="minorHAnsi"/>
          <w:sz w:val="22"/>
          <w:szCs w:val="22"/>
        </w:rPr>
      </w:pPr>
      <w:r w:rsidRPr="00B1027D">
        <w:rPr>
          <w:rFonts w:asciiTheme="minorHAnsi" w:hAnsiTheme="minorHAnsi"/>
          <w:sz w:val="22"/>
          <w:szCs w:val="22"/>
        </w:rPr>
        <w:t>To quantify the impact of agile leadership behaviours on resilience-related outcomes in Higher Education Institutions (HEIs), with particular emphasis on adaptability, collaboration, transparency, and innovation.</w:t>
      </w:r>
    </w:p>
    <w:p w14:paraId="61CA32DA" w14:textId="0DEA4FFE" w:rsidR="007259CA" w:rsidRDefault="00F02D8E" w:rsidP="00766121">
      <w:pPr>
        <w:pStyle w:val="NormalWeb"/>
        <w:numPr>
          <w:ilvl w:val="0"/>
          <w:numId w:val="2"/>
        </w:numPr>
        <w:spacing w:before="0" w:beforeAutospacing="0" w:after="0" w:afterAutospacing="0" w:line="360" w:lineRule="auto"/>
        <w:jc w:val="both"/>
        <w:rPr>
          <w:rFonts w:asciiTheme="minorHAnsi" w:hAnsiTheme="minorHAnsi"/>
          <w:sz w:val="22"/>
          <w:szCs w:val="22"/>
        </w:rPr>
      </w:pPr>
      <w:r>
        <w:rPr>
          <w:rFonts w:asciiTheme="minorHAnsi" w:hAnsiTheme="minorHAnsi"/>
          <w:sz w:val="22"/>
          <w:szCs w:val="22"/>
        </w:rPr>
        <w:t>T</w:t>
      </w:r>
      <w:r w:rsidRPr="00F02D8E">
        <w:rPr>
          <w:rFonts w:asciiTheme="minorHAnsi" w:hAnsiTheme="minorHAnsi"/>
          <w:sz w:val="22"/>
          <w:szCs w:val="22"/>
        </w:rPr>
        <w:t>o analyse the effectiveness of adaptability, collaboration, transparency, and innovation as key performance indicators in measuring the influence of agile leadership on organizational resilience in UK higher education institutions, and to identify evidence-based insights that support the development of resilient and adaptive leadership strategies within the sector</w:t>
      </w:r>
      <w:r w:rsidR="007259CA" w:rsidRPr="00B1027D">
        <w:rPr>
          <w:rFonts w:asciiTheme="minorHAnsi" w:hAnsiTheme="minorHAnsi"/>
          <w:sz w:val="22"/>
          <w:szCs w:val="22"/>
        </w:rPr>
        <w:t>.</w:t>
      </w:r>
    </w:p>
    <w:p w14:paraId="759C75B0" w14:textId="0E5BD9A6" w:rsidR="00B1027D" w:rsidRDefault="00B1027D">
      <w:pPr>
        <w:rPr>
          <w:rFonts w:eastAsia="Times New Roman" w:cs="Times New Roman"/>
          <w:kern w:val="0"/>
          <w:lang w:eastAsia="en-GB"/>
          <w14:ligatures w14:val="none"/>
        </w:rPr>
      </w:pPr>
      <w:r>
        <w:br w:type="page"/>
      </w:r>
    </w:p>
    <w:p w14:paraId="3C6901DE" w14:textId="2FE35415" w:rsidR="007259CA" w:rsidRDefault="007259CA" w:rsidP="00545CD1">
      <w:pPr>
        <w:pStyle w:val="Heading2"/>
      </w:pPr>
      <w:bookmarkStart w:id="8" w:name="_Toc196290500"/>
      <w:r>
        <w:lastRenderedPageBreak/>
        <w:t>Research Questions</w:t>
      </w:r>
      <w:bookmarkEnd w:id="8"/>
    </w:p>
    <w:p w14:paraId="2605F1F0" w14:textId="77777777" w:rsidR="007259CA" w:rsidRDefault="007259CA" w:rsidP="00B1027D">
      <w:pPr>
        <w:spacing w:after="0" w:line="360" w:lineRule="auto"/>
        <w:jc w:val="both"/>
        <w:rPr>
          <w:rFonts w:ascii="Aptos" w:eastAsia="Aptos" w:hAnsi="Aptos" w:cs="Aptos"/>
        </w:rPr>
      </w:pPr>
      <w:r>
        <w:rPr>
          <w:rFonts w:ascii="Aptos" w:eastAsia="Aptos" w:hAnsi="Aptos" w:cs="Aptos"/>
        </w:rPr>
        <w:t xml:space="preserve">The following research questions are aligned with a quantitative research approach to ensure that they are measurable, structured, and suited for statistical analysis: </w:t>
      </w:r>
    </w:p>
    <w:p w14:paraId="7F2E08B9" w14:textId="77777777" w:rsidR="00081D8F" w:rsidRDefault="00081D8F" w:rsidP="00B1027D">
      <w:pPr>
        <w:spacing w:after="0" w:line="360" w:lineRule="auto"/>
        <w:jc w:val="both"/>
      </w:pPr>
    </w:p>
    <w:p w14:paraId="68C8AD26" w14:textId="77777777" w:rsidR="002411B8" w:rsidRDefault="007259CA" w:rsidP="00766121">
      <w:pPr>
        <w:pStyle w:val="ListParagraph"/>
        <w:numPr>
          <w:ilvl w:val="0"/>
          <w:numId w:val="3"/>
        </w:numPr>
        <w:spacing w:after="0" w:line="360" w:lineRule="auto"/>
        <w:rPr>
          <w:rFonts w:ascii="Aptos" w:eastAsia="Aptos" w:hAnsi="Aptos" w:cs="Aptos"/>
        </w:rPr>
      </w:pPr>
      <w:r w:rsidRPr="200C9143">
        <w:rPr>
          <w:rFonts w:ascii="Aptos" w:eastAsia="Aptos" w:hAnsi="Aptos" w:cs="Aptos"/>
        </w:rPr>
        <w:t>To what extent does agile leadership impact organisational resilience in UK-based higher education institutions (HEIs)?</w:t>
      </w:r>
    </w:p>
    <w:p w14:paraId="53B6C73B" w14:textId="3535B760" w:rsidR="007259CA" w:rsidRDefault="002411B8" w:rsidP="00766121">
      <w:pPr>
        <w:pStyle w:val="ListParagraph"/>
        <w:numPr>
          <w:ilvl w:val="0"/>
          <w:numId w:val="3"/>
        </w:numPr>
        <w:spacing w:after="0" w:line="360" w:lineRule="auto"/>
        <w:rPr>
          <w:rFonts w:ascii="Aptos" w:eastAsia="Aptos" w:hAnsi="Aptos" w:cs="Aptos"/>
        </w:rPr>
      </w:pPr>
      <w:r w:rsidRPr="002411B8">
        <w:rPr>
          <w:rFonts w:ascii="Aptos" w:eastAsia="Aptos" w:hAnsi="Aptos" w:cs="Aptos"/>
        </w:rPr>
        <w:t>How do adaptability, collaboration, transparency, and innovation serve as key performance indicators in quantifying the impact of agile leadership on organizational resilience in UK higher education institutions?</w:t>
      </w:r>
    </w:p>
    <w:p w14:paraId="32CF93FA" w14:textId="77777777" w:rsidR="002411B8" w:rsidRPr="002411B8" w:rsidRDefault="002411B8" w:rsidP="002411B8">
      <w:pPr>
        <w:pStyle w:val="ListParagraph"/>
        <w:spacing w:after="0" w:line="360" w:lineRule="auto"/>
        <w:rPr>
          <w:rFonts w:ascii="Aptos" w:eastAsia="Aptos" w:hAnsi="Aptos" w:cs="Aptos"/>
        </w:rPr>
      </w:pPr>
    </w:p>
    <w:p w14:paraId="69498FC6" w14:textId="612786F8" w:rsidR="007259CA" w:rsidRDefault="007259CA" w:rsidP="00545CD1">
      <w:pPr>
        <w:pStyle w:val="Heading2"/>
      </w:pPr>
      <w:bookmarkStart w:id="9" w:name="_Toc196290501"/>
      <w:r>
        <w:t>Hypotheses</w:t>
      </w:r>
      <w:bookmarkEnd w:id="9"/>
    </w:p>
    <w:p w14:paraId="31D8B5B8" w14:textId="77777777" w:rsidR="007259CA" w:rsidRDefault="007259CA" w:rsidP="00B1027D">
      <w:pPr>
        <w:spacing w:after="0" w:line="360" w:lineRule="auto"/>
        <w:jc w:val="both"/>
        <w:rPr>
          <w:rFonts w:ascii="Aptos" w:eastAsia="Aptos" w:hAnsi="Aptos" w:cs="Aptos"/>
          <w:lang w:val="en-US"/>
        </w:rPr>
      </w:pPr>
      <w:r w:rsidRPr="00545CD1">
        <w:rPr>
          <w:rFonts w:ascii="Aptos" w:eastAsia="Aptos" w:hAnsi="Aptos" w:cs="Aptos"/>
          <w:lang w:val="en-US"/>
        </w:rPr>
        <w:t>The hypotheses below are designed to offer specific, testable statements based on the research questions:</w:t>
      </w:r>
    </w:p>
    <w:p w14:paraId="2771431A" w14:textId="77777777" w:rsidR="00081D8F" w:rsidRPr="00545CD1" w:rsidRDefault="00081D8F" w:rsidP="00B1027D">
      <w:pPr>
        <w:spacing w:after="0" w:line="360" w:lineRule="auto"/>
        <w:jc w:val="both"/>
      </w:pPr>
    </w:p>
    <w:p w14:paraId="61C01A33" w14:textId="77777777" w:rsidR="007259CA" w:rsidRPr="00545CD1" w:rsidRDefault="007259CA" w:rsidP="00B1027D">
      <w:pPr>
        <w:spacing w:after="0" w:line="360" w:lineRule="auto"/>
        <w:jc w:val="both"/>
      </w:pPr>
      <w:r w:rsidRPr="00545CD1">
        <w:rPr>
          <w:rFonts w:ascii="Aptos" w:eastAsia="Aptos" w:hAnsi="Aptos" w:cs="Aptos"/>
          <w:b/>
          <w:bCs/>
          <w:lang w:val="en-US"/>
        </w:rPr>
        <w:t>H1:</w:t>
      </w:r>
      <w:r w:rsidRPr="00545CD1">
        <w:rPr>
          <w:rFonts w:ascii="Aptos" w:eastAsia="Aptos" w:hAnsi="Aptos" w:cs="Aptos"/>
          <w:lang w:val="en-US"/>
        </w:rPr>
        <w:t xml:space="preserve"> Agile leadership has a significant positive impact on organisational resilience in UK-based higher education institutions.</w:t>
      </w:r>
    </w:p>
    <w:p w14:paraId="7D9AAC80" w14:textId="433443E8" w:rsidR="007259CA" w:rsidRDefault="007259CA" w:rsidP="00B1027D">
      <w:pPr>
        <w:spacing w:after="0" w:line="360" w:lineRule="auto"/>
        <w:jc w:val="both"/>
        <w:rPr>
          <w:rFonts w:ascii="Aptos" w:eastAsia="Aptos" w:hAnsi="Aptos" w:cs="Aptos"/>
          <w:lang w:val="en-US"/>
        </w:rPr>
      </w:pPr>
      <w:r w:rsidRPr="00545CD1">
        <w:rPr>
          <w:b/>
          <w:bCs/>
        </w:rPr>
        <w:t xml:space="preserve">H2: </w:t>
      </w:r>
      <w:r w:rsidR="00E67DBC" w:rsidRPr="00E67DBC">
        <w:rPr>
          <w:rFonts w:ascii="Aptos" w:eastAsia="Aptos" w:hAnsi="Aptos" w:cs="Aptos"/>
        </w:rPr>
        <w:t>Adaptability, collaboration, transparency, and innovation are key performance indicators that effectively quantify the impact of agile leadership on organizational resilience in UK higher education institutions.</w:t>
      </w:r>
    </w:p>
    <w:p w14:paraId="60847D2C" w14:textId="77FD5FF3" w:rsidR="00B1027D" w:rsidRDefault="00B1027D">
      <w:pPr>
        <w:rPr>
          <w:rFonts w:ascii="Aptos" w:eastAsia="Aptos" w:hAnsi="Aptos" w:cs="Aptos"/>
          <w:lang w:val="en-US"/>
        </w:rPr>
      </w:pPr>
      <w:r>
        <w:rPr>
          <w:rFonts w:ascii="Aptos" w:eastAsia="Aptos" w:hAnsi="Aptos" w:cs="Aptos"/>
          <w:lang w:val="en-US"/>
        </w:rPr>
        <w:br w:type="page"/>
      </w:r>
    </w:p>
    <w:p w14:paraId="597BE738" w14:textId="1334C478" w:rsidR="007259CA" w:rsidRDefault="007259CA" w:rsidP="00545CD1">
      <w:pPr>
        <w:pStyle w:val="Heading2"/>
      </w:pPr>
      <w:bookmarkStart w:id="10" w:name="_Toc196290502"/>
      <w:r>
        <w:lastRenderedPageBreak/>
        <w:t>Significance of the Study</w:t>
      </w:r>
      <w:bookmarkEnd w:id="10"/>
    </w:p>
    <w:p w14:paraId="09AA3A52" w14:textId="77777777" w:rsidR="009B6B03" w:rsidRPr="00E31137" w:rsidRDefault="009B6B03" w:rsidP="00B1027D">
      <w:pPr>
        <w:spacing w:after="0" w:line="360" w:lineRule="auto"/>
        <w:jc w:val="both"/>
        <w:rPr>
          <w:rFonts w:eastAsia="Times New Roman" w:cs="Times New Roman"/>
          <w:kern w:val="0"/>
          <w:lang w:eastAsia="en-GB"/>
          <w14:ligatures w14:val="none"/>
        </w:rPr>
      </w:pPr>
      <w:r w:rsidRPr="00E31137">
        <w:rPr>
          <w:rFonts w:eastAsia="Times New Roman" w:cs="Times New Roman"/>
          <w:kern w:val="0"/>
          <w:lang w:eastAsia="en-GB"/>
          <w14:ligatures w14:val="none"/>
        </w:rPr>
        <w:t>This study investigates the impact of agile leadership on organisational resilience in UK higher education institutions (HEIs), addressing academic, practical, and policy implications.</w:t>
      </w:r>
    </w:p>
    <w:p w14:paraId="628C1ED9" w14:textId="2F3D1E47" w:rsidR="009B6B03" w:rsidRPr="00E31137" w:rsidRDefault="009B6B03" w:rsidP="00766121">
      <w:pPr>
        <w:numPr>
          <w:ilvl w:val="0"/>
          <w:numId w:val="4"/>
        </w:numPr>
        <w:spacing w:after="0" w:line="360" w:lineRule="auto"/>
        <w:jc w:val="both"/>
        <w:rPr>
          <w:rFonts w:eastAsia="Times New Roman" w:cs="Times New Roman"/>
          <w:kern w:val="0"/>
          <w:lang w:eastAsia="en-GB"/>
          <w14:ligatures w14:val="none"/>
        </w:rPr>
      </w:pPr>
      <w:r w:rsidRPr="00E31137">
        <w:rPr>
          <w:rFonts w:eastAsia="Times New Roman" w:cs="Times New Roman"/>
          <w:b/>
          <w:bCs/>
          <w:kern w:val="0"/>
          <w:lang w:eastAsia="en-GB"/>
          <w14:ligatures w14:val="none"/>
        </w:rPr>
        <w:t>Academic Contributions</w:t>
      </w:r>
      <w:r w:rsidRPr="00E31137">
        <w:rPr>
          <w:rFonts w:eastAsia="Times New Roman" w:cs="Times New Roman"/>
          <w:kern w:val="0"/>
          <w:lang w:eastAsia="en-GB"/>
          <w14:ligatures w14:val="none"/>
        </w:rPr>
        <w:t xml:space="preserve">: The research fills a literature gap by quantitatively </w:t>
      </w:r>
      <w:r w:rsidR="00B1027D" w:rsidRPr="00E31137">
        <w:rPr>
          <w:rFonts w:eastAsia="Times New Roman" w:cs="Times New Roman"/>
          <w:kern w:val="0"/>
          <w:lang w:eastAsia="en-GB"/>
          <w14:ligatures w14:val="none"/>
        </w:rPr>
        <w:t>analysing</w:t>
      </w:r>
      <w:r w:rsidRPr="00E31137">
        <w:rPr>
          <w:rFonts w:eastAsia="Times New Roman" w:cs="Times New Roman"/>
          <w:kern w:val="0"/>
          <w:lang w:eastAsia="en-GB"/>
          <w14:ligatures w14:val="none"/>
        </w:rPr>
        <w:t xml:space="preserve"> how agile leadership behaviours—adaptability, collaboration, transparency, and innovation—shape resilience. It enhances theoretical frameworks by identifying key performance indicators (KPIs) and linking them to leadership practices.</w:t>
      </w:r>
    </w:p>
    <w:p w14:paraId="34885A7A" w14:textId="77777777" w:rsidR="009B6B03" w:rsidRPr="00E31137" w:rsidRDefault="009B6B03" w:rsidP="00766121">
      <w:pPr>
        <w:numPr>
          <w:ilvl w:val="0"/>
          <w:numId w:val="4"/>
        </w:numPr>
        <w:spacing w:after="0" w:line="360" w:lineRule="auto"/>
        <w:jc w:val="both"/>
        <w:rPr>
          <w:rFonts w:eastAsia="Times New Roman" w:cs="Times New Roman"/>
          <w:kern w:val="0"/>
          <w:lang w:eastAsia="en-GB"/>
          <w14:ligatures w14:val="none"/>
        </w:rPr>
      </w:pPr>
      <w:r w:rsidRPr="00E31137">
        <w:rPr>
          <w:rFonts w:eastAsia="Times New Roman" w:cs="Times New Roman"/>
          <w:b/>
          <w:bCs/>
          <w:kern w:val="0"/>
          <w:lang w:eastAsia="en-GB"/>
          <w14:ligatures w14:val="none"/>
        </w:rPr>
        <w:t>Practical Contributions</w:t>
      </w:r>
      <w:r w:rsidRPr="00E31137">
        <w:rPr>
          <w:rFonts w:eastAsia="Times New Roman" w:cs="Times New Roman"/>
          <w:kern w:val="0"/>
          <w:lang w:eastAsia="en-GB"/>
          <w14:ligatures w14:val="none"/>
        </w:rPr>
        <w:t>: It equips HEI leaders with actionable, data-driven strategies to improve adaptability, foster collaboration, ensure transparency, and drive innovation, enabling effective navigation of crises and sustained operational excellence.</w:t>
      </w:r>
    </w:p>
    <w:p w14:paraId="6E03C685" w14:textId="77777777" w:rsidR="009B6B03" w:rsidRPr="00E31137" w:rsidRDefault="009B6B03" w:rsidP="00766121">
      <w:pPr>
        <w:numPr>
          <w:ilvl w:val="0"/>
          <w:numId w:val="4"/>
        </w:numPr>
        <w:spacing w:after="0" w:line="360" w:lineRule="auto"/>
        <w:jc w:val="both"/>
        <w:rPr>
          <w:rFonts w:eastAsia="Times New Roman" w:cs="Times New Roman"/>
          <w:kern w:val="0"/>
          <w:lang w:eastAsia="en-GB"/>
          <w14:ligatures w14:val="none"/>
        </w:rPr>
      </w:pPr>
      <w:r w:rsidRPr="00E31137">
        <w:rPr>
          <w:rFonts w:eastAsia="Times New Roman" w:cs="Times New Roman"/>
          <w:b/>
          <w:bCs/>
          <w:kern w:val="0"/>
          <w:lang w:eastAsia="en-GB"/>
          <w14:ligatures w14:val="none"/>
        </w:rPr>
        <w:t>Policy Implications</w:t>
      </w:r>
      <w:r w:rsidRPr="00E31137">
        <w:rPr>
          <w:rFonts w:eastAsia="Times New Roman" w:cs="Times New Roman"/>
          <w:kern w:val="0"/>
          <w:lang w:eastAsia="en-GB"/>
          <w14:ligatures w14:val="none"/>
        </w:rPr>
        <w:t>: The findings emphasize the importance of integrating agile leadership principles into policies, leadership development programs, and decision-making frameworks, demonstrating their measurable impact on resilience.</w:t>
      </w:r>
    </w:p>
    <w:p w14:paraId="0539083B" w14:textId="77777777" w:rsidR="00B1027D" w:rsidRDefault="00B1027D" w:rsidP="00B1027D">
      <w:pPr>
        <w:spacing w:after="0" w:line="360" w:lineRule="auto"/>
        <w:jc w:val="both"/>
        <w:rPr>
          <w:rFonts w:eastAsia="Times New Roman" w:cs="Times New Roman"/>
          <w:kern w:val="0"/>
          <w:lang w:eastAsia="en-GB"/>
          <w14:ligatures w14:val="none"/>
        </w:rPr>
      </w:pPr>
    </w:p>
    <w:p w14:paraId="21E3D21B" w14:textId="56BF5552" w:rsidR="009B6B03" w:rsidRPr="00E31137" w:rsidRDefault="009B6B03" w:rsidP="00B1027D">
      <w:pPr>
        <w:spacing w:after="0" w:line="360" w:lineRule="auto"/>
        <w:jc w:val="both"/>
        <w:rPr>
          <w:rFonts w:eastAsia="Times New Roman" w:cs="Times New Roman"/>
          <w:kern w:val="0"/>
          <w:lang w:eastAsia="en-GB"/>
          <w14:ligatures w14:val="none"/>
        </w:rPr>
      </w:pPr>
      <w:r w:rsidRPr="00E31137">
        <w:rPr>
          <w:rFonts w:eastAsia="Times New Roman" w:cs="Times New Roman"/>
          <w:kern w:val="0"/>
          <w:lang w:eastAsia="en-GB"/>
          <w14:ligatures w14:val="none"/>
        </w:rPr>
        <w:t>Overall, the study provides a comprehensive understanding of agile leadership’s transformative role, addressing institutional challenges and supporting long-term strategic goals for UK HEIs.</w:t>
      </w:r>
    </w:p>
    <w:p w14:paraId="79E60DBE" w14:textId="6B8A637F" w:rsidR="009B6B03" w:rsidRDefault="009B6B03" w:rsidP="00B1027D">
      <w:pPr>
        <w:spacing w:after="0" w:line="360" w:lineRule="auto"/>
        <w:jc w:val="both"/>
      </w:pPr>
      <w:r w:rsidRPr="00480A96">
        <w:t>By defining key terms and establishing a clear framework, the introduction sets the stage for a comprehensive exploration of the relationship between agile leadership and organisational resilience. This foundation enables a focused analysis of theoretical insights, empirical evidence, and practical strategies, ensuring the research effectively addresses the questions posed and contributes valuable knowledge to the field.</w:t>
      </w:r>
    </w:p>
    <w:p w14:paraId="025BC13E" w14:textId="5135F75E" w:rsidR="009B6B03" w:rsidRDefault="009B6B03">
      <w:r>
        <w:br w:type="page"/>
      </w:r>
    </w:p>
    <w:p w14:paraId="4C5EAC86" w14:textId="6086FFAA" w:rsidR="007259CA" w:rsidRDefault="007259CA" w:rsidP="00545CD1">
      <w:pPr>
        <w:pStyle w:val="Heading2"/>
      </w:pPr>
      <w:bookmarkStart w:id="11" w:name="_Toc196290503"/>
      <w:r>
        <w:lastRenderedPageBreak/>
        <w:t>Limitations of the Study</w:t>
      </w:r>
      <w:bookmarkEnd w:id="11"/>
    </w:p>
    <w:p w14:paraId="17C45971" w14:textId="77777777" w:rsidR="00721EBB" w:rsidRPr="00721EBB" w:rsidRDefault="00721EBB" w:rsidP="00B1027D">
      <w:pPr>
        <w:spacing w:after="0" w:line="360" w:lineRule="auto"/>
        <w:jc w:val="both"/>
        <w:rPr>
          <w:rFonts w:eastAsia="Times New Roman" w:cs="Times New Roman"/>
          <w:kern w:val="0"/>
          <w:lang w:eastAsia="en-GB"/>
          <w14:ligatures w14:val="none"/>
        </w:rPr>
      </w:pPr>
      <w:r w:rsidRPr="00721EBB">
        <w:rPr>
          <w:rFonts w:eastAsia="Times New Roman" w:cs="Times New Roman"/>
          <w:kern w:val="0"/>
          <w:lang w:eastAsia="en-GB"/>
          <w14:ligatures w14:val="none"/>
        </w:rPr>
        <w:t>While this study makes meaningful contributions, several limitations should be acknowledged:</w:t>
      </w:r>
    </w:p>
    <w:p w14:paraId="62A7F85A" w14:textId="77777777" w:rsidR="00721EBB" w:rsidRPr="00721EBB" w:rsidRDefault="00721EBB" w:rsidP="00766121">
      <w:pPr>
        <w:numPr>
          <w:ilvl w:val="0"/>
          <w:numId w:val="16"/>
        </w:numPr>
        <w:spacing w:after="0" w:line="360" w:lineRule="auto"/>
        <w:jc w:val="both"/>
        <w:rPr>
          <w:rFonts w:eastAsia="Times New Roman" w:cs="Times New Roman"/>
          <w:kern w:val="0"/>
          <w:lang w:eastAsia="en-GB"/>
          <w14:ligatures w14:val="none"/>
        </w:rPr>
      </w:pPr>
      <w:r w:rsidRPr="00721EBB">
        <w:rPr>
          <w:rFonts w:eastAsia="Times New Roman" w:cs="Times New Roman"/>
          <w:b/>
          <w:bCs/>
          <w:kern w:val="0"/>
          <w:lang w:eastAsia="en-GB"/>
          <w14:ligatures w14:val="none"/>
        </w:rPr>
        <w:t>Geographical Scope</w:t>
      </w:r>
      <w:r w:rsidRPr="00721EBB">
        <w:rPr>
          <w:rFonts w:eastAsia="Times New Roman" w:cs="Times New Roman"/>
          <w:kern w:val="0"/>
          <w:lang w:eastAsia="en-GB"/>
          <w14:ligatures w14:val="none"/>
        </w:rPr>
        <w:t>: The research focuses exclusively on UK higher education institutions (HEIs). This geographic confinement may limit the generalisability of findings to HEIs in other regions or contexts, where socio-political and cultural dynamics differ significantly.</w:t>
      </w:r>
    </w:p>
    <w:p w14:paraId="60EF71CB" w14:textId="352820AA" w:rsidR="00721EBB" w:rsidRPr="00721EBB" w:rsidRDefault="00721EBB" w:rsidP="00766121">
      <w:pPr>
        <w:numPr>
          <w:ilvl w:val="0"/>
          <w:numId w:val="16"/>
        </w:numPr>
        <w:spacing w:after="0" w:line="360" w:lineRule="auto"/>
        <w:jc w:val="both"/>
        <w:rPr>
          <w:rFonts w:eastAsia="Times New Roman" w:cs="Times New Roman"/>
          <w:kern w:val="0"/>
          <w:lang w:eastAsia="en-GB"/>
          <w14:ligatures w14:val="none"/>
        </w:rPr>
      </w:pPr>
      <w:r w:rsidRPr="00721EBB">
        <w:rPr>
          <w:rFonts w:eastAsia="Times New Roman" w:cs="Times New Roman"/>
          <w:b/>
          <w:bCs/>
          <w:kern w:val="0"/>
          <w:lang w:eastAsia="en-GB"/>
          <w14:ligatures w14:val="none"/>
        </w:rPr>
        <w:t xml:space="preserve">Methodological </w:t>
      </w:r>
      <w:r w:rsidR="00373695">
        <w:rPr>
          <w:rFonts w:eastAsia="Times New Roman" w:cs="Times New Roman"/>
          <w:b/>
          <w:bCs/>
          <w:kern w:val="0"/>
          <w:lang w:eastAsia="en-GB"/>
          <w14:ligatures w14:val="none"/>
        </w:rPr>
        <w:t>and Contextual Limitations</w:t>
      </w:r>
      <w:r w:rsidRPr="00721EBB">
        <w:rPr>
          <w:rFonts w:eastAsia="Times New Roman" w:cs="Times New Roman"/>
          <w:kern w:val="0"/>
          <w:lang w:eastAsia="en-GB"/>
          <w14:ligatures w14:val="none"/>
        </w:rPr>
        <w:t xml:space="preserve">: </w:t>
      </w:r>
      <w:r w:rsidR="00C9072F" w:rsidRPr="00C9072F">
        <w:rPr>
          <w:rFonts w:eastAsia="Times New Roman" w:cs="Times New Roman"/>
          <w:kern w:val="0"/>
          <w:lang w:eastAsia="en-GB"/>
          <w14:ligatures w14:val="none"/>
        </w:rPr>
        <w:t>The study adopts a quantitative research design, which, while effective in delivering robust statistical insights, may fail to capture the deeper nuances and contextual dynamics of agile leadership. The quantitative approach overlooks qualitative perspectives, such as the lived experiences of leaders and team members, which are essential for understanding the interpersonal and cultural aspects of agile leadership. Furthermore, the study does not fully account for variations in institutional contexts, such as differences in organizational culture, governance structures, and resource availability. A mixed-methods approach combining quantitative analysis with qualitative methods, such as interviews or case studies, would have provided a more holistic understanding, accommodating both statistical rigor and contextual depth.</w:t>
      </w:r>
    </w:p>
    <w:p w14:paraId="5CED59DA" w14:textId="77777777" w:rsidR="00721EBB" w:rsidRPr="00721EBB" w:rsidRDefault="00721EBB" w:rsidP="00766121">
      <w:pPr>
        <w:numPr>
          <w:ilvl w:val="0"/>
          <w:numId w:val="16"/>
        </w:numPr>
        <w:spacing w:after="0" w:line="360" w:lineRule="auto"/>
        <w:jc w:val="both"/>
        <w:rPr>
          <w:rFonts w:eastAsia="Times New Roman" w:cs="Times New Roman"/>
          <w:kern w:val="0"/>
          <w:lang w:eastAsia="en-GB"/>
          <w14:ligatures w14:val="none"/>
        </w:rPr>
      </w:pPr>
      <w:r w:rsidRPr="00721EBB">
        <w:rPr>
          <w:rFonts w:eastAsia="Times New Roman" w:cs="Times New Roman"/>
          <w:b/>
          <w:bCs/>
          <w:kern w:val="0"/>
          <w:lang w:eastAsia="en-GB"/>
          <w14:ligatures w14:val="none"/>
        </w:rPr>
        <w:t>External Factors</w:t>
      </w:r>
      <w:r w:rsidRPr="00721EBB">
        <w:rPr>
          <w:rFonts w:eastAsia="Times New Roman" w:cs="Times New Roman"/>
          <w:kern w:val="0"/>
          <w:lang w:eastAsia="en-GB"/>
          <w14:ligatures w14:val="none"/>
        </w:rPr>
        <w:t>: The study does not comprehensively address external influences on organisational resilience, such as government policies, economic shifts, or global crises. These factors could play a significant role in shaping HEI operations and leadership practices, potentially mediating or moderating the relationship between agile leadership and resilience.</w:t>
      </w:r>
    </w:p>
    <w:p w14:paraId="56BB420A" w14:textId="5E39327F" w:rsidR="00721EBB" w:rsidRDefault="00E27E99" w:rsidP="00766121">
      <w:pPr>
        <w:numPr>
          <w:ilvl w:val="0"/>
          <w:numId w:val="16"/>
        </w:numPr>
        <w:spacing w:after="0" w:line="360" w:lineRule="auto"/>
        <w:jc w:val="both"/>
        <w:rPr>
          <w:rFonts w:eastAsia="Times New Roman" w:cs="Times New Roman"/>
          <w:kern w:val="0"/>
          <w:lang w:eastAsia="en-GB"/>
          <w14:ligatures w14:val="none"/>
        </w:rPr>
      </w:pPr>
      <w:r>
        <w:rPr>
          <w:rFonts w:eastAsia="Times New Roman" w:cs="Times New Roman"/>
          <w:b/>
          <w:bCs/>
          <w:kern w:val="0"/>
          <w:lang w:eastAsia="en-GB"/>
          <w14:ligatures w14:val="none"/>
        </w:rPr>
        <w:t>Use of Simulated Data</w:t>
      </w:r>
      <w:r w:rsidRPr="00E27E99">
        <w:rPr>
          <w:rFonts w:eastAsia="Times New Roman" w:cs="Times New Roman"/>
          <w:kern w:val="0"/>
          <w:lang w:eastAsia="en-GB"/>
          <w14:ligatures w14:val="none"/>
        </w:rPr>
        <w:t xml:space="preserve">: Due to time constraints, the dataset </w:t>
      </w:r>
      <w:r w:rsidR="00AD0B90" w:rsidRPr="00E27E99">
        <w:rPr>
          <w:rFonts w:eastAsia="Times New Roman" w:cs="Times New Roman"/>
          <w:kern w:val="0"/>
          <w:lang w:eastAsia="en-GB"/>
          <w14:ligatures w14:val="none"/>
        </w:rPr>
        <w:t>analysed</w:t>
      </w:r>
      <w:r w:rsidRPr="00E27E99">
        <w:rPr>
          <w:rFonts w:eastAsia="Times New Roman" w:cs="Times New Roman"/>
          <w:kern w:val="0"/>
          <w:lang w:eastAsia="en-GB"/>
          <w14:ligatures w14:val="none"/>
        </w:rPr>
        <w:t xml:space="preserve"> was randomly generated using Microsoft Excel, rather than real-world institutional data. This limits the ability to fully reflect authentic patterns, trends, and complexities, potentially reducing the practical applicability of the findings</w:t>
      </w:r>
    </w:p>
    <w:p w14:paraId="35BFB351" w14:textId="1BD41C22" w:rsidR="00AD0B90" w:rsidRPr="007F29E9" w:rsidRDefault="007F29E9" w:rsidP="007F29E9">
      <w:pPr>
        <w:numPr>
          <w:ilvl w:val="0"/>
          <w:numId w:val="16"/>
        </w:numPr>
        <w:spacing w:after="0" w:line="360" w:lineRule="auto"/>
        <w:jc w:val="both"/>
      </w:pPr>
      <w:r w:rsidRPr="007F29E9">
        <w:rPr>
          <w:rFonts w:eastAsia="Times New Roman" w:cs="Times New Roman"/>
          <w:kern w:val="0"/>
          <w:lang w:eastAsia="en-GB"/>
          <w14:ligatures w14:val="none"/>
        </w:rPr>
        <w:t>Limitations of Reliability Assessments with Random Data</w:t>
      </w:r>
      <w:r>
        <w:rPr>
          <w:rFonts w:eastAsia="Times New Roman" w:cs="Times New Roman"/>
          <w:kern w:val="0"/>
          <w:lang w:eastAsia="en-GB"/>
          <w14:ligatures w14:val="none"/>
        </w:rPr>
        <w:t xml:space="preserve">: </w:t>
      </w:r>
      <w:r w:rsidRPr="007F29E9">
        <w:rPr>
          <w:b/>
          <w:bCs/>
        </w:rPr>
        <w:t>Test-Retest Reliability</w:t>
      </w:r>
      <w:r w:rsidRPr="007F29E9">
        <w:t xml:space="preserve"> and </w:t>
      </w:r>
      <w:r w:rsidRPr="007F29E9">
        <w:rPr>
          <w:rFonts w:eastAsia="Times New Roman"/>
          <w:b/>
          <w:bCs/>
        </w:rPr>
        <w:t>Inter-Rater Reliability</w:t>
      </w:r>
      <w:r w:rsidRPr="007F29E9">
        <w:t xml:space="preserve"> are not applicable since the data lacks real-world responses or evaluative judgments, making it impossible to assess stability over time or consistency across raters.</w:t>
      </w:r>
    </w:p>
    <w:p w14:paraId="07341F71" w14:textId="535317AA" w:rsidR="00013213" w:rsidRDefault="0004604E" w:rsidP="00766121">
      <w:pPr>
        <w:numPr>
          <w:ilvl w:val="0"/>
          <w:numId w:val="16"/>
        </w:numPr>
        <w:spacing w:after="0" w:line="360" w:lineRule="auto"/>
        <w:jc w:val="both"/>
        <w:rPr>
          <w:rFonts w:eastAsia="Times New Roman" w:cs="Times New Roman"/>
          <w:kern w:val="0"/>
          <w:lang w:eastAsia="en-GB"/>
          <w14:ligatures w14:val="none"/>
        </w:rPr>
      </w:pPr>
      <w:r w:rsidRPr="0004604E">
        <w:rPr>
          <w:rFonts w:eastAsia="Times New Roman" w:cs="Times New Roman"/>
          <w:b/>
          <w:bCs/>
          <w:kern w:val="0"/>
          <w:lang w:eastAsia="en-GB"/>
          <w14:ligatures w14:val="none"/>
        </w:rPr>
        <w:t>Challenges in Measuring Leadership:</w:t>
      </w:r>
      <w:r>
        <w:rPr>
          <w:rFonts w:eastAsia="Times New Roman" w:cs="Times New Roman"/>
          <w:kern w:val="0"/>
          <w:lang w:eastAsia="en-GB"/>
          <w14:ligatures w14:val="none"/>
        </w:rPr>
        <w:t xml:space="preserve"> </w:t>
      </w:r>
      <w:r w:rsidRPr="0004604E">
        <w:rPr>
          <w:rFonts w:eastAsia="Times New Roman" w:cs="Times New Roman"/>
          <w:kern w:val="0"/>
          <w:lang w:eastAsia="en-GB"/>
          <w14:ligatures w14:val="none"/>
        </w:rPr>
        <w:t>The absence of standardized metrics to assess agile leadership's success makes it difficult to evaluate its impact relative to traditional leadership models, potentially reducing accountability in interpretation.</w:t>
      </w:r>
    </w:p>
    <w:p w14:paraId="66B4B872" w14:textId="5826589A" w:rsidR="002E6E71" w:rsidRPr="00721EBB" w:rsidRDefault="002E6E71" w:rsidP="00766121">
      <w:pPr>
        <w:numPr>
          <w:ilvl w:val="0"/>
          <w:numId w:val="16"/>
        </w:numPr>
        <w:spacing w:after="0" w:line="360" w:lineRule="auto"/>
        <w:jc w:val="both"/>
        <w:rPr>
          <w:rFonts w:eastAsia="Times New Roman" w:cs="Times New Roman"/>
          <w:kern w:val="0"/>
          <w:lang w:eastAsia="en-GB"/>
          <w14:ligatures w14:val="none"/>
        </w:rPr>
      </w:pPr>
      <w:r>
        <w:rPr>
          <w:rFonts w:eastAsia="Times New Roman" w:cs="Times New Roman"/>
          <w:b/>
          <w:bCs/>
          <w:kern w:val="0"/>
          <w:lang w:eastAsia="en-GB"/>
          <w14:ligatures w14:val="none"/>
        </w:rPr>
        <w:lastRenderedPageBreak/>
        <w:t>Tensions Between Agile and Hierarchical Structures:</w:t>
      </w:r>
      <w:r>
        <w:rPr>
          <w:rFonts w:eastAsia="Times New Roman" w:cs="Times New Roman"/>
          <w:kern w:val="0"/>
          <w:lang w:eastAsia="en-GB"/>
          <w14:ligatures w14:val="none"/>
        </w:rPr>
        <w:t xml:space="preserve"> </w:t>
      </w:r>
      <w:r w:rsidRPr="002E6E71">
        <w:rPr>
          <w:rFonts w:eastAsia="Times New Roman" w:cs="Times New Roman"/>
          <w:kern w:val="0"/>
          <w:lang w:eastAsia="en-GB"/>
          <w14:ligatures w14:val="none"/>
        </w:rPr>
        <w:t>The implementation of agile leadership principles in traditionally hierarchical HEIs may lead to conflicts or inefficiencies, as distributed leadership could challenge established authority structures and governance models.</w:t>
      </w:r>
    </w:p>
    <w:p w14:paraId="4CFCA396" w14:textId="77777777" w:rsidR="00B1027D" w:rsidRDefault="00B1027D" w:rsidP="00B1027D">
      <w:pPr>
        <w:spacing w:after="0" w:line="360" w:lineRule="auto"/>
        <w:jc w:val="both"/>
        <w:rPr>
          <w:rFonts w:eastAsia="Times New Roman" w:cs="Times New Roman"/>
          <w:kern w:val="0"/>
          <w:lang w:eastAsia="en-GB"/>
          <w14:ligatures w14:val="none"/>
        </w:rPr>
      </w:pPr>
    </w:p>
    <w:p w14:paraId="68E16C32" w14:textId="1A6C6F75" w:rsidR="00721EBB" w:rsidRPr="00721EBB" w:rsidRDefault="00721EBB" w:rsidP="00B1027D">
      <w:pPr>
        <w:spacing w:after="0" w:line="360" w:lineRule="auto"/>
        <w:jc w:val="both"/>
        <w:rPr>
          <w:rFonts w:eastAsia="Times New Roman" w:cs="Times New Roman"/>
          <w:kern w:val="0"/>
          <w:lang w:eastAsia="en-GB"/>
          <w14:ligatures w14:val="none"/>
        </w:rPr>
      </w:pPr>
      <w:r w:rsidRPr="00721EBB">
        <w:rPr>
          <w:rFonts w:eastAsia="Times New Roman" w:cs="Times New Roman"/>
          <w:kern w:val="0"/>
          <w:lang w:eastAsia="en-GB"/>
          <w14:ligatures w14:val="none"/>
        </w:rPr>
        <w:t>These limitations provide an important context for interpreting the study's findings and underscore areas for future research to strengthen the understanding of agile leadership’s impact on organisational resilience.</w:t>
      </w:r>
    </w:p>
    <w:p w14:paraId="1B565605" w14:textId="00E62273" w:rsidR="009B6B03" w:rsidRPr="009B6B03" w:rsidRDefault="009B6B03" w:rsidP="00545CD1">
      <w:pPr>
        <w:jc w:val="both"/>
      </w:pPr>
    </w:p>
    <w:p w14:paraId="14A8E402" w14:textId="4FD4C962" w:rsidR="009B6B03" w:rsidRDefault="00AB7844" w:rsidP="00AB7844">
      <w:r>
        <w:br w:type="page"/>
      </w:r>
    </w:p>
    <w:p w14:paraId="623DA83A" w14:textId="5461017A" w:rsidR="007259CA" w:rsidRDefault="007259CA" w:rsidP="00545CD1">
      <w:pPr>
        <w:pStyle w:val="Heading2"/>
      </w:pPr>
      <w:bookmarkStart w:id="12" w:name="_Toc196290504"/>
      <w:r>
        <w:lastRenderedPageBreak/>
        <w:t>Structure of the Study</w:t>
      </w:r>
      <w:bookmarkEnd w:id="12"/>
    </w:p>
    <w:p w14:paraId="219C128B" w14:textId="77777777" w:rsidR="009B6B03" w:rsidRPr="0089247B" w:rsidRDefault="009B6B03" w:rsidP="00B1027D">
      <w:pPr>
        <w:spacing w:after="0" w:line="360" w:lineRule="auto"/>
        <w:jc w:val="both"/>
      </w:pPr>
      <w:r w:rsidRPr="0089247B">
        <w:t>This dissertation follows a structured approach with five key chapters:</w:t>
      </w:r>
    </w:p>
    <w:p w14:paraId="7B8027D9" w14:textId="77777777" w:rsidR="009B6B03" w:rsidRPr="0089247B" w:rsidRDefault="009B6B03" w:rsidP="00766121">
      <w:pPr>
        <w:numPr>
          <w:ilvl w:val="0"/>
          <w:numId w:val="5"/>
        </w:numPr>
        <w:spacing w:after="0" w:line="360" w:lineRule="auto"/>
        <w:jc w:val="both"/>
      </w:pPr>
      <w:r w:rsidRPr="0089247B">
        <w:rPr>
          <w:b/>
          <w:bCs/>
        </w:rPr>
        <w:t>Introduction:</w:t>
      </w:r>
      <w:r w:rsidRPr="0089247B">
        <w:t xml:space="preserve"> Introduces the study, outlining its background, objectives, and research questions, and highlights the significance of agile leadership's impact on resilience in UK HEIs.</w:t>
      </w:r>
    </w:p>
    <w:p w14:paraId="7E85A95D" w14:textId="77777777" w:rsidR="009B6B03" w:rsidRPr="0089247B" w:rsidRDefault="009B6B03" w:rsidP="00766121">
      <w:pPr>
        <w:numPr>
          <w:ilvl w:val="0"/>
          <w:numId w:val="5"/>
        </w:numPr>
        <w:spacing w:after="0" w:line="360" w:lineRule="auto"/>
        <w:jc w:val="both"/>
      </w:pPr>
      <w:r w:rsidRPr="0089247B">
        <w:rPr>
          <w:b/>
          <w:bCs/>
        </w:rPr>
        <w:t>Literature Review:</w:t>
      </w:r>
      <w:r w:rsidRPr="0089247B">
        <w:t xml:space="preserve"> Examines existing studies on agile leadership and organisational resilience, focusing on theoretical frameworks, resilience dimensions, and gaps in current knowledge related to HEIs.</w:t>
      </w:r>
    </w:p>
    <w:p w14:paraId="68BF4699" w14:textId="77777777" w:rsidR="009B6B03" w:rsidRPr="0089247B" w:rsidRDefault="009B6B03" w:rsidP="00766121">
      <w:pPr>
        <w:numPr>
          <w:ilvl w:val="0"/>
          <w:numId w:val="5"/>
        </w:numPr>
        <w:spacing w:after="0" w:line="360" w:lineRule="auto"/>
        <w:jc w:val="both"/>
      </w:pPr>
      <w:r w:rsidRPr="0089247B">
        <w:rPr>
          <w:b/>
          <w:bCs/>
        </w:rPr>
        <w:t>Methodology:</w:t>
      </w:r>
      <w:r w:rsidRPr="0089247B">
        <w:t xml:space="preserve"> Details the quantitative research design, describing data collection, survey instruments, statistical methods for analysis, and ethical considerations.</w:t>
      </w:r>
    </w:p>
    <w:p w14:paraId="0D04587E" w14:textId="77777777" w:rsidR="009B6B03" w:rsidRPr="0089247B" w:rsidRDefault="009B6B03" w:rsidP="00766121">
      <w:pPr>
        <w:numPr>
          <w:ilvl w:val="0"/>
          <w:numId w:val="5"/>
        </w:numPr>
        <w:spacing w:after="0" w:line="360" w:lineRule="auto"/>
        <w:jc w:val="both"/>
      </w:pPr>
      <w:r w:rsidRPr="0089247B">
        <w:rPr>
          <w:b/>
          <w:bCs/>
        </w:rPr>
        <w:t>Discussion of Results:</w:t>
      </w:r>
      <w:r w:rsidRPr="0089247B">
        <w:t xml:space="preserve"> Interprets findings from the analysis, exploring the relationship between agile leadership behaviours and resilience dimensions through KPIs, while comparing results with existing literature.</w:t>
      </w:r>
    </w:p>
    <w:p w14:paraId="7AC38561" w14:textId="77777777" w:rsidR="009B6B03" w:rsidRPr="0089247B" w:rsidRDefault="009B6B03" w:rsidP="00766121">
      <w:pPr>
        <w:numPr>
          <w:ilvl w:val="0"/>
          <w:numId w:val="5"/>
        </w:numPr>
        <w:spacing w:after="0" w:line="360" w:lineRule="auto"/>
        <w:jc w:val="both"/>
      </w:pPr>
      <w:r w:rsidRPr="0089247B">
        <w:rPr>
          <w:b/>
          <w:bCs/>
        </w:rPr>
        <w:t>Conclusion:</w:t>
      </w:r>
      <w:r w:rsidRPr="0089247B">
        <w:t xml:space="preserve"> Summarizes key findings, addresses research questions, discusses study contributions, acknowledges limitations, and suggests areas for future research.</w:t>
      </w:r>
    </w:p>
    <w:p w14:paraId="19770674" w14:textId="77777777" w:rsidR="00B1027D" w:rsidRDefault="00B1027D" w:rsidP="00B1027D">
      <w:pPr>
        <w:pStyle w:val="ListParagraph"/>
        <w:spacing w:after="0" w:line="360" w:lineRule="auto"/>
        <w:ind w:left="0"/>
        <w:jc w:val="both"/>
      </w:pPr>
    </w:p>
    <w:p w14:paraId="5E0930A5" w14:textId="648D3D56" w:rsidR="009B6B03" w:rsidRDefault="009B6B03" w:rsidP="00B1027D">
      <w:pPr>
        <w:pStyle w:val="ListParagraph"/>
        <w:spacing w:after="0" w:line="360" w:lineRule="auto"/>
        <w:ind w:left="0"/>
        <w:jc w:val="both"/>
      </w:pPr>
      <w:r w:rsidRPr="0089247B">
        <w:t>This comprehensive structure ensures clear progression from identifying the problem to presenting actionable insights and recommendations.</w:t>
      </w:r>
    </w:p>
    <w:p w14:paraId="7246A839" w14:textId="77777777" w:rsidR="005D4052" w:rsidRDefault="005D4052" w:rsidP="009B6B03">
      <w:pPr>
        <w:sectPr w:rsidR="005D4052" w:rsidSect="00D35C3F">
          <w:footerReference w:type="first" r:id="rId17"/>
          <w:pgSz w:w="11906" w:h="16838"/>
          <w:pgMar w:top="1440" w:right="1440" w:bottom="1440" w:left="1440" w:header="708" w:footer="708" w:gutter="0"/>
          <w:pgNumType w:start="1"/>
          <w:cols w:space="708"/>
          <w:titlePg/>
          <w:docGrid w:linePitch="360"/>
        </w:sectPr>
      </w:pPr>
    </w:p>
    <w:p w14:paraId="3496BF87" w14:textId="1489EA8C" w:rsidR="007259CA" w:rsidRDefault="007259CA" w:rsidP="00545CD1">
      <w:pPr>
        <w:pStyle w:val="Heading1"/>
      </w:pPr>
      <w:bookmarkStart w:id="13" w:name="_Toc196290505"/>
      <w:r>
        <w:lastRenderedPageBreak/>
        <w:t>CHAPTER 2: LITERATURE REVIEW</w:t>
      </w:r>
      <w:bookmarkEnd w:id="13"/>
    </w:p>
    <w:p w14:paraId="6545E296" w14:textId="4512706E" w:rsidR="009B6B03" w:rsidRDefault="009B6B03" w:rsidP="00484003">
      <w:pPr>
        <w:pStyle w:val="ListParagraph"/>
        <w:spacing w:after="0" w:line="360" w:lineRule="auto"/>
        <w:ind w:left="0"/>
        <w:jc w:val="both"/>
      </w:pPr>
      <w:r w:rsidRPr="00480A96">
        <w:t>The literature review provides a critical examination of existing research, theories, and frameworks related to agile leadership and organisational resilience. It establishes the academic foundation for this study, identifies gaps in the current knowledge, and situates the research questions within the broader scholarly context.</w:t>
      </w:r>
    </w:p>
    <w:p w14:paraId="5277DEB1" w14:textId="77777777" w:rsidR="009B6B03" w:rsidRDefault="009B6B03" w:rsidP="009B6B03">
      <w:pPr>
        <w:pStyle w:val="ListParagraph"/>
        <w:ind w:left="360"/>
      </w:pPr>
    </w:p>
    <w:p w14:paraId="7DFE075E" w14:textId="594C02DE" w:rsidR="007259CA" w:rsidRDefault="007259CA" w:rsidP="00545CD1">
      <w:pPr>
        <w:pStyle w:val="Heading2"/>
      </w:pPr>
      <w:bookmarkStart w:id="14" w:name="_Toc196290506"/>
      <w:r>
        <w:t>Concept of Agile Leadership</w:t>
      </w:r>
      <w:bookmarkEnd w:id="14"/>
    </w:p>
    <w:p w14:paraId="76646F8A" w14:textId="06180024" w:rsidR="009B6B03" w:rsidRDefault="009B6B03" w:rsidP="00BC239A">
      <w:pPr>
        <w:pStyle w:val="ListParagraph"/>
        <w:spacing w:after="0" w:line="360" w:lineRule="auto"/>
        <w:ind w:left="0"/>
        <w:jc w:val="both"/>
      </w:pPr>
      <w:r w:rsidRPr="00AE61D3">
        <w:t>Agile leadership is an innovative and adaptable approach to leading teams and organizations in today's fast-paced, uncertain environment. It emphasizes flexibility, collaboration, and continuous learning, empowering teams to deliver increasing value while navigating challenges and opportunities. By fostering a culture of open communication, accountability, and responsiveness, agile leadership drives organizational success and resilience.</w:t>
      </w:r>
    </w:p>
    <w:p w14:paraId="3DAF6B32" w14:textId="77777777" w:rsidR="009B6B03" w:rsidRDefault="009B6B03" w:rsidP="009B6B03">
      <w:pPr>
        <w:pStyle w:val="ListParagraph"/>
        <w:ind w:left="792"/>
      </w:pPr>
    </w:p>
    <w:p w14:paraId="0EDA5E4A" w14:textId="69736CA1" w:rsidR="007259CA" w:rsidRDefault="007259CA" w:rsidP="00545CD1">
      <w:pPr>
        <w:pStyle w:val="Heading3"/>
      </w:pPr>
      <w:bookmarkStart w:id="15" w:name="_Toc196290507"/>
      <w:r>
        <w:t>Agile Leadership</w:t>
      </w:r>
      <w:bookmarkEnd w:id="15"/>
    </w:p>
    <w:p w14:paraId="57A3CEA8" w14:textId="423BE7BC" w:rsidR="009B6B03" w:rsidRDefault="009B6B03" w:rsidP="007E37E1">
      <w:pPr>
        <w:pStyle w:val="ListParagraph"/>
        <w:spacing w:after="0" w:line="360" w:lineRule="auto"/>
        <w:ind w:left="0"/>
        <w:jc w:val="both"/>
      </w:pPr>
      <w:r w:rsidRPr="00D363D8">
        <w:t>Agile leadership is a dynamic and adaptive approach to leadership that enables organizations to thrive in uncertain and competitive environments (Akkaya et al., 2022). It focuses on fostering innovation and continuous improvement through rapid cycles of adaptation and learning (</w:t>
      </w:r>
      <w:proofErr w:type="spellStart"/>
      <w:r w:rsidRPr="00D363D8">
        <w:t>Crnogaj</w:t>
      </w:r>
      <w:proofErr w:type="spellEnd"/>
      <w:r w:rsidRPr="00D363D8">
        <w:t xml:space="preserve"> et al., 2022). Agile leaders cultivate a culture of open communication, regular feedback, and accountability, empowering their teams to take ownership and deliver increasing value to clients (Silva-Martinez, 2023). This leadership style emphasizes flexibility, collaboration, and a mindset that embraces uncertainty while leveraging opportunities and overcoming challenges (</w:t>
      </w:r>
      <w:proofErr w:type="spellStart"/>
      <w:r w:rsidRPr="00D363D8">
        <w:t>Holbeche</w:t>
      </w:r>
      <w:proofErr w:type="spellEnd"/>
      <w:r w:rsidRPr="00D363D8">
        <w:t xml:space="preserve">, 2019). By retaining adaptable and engaged team members, agile leadership enhances organizational operations and contributes to sustained success (Safavi and </w:t>
      </w:r>
      <w:proofErr w:type="spellStart"/>
      <w:r w:rsidRPr="00D363D8">
        <w:t>Bouzari</w:t>
      </w:r>
      <w:proofErr w:type="spellEnd"/>
      <w:r w:rsidRPr="00D363D8">
        <w:t>, 2019).</w:t>
      </w:r>
    </w:p>
    <w:p w14:paraId="0516F939" w14:textId="77777777" w:rsidR="004A49C9" w:rsidRDefault="004A49C9" w:rsidP="00BC239A">
      <w:pPr>
        <w:pStyle w:val="ListParagraph"/>
        <w:spacing w:after="0" w:line="360" w:lineRule="auto"/>
        <w:jc w:val="both"/>
      </w:pPr>
    </w:p>
    <w:p w14:paraId="59FA2C4F" w14:textId="3447687D" w:rsidR="004A49C9" w:rsidRPr="004A49C9" w:rsidRDefault="004A49C9" w:rsidP="007E37E1">
      <w:pPr>
        <w:pStyle w:val="ListParagraph"/>
        <w:spacing w:after="0" w:line="360" w:lineRule="auto"/>
        <w:ind w:left="0"/>
        <w:jc w:val="both"/>
      </w:pPr>
      <w:r w:rsidRPr="004A49C9">
        <w:t>Some scholars argue that agile leadership's strong focus on flexibility and rapid adaptation may lead to instability in decision-making, making long-term strategic planning difficult</w:t>
      </w:r>
      <w:r w:rsidR="007E7896">
        <w:t xml:space="preserve"> </w:t>
      </w:r>
      <w:r w:rsidR="007A08D6" w:rsidRPr="007A08D6">
        <w:t>(Nazir et al., 2022</w:t>
      </w:r>
      <w:r w:rsidR="007A08D6">
        <w:t xml:space="preserve">; </w:t>
      </w:r>
      <w:r w:rsidR="007E7896" w:rsidRPr="007E7896">
        <w:t>Verma, 2024)</w:t>
      </w:r>
      <w:r w:rsidR="007E7896">
        <w:t>.</w:t>
      </w:r>
      <w:r w:rsidR="007E7896" w:rsidRPr="007E7896">
        <w:t xml:space="preserve"> </w:t>
      </w:r>
      <w:r w:rsidRPr="004A49C9">
        <w:t xml:space="preserve">Agile leadership lacks standardized metrics for evaluating effectiveness, making it difficult to assess its impact compared to traditional leadership models </w:t>
      </w:r>
      <w:r w:rsidR="00A231D7" w:rsidRPr="00A231D7">
        <w:t>(</w:t>
      </w:r>
      <w:r w:rsidR="00DE4C5A" w:rsidRPr="00DE4C5A">
        <w:t>Kreye et al., 2024</w:t>
      </w:r>
      <w:r w:rsidR="00DE4C5A">
        <w:t>;</w:t>
      </w:r>
      <w:r w:rsidR="00DE4C5A" w:rsidRPr="00DE4C5A">
        <w:t xml:space="preserve"> </w:t>
      </w:r>
      <w:r w:rsidR="00A231D7" w:rsidRPr="00A231D7">
        <w:t>López et al., 2022</w:t>
      </w:r>
      <w:r w:rsidR="00130116">
        <w:t xml:space="preserve">; </w:t>
      </w:r>
      <w:proofErr w:type="spellStart"/>
      <w:r w:rsidR="00130116" w:rsidRPr="00130116">
        <w:t>Samodien</w:t>
      </w:r>
      <w:proofErr w:type="spellEnd"/>
      <w:r w:rsidR="00130116" w:rsidRPr="00130116">
        <w:t xml:space="preserve"> et al., 2024</w:t>
      </w:r>
      <w:r w:rsidR="00A231D7" w:rsidRPr="00A231D7">
        <w:t>)</w:t>
      </w:r>
      <w:r w:rsidR="00130116">
        <w:t>.</w:t>
      </w:r>
    </w:p>
    <w:p w14:paraId="64601BD4" w14:textId="6D82BA7A" w:rsidR="004A49C9" w:rsidRPr="004A49C9" w:rsidRDefault="004A49C9" w:rsidP="004A49C9">
      <w:pPr>
        <w:pStyle w:val="ListParagraph"/>
        <w:spacing w:after="0" w:line="360" w:lineRule="auto"/>
        <w:jc w:val="both"/>
      </w:pPr>
    </w:p>
    <w:p w14:paraId="02CCFA2E" w14:textId="5C28F8DA" w:rsidR="00BC239A" w:rsidRDefault="00BC239A"/>
    <w:p w14:paraId="0CD770FB" w14:textId="5EA6384C" w:rsidR="007259CA" w:rsidRDefault="007259CA" w:rsidP="00545CD1">
      <w:pPr>
        <w:pStyle w:val="Heading3"/>
      </w:pPr>
      <w:bookmarkStart w:id="16" w:name="_Toc196290508"/>
      <w:r>
        <w:lastRenderedPageBreak/>
        <w:t>Evolution of Agile Leadership</w:t>
      </w:r>
      <w:bookmarkEnd w:id="16"/>
    </w:p>
    <w:p w14:paraId="56F6B276" w14:textId="177D2AF8" w:rsidR="009B6B03" w:rsidRDefault="009B6B03" w:rsidP="007E37E1">
      <w:pPr>
        <w:pStyle w:val="ListParagraph"/>
        <w:spacing w:after="0" w:line="360" w:lineRule="auto"/>
        <w:ind w:left="0"/>
        <w:jc w:val="both"/>
      </w:pPr>
      <w:r w:rsidRPr="00804E2B">
        <w:t xml:space="preserve">The concept of agile leadership has undergone significant transformation over time, evolving in response to changing organizational needs and societal challenges. From its roots in traditional hierarchical models to its modern application across diverse sectors, agile leadership reflects a shift toward flexibility, collaboration, and continuous improvement. </w:t>
      </w:r>
      <w:r w:rsidR="00985AE9">
        <w:t xml:space="preserve">As summarised in Figure </w:t>
      </w:r>
      <w:r w:rsidR="009A560C">
        <w:t>3</w:t>
      </w:r>
      <w:r w:rsidR="00985AE9">
        <w:t>, t</w:t>
      </w:r>
      <w:r w:rsidRPr="00804E2B">
        <w:t>his evolution highlights the adaptability of leadership styles in navigating complex and dynamic environments.</w:t>
      </w:r>
    </w:p>
    <w:p w14:paraId="0677E511" w14:textId="77777777" w:rsidR="009B6B03" w:rsidRDefault="009B6B03" w:rsidP="00BC239A"/>
    <w:p w14:paraId="629D6E31" w14:textId="403493EC" w:rsidR="009B6B03" w:rsidRDefault="009B6B03" w:rsidP="00545CD1">
      <w:pPr>
        <w:pStyle w:val="Heading4"/>
      </w:pPr>
      <w:r>
        <w:t>Early Management Theories (1950s=1970s)</w:t>
      </w:r>
    </w:p>
    <w:p w14:paraId="2B697FB5" w14:textId="095509B7" w:rsidR="009B6B03" w:rsidRDefault="009B6B03" w:rsidP="007E37E1">
      <w:pPr>
        <w:pStyle w:val="ListParagraph"/>
        <w:spacing w:after="0" w:line="360" w:lineRule="auto"/>
        <w:ind w:left="0"/>
        <w:jc w:val="both"/>
      </w:pPr>
      <w:r w:rsidRPr="003C6EFF">
        <w:t xml:space="preserve">During this period, leadership was predominantly influenced by traditional hierarchical models. Decision-making processes were centralized and slow, reflecting rigid structures that prioritized control and compliance over adaptability (Haveman &amp; </w:t>
      </w:r>
      <w:proofErr w:type="spellStart"/>
      <w:r w:rsidRPr="003C6EFF">
        <w:t>Wetts</w:t>
      </w:r>
      <w:proofErr w:type="spellEnd"/>
      <w:r w:rsidRPr="003C6EFF">
        <w:t>, 2018).</w:t>
      </w:r>
    </w:p>
    <w:p w14:paraId="5484E74F" w14:textId="77777777" w:rsidR="009B6B03" w:rsidRDefault="009B6B03" w:rsidP="009B6B03">
      <w:pPr>
        <w:pStyle w:val="ListParagraph"/>
        <w:ind w:left="1728"/>
      </w:pPr>
    </w:p>
    <w:p w14:paraId="75F151CE" w14:textId="28010F16" w:rsidR="009B6B03" w:rsidRDefault="009B6B03" w:rsidP="00FD757A">
      <w:pPr>
        <w:pStyle w:val="Heading4"/>
      </w:pPr>
      <w:r>
        <w:t>Emergence of Adaptive Leadership (1980s-1990s)</w:t>
      </w:r>
    </w:p>
    <w:p w14:paraId="33E6BD79" w14:textId="213946A0" w:rsidR="009B6B03" w:rsidRDefault="009B6B03" w:rsidP="007E37E1">
      <w:pPr>
        <w:pStyle w:val="ListParagraph"/>
        <w:spacing w:after="0" w:line="360" w:lineRule="auto"/>
        <w:ind w:left="0"/>
        <w:jc w:val="both"/>
      </w:pPr>
      <w:r w:rsidRPr="003C6EFF">
        <w:t>Leadership began to shift towards more adaptive approaches, emphasizing flexibility and collaboration. Leaders started to recognize the importance of adjusting to dynamic environments and fostering teamwork as key components of effective leadership (Zaidi &amp; Bellak, 2019).</w:t>
      </w:r>
    </w:p>
    <w:p w14:paraId="04573744" w14:textId="7A7DEB4D" w:rsidR="00BC239A" w:rsidRDefault="00BC239A">
      <w:r>
        <w:br w:type="page"/>
      </w:r>
    </w:p>
    <w:p w14:paraId="332BA632" w14:textId="71C47262" w:rsidR="009B6B03" w:rsidRDefault="009B6B03" w:rsidP="00FD757A">
      <w:pPr>
        <w:pStyle w:val="Heading4"/>
      </w:pPr>
      <w:r>
        <w:lastRenderedPageBreak/>
        <w:t>Agile Manifesto (2001)</w:t>
      </w:r>
    </w:p>
    <w:p w14:paraId="76CDC66D" w14:textId="7EA21228" w:rsidR="009B6B03" w:rsidRDefault="009B6B03" w:rsidP="007E37E1">
      <w:pPr>
        <w:spacing w:after="0" w:line="360" w:lineRule="auto"/>
        <w:jc w:val="both"/>
      </w:pPr>
      <w:r w:rsidRPr="003C6EFF">
        <w:t xml:space="preserve">The introduction of the Agile Manifesto marked a significant turning point, revolutionizing project management within the software industry. It established principles that prioritized individuals, interactions, and responsiveness, reshaping leadership practices to align with evolving business needs </w:t>
      </w:r>
      <w:r w:rsidR="002A2049" w:rsidRPr="002A2049">
        <w:t>(</w:t>
      </w:r>
      <w:proofErr w:type="spellStart"/>
      <w:r w:rsidR="002A2049" w:rsidRPr="002A2049">
        <w:t>Palopak</w:t>
      </w:r>
      <w:proofErr w:type="spellEnd"/>
      <w:r w:rsidR="002A2049" w:rsidRPr="002A2049">
        <w:t xml:space="preserve"> &amp; Huang, 2024) </w:t>
      </w:r>
      <w:r w:rsidR="00885C0C">
        <w:t xml:space="preserve">As presented in Figure 2, the </w:t>
      </w:r>
      <w:r w:rsidRPr="00187E6A">
        <w:t xml:space="preserve">four core values focusing on individuals and interactions, customer collaboration, working software, and responsiveness to change, guiding software development projects </w:t>
      </w:r>
      <w:r w:rsidR="009A560C">
        <w:t>is presented</w:t>
      </w:r>
      <w:r w:rsidR="00D32E19">
        <w:t xml:space="preserve"> </w:t>
      </w:r>
      <w:r w:rsidR="00D32E19" w:rsidRPr="00D32E19">
        <w:t>(Bortoli et al., 2023)</w:t>
      </w:r>
    </w:p>
    <w:p w14:paraId="5E631829" w14:textId="6087630E" w:rsidR="009B6B03" w:rsidRDefault="00985AE9" w:rsidP="009B6B03">
      <w:pPr>
        <w:ind w:left="1080"/>
        <w:jc w:val="both"/>
      </w:pPr>
      <w:r>
        <w:rPr>
          <w:noProof/>
        </w:rPr>
        <w:drawing>
          <wp:inline distT="0" distB="0" distL="0" distR="0" wp14:anchorId="44EFEF9F" wp14:editId="43C870F1">
            <wp:extent cx="5318760" cy="3124200"/>
            <wp:effectExtent l="0" t="0" r="15240" b="0"/>
            <wp:docPr id="160153698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3D295C7C" w14:textId="2F54FCDE" w:rsidR="009B6B03" w:rsidRDefault="009B6B03" w:rsidP="009B6B03">
      <w:pPr>
        <w:ind w:left="1080"/>
      </w:pPr>
      <w:r>
        <w:t xml:space="preserve">Figure </w:t>
      </w:r>
      <w:r w:rsidR="003F5770">
        <w:t>2</w:t>
      </w:r>
      <w:r>
        <w:t xml:space="preserve">: Core Values of Agile </w:t>
      </w:r>
      <w:r w:rsidR="00D32E19" w:rsidRPr="00D32E19">
        <w:t>(Bortoli et al., 2023)</w:t>
      </w:r>
    </w:p>
    <w:p w14:paraId="55C9E538" w14:textId="77777777" w:rsidR="009B6B03" w:rsidRDefault="009B6B03" w:rsidP="00985AE9">
      <w:pPr>
        <w:pStyle w:val="ListParagraph"/>
        <w:ind w:left="360"/>
      </w:pPr>
    </w:p>
    <w:p w14:paraId="7A9B99FF" w14:textId="150E7816" w:rsidR="009B6B03" w:rsidRDefault="009B6B03" w:rsidP="00FD757A">
      <w:pPr>
        <w:pStyle w:val="Heading4"/>
      </w:pPr>
      <w:r>
        <w:t>Expansion Beyond Software Development (2005-2015)</w:t>
      </w:r>
    </w:p>
    <w:p w14:paraId="7F196ADA" w14:textId="77777777" w:rsidR="00985AE9" w:rsidRPr="003C6EFF" w:rsidRDefault="00985AE9" w:rsidP="007E37E1">
      <w:pPr>
        <w:spacing w:after="0" w:line="360" w:lineRule="auto"/>
        <w:jc w:val="both"/>
      </w:pPr>
      <w:r w:rsidRPr="003C6EFF">
        <w:t xml:space="preserve">The application of Agile principles expanded beyond the software sector into various business disciplines. Industries began adopting these principles to enhance collaboration, innovation, and efficiency across diverse operational contexts (Baham &amp; </w:t>
      </w:r>
      <w:proofErr w:type="spellStart"/>
      <w:r w:rsidRPr="003C6EFF">
        <w:t>Hirschheim</w:t>
      </w:r>
      <w:proofErr w:type="spellEnd"/>
      <w:r w:rsidRPr="003C6EFF">
        <w:t>, 2021).</w:t>
      </w:r>
    </w:p>
    <w:p w14:paraId="7E93DC3D" w14:textId="0AC0BD71" w:rsidR="00985AE9" w:rsidRDefault="00985AE9" w:rsidP="00985AE9">
      <w:r>
        <w:br w:type="page"/>
      </w:r>
    </w:p>
    <w:p w14:paraId="1265BE1C" w14:textId="4454CA8E" w:rsidR="009B6B03" w:rsidRDefault="009B6B03" w:rsidP="00FD757A">
      <w:pPr>
        <w:pStyle w:val="Heading4"/>
      </w:pPr>
      <w:r>
        <w:lastRenderedPageBreak/>
        <w:t>Agile Leadership in Higher Education &amp; Public Sector (2016-Present)</w:t>
      </w:r>
    </w:p>
    <w:p w14:paraId="1E40B6DF" w14:textId="45BE736F" w:rsidR="00985AE9" w:rsidRDefault="00985AE9" w:rsidP="007E37E1">
      <w:pPr>
        <w:spacing w:after="0" w:line="360" w:lineRule="auto"/>
        <w:jc w:val="both"/>
      </w:pPr>
      <w:r w:rsidRPr="003C6EFF">
        <w:t xml:space="preserve">Agile leadership approaches have been increasingly implemented in higher education and public sectors to address significant challenges. This period highlights the versatility of Agile principles in managing change and fostering a culture of continuous improvement in complex organizational settings </w:t>
      </w:r>
      <w:r w:rsidR="00906163" w:rsidRPr="00906163">
        <w:t>(</w:t>
      </w:r>
      <w:proofErr w:type="spellStart"/>
      <w:r w:rsidR="00080B8A" w:rsidRPr="00080B8A">
        <w:t>Adhiatma</w:t>
      </w:r>
      <w:proofErr w:type="spellEnd"/>
      <w:r w:rsidR="00080B8A" w:rsidRPr="00080B8A">
        <w:t xml:space="preserve"> et al., 2022</w:t>
      </w:r>
      <w:r w:rsidR="00080B8A">
        <w:t xml:space="preserve">; </w:t>
      </w:r>
      <w:proofErr w:type="spellStart"/>
      <w:r w:rsidR="00906163" w:rsidRPr="00906163">
        <w:t>Tomaževič</w:t>
      </w:r>
      <w:proofErr w:type="spellEnd"/>
      <w:r w:rsidR="00906163" w:rsidRPr="00906163">
        <w:t xml:space="preserve"> et al., 2023)</w:t>
      </w:r>
      <w:r w:rsidR="00906163">
        <w:t>.</w:t>
      </w:r>
    </w:p>
    <w:p w14:paraId="0BBCB87C" w14:textId="77777777" w:rsidR="00985AE9" w:rsidRDefault="00985AE9" w:rsidP="00985AE9">
      <w:pPr>
        <w:ind w:left="1080"/>
        <w:jc w:val="both"/>
      </w:pPr>
    </w:p>
    <w:p w14:paraId="6DEA7E12" w14:textId="77777777" w:rsidR="00985AE9" w:rsidRPr="003C6EFF" w:rsidRDefault="00985AE9" w:rsidP="00985AE9">
      <w:pPr>
        <w:ind w:left="1080"/>
        <w:jc w:val="both"/>
      </w:pPr>
    </w:p>
    <w:p w14:paraId="33B43AD7" w14:textId="77777777" w:rsidR="00985AE9" w:rsidRDefault="00985AE9" w:rsidP="00985AE9">
      <w:pPr>
        <w:ind w:left="720"/>
      </w:pPr>
      <w:r w:rsidRPr="007324FD">
        <w:rPr>
          <w:noProof/>
        </w:rPr>
        <w:drawing>
          <wp:inline distT="0" distB="0" distL="0" distR="0" wp14:anchorId="17363A6D" wp14:editId="1F68B5ED">
            <wp:extent cx="5779770" cy="4861560"/>
            <wp:effectExtent l="38100" t="19050" r="30480" b="34290"/>
            <wp:docPr id="647997548" name="Diagram 1">
              <a:extLst xmlns:a="http://schemas.openxmlformats.org/drawingml/2006/main">
                <a:ext uri="{FF2B5EF4-FFF2-40B4-BE49-F238E27FC236}">
                  <a16:creationId xmlns:a16="http://schemas.microsoft.com/office/drawing/2014/main" id="{CCB95032-E924-4FC7-1E24-78A078A83DB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51D973EA" w14:textId="03D38554" w:rsidR="00985AE9" w:rsidRDefault="00985AE9" w:rsidP="00985AE9">
      <w:pPr>
        <w:ind w:left="1080"/>
      </w:pPr>
      <w:r>
        <w:t xml:space="preserve">Figure </w:t>
      </w:r>
      <w:r w:rsidR="009A560C">
        <w:t>3</w:t>
      </w:r>
      <w:r>
        <w:t>: Evolution of Agile Leadership</w:t>
      </w:r>
    </w:p>
    <w:p w14:paraId="27A943AE" w14:textId="1D0D6433" w:rsidR="00985AE9" w:rsidRDefault="00985AE9">
      <w:r>
        <w:br w:type="page"/>
      </w:r>
    </w:p>
    <w:p w14:paraId="5BE792CC" w14:textId="28D731C7" w:rsidR="009B6B03" w:rsidRDefault="009B6B03" w:rsidP="00FD757A">
      <w:pPr>
        <w:pStyle w:val="Heading3"/>
      </w:pPr>
      <w:bookmarkStart w:id="17" w:name="_Toc196290509"/>
      <w:r>
        <w:lastRenderedPageBreak/>
        <w:t>Core Principles of Agile Leadership</w:t>
      </w:r>
      <w:bookmarkEnd w:id="17"/>
    </w:p>
    <w:p w14:paraId="0B87BCDE" w14:textId="32EE7343" w:rsidR="00985AE9" w:rsidRDefault="00985AE9" w:rsidP="007E37E1">
      <w:pPr>
        <w:pStyle w:val="ListParagraph"/>
        <w:spacing w:after="0" w:line="360" w:lineRule="auto"/>
        <w:ind w:left="0"/>
        <w:jc w:val="both"/>
      </w:pPr>
      <w:r w:rsidRPr="00985AE9">
        <w:t xml:space="preserve">Agile leadership principles, </w:t>
      </w:r>
      <w:r w:rsidR="00BC239A" w:rsidRPr="00985AE9">
        <w:t>centred</w:t>
      </w:r>
      <w:r w:rsidRPr="00985AE9">
        <w:t xml:space="preserve"> on flexibility, collaboration, transparency, and empowerment, foster innovation, adaptability, and resilience. They help build cohesive teams capable of delivering value and navigating uncertainties, driving success through continuous learning and improvement.</w:t>
      </w:r>
    </w:p>
    <w:p w14:paraId="60E4B0ED" w14:textId="77777777" w:rsidR="00985AE9" w:rsidRDefault="00985AE9" w:rsidP="00985AE9">
      <w:pPr>
        <w:pStyle w:val="ListParagraph"/>
        <w:ind w:left="1224"/>
      </w:pPr>
    </w:p>
    <w:p w14:paraId="559FC989" w14:textId="2C4B9B6B" w:rsidR="00985AE9" w:rsidRDefault="00985AE9" w:rsidP="00FD757A">
      <w:pPr>
        <w:pStyle w:val="Heading4"/>
      </w:pPr>
      <w:r>
        <w:t>Adaptability</w:t>
      </w:r>
    </w:p>
    <w:p w14:paraId="7A04701E" w14:textId="7108CD30" w:rsidR="003F0BF7" w:rsidRDefault="003F0BF7" w:rsidP="007E37E1">
      <w:pPr>
        <w:pStyle w:val="ListParagraph"/>
        <w:spacing w:after="0" w:line="360" w:lineRule="auto"/>
        <w:ind w:left="0"/>
        <w:jc w:val="both"/>
      </w:pPr>
      <w:r w:rsidRPr="003F0BF7">
        <w:t>Agile leadership emphasizes adaptability to changing environments, fostering team resilience to navigate uncertainty and seize opportunities. Through promoting continuous learning, agile leaders ensure their teams stay innovative and dynamic (</w:t>
      </w:r>
      <w:proofErr w:type="spellStart"/>
      <w:r w:rsidRPr="003F0BF7">
        <w:t>Holbeche</w:t>
      </w:r>
      <w:proofErr w:type="spellEnd"/>
      <w:r w:rsidRPr="003F0BF7">
        <w:t xml:space="preserve">, 2019; </w:t>
      </w:r>
      <w:proofErr w:type="spellStart"/>
      <w:r w:rsidRPr="003F0BF7">
        <w:t>Crnogaj</w:t>
      </w:r>
      <w:proofErr w:type="spellEnd"/>
      <w:r w:rsidRPr="003F0BF7">
        <w:t xml:space="preserve"> et al., 2022).</w:t>
      </w:r>
    </w:p>
    <w:p w14:paraId="1F4BCA0E" w14:textId="77777777" w:rsidR="00467FB9" w:rsidRDefault="00467FB9" w:rsidP="003F0BF7">
      <w:pPr>
        <w:pStyle w:val="ListParagraph"/>
        <w:ind w:left="1080"/>
        <w:jc w:val="both"/>
      </w:pPr>
    </w:p>
    <w:p w14:paraId="78718DA7" w14:textId="210CFA72" w:rsidR="00985AE9" w:rsidRDefault="00985AE9" w:rsidP="00FD757A">
      <w:pPr>
        <w:pStyle w:val="Heading4"/>
      </w:pPr>
      <w:r>
        <w:t>Collaboration</w:t>
      </w:r>
    </w:p>
    <w:p w14:paraId="71DDD6E0" w14:textId="03EFC1E5" w:rsidR="003F0BF7" w:rsidRDefault="003F0BF7" w:rsidP="007E37E1">
      <w:pPr>
        <w:pStyle w:val="ListParagraph"/>
        <w:spacing w:after="0" w:line="360" w:lineRule="auto"/>
        <w:ind w:left="0"/>
        <w:jc w:val="both"/>
      </w:pPr>
      <w:r w:rsidRPr="003F0BF7">
        <w:t>Effective agile leadership emphasizes collaboration through open communication, mutual respect, and shared accountability. This fosters cohesive teamwork, harnesses diverse perspectives, and enhances organizational success while delivering exceptional client value (Silva-Martinez, 2023).</w:t>
      </w:r>
    </w:p>
    <w:p w14:paraId="61309540" w14:textId="77777777" w:rsidR="00FD757A" w:rsidRDefault="00FD757A" w:rsidP="003F0BF7">
      <w:pPr>
        <w:pStyle w:val="ListParagraph"/>
        <w:ind w:left="1080"/>
        <w:jc w:val="both"/>
      </w:pPr>
    </w:p>
    <w:p w14:paraId="6F6A2360" w14:textId="5155D486" w:rsidR="00985AE9" w:rsidRDefault="00985AE9" w:rsidP="00FD757A">
      <w:pPr>
        <w:pStyle w:val="Heading4"/>
      </w:pPr>
      <w:r>
        <w:t>Transparency</w:t>
      </w:r>
    </w:p>
    <w:p w14:paraId="47A63728" w14:textId="578A306C" w:rsidR="003F0BF7" w:rsidRDefault="003F0BF7" w:rsidP="007E37E1">
      <w:pPr>
        <w:pStyle w:val="ListParagraph"/>
        <w:spacing w:after="0" w:line="360" w:lineRule="auto"/>
        <w:ind w:left="0"/>
        <w:jc w:val="both"/>
      </w:pPr>
      <w:r w:rsidRPr="003F0BF7">
        <w:t>Transparency in agile leadership fosters trust and alignment by promoting open communication and regular feedback. It ensures teams understand goals and success criteria, enabling cooperative work, clarity, and commitment to shared objectives (Silva-Martinez, 2023; Akkaya et al., 2022).</w:t>
      </w:r>
    </w:p>
    <w:p w14:paraId="6E840420" w14:textId="77777777" w:rsidR="00FD757A" w:rsidRDefault="00FD757A" w:rsidP="003F0BF7">
      <w:pPr>
        <w:pStyle w:val="ListParagraph"/>
        <w:ind w:left="1080"/>
        <w:jc w:val="both"/>
      </w:pPr>
    </w:p>
    <w:p w14:paraId="41667210" w14:textId="11CD235E" w:rsidR="00985AE9" w:rsidRDefault="003F0BF7" w:rsidP="00FD757A">
      <w:pPr>
        <w:pStyle w:val="Heading4"/>
      </w:pPr>
      <w:r>
        <w:t>Empowerment</w:t>
      </w:r>
    </w:p>
    <w:p w14:paraId="05C82AFF" w14:textId="13DCCA47" w:rsidR="003F0BF7" w:rsidRDefault="003F0BF7" w:rsidP="007E37E1">
      <w:pPr>
        <w:pStyle w:val="ListParagraph"/>
        <w:spacing w:after="0" w:line="360" w:lineRule="auto"/>
        <w:ind w:left="0"/>
        <w:jc w:val="both"/>
      </w:pPr>
      <w:r w:rsidRPr="003F0BF7">
        <w:t xml:space="preserve">Agile leaders empower teams by fostering autonomy, trust, and shared responsibility, inspiring confidence and accountability. This approach drives innovation, enhances organizational success, and underscores the value of adaptable, flexible workers (Safavi &amp; </w:t>
      </w:r>
      <w:proofErr w:type="spellStart"/>
      <w:r w:rsidRPr="003F0BF7">
        <w:t>Bouzari</w:t>
      </w:r>
      <w:proofErr w:type="spellEnd"/>
      <w:r w:rsidRPr="003F0BF7">
        <w:t>, 2019; Silva-Martinez, 2023)</w:t>
      </w:r>
    </w:p>
    <w:p w14:paraId="65A99C65" w14:textId="77777777" w:rsidR="003F0BF7" w:rsidRDefault="003F0BF7" w:rsidP="003F0BF7">
      <w:pPr>
        <w:pStyle w:val="ListParagraph"/>
        <w:ind w:left="1080"/>
        <w:jc w:val="both"/>
      </w:pPr>
    </w:p>
    <w:p w14:paraId="0F499EB0" w14:textId="31204402" w:rsidR="003F0BF7" w:rsidRDefault="003F0BF7" w:rsidP="007E37E1">
      <w:pPr>
        <w:pStyle w:val="ListParagraph"/>
        <w:spacing w:after="0" w:line="360" w:lineRule="auto"/>
        <w:ind w:left="0"/>
        <w:jc w:val="both"/>
      </w:pPr>
      <w:r w:rsidRPr="00FE32F4">
        <w:t>Together, these principles encapsulate the dynamic and people-</w:t>
      </w:r>
      <w:r w:rsidR="00BC239A" w:rsidRPr="00FE32F4">
        <w:t>centred</w:t>
      </w:r>
      <w:r w:rsidRPr="00FE32F4">
        <w:t xml:space="preserve"> nature of agile leadership, creating a framework for fostering innovation, collaboration, and resilience in complex environments.</w:t>
      </w:r>
    </w:p>
    <w:p w14:paraId="4D6E5DE4" w14:textId="00C42B57" w:rsidR="003F0BF7" w:rsidRDefault="003F0BF7" w:rsidP="003F0BF7">
      <w:r>
        <w:br w:type="page"/>
      </w:r>
    </w:p>
    <w:p w14:paraId="619EF7F1" w14:textId="10016A29" w:rsidR="007259CA" w:rsidRDefault="007259CA" w:rsidP="00FD757A">
      <w:pPr>
        <w:pStyle w:val="Heading3"/>
      </w:pPr>
      <w:bookmarkStart w:id="18" w:name="_Toc196290510"/>
      <w:r>
        <w:lastRenderedPageBreak/>
        <w:t>Key Theories and Models Related to Agile Leadership</w:t>
      </w:r>
      <w:bookmarkEnd w:id="18"/>
    </w:p>
    <w:p w14:paraId="0CD3B929" w14:textId="2D99661D" w:rsidR="003F0BF7" w:rsidRDefault="003F0BF7" w:rsidP="007E37E1">
      <w:pPr>
        <w:pStyle w:val="ListParagraph"/>
        <w:spacing w:after="0" w:line="360" w:lineRule="auto"/>
        <w:ind w:left="0"/>
        <w:jc w:val="both"/>
      </w:pPr>
      <w:r w:rsidRPr="003F0BF7">
        <w:t>Agile leadership is grounded in several key theories that provide valuable insights into its principles and practices. These theories include the Transformational Leadership Theory, Complexity Leadership Theory (CLT), and Resource-Based View (RBV). Together, these theories underpin agile leadership's success.</w:t>
      </w:r>
    </w:p>
    <w:p w14:paraId="22385A92" w14:textId="77777777" w:rsidR="003F0BF7" w:rsidRDefault="003F0BF7" w:rsidP="003F0BF7">
      <w:pPr>
        <w:pStyle w:val="ListParagraph"/>
        <w:ind w:left="1224"/>
      </w:pPr>
    </w:p>
    <w:p w14:paraId="46005D0A" w14:textId="1C378283" w:rsidR="003F0BF7" w:rsidRDefault="003F0BF7" w:rsidP="00FD757A">
      <w:pPr>
        <w:pStyle w:val="Heading4"/>
      </w:pPr>
      <w:r>
        <w:t>Transformational Leadership Theory</w:t>
      </w:r>
    </w:p>
    <w:p w14:paraId="310C6E02" w14:textId="21557A43" w:rsidR="00467FB9" w:rsidRDefault="00467FB9" w:rsidP="007E37E1">
      <w:pPr>
        <w:spacing w:after="0" w:line="360" w:lineRule="auto"/>
        <w:jc w:val="both"/>
      </w:pPr>
      <w:r w:rsidRPr="00467FB9">
        <w:t xml:space="preserve">Transformational leadership emphasizes inspiring, motivating, and empowering followers to achieve exceptional outcomes. It features four key dimensions: Idealized Influence (role </w:t>
      </w:r>
      <w:r w:rsidR="00BC239A" w:rsidRPr="00467FB9">
        <w:t>modelling</w:t>
      </w:r>
      <w:r w:rsidRPr="00467FB9">
        <w:t xml:space="preserve"> and trust-building), Inspirational Motivation (vision and enthusiasm), Intellectual Stimulation (fostering creativity), and Individualized Consideration (personalized support). This framework highlights leaders' impact on institutional results (Burns, 1978; Bass, 1985; Jackson, 2020; Bush, 2007; </w:t>
      </w:r>
      <w:proofErr w:type="spellStart"/>
      <w:r w:rsidRPr="00467FB9">
        <w:t>Escortell</w:t>
      </w:r>
      <w:proofErr w:type="spellEnd"/>
      <w:r w:rsidRPr="00467FB9">
        <w:t xml:space="preserve"> et al., 2020).</w:t>
      </w:r>
    </w:p>
    <w:p w14:paraId="7927FD72" w14:textId="77777777" w:rsidR="007E37E1" w:rsidRDefault="007E37E1" w:rsidP="007E37E1">
      <w:pPr>
        <w:spacing w:after="0" w:line="360" w:lineRule="auto"/>
        <w:jc w:val="both"/>
      </w:pPr>
    </w:p>
    <w:p w14:paraId="4AC6EB00" w14:textId="2F2D5523" w:rsidR="004A7F9D" w:rsidRDefault="00D17E61" w:rsidP="007E37E1">
      <w:pPr>
        <w:spacing w:after="0" w:line="360" w:lineRule="auto"/>
        <w:jc w:val="both"/>
      </w:pPr>
      <w:r w:rsidRPr="00D17E61">
        <w:t xml:space="preserve">Some scholars argue that transformational leadership overly focuses on charisma and inspiration, potentially leading to dependency on a single leader rather than fostering collective leadership </w:t>
      </w:r>
      <w:r w:rsidR="007E4D04" w:rsidRPr="007E4D04">
        <w:t>(</w:t>
      </w:r>
      <w:r w:rsidR="00AA0B12" w:rsidRPr="00AA0B12">
        <w:t>Meng, 2022</w:t>
      </w:r>
      <w:r w:rsidR="00AA0B12">
        <w:t xml:space="preserve">; </w:t>
      </w:r>
      <w:r w:rsidR="007E4D04" w:rsidRPr="007E4D04">
        <w:t>Ytterstad &amp; Olaisen, 2023)</w:t>
      </w:r>
      <w:r w:rsidR="00E227D6">
        <w:t xml:space="preserve">. </w:t>
      </w:r>
      <w:r w:rsidR="00E227D6" w:rsidRPr="00E227D6">
        <w:t xml:space="preserve">Some researchers highlight that transformational leadership can be misused, where leaders may prioritize personal agendas under the guise of motivation and vision </w:t>
      </w:r>
      <w:r w:rsidR="00D40A79" w:rsidRPr="00D40A79">
        <w:t>(Branson &amp; Marra, 2021)</w:t>
      </w:r>
    </w:p>
    <w:p w14:paraId="5E3248A7" w14:textId="3EDB7BF4" w:rsidR="00A965C6" w:rsidRDefault="00A965C6">
      <w:r>
        <w:br w:type="page"/>
      </w:r>
    </w:p>
    <w:p w14:paraId="6703426B" w14:textId="7E4826FB" w:rsidR="003F0BF7" w:rsidRDefault="003F0BF7" w:rsidP="00FD757A">
      <w:pPr>
        <w:pStyle w:val="Heading4"/>
      </w:pPr>
      <w:r>
        <w:lastRenderedPageBreak/>
        <w:t>Complexity Leadership Theory (CLT)</w:t>
      </w:r>
    </w:p>
    <w:p w14:paraId="4EF00962" w14:textId="77777777" w:rsidR="00BB686F" w:rsidRDefault="00BB686F" w:rsidP="007E37E1">
      <w:pPr>
        <w:pStyle w:val="NormalWeb"/>
        <w:spacing w:before="0" w:beforeAutospacing="0" w:after="0" w:afterAutospacing="0" w:line="360" w:lineRule="auto"/>
        <w:jc w:val="both"/>
        <w:rPr>
          <w:rFonts w:asciiTheme="minorHAnsi" w:hAnsiTheme="minorHAnsi"/>
          <w:sz w:val="22"/>
          <w:szCs w:val="22"/>
        </w:rPr>
      </w:pPr>
      <w:r w:rsidRPr="00BB686F">
        <w:rPr>
          <w:rFonts w:asciiTheme="minorHAnsi" w:hAnsiTheme="minorHAnsi"/>
          <w:b/>
          <w:bCs/>
          <w:sz w:val="22"/>
          <w:szCs w:val="22"/>
        </w:rPr>
        <w:t>Complexity Leadership Theory (CLT)</w:t>
      </w:r>
      <w:r w:rsidRPr="00BB686F">
        <w:rPr>
          <w:rFonts w:asciiTheme="minorHAnsi" w:hAnsiTheme="minorHAnsi"/>
          <w:sz w:val="22"/>
          <w:szCs w:val="22"/>
        </w:rPr>
        <w:t xml:space="preserve"> views organizations as </w:t>
      </w:r>
      <w:r w:rsidRPr="00BB686F">
        <w:rPr>
          <w:rStyle w:val="Strong"/>
          <w:rFonts w:asciiTheme="minorHAnsi" w:eastAsiaTheme="majorEastAsia" w:hAnsiTheme="minorHAnsi"/>
          <w:sz w:val="22"/>
          <w:szCs w:val="22"/>
        </w:rPr>
        <w:t>complex adaptive systems (CAS)</w:t>
      </w:r>
      <w:r w:rsidRPr="00BB686F">
        <w:rPr>
          <w:rFonts w:asciiTheme="minorHAnsi" w:hAnsiTheme="minorHAnsi"/>
          <w:sz w:val="22"/>
          <w:szCs w:val="22"/>
        </w:rPr>
        <w:t xml:space="preserve">, emphasizing dynamic interactions rather than rigid hierarchies. It focuses on </w:t>
      </w:r>
      <w:r w:rsidRPr="00BB686F">
        <w:rPr>
          <w:rStyle w:val="Strong"/>
          <w:rFonts w:asciiTheme="minorHAnsi" w:eastAsiaTheme="majorEastAsia" w:hAnsiTheme="minorHAnsi"/>
          <w:sz w:val="22"/>
          <w:szCs w:val="22"/>
        </w:rPr>
        <w:t>emergence</w:t>
      </w:r>
      <w:r w:rsidRPr="00BB686F">
        <w:rPr>
          <w:rFonts w:asciiTheme="minorHAnsi" w:hAnsiTheme="minorHAnsi"/>
          <w:sz w:val="22"/>
          <w:szCs w:val="22"/>
        </w:rPr>
        <w:t xml:space="preserve">, where leadership naturally arises from system interactions, </w:t>
      </w:r>
      <w:r w:rsidRPr="00BB686F">
        <w:rPr>
          <w:rStyle w:val="Strong"/>
          <w:rFonts w:asciiTheme="minorHAnsi" w:eastAsiaTheme="majorEastAsia" w:hAnsiTheme="minorHAnsi"/>
          <w:sz w:val="22"/>
          <w:szCs w:val="22"/>
        </w:rPr>
        <w:t>adaptability</w:t>
      </w:r>
      <w:r w:rsidRPr="00BB686F">
        <w:rPr>
          <w:rFonts w:asciiTheme="minorHAnsi" w:hAnsiTheme="minorHAnsi"/>
          <w:sz w:val="22"/>
          <w:szCs w:val="22"/>
        </w:rPr>
        <w:t xml:space="preserve"> to evolving environments, </w:t>
      </w:r>
      <w:r w:rsidRPr="00BB686F">
        <w:rPr>
          <w:rStyle w:val="Strong"/>
          <w:rFonts w:asciiTheme="minorHAnsi" w:eastAsiaTheme="majorEastAsia" w:hAnsiTheme="minorHAnsi"/>
          <w:sz w:val="22"/>
          <w:szCs w:val="22"/>
        </w:rPr>
        <w:t>interdependence</w:t>
      </w:r>
      <w:r w:rsidRPr="00BB686F">
        <w:rPr>
          <w:rFonts w:asciiTheme="minorHAnsi" w:hAnsiTheme="minorHAnsi"/>
          <w:sz w:val="22"/>
          <w:szCs w:val="22"/>
        </w:rPr>
        <w:t xml:space="preserve"> among agents for collaboration, and </w:t>
      </w:r>
      <w:r w:rsidRPr="00BB686F">
        <w:rPr>
          <w:rStyle w:val="Strong"/>
          <w:rFonts w:asciiTheme="minorHAnsi" w:eastAsiaTheme="majorEastAsia" w:hAnsiTheme="minorHAnsi"/>
          <w:sz w:val="22"/>
          <w:szCs w:val="22"/>
        </w:rPr>
        <w:t>distributed leadership</w:t>
      </w:r>
      <w:r w:rsidRPr="00BB686F">
        <w:rPr>
          <w:rFonts w:asciiTheme="minorHAnsi" w:hAnsiTheme="minorHAnsi"/>
          <w:sz w:val="22"/>
          <w:szCs w:val="22"/>
        </w:rPr>
        <w:t>, enabling shared decision-making and innovation across multiple levels (Uhl-Bien, 2021; Nadeem, 2024). CLT promotes flexible, network-driven leadership approaches suited for complex organizational challenges.</w:t>
      </w:r>
    </w:p>
    <w:p w14:paraId="6F361E06" w14:textId="27427B40" w:rsidR="003F0BF7" w:rsidRDefault="00090C01" w:rsidP="007E37E1">
      <w:pPr>
        <w:pStyle w:val="NormalWeb"/>
        <w:spacing w:before="0" w:beforeAutospacing="0" w:after="0" w:afterAutospacing="0" w:line="360" w:lineRule="auto"/>
        <w:jc w:val="both"/>
        <w:rPr>
          <w:rFonts w:asciiTheme="minorHAnsi" w:hAnsiTheme="minorHAnsi"/>
          <w:sz w:val="22"/>
          <w:szCs w:val="22"/>
        </w:rPr>
      </w:pPr>
      <w:r w:rsidRPr="00090C01">
        <w:rPr>
          <w:rFonts w:asciiTheme="minorHAnsi" w:hAnsiTheme="minorHAnsi"/>
          <w:sz w:val="22"/>
          <w:szCs w:val="22"/>
        </w:rPr>
        <w:t xml:space="preserve">While CLT emphasizes adaptability and emergence, critics argue that it lacks clear guidelines for implementation, making it difficult for organizations to apply in structured environments </w:t>
      </w:r>
      <w:r w:rsidR="005F1DC5" w:rsidRPr="005F1DC5">
        <w:rPr>
          <w:rFonts w:asciiTheme="minorHAnsi" w:hAnsiTheme="minorHAnsi"/>
          <w:sz w:val="22"/>
          <w:szCs w:val="22"/>
        </w:rPr>
        <w:t>(</w:t>
      </w:r>
      <w:proofErr w:type="spellStart"/>
      <w:r w:rsidR="005F1DC5" w:rsidRPr="005F1DC5">
        <w:rPr>
          <w:rFonts w:asciiTheme="minorHAnsi" w:hAnsiTheme="minorHAnsi"/>
          <w:sz w:val="22"/>
          <w:szCs w:val="22"/>
        </w:rPr>
        <w:t>Ilgın</w:t>
      </w:r>
      <w:proofErr w:type="spellEnd"/>
      <w:r w:rsidR="005F1DC5" w:rsidRPr="005F1DC5">
        <w:rPr>
          <w:rFonts w:asciiTheme="minorHAnsi" w:hAnsiTheme="minorHAnsi"/>
          <w:sz w:val="22"/>
          <w:szCs w:val="22"/>
        </w:rPr>
        <w:t xml:space="preserve"> et al., 2023</w:t>
      </w:r>
      <w:r w:rsidR="00E77E02">
        <w:rPr>
          <w:rFonts w:asciiTheme="minorHAnsi" w:hAnsiTheme="minorHAnsi"/>
          <w:sz w:val="22"/>
          <w:szCs w:val="22"/>
        </w:rPr>
        <w:t xml:space="preserve">; </w:t>
      </w:r>
      <w:r w:rsidR="00E77E02" w:rsidRPr="00E77E02">
        <w:rPr>
          <w:rFonts w:asciiTheme="minorHAnsi" w:hAnsiTheme="minorHAnsi"/>
          <w:sz w:val="22"/>
          <w:szCs w:val="22"/>
        </w:rPr>
        <w:t>Ramachandran et al., 2023)</w:t>
      </w:r>
      <w:r w:rsidR="00DC0DAB">
        <w:rPr>
          <w:rFonts w:asciiTheme="minorHAnsi" w:hAnsiTheme="minorHAnsi"/>
          <w:sz w:val="22"/>
          <w:szCs w:val="22"/>
        </w:rPr>
        <w:t xml:space="preserve">. </w:t>
      </w:r>
      <w:r w:rsidR="00DC0DAB" w:rsidRPr="00DC0DAB">
        <w:rPr>
          <w:rFonts w:asciiTheme="minorHAnsi" w:hAnsiTheme="minorHAnsi"/>
          <w:sz w:val="22"/>
          <w:szCs w:val="22"/>
        </w:rPr>
        <w:t>The distributed leadership approach may lead to confusion in decision-making, as multiple leaders emerge without a clear hierarchy, potentially reducing efficiency (Nadeem, 2024)</w:t>
      </w:r>
      <w:r w:rsidR="00EB789D">
        <w:rPr>
          <w:rFonts w:asciiTheme="minorHAnsi" w:hAnsiTheme="minorHAnsi"/>
          <w:sz w:val="22"/>
          <w:szCs w:val="22"/>
        </w:rPr>
        <w:t>.</w:t>
      </w:r>
    </w:p>
    <w:p w14:paraId="4F93CC1C" w14:textId="77777777" w:rsidR="00EB789D" w:rsidRDefault="00EB789D" w:rsidP="00EB789D">
      <w:pPr>
        <w:pStyle w:val="NormalWeb"/>
        <w:spacing w:before="0" w:beforeAutospacing="0" w:after="0" w:afterAutospacing="0" w:line="360" w:lineRule="auto"/>
        <w:ind w:left="1134"/>
        <w:jc w:val="both"/>
      </w:pPr>
    </w:p>
    <w:p w14:paraId="5422275D" w14:textId="08D17776" w:rsidR="003F0BF7" w:rsidRDefault="003F0BF7" w:rsidP="00FD757A">
      <w:pPr>
        <w:pStyle w:val="Heading4"/>
      </w:pPr>
      <w:r>
        <w:t>Resource-Based View (RBV)</w:t>
      </w:r>
    </w:p>
    <w:p w14:paraId="48C406B2" w14:textId="1BAD78EF" w:rsidR="00467FB9" w:rsidRDefault="00467FB9" w:rsidP="007E37E1">
      <w:pPr>
        <w:spacing w:after="0" w:line="360" w:lineRule="auto"/>
        <w:jc w:val="both"/>
      </w:pPr>
      <w:r w:rsidRPr="00467FB9">
        <w:t>The Resource-Based View (RBV) highlights the role of internal resources in achieving competitive advantage, emphasizing that resources must be valuable, rare, inimitable, and non-substitutable (VRIN). These resources include tangible assets like infrastructure and intangible ones like brand reputation and culture. Competitive advantage is sustained through organizational capabilities, which enable firms to strategically leverage resources, adapt to change, and achieve long-term goals (Varadarajan, 2023; Silva &amp; Oliveira, 2020; Sony et al., 2022).</w:t>
      </w:r>
    </w:p>
    <w:p w14:paraId="41DBF10A" w14:textId="77777777" w:rsidR="004F509E" w:rsidRDefault="004F509E" w:rsidP="00BC239A">
      <w:pPr>
        <w:spacing w:after="0" w:line="360" w:lineRule="auto"/>
        <w:ind w:left="1080"/>
        <w:jc w:val="both"/>
      </w:pPr>
    </w:p>
    <w:p w14:paraId="15CD9B92" w14:textId="7BAA6652" w:rsidR="004F509E" w:rsidRDefault="004F509E" w:rsidP="007E37E1">
      <w:pPr>
        <w:spacing w:after="0" w:line="360" w:lineRule="auto"/>
        <w:jc w:val="both"/>
      </w:pPr>
      <w:r w:rsidRPr="004F509E">
        <w:t xml:space="preserve">Critics argue that RBV focuses too much on internal resources and does not adequately account for external market dynamics, such as technological disruptions and regulatory changes </w:t>
      </w:r>
      <w:r w:rsidR="0053767B" w:rsidRPr="004F509E">
        <w:t>(</w:t>
      </w:r>
      <w:r w:rsidR="0053767B" w:rsidRPr="009C083C">
        <w:t>Cooper et al., 2023</w:t>
      </w:r>
      <w:r w:rsidR="0053767B">
        <w:t xml:space="preserve">; </w:t>
      </w:r>
      <w:r w:rsidR="0053767B" w:rsidRPr="00F0470A">
        <w:t>Ogutu et al., 2023</w:t>
      </w:r>
      <w:r w:rsidR="0053767B">
        <w:t xml:space="preserve">; </w:t>
      </w:r>
      <w:r w:rsidRPr="004F509E">
        <w:t>Varadarajan, 2023).</w:t>
      </w:r>
      <w:r>
        <w:t xml:space="preserve"> </w:t>
      </w:r>
      <w:r w:rsidRPr="004F509E">
        <w:t>Some scholars suggest that RBV does not sufficiently address how firms develop and renew their capabilities over time, making it less applicable in rapidly changing industries (Sony et al., 2022).</w:t>
      </w:r>
    </w:p>
    <w:p w14:paraId="04A6DFB5" w14:textId="77777777" w:rsidR="00467FB9" w:rsidRDefault="00467FB9" w:rsidP="00BC239A">
      <w:pPr>
        <w:spacing w:after="0" w:line="360" w:lineRule="auto"/>
        <w:ind w:left="720"/>
        <w:jc w:val="both"/>
      </w:pPr>
    </w:p>
    <w:p w14:paraId="3AA061DD" w14:textId="221DC738" w:rsidR="00BC239A" w:rsidRDefault="00467FB9" w:rsidP="007E37E1">
      <w:pPr>
        <w:spacing w:after="0" w:line="360" w:lineRule="auto"/>
        <w:jc w:val="both"/>
      </w:pPr>
      <w:r>
        <w:t xml:space="preserve">The above theories </w:t>
      </w:r>
      <w:r w:rsidRPr="00467FB9">
        <w:t>collectively provide a solid framework for comprehending agile leadership's role in overcoming challenges and achieving success.</w:t>
      </w:r>
    </w:p>
    <w:p w14:paraId="7023A27F" w14:textId="62FBCB38" w:rsidR="003F0BF7" w:rsidRDefault="00BC239A" w:rsidP="00BC239A">
      <w:r>
        <w:br w:type="page"/>
      </w:r>
    </w:p>
    <w:p w14:paraId="1F1F1797" w14:textId="2FEB0FDF" w:rsidR="007259CA" w:rsidRDefault="007259CA" w:rsidP="00FD757A">
      <w:pPr>
        <w:pStyle w:val="Heading2"/>
      </w:pPr>
      <w:bookmarkStart w:id="19" w:name="_Toc196290511"/>
      <w:r>
        <w:lastRenderedPageBreak/>
        <w:t>Organisational Resilience</w:t>
      </w:r>
      <w:bookmarkEnd w:id="19"/>
    </w:p>
    <w:p w14:paraId="6C9CDD7C" w14:textId="5C6A98D1" w:rsidR="00BC239A" w:rsidRPr="00062BE7" w:rsidRDefault="00467FB9" w:rsidP="00BC239A">
      <w:pPr>
        <w:spacing w:after="0" w:line="360" w:lineRule="auto"/>
        <w:jc w:val="both"/>
      </w:pPr>
      <w:r w:rsidRPr="00062BE7">
        <w:t>Organisational resilience is a dynamic and multifaceted concept, understood as a combination of capacity, process, and outcome. It can be defined in various ways, including:</w:t>
      </w:r>
    </w:p>
    <w:p w14:paraId="5DF4D2FD" w14:textId="77777777" w:rsidR="00467FB9" w:rsidRPr="00062BE7" w:rsidRDefault="00467FB9" w:rsidP="00766121">
      <w:pPr>
        <w:numPr>
          <w:ilvl w:val="0"/>
          <w:numId w:val="6"/>
        </w:numPr>
        <w:spacing w:after="0" w:line="360" w:lineRule="auto"/>
        <w:jc w:val="both"/>
      </w:pPr>
      <w:r w:rsidRPr="00062BE7">
        <w:rPr>
          <w:b/>
          <w:bCs/>
        </w:rPr>
        <w:t>Capacity</w:t>
      </w:r>
      <w:r w:rsidRPr="00062BE7">
        <w:t>: The ability to predict, manage, and adapt to unforeseen events through anticipation, adjustment, and coping (Duchek, 2019). It also involves reallocating resources, simplifying processes, and redefining connections during crises like COVID-19 (</w:t>
      </w:r>
      <w:proofErr w:type="spellStart"/>
      <w:r w:rsidRPr="00062BE7">
        <w:t>Paeffgen</w:t>
      </w:r>
      <w:proofErr w:type="spellEnd"/>
      <w:r w:rsidRPr="00062BE7">
        <w:t>, 2022; Chen, Xie, and Liu, 2021).</w:t>
      </w:r>
    </w:p>
    <w:p w14:paraId="144F1FA9" w14:textId="77777777" w:rsidR="00467FB9" w:rsidRPr="00062BE7" w:rsidRDefault="00467FB9" w:rsidP="00766121">
      <w:pPr>
        <w:numPr>
          <w:ilvl w:val="0"/>
          <w:numId w:val="6"/>
        </w:numPr>
        <w:tabs>
          <w:tab w:val="clear" w:pos="720"/>
          <w:tab w:val="num" w:pos="1080"/>
        </w:tabs>
        <w:spacing w:after="0" w:line="360" w:lineRule="auto"/>
        <w:jc w:val="both"/>
      </w:pPr>
      <w:r w:rsidRPr="00062BE7">
        <w:rPr>
          <w:b/>
          <w:bCs/>
        </w:rPr>
        <w:t>Process</w:t>
      </w:r>
      <w:r w:rsidRPr="00062BE7">
        <w:t>: The ongoing ability to anticipate, adapt, and withstand challenges, emphasizing flexibility and real-time awareness (</w:t>
      </w:r>
      <w:proofErr w:type="spellStart"/>
      <w:r w:rsidRPr="00062BE7">
        <w:t>Wided</w:t>
      </w:r>
      <w:proofErr w:type="spellEnd"/>
      <w:r w:rsidRPr="00062BE7">
        <w:t>, 2022; Hayes et al., 2019). It supports resilience by enabling systems to endure acute shocks and chronic stress without significant negative effects (Abimbola et al., 2019).</w:t>
      </w:r>
    </w:p>
    <w:p w14:paraId="1CD83EC2" w14:textId="17E17C26" w:rsidR="00BC239A" w:rsidRDefault="00467FB9" w:rsidP="00766121">
      <w:pPr>
        <w:numPr>
          <w:ilvl w:val="0"/>
          <w:numId w:val="6"/>
        </w:numPr>
        <w:tabs>
          <w:tab w:val="clear" w:pos="720"/>
          <w:tab w:val="num" w:pos="1080"/>
        </w:tabs>
        <w:spacing w:after="0" w:line="360" w:lineRule="auto"/>
        <w:jc w:val="both"/>
      </w:pPr>
      <w:r w:rsidRPr="00062BE7">
        <w:rPr>
          <w:b/>
          <w:bCs/>
        </w:rPr>
        <w:t>Outcome</w:t>
      </w:r>
      <w:r w:rsidRPr="00062BE7">
        <w:t xml:space="preserve">: Resilience as a result of effective risk management, proactive learning, and recovery strategies. It reflects an organisation’s ability to maintain essential functions, evolve, and foster interdependencies for recovery (Duchek et al., 2019; </w:t>
      </w:r>
      <w:proofErr w:type="spellStart"/>
      <w:r w:rsidRPr="00062BE7">
        <w:t>Granig</w:t>
      </w:r>
      <w:proofErr w:type="spellEnd"/>
      <w:r w:rsidRPr="00062BE7">
        <w:t xml:space="preserve"> &amp; </w:t>
      </w:r>
      <w:proofErr w:type="spellStart"/>
      <w:r w:rsidRPr="00062BE7">
        <w:t>Hilgarter</w:t>
      </w:r>
      <w:proofErr w:type="spellEnd"/>
      <w:r w:rsidRPr="00062BE7">
        <w:t xml:space="preserve">, 2020; </w:t>
      </w:r>
      <w:proofErr w:type="spellStart"/>
      <w:r w:rsidRPr="00062BE7">
        <w:t>DesJardine</w:t>
      </w:r>
      <w:proofErr w:type="spellEnd"/>
      <w:r w:rsidRPr="00062BE7">
        <w:t xml:space="preserve"> et al., 2017).</w:t>
      </w:r>
    </w:p>
    <w:p w14:paraId="4B0D97AE" w14:textId="58E9CFDD" w:rsidR="00467FB9" w:rsidRDefault="00467FB9" w:rsidP="00BC239A">
      <w:pPr>
        <w:pStyle w:val="ListParagraph"/>
        <w:spacing w:after="0" w:line="360" w:lineRule="auto"/>
        <w:ind w:left="66"/>
        <w:jc w:val="both"/>
      </w:pPr>
      <w:r w:rsidRPr="00062BE7">
        <w:t>In summary, organisational resilience embodies the capacity to adapt, process adversity, and achieve sustained recovery, supported by proactive and strategic measures.</w:t>
      </w:r>
    </w:p>
    <w:p w14:paraId="266A5BAE" w14:textId="77777777" w:rsidR="00467FB9" w:rsidRDefault="00467FB9" w:rsidP="00467FB9">
      <w:pPr>
        <w:pStyle w:val="ListParagraph"/>
        <w:jc w:val="both"/>
      </w:pPr>
    </w:p>
    <w:p w14:paraId="3462701C" w14:textId="22C243F5" w:rsidR="007259CA" w:rsidRDefault="007259CA" w:rsidP="00FD757A">
      <w:pPr>
        <w:pStyle w:val="Heading3"/>
      </w:pPr>
      <w:bookmarkStart w:id="20" w:name="_Toc196290512"/>
      <w:r>
        <w:t>Dimensions of Organisational Resilience</w:t>
      </w:r>
      <w:bookmarkEnd w:id="20"/>
    </w:p>
    <w:p w14:paraId="04A6D9FE" w14:textId="56F6CFC9" w:rsidR="00467FB9" w:rsidRPr="00E850E1" w:rsidRDefault="00467FB9" w:rsidP="00BC239A">
      <w:pPr>
        <w:spacing w:after="0" w:line="360" w:lineRule="auto"/>
        <w:ind w:left="720"/>
        <w:jc w:val="both"/>
      </w:pPr>
      <w:r w:rsidRPr="00E850E1">
        <w:t xml:space="preserve">Organisational resilience is built upon three critical dimensions: </w:t>
      </w:r>
      <w:r w:rsidRPr="00E850E1">
        <w:rPr>
          <w:b/>
          <w:bCs/>
        </w:rPr>
        <w:t>Anticipation</w:t>
      </w:r>
      <w:r w:rsidRPr="00E850E1">
        <w:t xml:space="preserve">, </w:t>
      </w:r>
      <w:r w:rsidRPr="00E850E1">
        <w:rPr>
          <w:b/>
          <w:bCs/>
        </w:rPr>
        <w:t>Adaptation</w:t>
      </w:r>
      <w:r w:rsidRPr="00E850E1">
        <w:t xml:space="preserve">, and </w:t>
      </w:r>
      <w:r w:rsidRPr="00E850E1">
        <w:rPr>
          <w:b/>
          <w:bCs/>
        </w:rPr>
        <w:t>Recovery</w:t>
      </w:r>
      <w:r w:rsidR="003872EB">
        <w:rPr>
          <w:b/>
          <w:bCs/>
        </w:rPr>
        <w:t xml:space="preserve"> </w:t>
      </w:r>
      <w:r w:rsidR="003872EB" w:rsidRPr="003872EB">
        <w:t>(</w:t>
      </w:r>
      <w:proofErr w:type="spellStart"/>
      <w:r w:rsidR="003872EB" w:rsidRPr="003872EB">
        <w:t>Bartuseviciene</w:t>
      </w:r>
      <w:proofErr w:type="spellEnd"/>
      <w:r w:rsidR="003872EB" w:rsidRPr="003872EB">
        <w:t xml:space="preserve"> et al., 2022</w:t>
      </w:r>
      <w:r w:rsidR="00FE3BBE">
        <w:t xml:space="preserve">; </w:t>
      </w:r>
      <w:r w:rsidR="00FE3BBE" w:rsidRPr="00FE3BBE">
        <w:t>Singh et al., 2022</w:t>
      </w:r>
      <w:r w:rsidR="00267CB4">
        <w:t xml:space="preserve">; </w:t>
      </w:r>
      <w:r w:rsidR="00267CB4" w:rsidRPr="00267CB4">
        <w:t>Tanner et al., 2022)</w:t>
      </w:r>
      <w:r w:rsidRPr="003872EB">
        <w:t>.</w:t>
      </w:r>
    </w:p>
    <w:p w14:paraId="10059C0D" w14:textId="17900BBC" w:rsidR="00467FB9" w:rsidRPr="00E850E1" w:rsidRDefault="00467FB9" w:rsidP="00766121">
      <w:pPr>
        <w:numPr>
          <w:ilvl w:val="0"/>
          <w:numId w:val="7"/>
        </w:numPr>
        <w:tabs>
          <w:tab w:val="clear" w:pos="720"/>
          <w:tab w:val="num" w:pos="1440"/>
        </w:tabs>
        <w:spacing w:after="0" w:line="360" w:lineRule="auto"/>
        <w:ind w:left="1440"/>
        <w:jc w:val="both"/>
      </w:pPr>
      <w:r w:rsidRPr="00E850E1">
        <w:rPr>
          <w:b/>
          <w:bCs/>
        </w:rPr>
        <w:t>Anticipation</w:t>
      </w:r>
      <w:r w:rsidRPr="00E850E1">
        <w:t xml:space="preserve"> involves proactively identifying risks and preparing for potential disruptions through measures like risk assessment and scenario planning, reducing the impact of unforeseen events</w:t>
      </w:r>
      <w:r w:rsidR="00DC28D0">
        <w:t xml:space="preserve"> </w:t>
      </w:r>
      <w:r w:rsidR="00DC28D0" w:rsidRPr="00DC28D0">
        <w:t>(</w:t>
      </w:r>
      <w:proofErr w:type="spellStart"/>
      <w:r w:rsidR="00DC28D0" w:rsidRPr="00DC28D0">
        <w:t>Aljohani</w:t>
      </w:r>
      <w:proofErr w:type="spellEnd"/>
      <w:r w:rsidR="00DC28D0" w:rsidRPr="00DC28D0">
        <w:t>, 2023</w:t>
      </w:r>
      <w:r w:rsidR="006E586A">
        <w:t xml:space="preserve">; </w:t>
      </w:r>
      <w:r w:rsidR="00C33385" w:rsidRPr="00C33385">
        <w:t>Cao et al., 2022</w:t>
      </w:r>
      <w:r w:rsidR="00C33385">
        <w:t xml:space="preserve">; </w:t>
      </w:r>
      <w:r w:rsidR="006E586A" w:rsidRPr="006E586A">
        <w:t>Munir et al., 2022)</w:t>
      </w:r>
      <w:r w:rsidRPr="00E850E1">
        <w:t>.</w:t>
      </w:r>
    </w:p>
    <w:p w14:paraId="424049BB" w14:textId="2CCB8186" w:rsidR="00467FB9" w:rsidRPr="00E850E1" w:rsidRDefault="00467FB9" w:rsidP="00766121">
      <w:pPr>
        <w:numPr>
          <w:ilvl w:val="0"/>
          <w:numId w:val="7"/>
        </w:numPr>
        <w:tabs>
          <w:tab w:val="clear" w:pos="720"/>
          <w:tab w:val="num" w:pos="1440"/>
        </w:tabs>
        <w:spacing w:after="0" w:line="360" w:lineRule="auto"/>
        <w:ind w:left="1440"/>
        <w:jc w:val="both"/>
      </w:pPr>
      <w:r w:rsidRPr="00E850E1">
        <w:rPr>
          <w:b/>
          <w:bCs/>
        </w:rPr>
        <w:t>Adaptation</w:t>
      </w:r>
      <w:r w:rsidRPr="00E850E1">
        <w:t xml:space="preserve"> highlights flexibility and agility, enabling organisations to adjust processes, strategies, and structures in response to crises or changing circumstances to maintain operations and long-term sustainability</w:t>
      </w:r>
      <w:r w:rsidR="00741E9A">
        <w:t xml:space="preserve"> </w:t>
      </w:r>
      <w:r w:rsidR="004B453A" w:rsidRPr="004B453A">
        <w:t>(Szemző et al., 2022)</w:t>
      </w:r>
      <w:r w:rsidRPr="00E850E1">
        <w:t>.</w:t>
      </w:r>
    </w:p>
    <w:p w14:paraId="37596ED0" w14:textId="19BBF498" w:rsidR="00467FB9" w:rsidRPr="00E850E1" w:rsidRDefault="00467FB9" w:rsidP="00766121">
      <w:pPr>
        <w:numPr>
          <w:ilvl w:val="0"/>
          <w:numId w:val="7"/>
        </w:numPr>
        <w:tabs>
          <w:tab w:val="clear" w:pos="720"/>
          <w:tab w:val="num" w:pos="1440"/>
        </w:tabs>
        <w:spacing w:after="0" w:line="360" w:lineRule="auto"/>
        <w:ind w:left="1440"/>
        <w:jc w:val="both"/>
      </w:pPr>
      <w:r w:rsidRPr="00E850E1">
        <w:rPr>
          <w:b/>
          <w:bCs/>
        </w:rPr>
        <w:t>Recovery</w:t>
      </w:r>
      <w:r w:rsidRPr="00E850E1">
        <w:t xml:space="preserve"> focuses on restoring stability and trust after disruptions, incorporating crisis management, resource mobilisation, and post-event evaluations to rebuild stronger systems</w:t>
      </w:r>
      <w:r w:rsidR="007D303A">
        <w:t xml:space="preserve"> </w:t>
      </w:r>
      <w:r w:rsidR="007D303A" w:rsidRPr="007D303A">
        <w:t>(Wang et al., 2022)</w:t>
      </w:r>
      <w:r w:rsidRPr="00E850E1">
        <w:t>.</w:t>
      </w:r>
    </w:p>
    <w:p w14:paraId="7CFD0045" w14:textId="77777777" w:rsidR="00467FB9" w:rsidRPr="00E850E1" w:rsidRDefault="00467FB9" w:rsidP="00BC239A">
      <w:pPr>
        <w:spacing w:after="0" w:line="360" w:lineRule="auto"/>
        <w:ind w:left="720"/>
        <w:jc w:val="both"/>
      </w:pPr>
      <w:r w:rsidRPr="00E850E1">
        <w:lastRenderedPageBreak/>
        <w:t>Together, these dimensions form a comprehensive framework that enables organisations to effectively foresee, respond to, and recover from challenges, ensuring robustness and sustainability.</w:t>
      </w:r>
    </w:p>
    <w:p w14:paraId="2BC51137" w14:textId="2B595599" w:rsidR="00467FB9" w:rsidRDefault="00467FB9" w:rsidP="00467FB9">
      <w:r>
        <w:br w:type="page"/>
      </w:r>
    </w:p>
    <w:p w14:paraId="0519F9DE" w14:textId="461074A0" w:rsidR="007259CA" w:rsidRDefault="008860A6" w:rsidP="00FD757A">
      <w:pPr>
        <w:pStyle w:val="Heading2"/>
      </w:pPr>
      <w:bookmarkStart w:id="21" w:name="_Toc196290513"/>
      <w:r>
        <w:lastRenderedPageBreak/>
        <w:t xml:space="preserve">Theoretical Link Between Agile Leadership and </w:t>
      </w:r>
      <w:r w:rsidR="00C50493">
        <w:t>Resilience</w:t>
      </w:r>
      <w:bookmarkEnd w:id="21"/>
    </w:p>
    <w:p w14:paraId="4D477099" w14:textId="2D30348E" w:rsidR="007324AA" w:rsidRPr="007324AA" w:rsidRDefault="00C50493" w:rsidP="007324AA">
      <w:pPr>
        <w:spacing w:after="0" w:line="360" w:lineRule="auto"/>
        <w:jc w:val="both"/>
      </w:pPr>
      <w:r w:rsidRPr="00C50493">
        <w:t>Agile leadership and resilience are closely intertwined, particularly in the context of contemporary organizational challenges</w:t>
      </w:r>
      <w:r w:rsidR="00A006F1">
        <w:t xml:space="preserve"> </w:t>
      </w:r>
      <w:r w:rsidR="00A006F1" w:rsidRPr="00A006F1">
        <w:t>(Albuquerque Pai et al., 2024</w:t>
      </w:r>
      <w:r w:rsidR="0099137E">
        <w:t xml:space="preserve">; </w:t>
      </w:r>
      <w:r w:rsidR="0099137E" w:rsidRPr="0099137E">
        <w:t>Jaafar et al., 2025</w:t>
      </w:r>
      <w:r w:rsidR="008F1AAD">
        <w:t xml:space="preserve">; </w:t>
      </w:r>
      <w:proofErr w:type="spellStart"/>
      <w:r w:rsidR="008F1AAD" w:rsidRPr="008F1AAD">
        <w:t>Rauniar</w:t>
      </w:r>
      <w:proofErr w:type="spellEnd"/>
      <w:r w:rsidR="008F1AAD" w:rsidRPr="008F1AAD">
        <w:t xml:space="preserve"> &amp; Cao, 2025)</w:t>
      </w:r>
      <w:r w:rsidRPr="00C50493">
        <w:t xml:space="preserve">. </w:t>
      </w:r>
      <w:r w:rsidR="007324AA" w:rsidRPr="007324AA">
        <w:t>Agile leadership and resilience are linked through their shared focus on adaptability</w:t>
      </w:r>
      <w:r w:rsidR="00850798">
        <w:t xml:space="preserve"> </w:t>
      </w:r>
      <w:r w:rsidR="00850798" w:rsidRPr="00850798">
        <w:t>(</w:t>
      </w:r>
      <w:proofErr w:type="spellStart"/>
      <w:r w:rsidR="00850798" w:rsidRPr="00850798">
        <w:t>Kadenic</w:t>
      </w:r>
      <w:proofErr w:type="spellEnd"/>
      <w:r w:rsidR="00850798" w:rsidRPr="00850798">
        <w:t xml:space="preserve"> &amp; Tambo, 2023</w:t>
      </w:r>
      <w:r w:rsidR="000920B1">
        <w:t xml:space="preserve">; </w:t>
      </w:r>
      <w:r w:rsidR="000920B1" w:rsidRPr="000920B1">
        <w:t>Kaya, 2023)</w:t>
      </w:r>
      <w:r w:rsidR="007324AA" w:rsidRPr="007324AA">
        <w:t xml:space="preserve"> and proactive problem-solving</w:t>
      </w:r>
      <w:r w:rsidR="002A47AA">
        <w:t xml:space="preserve"> </w:t>
      </w:r>
      <w:r w:rsidR="002A47AA" w:rsidRPr="002A47AA">
        <w:t>(</w:t>
      </w:r>
      <w:proofErr w:type="spellStart"/>
      <w:r w:rsidR="002A47AA" w:rsidRPr="002A47AA">
        <w:t>Ul</w:t>
      </w:r>
      <w:proofErr w:type="spellEnd"/>
      <w:r w:rsidR="002A47AA" w:rsidRPr="002A47AA">
        <w:t xml:space="preserve"> Hassan et al., 2024</w:t>
      </w:r>
      <w:r w:rsidR="001022EC">
        <w:t xml:space="preserve">; </w:t>
      </w:r>
      <w:r w:rsidR="001022EC" w:rsidRPr="001022EC">
        <w:t>(Bamber &amp; Elezi, 2024</w:t>
      </w:r>
      <w:r w:rsidR="001E5979">
        <w:t xml:space="preserve">; </w:t>
      </w:r>
      <w:r w:rsidR="001E5979" w:rsidRPr="001E5979">
        <w:t>Adel, 2024)</w:t>
      </w:r>
      <w:r w:rsidR="007324AA" w:rsidRPr="007324AA">
        <w:t>. Agile leaders create environments that build resilience by:</w:t>
      </w:r>
    </w:p>
    <w:p w14:paraId="48B78DF9" w14:textId="4AEEFA6D" w:rsidR="007324AA" w:rsidRPr="007324AA" w:rsidRDefault="007324AA" w:rsidP="00766121">
      <w:pPr>
        <w:numPr>
          <w:ilvl w:val="0"/>
          <w:numId w:val="19"/>
        </w:numPr>
        <w:spacing w:after="0" w:line="360" w:lineRule="auto"/>
        <w:jc w:val="both"/>
      </w:pPr>
      <w:r w:rsidRPr="007324AA">
        <w:t>Encouraging continuous learning</w:t>
      </w:r>
      <w:r w:rsidR="000B302B">
        <w:t xml:space="preserve"> </w:t>
      </w:r>
      <w:r w:rsidR="000B302B" w:rsidRPr="000B302B">
        <w:t>(</w:t>
      </w:r>
      <w:proofErr w:type="spellStart"/>
      <w:r w:rsidR="000B302B" w:rsidRPr="000B302B">
        <w:t>Albatti</w:t>
      </w:r>
      <w:proofErr w:type="spellEnd"/>
      <w:r w:rsidR="000B302B" w:rsidRPr="000B302B">
        <w:t>, 2023</w:t>
      </w:r>
      <w:r w:rsidR="00C0029E">
        <w:t xml:space="preserve">; </w:t>
      </w:r>
      <w:r w:rsidR="00C0029E" w:rsidRPr="00C0029E">
        <w:t>(Bamber &amp; Elezi, 2024)</w:t>
      </w:r>
      <w:r w:rsidRPr="007324AA">
        <w:t xml:space="preserve"> and flexibility</w:t>
      </w:r>
      <w:r w:rsidR="000B302B">
        <w:t xml:space="preserve"> </w:t>
      </w:r>
      <w:r w:rsidR="00AD16A5" w:rsidRPr="00AD16A5">
        <w:t>(Muneeb et al., 2022</w:t>
      </w:r>
      <w:r w:rsidR="00FB23DB">
        <w:t xml:space="preserve">; </w:t>
      </w:r>
      <w:r w:rsidR="00FB23DB" w:rsidRPr="00FB23DB">
        <w:t>(</w:t>
      </w:r>
      <w:proofErr w:type="spellStart"/>
      <w:r w:rsidR="00FB23DB" w:rsidRPr="00FB23DB">
        <w:t>Pratami</w:t>
      </w:r>
      <w:proofErr w:type="spellEnd"/>
      <w:r w:rsidR="00FB23DB" w:rsidRPr="00FB23DB">
        <w:t xml:space="preserve"> et al., 2024)</w:t>
      </w:r>
      <w:r w:rsidRPr="007324AA">
        <w:t>.</w:t>
      </w:r>
    </w:p>
    <w:p w14:paraId="44CE74FB" w14:textId="0C426A57" w:rsidR="007324AA" w:rsidRPr="007324AA" w:rsidRDefault="007324AA" w:rsidP="00766121">
      <w:pPr>
        <w:numPr>
          <w:ilvl w:val="0"/>
          <w:numId w:val="19"/>
        </w:numPr>
        <w:spacing w:after="0" w:line="360" w:lineRule="auto"/>
        <w:jc w:val="both"/>
      </w:pPr>
      <w:r w:rsidRPr="007324AA">
        <w:t>Promoting psychological safety</w:t>
      </w:r>
      <w:r w:rsidR="00643D0E">
        <w:t xml:space="preserve"> </w:t>
      </w:r>
      <w:r w:rsidR="00643D0E" w:rsidRPr="00643D0E">
        <w:t>(Ahmad, 2025)</w:t>
      </w:r>
      <w:r w:rsidRPr="007324AA">
        <w:t>, enabling teams to take risks</w:t>
      </w:r>
      <w:r w:rsidR="00674D5B">
        <w:t xml:space="preserve"> </w:t>
      </w:r>
      <w:r w:rsidR="00674D5B" w:rsidRPr="00674D5B">
        <w:t>(</w:t>
      </w:r>
      <w:proofErr w:type="spellStart"/>
      <w:r w:rsidR="00674D5B" w:rsidRPr="00674D5B">
        <w:t>Zighan</w:t>
      </w:r>
      <w:proofErr w:type="spellEnd"/>
      <w:r w:rsidR="00674D5B" w:rsidRPr="00674D5B">
        <w:t xml:space="preserve"> et al., 2021</w:t>
      </w:r>
      <w:r w:rsidR="006069F2">
        <w:t xml:space="preserve">; </w:t>
      </w:r>
      <w:r w:rsidR="006069F2" w:rsidRPr="006069F2">
        <w:t>(</w:t>
      </w:r>
      <w:proofErr w:type="spellStart"/>
      <w:r w:rsidR="006069F2" w:rsidRPr="006069F2">
        <w:t>Brezavšček</w:t>
      </w:r>
      <w:proofErr w:type="spellEnd"/>
      <w:r w:rsidR="006069F2" w:rsidRPr="006069F2">
        <w:t xml:space="preserve"> &amp; </w:t>
      </w:r>
      <w:proofErr w:type="spellStart"/>
      <w:r w:rsidR="006069F2" w:rsidRPr="006069F2">
        <w:t>Baggia</w:t>
      </w:r>
      <w:proofErr w:type="spellEnd"/>
      <w:r w:rsidR="006069F2" w:rsidRPr="006069F2">
        <w:t>, 2025)</w:t>
      </w:r>
      <w:r w:rsidRPr="007324AA">
        <w:t xml:space="preserve"> and recover from setbacks</w:t>
      </w:r>
      <w:r w:rsidR="00E973BB">
        <w:t xml:space="preserve"> </w:t>
      </w:r>
      <w:r w:rsidR="00E973BB" w:rsidRPr="00E973BB">
        <w:t>(Bakir &amp; Dahlan, 2023)</w:t>
      </w:r>
      <w:r w:rsidRPr="007324AA">
        <w:t>.</w:t>
      </w:r>
    </w:p>
    <w:p w14:paraId="3F6A8DC3" w14:textId="4C98BC43" w:rsidR="007324AA" w:rsidRPr="007324AA" w:rsidRDefault="007324AA" w:rsidP="00766121">
      <w:pPr>
        <w:numPr>
          <w:ilvl w:val="0"/>
          <w:numId w:val="19"/>
        </w:numPr>
        <w:spacing w:after="0" w:line="360" w:lineRule="auto"/>
        <w:jc w:val="both"/>
      </w:pPr>
      <w:r w:rsidRPr="007324AA">
        <w:t>Fostering a culture of innovation and collaboration</w:t>
      </w:r>
      <w:r w:rsidR="00AE482A">
        <w:t xml:space="preserve"> </w:t>
      </w:r>
      <w:r w:rsidR="001A7852" w:rsidRPr="001A7852">
        <w:t>(Muneeb et al., 2022</w:t>
      </w:r>
      <w:r w:rsidR="001A7852">
        <w:t xml:space="preserve">; </w:t>
      </w:r>
      <w:proofErr w:type="spellStart"/>
      <w:r w:rsidR="00E935CE" w:rsidRPr="002A47AA">
        <w:t>Ul</w:t>
      </w:r>
      <w:proofErr w:type="spellEnd"/>
      <w:r w:rsidR="00E935CE" w:rsidRPr="002A47AA">
        <w:t xml:space="preserve"> Hassan et al., 2024</w:t>
      </w:r>
      <w:r w:rsidR="00E935CE">
        <w:t xml:space="preserve">; </w:t>
      </w:r>
      <w:r w:rsidR="00AE482A" w:rsidRPr="00AE482A">
        <w:t>Wawak et al., 2023)</w:t>
      </w:r>
      <w:r w:rsidRPr="007324AA">
        <w:t>.</w:t>
      </w:r>
    </w:p>
    <w:p w14:paraId="7E308315" w14:textId="67476142" w:rsidR="00467FB9" w:rsidRDefault="00467FB9" w:rsidP="00C21A79"/>
    <w:p w14:paraId="4AA7F599" w14:textId="4468416B" w:rsidR="00492C0F" w:rsidRDefault="00492C0F" w:rsidP="00492C0F">
      <w:pPr>
        <w:pStyle w:val="Heading2"/>
        <w:spacing w:before="0" w:after="0" w:line="360" w:lineRule="auto"/>
        <w:jc w:val="both"/>
      </w:pPr>
      <w:bookmarkStart w:id="22" w:name="_Toc196290514"/>
      <w:r w:rsidRPr="000B3CC0">
        <w:t>Contemporary Models Supporting the Link</w:t>
      </w:r>
      <w:bookmarkEnd w:id="22"/>
    </w:p>
    <w:p w14:paraId="700A2F8D" w14:textId="51CF3A45" w:rsidR="00492C0F" w:rsidRPr="00492C0F" w:rsidRDefault="00492C0F" w:rsidP="009F6A32">
      <w:pPr>
        <w:spacing w:after="0" w:line="360" w:lineRule="auto"/>
        <w:jc w:val="both"/>
      </w:pPr>
      <w:r w:rsidRPr="002E5549">
        <w:t>The relationship between agile leadership and resilience is underpinned by several contemporary models, each offering unique insights into how leaders navigate uncertainty and foster adaptability. These models highlight the critical role agile leaders play in building organizational resilience by anticipating challenges, seizing opportunities, and guiding teams through complex and dynamic environments. Below, key frameworks such as the VUCA framework, Dynamic Capabilities Model, Adaptive Leadership Theory, and Systems Thinking are explored to demonstrate their relevance in linking agile leadership to resilience.</w:t>
      </w:r>
    </w:p>
    <w:p w14:paraId="2B0A78BC" w14:textId="518313A6" w:rsidR="00492C0F" w:rsidRDefault="00492C0F" w:rsidP="009F6A32">
      <w:pPr>
        <w:pStyle w:val="Heading3"/>
      </w:pPr>
      <w:bookmarkStart w:id="23" w:name="_Toc196290515"/>
      <w:r>
        <w:t>VUCA Framework</w:t>
      </w:r>
      <w:r w:rsidR="00DF59B2">
        <w:t xml:space="preserve"> (Volatility, Uncertainty, Complexity, Ambiguity)</w:t>
      </w:r>
      <w:bookmarkEnd w:id="23"/>
    </w:p>
    <w:p w14:paraId="44EE6C3D" w14:textId="6B1B00FD" w:rsidR="00A41555" w:rsidRDefault="00B863B2" w:rsidP="00A41555">
      <w:pPr>
        <w:spacing w:after="0" w:line="360" w:lineRule="auto"/>
        <w:ind w:left="720"/>
        <w:jc w:val="both"/>
      </w:pPr>
      <w:r w:rsidRPr="00B863B2">
        <w:t>Agile leadership thrives in VUCA environments by enabling organizations to anticipate and adapt to changes, thereby enhancing resilience</w:t>
      </w:r>
      <w:r w:rsidR="008254E0">
        <w:t xml:space="preserve"> </w:t>
      </w:r>
      <w:r w:rsidR="008254E0" w:rsidRPr="007277B8">
        <w:t>(</w:t>
      </w:r>
      <w:r w:rsidR="008254E0" w:rsidRPr="007259CA">
        <w:rPr>
          <w:rFonts w:ascii="Aptos" w:eastAsia="Aptos" w:hAnsi="Aptos" w:cs="Aptos"/>
        </w:rPr>
        <w:t>Beresford-Dey et al., 2024</w:t>
      </w:r>
      <w:r w:rsidR="00E26EB9">
        <w:rPr>
          <w:rFonts w:ascii="Aptos" w:eastAsia="Aptos" w:hAnsi="Aptos" w:cs="Aptos"/>
        </w:rPr>
        <w:t xml:space="preserve">; </w:t>
      </w:r>
      <w:r w:rsidR="00E26EB9" w:rsidRPr="00E26EB9">
        <w:rPr>
          <w:rFonts w:ascii="Aptos" w:eastAsia="Aptos" w:hAnsi="Aptos" w:cs="Aptos"/>
        </w:rPr>
        <w:t>Esenyel, 2024</w:t>
      </w:r>
      <w:r w:rsidR="00886B38">
        <w:rPr>
          <w:rFonts w:ascii="Aptos" w:eastAsia="Aptos" w:hAnsi="Aptos" w:cs="Aptos"/>
        </w:rPr>
        <w:t>;</w:t>
      </w:r>
      <w:r w:rsidR="00EE0AA1">
        <w:rPr>
          <w:rFonts w:ascii="Aptos" w:eastAsia="Aptos" w:hAnsi="Aptos" w:cs="Aptos"/>
        </w:rPr>
        <w:t xml:space="preserve"> </w:t>
      </w:r>
      <w:proofErr w:type="spellStart"/>
      <w:r w:rsidR="00EE0AA1" w:rsidRPr="007259CA">
        <w:rPr>
          <w:rFonts w:ascii="Aptos" w:eastAsia="Aptos" w:hAnsi="Aptos" w:cs="Aptos"/>
        </w:rPr>
        <w:t>Syamsir</w:t>
      </w:r>
      <w:proofErr w:type="spellEnd"/>
      <w:r w:rsidR="00EE0AA1" w:rsidRPr="007259CA">
        <w:rPr>
          <w:rFonts w:ascii="Aptos" w:eastAsia="Aptos" w:hAnsi="Aptos" w:cs="Aptos"/>
        </w:rPr>
        <w:t xml:space="preserve"> et al., 2025</w:t>
      </w:r>
      <w:r w:rsidR="00E26EB9" w:rsidRPr="00E26EB9">
        <w:rPr>
          <w:rFonts w:ascii="Aptos" w:eastAsia="Aptos" w:hAnsi="Aptos" w:cs="Aptos"/>
        </w:rPr>
        <w:t>)</w:t>
      </w:r>
      <w:r w:rsidRPr="00B863B2">
        <w:t>.</w:t>
      </w:r>
      <w:r w:rsidR="0078765A">
        <w:t xml:space="preserve"> However, s</w:t>
      </w:r>
      <w:r w:rsidR="0078765A" w:rsidRPr="0078765A">
        <w:t>ome scholars argue that the VUCA framework oversimplifies complex organizational environments by categorizing challenges into four broad dimensions</w:t>
      </w:r>
      <w:r w:rsidR="00F45212">
        <w:t xml:space="preserve"> </w:t>
      </w:r>
      <w:r w:rsidR="00F45212" w:rsidRPr="00F45212">
        <w:t>(O’Riordan &amp; Hampden-Turner, 2025</w:t>
      </w:r>
      <w:r w:rsidR="004556B4">
        <w:t xml:space="preserve">; </w:t>
      </w:r>
      <w:r w:rsidR="004556B4" w:rsidRPr="004556B4">
        <w:t>Singh et al., 2024</w:t>
      </w:r>
      <w:r w:rsidR="00925053">
        <w:t xml:space="preserve">; </w:t>
      </w:r>
      <w:r w:rsidR="00925053" w:rsidRPr="00925053">
        <w:t>Tähtinen &amp; Toivonen, 2024)</w:t>
      </w:r>
      <w:r w:rsidR="0078765A" w:rsidRPr="0078765A">
        <w:t>. This reductionist approach may fail to capture the nuanced realities of leadership in diverse contexts</w:t>
      </w:r>
      <w:r w:rsidR="000846B9">
        <w:t xml:space="preserve"> </w:t>
      </w:r>
      <w:r w:rsidR="000846B9" w:rsidRPr="000846B9">
        <w:t>(B. &amp; Joseph, 2025</w:t>
      </w:r>
      <w:r w:rsidR="005C0880">
        <w:t xml:space="preserve">; </w:t>
      </w:r>
      <w:r w:rsidR="00F460F1" w:rsidRPr="00F460F1">
        <w:t>Jonathan &amp; Laik, 2024</w:t>
      </w:r>
      <w:r w:rsidR="00A41555">
        <w:t xml:space="preserve">; </w:t>
      </w:r>
      <w:r w:rsidR="00A41555" w:rsidRPr="00A41555">
        <w:t>Sargam &amp; Pandey, 2024</w:t>
      </w:r>
      <w:r w:rsidR="000846B9" w:rsidRPr="000846B9">
        <w:t>)</w:t>
      </w:r>
      <w:r w:rsidR="0078765A" w:rsidRPr="0078765A">
        <w:t>.</w:t>
      </w:r>
      <w:r w:rsidR="0078765A">
        <w:t xml:space="preserve"> </w:t>
      </w:r>
    </w:p>
    <w:p w14:paraId="7DED1A2E" w14:textId="77777777" w:rsidR="00A41555" w:rsidRDefault="00A41555">
      <w:r>
        <w:br w:type="page"/>
      </w:r>
    </w:p>
    <w:p w14:paraId="2C817561" w14:textId="77777777" w:rsidR="00492C0F" w:rsidRDefault="00492C0F" w:rsidP="009F6A32">
      <w:pPr>
        <w:pStyle w:val="Heading3"/>
      </w:pPr>
      <w:bookmarkStart w:id="24" w:name="_Toc196290516"/>
      <w:r>
        <w:lastRenderedPageBreak/>
        <w:t>Dynamic Capabilities Model</w:t>
      </w:r>
      <w:bookmarkEnd w:id="24"/>
    </w:p>
    <w:p w14:paraId="2E610757" w14:textId="03894A71" w:rsidR="00B863B2" w:rsidRPr="00B863B2" w:rsidRDefault="009F6A32" w:rsidP="009F6A32">
      <w:pPr>
        <w:spacing w:after="0" w:line="360" w:lineRule="auto"/>
        <w:ind w:left="720"/>
        <w:jc w:val="both"/>
      </w:pPr>
      <w:r w:rsidRPr="009F6A32">
        <w:t>This model highlights the importance of sensing, seizing, and transforming opportunities</w:t>
      </w:r>
      <w:r w:rsidR="00CA5B0E">
        <w:t xml:space="preserve"> </w:t>
      </w:r>
      <w:r w:rsidR="00CA5B0E" w:rsidRPr="00CA5B0E">
        <w:t>(</w:t>
      </w:r>
      <w:proofErr w:type="spellStart"/>
      <w:r w:rsidR="002E14B5" w:rsidRPr="002E14B5">
        <w:t>Christofi</w:t>
      </w:r>
      <w:proofErr w:type="spellEnd"/>
      <w:r w:rsidR="002E14B5" w:rsidRPr="002E14B5">
        <w:t xml:space="preserve"> et al., 2024</w:t>
      </w:r>
      <w:r w:rsidR="002257BF">
        <w:t>,</w:t>
      </w:r>
      <w:r w:rsidR="002E14B5" w:rsidRPr="002E14B5">
        <w:t xml:space="preserve"> </w:t>
      </w:r>
      <w:r w:rsidR="00C3376A" w:rsidRPr="00C3376A">
        <w:t>Engelmann, 2023</w:t>
      </w:r>
      <w:r w:rsidR="00C3376A">
        <w:t xml:space="preserve">; </w:t>
      </w:r>
      <w:r w:rsidR="00CA5B0E" w:rsidRPr="00CA5B0E">
        <w:t>Ghosh et al., 2022)</w:t>
      </w:r>
      <w:r w:rsidRPr="009F6A32">
        <w:t>. Agile leaders develop these capabilities, which are essential for organizational resilience</w:t>
      </w:r>
      <w:r w:rsidR="00675657">
        <w:t xml:space="preserve"> </w:t>
      </w:r>
      <w:r w:rsidR="00675657" w:rsidRPr="00675657">
        <w:t>(Kaya, 2023</w:t>
      </w:r>
      <w:r w:rsidR="000F51DA">
        <w:t xml:space="preserve">; </w:t>
      </w:r>
      <w:r w:rsidR="00FE3A49" w:rsidRPr="00FE3A49">
        <w:t>Ndlela &amp; Tanner, 2023</w:t>
      </w:r>
      <w:r w:rsidR="00FE3A49">
        <w:t xml:space="preserve">; </w:t>
      </w:r>
      <w:proofErr w:type="spellStart"/>
      <w:r w:rsidR="000F51DA" w:rsidRPr="000F51DA">
        <w:t>Sebrek</w:t>
      </w:r>
      <w:proofErr w:type="spellEnd"/>
      <w:r w:rsidR="000F51DA" w:rsidRPr="000F51DA">
        <w:t xml:space="preserve"> et al., 2024</w:t>
      </w:r>
      <w:r w:rsidR="00675657" w:rsidRPr="00675657">
        <w:t>)</w:t>
      </w:r>
      <w:r w:rsidRPr="009F6A32">
        <w:t>.</w:t>
      </w:r>
      <w:r w:rsidR="00EE11EB">
        <w:t xml:space="preserve"> </w:t>
      </w:r>
      <w:r w:rsidR="00EE11EB" w:rsidRPr="00EE11EB">
        <w:t>Critics of the Dynamic Capabilities Model highlight its abstract nature, which can make it difficult to operationalize in practice. The model's emphasis on sensing, seizing, and transforming opportunities may not account for resource constraints or cultural differences in organizations</w:t>
      </w:r>
      <w:r w:rsidR="000F78FB">
        <w:t xml:space="preserve"> (</w:t>
      </w:r>
      <w:proofErr w:type="spellStart"/>
      <w:r w:rsidR="000F78FB" w:rsidRPr="007259CA">
        <w:rPr>
          <w:rFonts w:ascii="Aptos" w:eastAsia="Aptos" w:hAnsi="Aptos" w:cs="Aptos"/>
        </w:rPr>
        <w:t>Syamsir</w:t>
      </w:r>
      <w:proofErr w:type="spellEnd"/>
      <w:r w:rsidR="000F78FB" w:rsidRPr="007259CA">
        <w:rPr>
          <w:rFonts w:ascii="Aptos" w:eastAsia="Aptos" w:hAnsi="Aptos" w:cs="Aptos"/>
        </w:rPr>
        <w:t xml:space="preserve"> et al., 2025</w:t>
      </w:r>
      <w:r w:rsidR="000F78FB">
        <w:rPr>
          <w:rFonts w:ascii="Aptos" w:eastAsia="Aptos" w:hAnsi="Aptos" w:cs="Aptos"/>
        </w:rPr>
        <w:t>)</w:t>
      </w:r>
      <w:r w:rsidR="00EE11EB" w:rsidRPr="00EE11EB">
        <w:t>.</w:t>
      </w:r>
    </w:p>
    <w:p w14:paraId="467C80DA" w14:textId="77777777" w:rsidR="00492C0F" w:rsidRDefault="00492C0F" w:rsidP="009F6A32">
      <w:pPr>
        <w:pStyle w:val="Heading3"/>
      </w:pPr>
      <w:bookmarkStart w:id="25" w:name="_Toc196290517"/>
      <w:r>
        <w:t>Adaptive Leadership Theory</w:t>
      </w:r>
      <w:bookmarkEnd w:id="25"/>
    </w:p>
    <w:p w14:paraId="6E68C913" w14:textId="6D284272" w:rsidR="009F6A32" w:rsidRPr="009F6A32" w:rsidRDefault="009F6A32" w:rsidP="009F6A32">
      <w:pPr>
        <w:spacing w:after="0" w:line="360" w:lineRule="auto"/>
        <w:ind w:left="720"/>
        <w:jc w:val="both"/>
      </w:pPr>
      <w:r w:rsidRPr="009F6A32">
        <w:t>This theory emphasizes the need for leaders to mobilize teams to tackle complex challenges</w:t>
      </w:r>
      <w:r w:rsidR="00C23F4A">
        <w:t xml:space="preserve"> </w:t>
      </w:r>
      <w:r w:rsidR="00C64DD6" w:rsidRPr="00C64DD6">
        <w:t>(</w:t>
      </w:r>
      <w:r w:rsidR="002731EB" w:rsidRPr="002731EB">
        <w:t>Boyar et al., 2023</w:t>
      </w:r>
      <w:r w:rsidR="002731EB">
        <w:t xml:space="preserve">; </w:t>
      </w:r>
      <w:r w:rsidR="00C64DD6" w:rsidRPr="00C64DD6">
        <w:t>Seibel et al., 2023</w:t>
      </w:r>
      <w:r w:rsidR="00C64DD6">
        <w:t xml:space="preserve">; </w:t>
      </w:r>
      <w:r w:rsidR="00C23F4A" w:rsidRPr="00C23F4A">
        <w:t>Sott &amp; Bender, 2025)</w:t>
      </w:r>
      <w:r w:rsidRPr="009F6A32">
        <w:t>. By fostering adaptability, agile leaders strengthen resilience</w:t>
      </w:r>
      <w:r w:rsidR="00753032">
        <w:t xml:space="preserve"> </w:t>
      </w:r>
      <w:r w:rsidR="00753032" w:rsidRPr="00753032">
        <w:t>(Radu, 2023)</w:t>
      </w:r>
      <w:r w:rsidRPr="009F6A32">
        <w:t>.</w:t>
      </w:r>
      <w:r w:rsidR="009E0565">
        <w:t xml:space="preserve"> </w:t>
      </w:r>
      <w:r w:rsidR="00F25E26">
        <w:t>Critics</w:t>
      </w:r>
      <w:r w:rsidR="009B3886" w:rsidRPr="009B3886">
        <w:t xml:space="preserve"> of Adaptive Leadership Theory argue that its focus on mobilizing teams to tackle challenges may overlook the structural and systemic barriers that limit adaptability</w:t>
      </w:r>
      <w:r w:rsidR="00886B38">
        <w:t xml:space="preserve"> (</w:t>
      </w:r>
      <w:proofErr w:type="spellStart"/>
      <w:r w:rsidR="006B14AE" w:rsidRPr="006B14AE">
        <w:t>Abukalusa</w:t>
      </w:r>
      <w:proofErr w:type="spellEnd"/>
      <w:r w:rsidR="006B14AE" w:rsidRPr="006B14AE">
        <w:t xml:space="preserve"> &amp; Oosthuizen, 2025</w:t>
      </w:r>
      <w:r w:rsidR="006B14AE">
        <w:t>;</w:t>
      </w:r>
      <w:r w:rsidR="006B14AE" w:rsidRPr="006B14AE">
        <w:t xml:space="preserve"> </w:t>
      </w:r>
      <w:r w:rsidR="00886B38" w:rsidRPr="00E26EB9">
        <w:rPr>
          <w:rFonts w:ascii="Aptos" w:eastAsia="Aptos" w:hAnsi="Aptos" w:cs="Aptos"/>
        </w:rPr>
        <w:t>Esenyel, 2024</w:t>
      </w:r>
      <w:r w:rsidR="00A972A6">
        <w:rPr>
          <w:rFonts w:ascii="Aptos" w:eastAsia="Aptos" w:hAnsi="Aptos" w:cs="Aptos"/>
        </w:rPr>
        <w:t xml:space="preserve">; </w:t>
      </w:r>
      <w:r w:rsidR="00A972A6" w:rsidRPr="00C23F4A">
        <w:t>Sott &amp; Bender</w:t>
      </w:r>
      <w:r w:rsidR="00CA6873" w:rsidRPr="00C23F4A">
        <w:t>, 2025</w:t>
      </w:r>
      <w:r w:rsidR="00886B38">
        <w:rPr>
          <w:rFonts w:ascii="Aptos" w:eastAsia="Aptos" w:hAnsi="Aptos" w:cs="Aptos"/>
        </w:rPr>
        <w:t>)</w:t>
      </w:r>
      <w:r w:rsidR="009B3886" w:rsidRPr="009B3886">
        <w:t>.</w:t>
      </w:r>
    </w:p>
    <w:p w14:paraId="00EC16DF" w14:textId="77777777" w:rsidR="009F6A32" w:rsidRDefault="00492C0F" w:rsidP="009F6A32">
      <w:pPr>
        <w:pStyle w:val="Heading3"/>
      </w:pPr>
      <w:bookmarkStart w:id="26" w:name="_Toc196290518"/>
      <w:r>
        <w:t>System Thinking</w:t>
      </w:r>
      <w:bookmarkEnd w:id="26"/>
    </w:p>
    <w:p w14:paraId="534F3C0C" w14:textId="2FEC5220" w:rsidR="000B3CC0" w:rsidRDefault="009F6A32" w:rsidP="009F6A32">
      <w:pPr>
        <w:spacing w:after="0" w:line="360" w:lineRule="auto"/>
        <w:ind w:left="720"/>
        <w:jc w:val="both"/>
      </w:pPr>
      <w:r w:rsidRPr="009F6A32">
        <w:t>Agile leadership incorporates systems thinking to understand interdependencies and anticipate ripple effects of decisions, which supports resilient responses to disruptions</w:t>
      </w:r>
      <w:r w:rsidR="00B53159">
        <w:t xml:space="preserve"> </w:t>
      </w:r>
      <w:r w:rsidR="00B53159" w:rsidRPr="00B53159">
        <w:t>(</w:t>
      </w:r>
      <w:proofErr w:type="spellStart"/>
      <w:r w:rsidR="00B53159" w:rsidRPr="00B53159">
        <w:t>Abukalusa</w:t>
      </w:r>
      <w:proofErr w:type="spellEnd"/>
      <w:r w:rsidR="00B53159" w:rsidRPr="00B53159">
        <w:t xml:space="preserve"> &amp; Oosthuizen, 2023</w:t>
      </w:r>
      <w:r w:rsidR="006914F3">
        <w:t xml:space="preserve">; </w:t>
      </w:r>
      <w:proofErr w:type="spellStart"/>
      <w:r w:rsidR="00D97F56" w:rsidRPr="00D97F56">
        <w:t>Kroculick</w:t>
      </w:r>
      <w:proofErr w:type="spellEnd"/>
      <w:r w:rsidR="00D97F56" w:rsidRPr="00D97F56">
        <w:t>, 2022</w:t>
      </w:r>
      <w:r w:rsidR="00D97F56">
        <w:t xml:space="preserve">; </w:t>
      </w:r>
      <w:r w:rsidR="006914F3" w:rsidRPr="006914F3">
        <w:t>Marcos-Sánchez et al., 2022</w:t>
      </w:r>
      <w:r w:rsidR="00B53159" w:rsidRPr="00B53159">
        <w:t>)</w:t>
      </w:r>
      <w:r w:rsidRPr="009F6A32">
        <w:t>.</w:t>
      </w:r>
      <w:r w:rsidR="008F3FEB">
        <w:t xml:space="preserve"> </w:t>
      </w:r>
      <w:r w:rsidR="008F3FEB" w:rsidRPr="008F3FEB">
        <w:t>While Systems Thinking is praised for its holistic approach, critics point out that it can be overly complex and time-consuming to implement. In fast-paced environments, the detailed analysis required by Systems Thinking may hinder timely decision-making</w:t>
      </w:r>
      <w:r w:rsidR="00193988">
        <w:t xml:space="preserve"> (</w:t>
      </w:r>
      <w:proofErr w:type="spellStart"/>
      <w:r w:rsidR="00193988" w:rsidRPr="006B14AE">
        <w:t>Abukalusa</w:t>
      </w:r>
      <w:proofErr w:type="spellEnd"/>
      <w:r w:rsidR="00193988" w:rsidRPr="006B14AE">
        <w:t xml:space="preserve"> &amp; Oosthuizen, 2025</w:t>
      </w:r>
      <w:r w:rsidR="00193988">
        <w:t>)</w:t>
      </w:r>
      <w:r w:rsidR="00492C0F">
        <w:tab/>
      </w:r>
    </w:p>
    <w:p w14:paraId="528CA94D" w14:textId="77777777" w:rsidR="00492C0F" w:rsidRPr="00492C0F" w:rsidRDefault="00492C0F" w:rsidP="00492C0F"/>
    <w:p w14:paraId="63882D35" w14:textId="77777777" w:rsidR="00492C0F" w:rsidRPr="00492C0F" w:rsidRDefault="00492C0F" w:rsidP="00492C0F"/>
    <w:p w14:paraId="7DBCF7B8" w14:textId="4F9A0CDB" w:rsidR="000B3CC0" w:rsidRDefault="000B3CC0" w:rsidP="002E5549">
      <w:pPr>
        <w:spacing w:after="0" w:line="360" w:lineRule="auto"/>
        <w:jc w:val="both"/>
      </w:pPr>
      <w:r>
        <w:br w:type="page"/>
      </w:r>
    </w:p>
    <w:p w14:paraId="0456C886" w14:textId="77777777" w:rsidR="000B3CC0" w:rsidRPr="000B3CC0" w:rsidRDefault="000B3CC0" w:rsidP="000B3CC0"/>
    <w:p w14:paraId="781BBCD5" w14:textId="59B0162A" w:rsidR="007259CA" w:rsidRDefault="007259CA" w:rsidP="00FD757A">
      <w:pPr>
        <w:pStyle w:val="Heading2"/>
      </w:pPr>
      <w:bookmarkStart w:id="27" w:name="_Toc196290519"/>
      <w:r>
        <w:t>Conceptual Framework</w:t>
      </w:r>
      <w:bookmarkEnd w:id="27"/>
    </w:p>
    <w:p w14:paraId="1370B37E" w14:textId="77777777" w:rsidR="00982177" w:rsidRDefault="00982177" w:rsidP="00982177">
      <w:pPr>
        <w:pStyle w:val="NormalWeb"/>
      </w:pPr>
      <w:r>
        <w:t>The conceptual framework, shown in Figure 4, highlights how agile leadership fosters organizational resilience in UK higher education institutions (HEIs) through intermediate capabilities. Grounded in foundational leadership theories—Transformational Leadership, Complexity Leadership, and the Resource-Based View—it integrates principles of adaptability, collaboration, transparency, and innovation to bridge theory with practical outcomes.</w:t>
      </w:r>
    </w:p>
    <w:p w14:paraId="65A2B280" w14:textId="77777777" w:rsidR="00982177" w:rsidRDefault="00982177" w:rsidP="00982177">
      <w:pPr>
        <w:pStyle w:val="NormalWeb"/>
      </w:pPr>
      <w:r>
        <w:t>Agile leadership refines practices through continuous feedback, emphasizing adaptability to evolving circumstances, fostering teamwork and problem-solving, building trust and clear communication, and driving creative solutions to emerging challenges. These intermediate capabilities serve as key enablers of resilience, helping HEIs adapt, recover, and thrive amidst disruptions.</w:t>
      </w:r>
    </w:p>
    <w:p w14:paraId="2DA6CE83" w14:textId="77777777" w:rsidR="00982177" w:rsidRDefault="00982177" w:rsidP="00982177">
      <w:pPr>
        <w:pStyle w:val="NormalWeb"/>
      </w:pPr>
      <w:r>
        <w:t>This framework provides a structured model to connect leadership theories, agile practices, and resilience outcomes, demonstrating how agile leadership transforms higher education institutions to meet dynamic and complex challenges effectively</w:t>
      </w:r>
    </w:p>
    <w:p w14:paraId="73FD594F" w14:textId="6EA8C380" w:rsidR="00982177" w:rsidRDefault="00982177">
      <w:r>
        <w:br w:type="page"/>
      </w:r>
    </w:p>
    <w:p w14:paraId="239517A3" w14:textId="173E8B0F" w:rsidR="00042A04" w:rsidRDefault="003F2ADE" w:rsidP="00BD3481">
      <w:pPr>
        <w:spacing w:after="0" w:line="360" w:lineRule="auto"/>
        <w:jc w:val="both"/>
      </w:pPr>
      <w:r>
        <w:rPr>
          <w:noProof/>
        </w:rPr>
        <w:lastRenderedPageBreak/>
        <mc:AlternateContent>
          <mc:Choice Requires="wps">
            <w:drawing>
              <wp:anchor distT="0" distB="0" distL="114300" distR="114300" simplePos="0" relativeHeight="251616768" behindDoc="0" locked="0" layoutInCell="1" allowOverlap="1" wp14:anchorId="1AC2B05D" wp14:editId="55995BDC">
                <wp:simplePos x="0" y="0"/>
                <wp:positionH relativeFrom="column">
                  <wp:posOffset>3002280</wp:posOffset>
                </wp:positionH>
                <wp:positionV relativeFrom="paragraph">
                  <wp:posOffset>0</wp:posOffset>
                </wp:positionV>
                <wp:extent cx="1360170" cy="758190"/>
                <wp:effectExtent l="0" t="0" r="11430" b="22860"/>
                <wp:wrapNone/>
                <wp:docPr id="1120622695" name="Rectangle: Rounded Corners 1"/>
                <wp:cNvGraphicFramePr/>
                <a:graphic xmlns:a="http://schemas.openxmlformats.org/drawingml/2006/main">
                  <a:graphicData uri="http://schemas.microsoft.com/office/word/2010/wordprocessingShape">
                    <wps:wsp>
                      <wps:cNvSpPr/>
                      <wps:spPr>
                        <a:xfrm>
                          <a:off x="0" y="0"/>
                          <a:ext cx="1360170" cy="75819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039D990" w14:textId="77777777" w:rsidR="00BD3481" w:rsidRDefault="00BD3481" w:rsidP="00BD3481">
                            <w:pPr>
                              <w:jc w:val="center"/>
                            </w:pPr>
                            <w:r>
                              <w:t>Resource-Based 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AC2B05D" id="Rectangle: Rounded Corners 1" o:spid="_x0000_s1026" style="position:absolute;left:0;text-align:left;margin-left:236.4pt;margin-top:0;width:107.1pt;height:59.7pt;z-index:2516167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W33WAIAAPwEAAAOAAAAZHJzL2Uyb0RvYy54bWysVN9P2zAQfp+0/8Hy+0jTAYWKFFUgpkkV&#10;IGDi2XVsGs3xeWe3SffX7+ykaWF9mvbi+Hy/v/suV9dtbdhGoa/AFjw/GXGmrISysm8F//Fy9+WC&#10;Mx+ELYUBqwq+VZ5fzz5/umrcVI1hBaZUyCiI9dPGFXwVgptmmZcrVQt/Ak5ZUmrAWgQS8S0rUTQU&#10;vTbZeDQ6zxrA0iFI5T293nZKPkvxtVYyPGjtVWCm4FRbSCemcxnPbHYlpm8o3KqSfRniH6qoRWUp&#10;6RDqVgTB1lj9FaquJIIHHU4k1BloXUmVeqBu8tGHbp5XwqnUC4Hj3QCT/39h5f3m2T0iwdA4P/V0&#10;jV20Guv4pfpYm8DaDmCpNjBJj/nX81E+IUwl6SZnF/llQjPbezv04ZuCmsVLwRHWtnyiiSSgxGbh&#10;A6Ul+50dCfsi0i1sjYp1GPukNKtKSjtO3okf6sYg2wiarJBS2XAep0nxknV005Uxg2N+zNGEvHfq&#10;baObSrwZHEfHHN9nHDxSVrBhcK4rC3gsQPlzyNzZ77rveo7th3bZ9oNZQrl9RIbQEdg7eVcRqAvh&#10;w6NAYizNgbYwPNChDTQFh/7G2Qrw97H3aE9EIi1nDW1Awf2vtUDFmfluiWKX+elpXJkknJ5NxiTg&#10;oWZ5qLHr+gZoFDntu5PpGu2D2V01Qv1KyzqPWUklrKTcBZcBd8JN6DaT1l2q+TyZ0Zo4ERb22ckY&#10;PAIc+fLSvgp0PbMCcfIedtsiph+41dlGTwvzdQBdJeJFiDtce+hpxRJ/+t9B3OFDOVntf1qzPwAA&#10;AP//AwBQSwMEFAAGAAgAAAAhAPPUhULdAAAACAEAAA8AAABkcnMvZG93bnJldi54bWxMj81OwzAQ&#10;hO9IvIO1SFwQdRqVJIQ4VcXPA1DgwG0bL0mFvY5itw08PcsJbjua0ew3zXr2Th1pivvABpaLDBRx&#10;F+yeewOvL0/XFaiYkC26wGTgiyKs2/OzBmsbTvxMx23qlZRwrNHAkNJYax27gTzGRRiJxfsIk8ck&#10;cuq1nfAk5d7pPMsK7XHP8mHAke4H6j63B28g3Gzw6jvlb+Xju3U0uq4oHipjLi/mzR2oRHP6C8Mv&#10;vqBDK0y7cGAblTOwKnNBTwZkkdhFVcqxk9zydgW6bfT/Ae0PAAAA//8DAFBLAQItABQABgAIAAAA&#10;IQC2gziS/gAAAOEBAAATAAAAAAAAAAAAAAAAAAAAAABbQ29udGVudF9UeXBlc10ueG1sUEsBAi0A&#10;FAAGAAgAAAAhADj9If/WAAAAlAEAAAsAAAAAAAAAAAAAAAAALwEAAF9yZWxzLy5yZWxzUEsBAi0A&#10;FAAGAAgAAAAhAGE9bfdYAgAA/AQAAA4AAAAAAAAAAAAAAAAALgIAAGRycy9lMm9Eb2MueG1sUEsB&#10;Ai0AFAAGAAgAAAAhAPPUhULdAAAACAEAAA8AAAAAAAAAAAAAAAAAsgQAAGRycy9kb3ducmV2Lnht&#10;bFBLBQYAAAAABAAEAPMAAAC8BQAAAAA=&#10;" fillcolor="white [3201]" strokecolor="#4ea72e [3209]" strokeweight="1pt">
                <v:stroke joinstyle="miter"/>
                <v:textbox>
                  <w:txbxContent>
                    <w:p w14:paraId="4039D990" w14:textId="77777777" w:rsidR="00BD3481" w:rsidRDefault="00BD3481" w:rsidP="00BD3481">
                      <w:pPr>
                        <w:jc w:val="center"/>
                      </w:pPr>
                      <w:r>
                        <w:t>Resource-Based View</w:t>
                      </w:r>
                    </w:p>
                  </w:txbxContent>
                </v:textbox>
              </v:roundrect>
            </w:pict>
          </mc:Fallback>
        </mc:AlternateContent>
      </w:r>
      <w:r>
        <w:rPr>
          <w:noProof/>
        </w:rPr>
        <mc:AlternateContent>
          <mc:Choice Requires="wps">
            <w:drawing>
              <wp:anchor distT="0" distB="0" distL="114300" distR="114300" simplePos="0" relativeHeight="251596288" behindDoc="0" locked="0" layoutInCell="1" allowOverlap="1" wp14:anchorId="20454269" wp14:editId="569546F9">
                <wp:simplePos x="0" y="0"/>
                <wp:positionH relativeFrom="column">
                  <wp:posOffset>1310640</wp:posOffset>
                </wp:positionH>
                <wp:positionV relativeFrom="paragraph">
                  <wp:posOffset>0</wp:posOffset>
                </wp:positionV>
                <wp:extent cx="1360170" cy="758190"/>
                <wp:effectExtent l="0" t="0" r="11430" b="22860"/>
                <wp:wrapNone/>
                <wp:docPr id="1121576289" name="Rectangle: Rounded Corners 1"/>
                <wp:cNvGraphicFramePr/>
                <a:graphic xmlns:a="http://schemas.openxmlformats.org/drawingml/2006/main">
                  <a:graphicData uri="http://schemas.microsoft.com/office/word/2010/wordprocessingShape">
                    <wps:wsp>
                      <wps:cNvSpPr/>
                      <wps:spPr>
                        <a:xfrm>
                          <a:off x="0" y="0"/>
                          <a:ext cx="1360170" cy="75819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65C49D3" w14:textId="77777777" w:rsidR="00BD3481" w:rsidRDefault="00BD3481" w:rsidP="00BD3481">
                            <w:pPr>
                              <w:jc w:val="center"/>
                            </w:pPr>
                            <w:r>
                              <w:t>Complexity Leadership Theory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454269" id="_x0000_s1027" style="position:absolute;left:0;text-align:left;margin-left:103.2pt;margin-top:0;width:107.1pt;height:59.7pt;z-index:251596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DdnXQIAAAMFAAAOAAAAZHJzL2Uyb0RvYy54bWysVE1v2zAMvQ/YfxB0Xx1nbdMGdYqgRYcB&#10;QRs0HXpWZKkxJosapcTOfv0oxXHSLqdhF1kU+fjxSPrmtq0N2yj0FdiC52cDzpSVUFb2reA/Xh6+&#10;XHHmg7ClMGBVwbfK89vJ5083jRurIazAlAoZObF+3LiCr0Jw4yzzcqVq4c/AKUtKDViLQCK+ZSWK&#10;hrzXJhsOBpdZA1g6BKm8p9f7nZJPkn+tlQxPWnsVmCk45RbSielcxjOb3IjxGwq3qmSXhviHLGpR&#10;WQrau7oXQbA1Vn+5qiuJ4EGHMwl1BlpXUqUaqJp88KGaxUo4lWohcrzrafL/z6183CzcHImGxvmx&#10;p2usotVYxy/lx9pE1rYnS7WBSXrMv14O8hFxKkk3urjKrxOb2QHt0IdvCmoWLwVHWNvymTqSiBKb&#10;mQ8Uluz3diQckki3sDUq5mHss9KsKinsMKHTfKg7g2wjqLNCSmXDZewm+UvWEaYrY3pgfgpoQt6B&#10;OtsIU2lueuDgFPB9xB6RooINPbiuLOApB+XPPvLOfl/9ruZYfmiXLRVNVMcc48sSyu0cGcJujr2T&#10;DxVxOxM+zAXS4FI7aBnDEx3aQFNw6G6crQB/n3qP9jRPpOWsoUUouP+1Fqg4M98tTdp1fn4eNycJ&#10;5xejIQl4rFkea+y6vgPqSE5r72S6Rvtg9leNUL/Szk5jVFIJKyl2wWXAvXAXdgtKWy/VdJrMaFuc&#10;CDO7cDI6jzzHsXlpXwW6bsACjeYj7JdGjD+M2M42Ii1M1wF0lebvwGvXAdq0NEbdXyGu8rGcrA7/&#10;rskfAAAA//8DAFBLAwQUAAYACAAAACEAwNFx1dsAAAAIAQAADwAAAGRycy9kb3ducmV2LnhtbEyP&#10;zU7DMBCE70i8g7VIXBB1GoVQQpyq4ucBKHDgto2XJMJeR7HbBp6e5USPoxnNfFOvZ+/UgaY4BDaw&#10;XGSgiNtgB+4MvL0+X69AxYRs0QUmA98UYd2cn9VY2XDkFzpsU6ekhGOFBvqUxkrr2PbkMS7CSCze&#10;Z5g8JpFTp+2ERyn3TudZVmqPA8tCjyM99NR+bffeQLjZ4NVPyt9vnz6so9G1Zfm4MubyYt7cg0o0&#10;p/8w/OELOjTCtAt7tlE5A3lWFhI1II/ELkSD2klueVeAbmp9eqD5BQAA//8DAFBLAQItABQABgAI&#10;AAAAIQC2gziS/gAAAOEBAAATAAAAAAAAAAAAAAAAAAAAAABbQ29udGVudF9UeXBlc10ueG1sUEsB&#10;Ai0AFAAGAAgAAAAhADj9If/WAAAAlAEAAAsAAAAAAAAAAAAAAAAALwEAAF9yZWxzLy5yZWxzUEsB&#10;Ai0AFAAGAAgAAAAhAIC8N2ddAgAAAwUAAA4AAAAAAAAAAAAAAAAALgIAAGRycy9lMm9Eb2MueG1s&#10;UEsBAi0AFAAGAAgAAAAhAMDRcdXbAAAACAEAAA8AAAAAAAAAAAAAAAAAtwQAAGRycy9kb3ducmV2&#10;LnhtbFBLBQYAAAAABAAEAPMAAAC/BQAAAAA=&#10;" fillcolor="white [3201]" strokecolor="#4ea72e [3209]" strokeweight="1pt">
                <v:stroke joinstyle="miter"/>
                <v:textbox>
                  <w:txbxContent>
                    <w:p w14:paraId="065C49D3" w14:textId="77777777" w:rsidR="00BD3481" w:rsidRDefault="00BD3481" w:rsidP="00BD3481">
                      <w:pPr>
                        <w:jc w:val="center"/>
                      </w:pPr>
                      <w:r>
                        <w:t>Complexity Leadership Theory</w:t>
                      </w:r>
                    </w:p>
                  </w:txbxContent>
                </v:textbox>
              </v:roundrect>
            </w:pict>
          </mc:Fallback>
        </mc:AlternateContent>
      </w:r>
      <w:r w:rsidR="00AA154E">
        <w:rPr>
          <w:noProof/>
        </w:rPr>
        <mc:AlternateContent>
          <mc:Choice Requires="wps">
            <w:drawing>
              <wp:anchor distT="0" distB="0" distL="114300" distR="114300" simplePos="0" relativeHeight="251685376" behindDoc="0" locked="0" layoutInCell="1" allowOverlap="1" wp14:anchorId="0D511BAD" wp14:editId="709DCD79">
                <wp:simplePos x="0" y="0"/>
                <wp:positionH relativeFrom="column">
                  <wp:posOffset>220980</wp:posOffset>
                </wp:positionH>
                <wp:positionV relativeFrom="paragraph">
                  <wp:posOffset>784860</wp:posOffset>
                </wp:positionV>
                <wp:extent cx="10795" cy="367665"/>
                <wp:effectExtent l="0" t="0" r="27305" b="32385"/>
                <wp:wrapNone/>
                <wp:docPr id="767084676" name="Straight Connector 10"/>
                <wp:cNvGraphicFramePr/>
                <a:graphic xmlns:a="http://schemas.openxmlformats.org/drawingml/2006/main">
                  <a:graphicData uri="http://schemas.microsoft.com/office/word/2010/wordprocessingShape">
                    <wps:wsp>
                      <wps:cNvCnPr/>
                      <wps:spPr>
                        <a:xfrm flipH="1">
                          <a:off x="0" y="0"/>
                          <a:ext cx="10795" cy="3676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5A68DB" id="Straight Connector 10" o:spid="_x0000_s1026" style="position:absolute;flip:x;z-index:251685376;visibility:visible;mso-wrap-style:square;mso-wrap-distance-left:9pt;mso-wrap-distance-top:0;mso-wrap-distance-right:9pt;mso-wrap-distance-bottom:0;mso-position-horizontal:absolute;mso-position-horizontal-relative:text;mso-position-vertical:absolute;mso-position-vertical-relative:text" from="17.4pt,61.8pt" to="18.25pt,9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soJpwEAAKEDAAAOAAAAZHJzL2Uyb0RvYy54bWysU8Fu3CAQvVfKPyDuXXtTZdNa680hUdJD&#10;1URp+wEED2skYBDQtffvC+NdJ0oqRYlyQcDMezPvMawvRmvYDkLU6Fq+XNScgZPYabdt+Z/f15+/&#10;chaTcJ0w6KDle4j8YnPyaT34Bk6xR9NBYJnExWbwLe9T8k1VRdmDFXGBHlwOKgxWpHwM26oLYsjs&#10;1lSndb2qBgydDyghxnx7NQX5hviVAplulYqQmGl57i3RGmh9KGu1WYtmG4TvtTy0Id7RhRXa5aIz&#10;1ZVIgv0N+gWV1TJgRJUWEm2FSmkJpCGrWdbP1PzqhQfSks2JfrYpfhyt/Lm7dHch2zD42ER/F4qK&#10;UQXLlNH+e35T0pU7ZSPZtp9tgzExmS+X9fm3M85kjnxZna9WZ8XVamIpbD7EdANoWdm03GhXRIlG&#10;7H7ENKUeUzLusQ/apb2BkmzcPSimu1KP0DQicGkC24n8uEJKcGl5KE3ZBaa0MTOwfh14yC9QoPF5&#10;C3hGUGV0aQZb7TD8r3oajy2rKf/owKS7WPCA3Z5eiKzJc0DmHma2DNrTM8Eff9bmHwAAAP//AwBQ&#10;SwMEFAAGAAgAAAAhAJDY2GffAAAACQEAAA8AAABkcnMvZG93bnJldi54bWxMj01Pg0AQhu8m/ofN&#10;NPFi7FKwpEGWxhj1UE9tNdHbwk6BlJ0l7Jbiv3c8tcf3I+88k68n24kRB986UrCYRyCQKmdaqhV8&#10;7t8eViB80GR05wgV/KKHdXF7k+vMuDNtcdyFWvAI+UwraELoMyl91aDVfu56JM4ObrA6sBxqaQZ9&#10;5nHbyTiKUml1S3yh0T2+NFgddyer4Mc7//q1Kcf343Yz6fuPEH9XRqm72fT8BCLgFC5l+MdndCiY&#10;qXQnMl50CpJHJg/sx0kKggtJugRRsrFaLEEWubz+oPgDAAD//wMAUEsBAi0AFAAGAAgAAAAhALaD&#10;OJL+AAAA4QEAABMAAAAAAAAAAAAAAAAAAAAAAFtDb250ZW50X1R5cGVzXS54bWxQSwECLQAUAAYA&#10;CAAAACEAOP0h/9YAAACUAQAACwAAAAAAAAAAAAAAAAAvAQAAX3JlbHMvLnJlbHNQSwECLQAUAAYA&#10;CAAAACEAYArKCacBAAChAwAADgAAAAAAAAAAAAAAAAAuAgAAZHJzL2Uyb0RvYy54bWxQSwECLQAU&#10;AAYACAAAACEAkNjYZ98AAAAJAQAADwAAAAAAAAAAAAAAAAABBAAAZHJzL2Rvd25yZXYueG1sUEsF&#10;BgAAAAAEAAQA8wAAAA0FAAAAAA==&#10;" strokecolor="#156082 [3204]" strokeweight=".5pt">
                <v:stroke joinstyle="miter"/>
              </v:line>
            </w:pict>
          </mc:Fallback>
        </mc:AlternateContent>
      </w:r>
      <w:r w:rsidR="00AA154E">
        <w:rPr>
          <w:noProof/>
        </w:rPr>
        <mc:AlternateContent>
          <mc:Choice Requires="wps">
            <w:drawing>
              <wp:anchor distT="0" distB="0" distL="114300" distR="114300" simplePos="0" relativeHeight="251574784" behindDoc="0" locked="0" layoutInCell="1" allowOverlap="1" wp14:anchorId="5E609BFC" wp14:editId="4D9FB097">
                <wp:simplePos x="0" y="0"/>
                <wp:positionH relativeFrom="column">
                  <wp:posOffset>-434340</wp:posOffset>
                </wp:positionH>
                <wp:positionV relativeFrom="paragraph">
                  <wp:posOffset>7620</wp:posOffset>
                </wp:positionV>
                <wp:extent cx="1360170" cy="758190"/>
                <wp:effectExtent l="0" t="0" r="11430" b="22860"/>
                <wp:wrapNone/>
                <wp:docPr id="197826568" name="Rectangle: Rounded Corners 1"/>
                <wp:cNvGraphicFramePr/>
                <a:graphic xmlns:a="http://schemas.openxmlformats.org/drawingml/2006/main">
                  <a:graphicData uri="http://schemas.microsoft.com/office/word/2010/wordprocessingShape">
                    <wps:wsp>
                      <wps:cNvSpPr/>
                      <wps:spPr>
                        <a:xfrm>
                          <a:off x="0" y="0"/>
                          <a:ext cx="1360170" cy="75819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D88D555" w14:textId="77777777" w:rsidR="00BD3481" w:rsidRDefault="00BD3481" w:rsidP="00BD3481">
                            <w:pPr>
                              <w:jc w:val="center"/>
                            </w:pPr>
                            <w:r>
                              <w:t>Transformational Leadership Theory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609BFC" id="_x0000_s1028" style="position:absolute;left:0;text-align:left;margin-left:-34.2pt;margin-top:.6pt;width:107.1pt;height:59.7pt;z-index:2515747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R4qXAIAAAMFAAAOAAAAZHJzL2Uyb0RvYy54bWysVN9P2zAQfp+0/8Hy+0jTAYWKFFUgpkkV&#10;IGDi2XVsGs3xeWe3SffX7+ykaWF9mvbi+Hz33c/vcnXd1oZtFPoKbMHzkxFnykooK/tW8B8vd18u&#10;OPNB2FIYsKrgW+X59ezzp6vGTdUYVmBKhYycWD9tXMFXIbhplnm5UrXwJ+CUJaUGrEUgEd+yEkVD&#10;3muTjUej86wBLB2CVN7T622n5LPkX2slw4PWXgVmCk65hXRiOpfxzGZXYvqGwq0q2ach/iGLWlSW&#10;gg6ubkUQbI3VX67qSiJ40OFEQp2B1pVUqQaqJh99qOZ5JZxKtVBzvBva5P+fW3m/eXaPSG1onJ96&#10;usYqWo11/FJ+rE3N2g7NUm1gkh7zr+ejfEI9laSbnF3kl6mb2R7t0IdvCmoWLwVHWNvyiSaSGiU2&#10;Cx8oLNnv7EjYJ5FuYWtUzMPYJ6VZVVLYcUInfqgbg2wjaLJCSmXDeZwm+UvWEaYrYwZgfgxoQt6D&#10;etsIU4k3A3B0DPg+4oBIUcGGAVxXFvCYg/LnELmz31Xf1RzLD+2ypaJjzf18llBuH5EhdDz2Tt5V&#10;1NuF8OFRIBGXxkHLGB7o0AaagkN/42wF+PvYe7QnPpGWs4YWoeD+11qg4sx8t8S0y/z0NG5OEk7P&#10;JmMS8FCzPNTYdX0DNJGc1t7JdI32weyuGqF+pZ2dx6ikElZS7ILLgDvhJnQLSlsv1XyezGhbnAgL&#10;++xkdB77HGnz0r4KdD3BAlHzHnZLI6YfKNbZRqSF+TqArhL/Yqe7vvYToE1LNOr/CnGVD+Vktf93&#10;zf4AAAD//wMAUEsDBBQABgAIAAAAIQD5LXQd2wAAAAkBAAAPAAAAZHJzL2Rvd25yZXYueG1sTI/L&#10;TsMwEEX3SPyDNUhsUOsQtW4U4lQVjw+gwIKdG0+TCHscxW4b+HomK1henav7qLaTd+KMY+wDabhf&#10;ZiCQmmB7ajW8v70sChAxGbLGBUIN3xhhW19fVaa04UKveN6nVnAIxdJo6FIaSilj06E3cRkGJGbH&#10;MHqTWI6ttKO5cLh3Ms8yJb3piRs6M+Bjh83X/uQ1hPXO3P2k/GPz/GkdDq5R6qnQ+vZm2j2ASDil&#10;PzPM83k61LzpEE5ko3AaFqpYsZVBDmLmqzVfOcw6UyDrSv5/UP8CAAD//wMAUEsBAi0AFAAGAAgA&#10;AAAhALaDOJL+AAAA4QEAABMAAAAAAAAAAAAAAAAAAAAAAFtDb250ZW50X1R5cGVzXS54bWxQSwEC&#10;LQAUAAYACAAAACEAOP0h/9YAAACUAQAACwAAAAAAAAAAAAAAAAAvAQAAX3JlbHMvLnJlbHNQSwEC&#10;LQAUAAYACAAAACEAux0eKlwCAAADBQAADgAAAAAAAAAAAAAAAAAuAgAAZHJzL2Uyb0RvYy54bWxQ&#10;SwECLQAUAAYACAAAACEA+S10HdsAAAAJAQAADwAAAAAAAAAAAAAAAAC2BAAAZHJzL2Rvd25yZXYu&#10;eG1sUEsFBgAAAAAEAAQA8wAAAL4FAAAAAA==&#10;" fillcolor="white [3201]" strokecolor="#4ea72e [3209]" strokeweight="1pt">
                <v:stroke joinstyle="miter"/>
                <v:textbox>
                  <w:txbxContent>
                    <w:p w14:paraId="1D88D555" w14:textId="77777777" w:rsidR="00BD3481" w:rsidRDefault="00BD3481" w:rsidP="00BD3481">
                      <w:pPr>
                        <w:jc w:val="center"/>
                      </w:pPr>
                      <w:r>
                        <w:t>Transformational Leadership Theory</w:t>
                      </w:r>
                    </w:p>
                  </w:txbxContent>
                </v:textbox>
              </v:roundrect>
            </w:pict>
          </mc:Fallback>
        </mc:AlternateContent>
      </w:r>
    </w:p>
    <w:p w14:paraId="25CCE2B5" w14:textId="2585458E" w:rsidR="00042A04" w:rsidRDefault="00042A04" w:rsidP="00BD3481">
      <w:pPr>
        <w:spacing w:after="0" w:line="360" w:lineRule="auto"/>
        <w:jc w:val="both"/>
      </w:pPr>
    </w:p>
    <w:p w14:paraId="5E71F704" w14:textId="118B7E5C" w:rsidR="00BD3481" w:rsidRDefault="00BD3481" w:rsidP="00BD3481">
      <w:pPr>
        <w:spacing w:after="0" w:line="360" w:lineRule="auto"/>
        <w:jc w:val="both"/>
      </w:pPr>
    </w:p>
    <w:p w14:paraId="741BC69B" w14:textId="7B3671EA" w:rsidR="001304C3" w:rsidRDefault="003F2ADE" w:rsidP="00BD3481">
      <w:pPr>
        <w:spacing w:after="0" w:line="360" w:lineRule="auto"/>
        <w:jc w:val="both"/>
      </w:pPr>
      <w:r>
        <w:rPr>
          <w:noProof/>
        </w:rPr>
        <mc:AlternateContent>
          <mc:Choice Requires="wps">
            <w:drawing>
              <wp:anchor distT="0" distB="0" distL="114300" distR="114300" simplePos="0" relativeHeight="251664896" behindDoc="0" locked="0" layoutInCell="1" allowOverlap="1" wp14:anchorId="2C87F729" wp14:editId="74202FAA">
                <wp:simplePos x="0" y="0"/>
                <wp:positionH relativeFrom="column">
                  <wp:posOffset>3703320</wp:posOffset>
                </wp:positionH>
                <wp:positionV relativeFrom="paragraph">
                  <wp:posOffset>10160</wp:posOffset>
                </wp:positionV>
                <wp:extent cx="0" cy="379095"/>
                <wp:effectExtent l="0" t="0" r="38100" b="20955"/>
                <wp:wrapNone/>
                <wp:docPr id="1758603724" name="Straight Connector 7"/>
                <wp:cNvGraphicFramePr/>
                <a:graphic xmlns:a="http://schemas.openxmlformats.org/drawingml/2006/main">
                  <a:graphicData uri="http://schemas.microsoft.com/office/word/2010/wordprocessingShape">
                    <wps:wsp>
                      <wps:cNvCnPr/>
                      <wps:spPr>
                        <a:xfrm>
                          <a:off x="0" y="0"/>
                          <a:ext cx="0" cy="3790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81FF4F" id="Straight Connector 7" o:spid="_x0000_s1026" style="position:absolute;z-index:251664896;visibility:visible;mso-wrap-style:square;mso-wrap-distance-left:9pt;mso-wrap-distance-top:0;mso-wrap-distance-right:9pt;mso-wrap-distance-bottom:0;mso-position-horizontal:absolute;mso-position-horizontal-relative:text;mso-position-vertical:absolute;mso-position-vertical-relative:text" from="291.6pt,.8pt" to="291.6pt,3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G36mQEAAJMDAAAOAAAAZHJzL2Uyb0RvYy54bWysU01v2zAMvRfofxB0X+x02NoacXpo0V2G&#10;tejHD1BlKhYgiQKlxs6/nyQnTrEOGFb0QksUH8n3SK+uRmvYFihodC1fLmrOwEnstNu0/Pnp9ssF&#10;ZyEK1wmDDlq+g8Cv1qcnq8E3cIY9mg6IpSQuNINveR+jb6oqyB6sCAv04NKjQrIipittqo7EkLJb&#10;U53V9fdqQOo8oYQQkvdmeuTrkl8pkPFOqQCRmZan3mKxVOxLttV6JZoNCd9ruW9DfKALK7RLRedU&#10;NyIK9kr6XSqrJWFAFRcSbYVKaQmFQ2KzrP9g89gLD4VLEif4WabweWnlr+21u6ckw+BDE/w9ZRaj&#10;Ipu/qT82FrF2s1gwRiYnp0zer+eX9eW3rGN1xHkK8QegZfnQcqNdpiEasf0Z4hR6CEm4Y+VyijsD&#10;Odi4B1BMd6nWsqDLUsC1IbYVaZxCSnBxuS9dojNMaWNmYP1v4D4+Q6EszP+AZ0SpjC7OYKsd0t+q&#10;x/HQspriDwpMvLMEL9jtykyKNGnyRdz9lubVensv8OO/tP4NAAD//wMAUEsDBBQABgAIAAAAIQD8&#10;vz/03QAAAAgBAAAPAAAAZHJzL2Rvd25yZXYueG1sTI9BS8NAEIXvgv9hGcGb3TTFUGI2pRTEWpDS&#10;KtTjNjsm0exs2N026b93xIMeH9/jzTfFYrSdOKMPrSMF00kCAqlypqVawdvr490cRIiajO4coYIL&#10;BliU11eFzo0baIfnfawFj1DItYImxj6XMlQNWh0mrkdi9uG81ZGjr6XxeuBx28k0STJpdUt8odE9&#10;rhqsvvYnq+DFr9er5ebySdt3OxzSzWH7PD4pdXszLh9ARBzjXxl+9FkdSnY6uhOZIDoF9/NZylUG&#10;GQjmv/moIJvOQJaF/P9A+Q0AAP//AwBQSwECLQAUAAYACAAAACEAtoM4kv4AAADhAQAAEwAAAAAA&#10;AAAAAAAAAAAAAAAAW0NvbnRlbnRfVHlwZXNdLnhtbFBLAQItABQABgAIAAAAIQA4/SH/1gAAAJQB&#10;AAALAAAAAAAAAAAAAAAAAC8BAABfcmVscy8ucmVsc1BLAQItABQABgAIAAAAIQC8HG36mQEAAJMD&#10;AAAOAAAAAAAAAAAAAAAAAC4CAABkcnMvZTJvRG9jLnhtbFBLAQItABQABgAIAAAAIQD8vz/03QAA&#10;AAgBAAAPAAAAAAAAAAAAAAAAAPMDAABkcnMvZG93bnJldi54bWxQSwUGAAAAAAQABADzAAAA/QQA&#10;AAAA&#10;" strokecolor="#156082 [3204]" strokeweight=".5pt">
                <v:stroke joinstyle="miter"/>
              </v:line>
            </w:pict>
          </mc:Fallback>
        </mc:AlternateContent>
      </w:r>
      <w:r>
        <w:rPr>
          <w:noProof/>
        </w:rPr>
        <mc:AlternateContent>
          <mc:Choice Requires="wps">
            <w:drawing>
              <wp:anchor distT="0" distB="0" distL="114300" distR="114300" simplePos="0" relativeHeight="251633152" behindDoc="0" locked="0" layoutInCell="1" allowOverlap="1" wp14:anchorId="0EE73B21" wp14:editId="72BD25DA">
                <wp:simplePos x="0" y="0"/>
                <wp:positionH relativeFrom="column">
                  <wp:posOffset>1897380</wp:posOffset>
                </wp:positionH>
                <wp:positionV relativeFrom="paragraph">
                  <wp:posOffset>10160</wp:posOffset>
                </wp:positionV>
                <wp:extent cx="0" cy="780415"/>
                <wp:effectExtent l="76200" t="0" r="57150" b="57785"/>
                <wp:wrapNone/>
                <wp:docPr id="927968741" name="Straight Arrow Connector 3"/>
                <wp:cNvGraphicFramePr/>
                <a:graphic xmlns:a="http://schemas.openxmlformats.org/drawingml/2006/main">
                  <a:graphicData uri="http://schemas.microsoft.com/office/word/2010/wordprocessingShape">
                    <wps:wsp>
                      <wps:cNvCnPr/>
                      <wps:spPr>
                        <a:xfrm>
                          <a:off x="0" y="0"/>
                          <a:ext cx="0" cy="7804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CA539DD" id="_x0000_t32" coordsize="21600,21600" o:spt="32" o:oned="t" path="m,l21600,21600e" filled="f">
                <v:path arrowok="t" fillok="f" o:connecttype="none"/>
                <o:lock v:ext="edit" shapetype="t"/>
              </v:shapetype>
              <v:shape id="Straight Arrow Connector 3" o:spid="_x0000_s1026" type="#_x0000_t32" style="position:absolute;margin-left:149.4pt;margin-top:.8pt;width:0;height:61.45pt;z-index:251633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R0UtQEAAMoDAAAOAAAAZHJzL2Uyb0RvYy54bWysU8uO1DAQvCPxD5bvTJIVj1U0mT3MAhcE&#10;K1g+wOu0E0t+qd1Mkr/HdmYyCBASiEvHj67q6nJnfzdbw06AUXvX8WZXcwZO+l67oeNfH9+9uOUs&#10;knC9MN5BxxeI/O7w/Nl+Ci3c+NGbHpAlEhfbKXR8JAptVUU5ghVx5wO4dKk8WkFpi0PVo5gSuzXV&#10;TV2/riaPfUAvIcZ0er9e8kPhVwokfVIqAjHT8aSNSsQSn3KsDnvRDijCqOVZhvgHFVZol4puVPeC&#10;BPuG+hcqqyX66BXtpLeVV0pLKD2kbpr6p26+jCJA6SWZE8NmU/x/tPLj6egeMNkwhdjG8IC5i1mh&#10;zd+kj83FrGUzC2Zicj2U6fTNbf2yeZV9rK64gJHeg7csLzoeCYUeRjp659KLeGyKV+L0IdIKvABy&#10;UeNyJKHNW9czWkIaG0It3GDgXCenVFfBZUWLgRX+GRTTfZK4limzBEeD7CTSFAgpwVGzMaXsDFPa&#10;mA1YF31/BJ7zMxTKnP0NeEOUyt7RBrbaefxddZovktWaf3Fg7Ttb8OT7pTxlsSYNTHmT83Dnifxx&#10;X+DXX/DwHQAA//8DAFBLAwQUAAYACAAAACEAp5YXotsAAAAJAQAADwAAAGRycy9kb3ducmV2Lnht&#10;bEyPwU7DMBBE70j8g7VIvVGHCKo2xKmqSvRYROEANzfe2lHjdRS7SeDrWcQBjqO3mnlbriffigH7&#10;2ARScDfPQCDVwTRkFby9Pt0uQcSkyeg2ECr4xAjr6vqq1IUJI73gcEhWcAnFQitwKXWFlLF26HWc&#10;hw6J2Sn0XieOvZWm1yOX+1bmWbaQXjfEC053uHVYnw8Xr+DZvg8+p10jT6uPr53dm7Mbk1Kzm2nz&#10;CCLhlP6O4Uef1aFip2O4kImiVZCvlqyeGCxAMP/NR875/QPIqpT/P6i+AQAA//8DAFBLAQItABQA&#10;BgAIAAAAIQC2gziS/gAAAOEBAAATAAAAAAAAAAAAAAAAAAAAAABbQ29udGVudF9UeXBlc10ueG1s&#10;UEsBAi0AFAAGAAgAAAAhADj9If/WAAAAlAEAAAsAAAAAAAAAAAAAAAAALwEAAF9yZWxzLy5yZWxz&#10;UEsBAi0AFAAGAAgAAAAhAAq1HRS1AQAAygMAAA4AAAAAAAAAAAAAAAAALgIAAGRycy9lMm9Eb2Mu&#10;eG1sUEsBAi0AFAAGAAgAAAAhAKeWF6LbAAAACQEAAA8AAAAAAAAAAAAAAAAADwQAAGRycy9kb3du&#10;cmV2LnhtbFBLBQYAAAAABAAEAPMAAAAXBQAAAAA=&#10;" strokecolor="#156082 [3204]" strokeweight=".5pt">
                <v:stroke endarrow="block" joinstyle="miter"/>
              </v:shape>
            </w:pict>
          </mc:Fallback>
        </mc:AlternateContent>
      </w:r>
    </w:p>
    <w:p w14:paraId="4A1A04B9" w14:textId="70B10CAD" w:rsidR="00042A04" w:rsidRDefault="003F2ADE" w:rsidP="001304C3">
      <w:r>
        <w:rPr>
          <w:noProof/>
        </w:rPr>
        <mc:AlternateContent>
          <mc:Choice Requires="wps">
            <w:drawing>
              <wp:anchor distT="0" distB="0" distL="114300" distR="114300" simplePos="0" relativeHeight="251641344" behindDoc="0" locked="0" layoutInCell="1" allowOverlap="1" wp14:anchorId="2C19DD36" wp14:editId="1AF97550">
                <wp:simplePos x="0" y="0"/>
                <wp:positionH relativeFrom="column">
                  <wp:posOffset>220980</wp:posOffset>
                </wp:positionH>
                <wp:positionV relativeFrom="paragraph">
                  <wp:posOffset>120015</wp:posOffset>
                </wp:positionV>
                <wp:extent cx="3505200" cy="22860"/>
                <wp:effectExtent l="0" t="0" r="19050" b="34290"/>
                <wp:wrapNone/>
                <wp:docPr id="2127854216" name="Straight Connector 4"/>
                <wp:cNvGraphicFramePr/>
                <a:graphic xmlns:a="http://schemas.openxmlformats.org/drawingml/2006/main">
                  <a:graphicData uri="http://schemas.microsoft.com/office/word/2010/wordprocessingShape">
                    <wps:wsp>
                      <wps:cNvCnPr/>
                      <wps:spPr>
                        <a:xfrm>
                          <a:off x="0" y="0"/>
                          <a:ext cx="350520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546547" id="Straight Connector 4" o:spid="_x0000_s1026" style="position:absolute;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4pt,9.45pt" to="293.4pt,1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JwqLoAEAAJgDAAAOAAAAZHJzL2Uyb0RvYy54bWysU9uO0zAQfUfiHyy/06RFu1pFTfdhV/CC&#10;YMXlA7zOuLFke6yxadK/Z+y2KWKREIgXx5c5Z+acmWzvZ+/EAShZDL1cr1opIGgcbNj38tvXd2/u&#10;pEhZhUE5DNDLIyR5v3v9ajvFDjY4ohuABJOE1E2xl2POsWuapEfwKq0wQuBHg+RV5iPtm4HUxOze&#10;NZu2vW0mpCESakiJbx9Pj3JX+Y0BnT8ZkyAL10uuLdeV6vpc1ma3Vd2eVBytPpeh/qEKr2zgpAvV&#10;o8pKfCf7gspbTZjQ5JVG36AxVkPVwGrW7S9qvowqQtXC5qS42JT+H63+eHgIT8Q2TDF1KT5RUTEb&#10;8uXL9Ym5mnVczII5C82Xb2/aG+6AFJrfNpu722pmcwVHSvk9oBdl00tnQ9GiOnX4kDIn5NBLCB+u&#10;6esuHx2UYBc+gxF24ITriq6TAQ+OxEFxT5XWEPK69JH5anSBGevcAmz/DDzHFyjUqfkb8IKomTHk&#10;BextQPpd9jxfSjan+IsDJ93FgmccjrUx1Rpuf1V4HtUyXz+fK/z6Q+1+AAAA//8DAFBLAwQUAAYA&#10;CAAAACEAjt7/8+AAAAAIAQAADwAAAGRycy9kb3ducmV2LnhtbEyPQUvDQBCF74L/YRnBm90YbYkx&#10;m1IKYi2UYhXqcZsdk2h2Nuxum/TfO570+N4b3vummI+2Eyf0oXWk4HaSgECqnGmpVvD+9nSTgQhR&#10;k9GdI1RwxgDz8vKi0LlxA73iaRdrwSUUcq2gibHPpQxVg1aHieuROPt03urI0tfSeD1wue1kmiQz&#10;aXVLvNDoHpcNVt+7o1Ww8avVcrE+f9H2ww77dL3fvozPSl1fjYtHEBHH+HcMv/iMDiUzHdyRTBCd&#10;grt7Jo/sZw8gOJ9mMzYOCtJ0CrIs5P8Hyh8AAAD//wMAUEsBAi0AFAAGAAgAAAAhALaDOJL+AAAA&#10;4QEAABMAAAAAAAAAAAAAAAAAAAAAAFtDb250ZW50X1R5cGVzXS54bWxQSwECLQAUAAYACAAAACEA&#10;OP0h/9YAAACUAQAACwAAAAAAAAAAAAAAAAAvAQAAX3JlbHMvLnJlbHNQSwECLQAUAAYACAAAACEA&#10;GicKi6ABAACYAwAADgAAAAAAAAAAAAAAAAAuAgAAZHJzL2Uyb0RvYy54bWxQSwECLQAUAAYACAAA&#10;ACEAjt7/8+AAAAAIAQAADwAAAAAAAAAAAAAAAAD6AwAAZHJzL2Rvd25yZXYueG1sUEsFBgAAAAAE&#10;AAQA8wAAAAcFAAAAAA==&#10;" strokecolor="#156082 [3204]" strokeweight=".5pt">
                <v:stroke joinstyle="miter"/>
              </v:line>
            </w:pict>
          </mc:Fallback>
        </mc:AlternateContent>
      </w:r>
      <w:r>
        <w:rPr>
          <w:b/>
          <w:bCs/>
          <w:noProof/>
        </w:rPr>
        <mc:AlternateContent>
          <mc:Choice Requires="wps">
            <w:drawing>
              <wp:anchor distT="0" distB="0" distL="114300" distR="114300" simplePos="0" relativeHeight="251740672" behindDoc="0" locked="0" layoutInCell="1" allowOverlap="1" wp14:anchorId="14597F17" wp14:editId="550A43E9">
                <wp:simplePos x="0" y="0"/>
                <wp:positionH relativeFrom="page">
                  <wp:posOffset>4914900</wp:posOffset>
                </wp:positionH>
                <wp:positionV relativeFrom="paragraph">
                  <wp:posOffset>180975</wp:posOffset>
                </wp:positionV>
                <wp:extent cx="2193925" cy="1874520"/>
                <wp:effectExtent l="0" t="0" r="15875" b="11430"/>
                <wp:wrapNone/>
                <wp:docPr id="1625431581" name="Rectangle: Rounded Corners 1"/>
                <wp:cNvGraphicFramePr/>
                <a:graphic xmlns:a="http://schemas.openxmlformats.org/drawingml/2006/main">
                  <a:graphicData uri="http://schemas.microsoft.com/office/word/2010/wordprocessingShape">
                    <wps:wsp>
                      <wps:cNvSpPr/>
                      <wps:spPr>
                        <a:xfrm>
                          <a:off x="0" y="0"/>
                          <a:ext cx="2193925" cy="18745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DAD9885" w14:textId="2D2A50CA" w:rsidR="00AA154E" w:rsidRDefault="00AA154E" w:rsidP="00AA154E">
                            <w:pPr>
                              <w:jc w:val="center"/>
                            </w:pPr>
                            <w:r>
                              <w:t>Agile Leadership Behaviours</w:t>
                            </w:r>
                          </w:p>
                          <w:p w14:paraId="07C11451" w14:textId="77777777" w:rsidR="00AA154E" w:rsidRDefault="00AA154E" w:rsidP="00AA154E">
                            <w:pPr>
                              <w:pStyle w:val="ListParagraph"/>
                              <w:numPr>
                                <w:ilvl w:val="0"/>
                                <w:numId w:val="37"/>
                              </w:numPr>
                            </w:pPr>
                            <w:r>
                              <w:t>P</w:t>
                            </w:r>
                            <w:r w:rsidRPr="00C25100">
                              <w:t>romoting flexibility</w:t>
                            </w:r>
                          </w:p>
                          <w:p w14:paraId="15350D6B" w14:textId="77777777" w:rsidR="00AA154E" w:rsidRDefault="00AA154E" w:rsidP="00AA154E">
                            <w:pPr>
                              <w:pStyle w:val="ListParagraph"/>
                              <w:numPr>
                                <w:ilvl w:val="0"/>
                                <w:numId w:val="37"/>
                              </w:numPr>
                            </w:pPr>
                            <w:r>
                              <w:t>E</w:t>
                            </w:r>
                            <w:r w:rsidRPr="00C25100">
                              <w:t>nabling strategic change</w:t>
                            </w:r>
                          </w:p>
                          <w:p w14:paraId="2F5078DF" w14:textId="77777777" w:rsidR="00AA154E" w:rsidRDefault="00AA154E" w:rsidP="00AA154E">
                            <w:pPr>
                              <w:pStyle w:val="ListParagraph"/>
                              <w:numPr>
                                <w:ilvl w:val="0"/>
                                <w:numId w:val="37"/>
                              </w:numPr>
                            </w:pPr>
                            <w:r>
                              <w:t>E</w:t>
                            </w:r>
                            <w:r w:rsidRPr="00C25100">
                              <w:t>nhancing change,</w:t>
                            </w:r>
                          </w:p>
                          <w:p w14:paraId="3D39C2ED" w14:textId="77777777" w:rsidR="00AA154E" w:rsidRDefault="00AA154E" w:rsidP="00AA154E">
                            <w:pPr>
                              <w:pStyle w:val="ListParagraph"/>
                              <w:numPr>
                                <w:ilvl w:val="0"/>
                                <w:numId w:val="37"/>
                              </w:numPr>
                            </w:pPr>
                            <w:r>
                              <w:t>E</w:t>
                            </w:r>
                            <w:r w:rsidRPr="00C25100">
                              <w:t>nhancing teamwork</w:t>
                            </w:r>
                          </w:p>
                          <w:p w14:paraId="6BF7D59D" w14:textId="77777777" w:rsidR="00AA154E" w:rsidRDefault="00AA154E" w:rsidP="00AA154E">
                            <w:pPr>
                              <w:pStyle w:val="ListParagraph"/>
                              <w:numPr>
                                <w:ilvl w:val="0"/>
                                <w:numId w:val="37"/>
                              </w:numPr>
                            </w:pPr>
                            <w:r>
                              <w:t>F</w:t>
                            </w:r>
                            <w:r w:rsidRPr="00C25100">
                              <w:t>ostering collaboration</w:t>
                            </w:r>
                          </w:p>
                          <w:p w14:paraId="1DCAC7DF" w14:textId="77777777" w:rsidR="00AA154E" w:rsidRDefault="00AA154E" w:rsidP="00AA154E">
                            <w:pPr>
                              <w:pStyle w:val="ListParagraph"/>
                              <w:numPr>
                                <w:ilvl w:val="0"/>
                                <w:numId w:val="37"/>
                              </w:numPr>
                            </w:pPr>
                            <w:r>
                              <w:t>E</w:t>
                            </w:r>
                            <w:r w:rsidRPr="00C25100">
                              <w:t>mpowering employees,</w:t>
                            </w:r>
                          </w:p>
                          <w:p w14:paraId="076275C8" w14:textId="77777777" w:rsidR="00AA154E" w:rsidRDefault="00AA154E" w:rsidP="00AA154E">
                            <w:pPr>
                              <w:pStyle w:val="ListParagraph"/>
                              <w:numPr>
                                <w:ilvl w:val="0"/>
                                <w:numId w:val="37"/>
                              </w:numPr>
                            </w:pPr>
                            <w:r>
                              <w:t>I</w:t>
                            </w:r>
                            <w:r w:rsidRPr="00C25100">
                              <w:t>ntegrating 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597F17" id="_x0000_s1029" style="position:absolute;margin-left:387pt;margin-top:14.25pt;width:172.75pt;height:147.6pt;z-index:251740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pKqXQIAAAQFAAAOAAAAZHJzL2Uyb0RvYy54bWysVEtv2zAMvg/YfxB0XxynSR9BnSJI0WFA&#10;0BZth54VWWqMyaJGKbGzXz9KcZyuy2nYRaZEfnx+9PVNWxu2VegrsAXPB0POlJVQVvat4N9f7r5c&#10;cuaDsKUwYFXBd8rzm9nnT9eNm6oRrMGUChk5sX7auIKvQ3DTLPNyrWrhB+CUJaUGrEWgK75lJYqG&#10;vNcmGw2H51kDWDoEqbyn19u9ks+Sf62VDA9aexWYKTjlFtKJ6VzFM5tdi+kbCreuZJeG+IcsalFZ&#10;Ctq7uhVBsA1Wf7mqK4ngQYeBhDoDrSupUg1UTT78UM3zWjiVaqHmeNe3yf8/t/J+++wekdrQOD/1&#10;JMYqWo11/FJ+rE3N2vXNUm1gkh5H+dXZ1WjCmSRdfnkxnoxSO7Mj3KEPXxXULAoFR9jY8olGkjol&#10;tksfKC7ZH+zocswiSWFnVEzE2CelWVXGuAmdCKIWBtlW0GiFlMqG8zhO8pesI0xXxvTA/BTQhLwD&#10;dbYRphJxeuDwFPDPiD0iRQUbenBdWcBTDsoffeS9/aH6fc2x/NCuWiq64Gcxx/iygnL3iAxhT2Tv&#10;5F1FvV0KHx4FEnOJ47SN4YEObaApOHQSZ2vAX6feoz0RirScNbQJBfc/NwIVZ+abJapd5eNxXJ10&#10;GU8uaMwM32tW7zV2Uy+AJpLT3juZxGgfzEHUCPUrLe08RiWVsJJiF1wGPFwWYb+htPZSzefJjNbF&#10;ibC0z05G57HPkTYv7atA1xEsEDfv4bA1YvqBYnvbiLQw3wTQVeLfsa/dBGjVEo2630Lc5ff3ZHX8&#10;ec1+AwAA//8DAFBLAwQUAAYACAAAACEAJBRR8uAAAAALAQAADwAAAGRycy9kb3ducmV2LnhtbEyP&#10;zU7DMBCE70i8g7VIXBB1ktIkhGyqip8HaIEDNzdekgh7HcVuG3h63BPcZjWj2W/q9WyNONLkB8cI&#10;6SIBQdw6PXCH8Pb6cluC8EGxVsYxIXyTh3VzeVGrSrsTb+m4C52IJewrhdCHMFZS+rYnq/zCjcTR&#10;+3STVSGeUyf1pE6x3BqZJUkurRo4fujVSI89tV+7g0Vwq426+QnZe/H8oQ2Nps3zpxLx+mrePIAI&#10;NIe/MJzxIzo0kWnvDqy9MAhFcRe3BISsXIE4B9L0Pqo9wjJbFiCbWv7f0PwCAAD//wMAUEsBAi0A&#10;FAAGAAgAAAAhALaDOJL+AAAA4QEAABMAAAAAAAAAAAAAAAAAAAAAAFtDb250ZW50X1R5cGVzXS54&#10;bWxQSwECLQAUAAYACAAAACEAOP0h/9YAAACUAQAACwAAAAAAAAAAAAAAAAAvAQAAX3JlbHMvLnJl&#10;bHNQSwECLQAUAAYACAAAACEAuwaSql0CAAAEBQAADgAAAAAAAAAAAAAAAAAuAgAAZHJzL2Uyb0Rv&#10;Yy54bWxQSwECLQAUAAYACAAAACEAJBRR8uAAAAALAQAADwAAAAAAAAAAAAAAAAC3BAAAZHJzL2Rv&#10;d25yZXYueG1sUEsFBgAAAAAEAAQA8wAAAMQFAAAAAA==&#10;" fillcolor="white [3201]" strokecolor="#4ea72e [3209]" strokeweight="1pt">
                <v:stroke joinstyle="miter"/>
                <v:textbox>
                  <w:txbxContent>
                    <w:p w14:paraId="7DAD9885" w14:textId="2D2A50CA" w:rsidR="00AA154E" w:rsidRDefault="00AA154E" w:rsidP="00AA154E">
                      <w:pPr>
                        <w:jc w:val="center"/>
                      </w:pPr>
                      <w:r>
                        <w:t>Agile Leadership Behaviours</w:t>
                      </w:r>
                    </w:p>
                    <w:p w14:paraId="07C11451" w14:textId="77777777" w:rsidR="00AA154E" w:rsidRDefault="00AA154E" w:rsidP="00AA154E">
                      <w:pPr>
                        <w:pStyle w:val="ListParagraph"/>
                        <w:numPr>
                          <w:ilvl w:val="0"/>
                          <w:numId w:val="37"/>
                        </w:numPr>
                      </w:pPr>
                      <w:r>
                        <w:t>P</w:t>
                      </w:r>
                      <w:r w:rsidRPr="00C25100">
                        <w:t>romoting flexibility</w:t>
                      </w:r>
                    </w:p>
                    <w:p w14:paraId="15350D6B" w14:textId="77777777" w:rsidR="00AA154E" w:rsidRDefault="00AA154E" w:rsidP="00AA154E">
                      <w:pPr>
                        <w:pStyle w:val="ListParagraph"/>
                        <w:numPr>
                          <w:ilvl w:val="0"/>
                          <w:numId w:val="37"/>
                        </w:numPr>
                      </w:pPr>
                      <w:r>
                        <w:t>E</w:t>
                      </w:r>
                      <w:r w:rsidRPr="00C25100">
                        <w:t>nabling strategic change</w:t>
                      </w:r>
                    </w:p>
                    <w:p w14:paraId="2F5078DF" w14:textId="77777777" w:rsidR="00AA154E" w:rsidRDefault="00AA154E" w:rsidP="00AA154E">
                      <w:pPr>
                        <w:pStyle w:val="ListParagraph"/>
                        <w:numPr>
                          <w:ilvl w:val="0"/>
                          <w:numId w:val="37"/>
                        </w:numPr>
                      </w:pPr>
                      <w:r>
                        <w:t>E</w:t>
                      </w:r>
                      <w:r w:rsidRPr="00C25100">
                        <w:t>nhancing change,</w:t>
                      </w:r>
                    </w:p>
                    <w:p w14:paraId="3D39C2ED" w14:textId="77777777" w:rsidR="00AA154E" w:rsidRDefault="00AA154E" w:rsidP="00AA154E">
                      <w:pPr>
                        <w:pStyle w:val="ListParagraph"/>
                        <w:numPr>
                          <w:ilvl w:val="0"/>
                          <w:numId w:val="37"/>
                        </w:numPr>
                      </w:pPr>
                      <w:r>
                        <w:t>E</w:t>
                      </w:r>
                      <w:r w:rsidRPr="00C25100">
                        <w:t>nhancing teamwork</w:t>
                      </w:r>
                    </w:p>
                    <w:p w14:paraId="6BF7D59D" w14:textId="77777777" w:rsidR="00AA154E" w:rsidRDefault="00AA154E" w:rsidP="00AA154E">
                      <w:pPr>
                        <w:pStyle w:val="ListParagraph"/>
                        <w:numPr>
                          <w:ilvl w:val="0"/>
                          <w:numId w:val="37"/>
                        </w:numPr>
                      </w:pPr>
                      <w:r>
                        <w:t>F</w:t>
                      </w:r>
                      <w:r w:rsidRPr="00C25100">
                        <w:t>ostering collaboration</w:t>
                      </w:r>
                    </w:p>
                    <w:p w14:paraId="1DCAC7DF" w14:textId="77777777" w:rsidR="00AA154E" w:rsidRDefault="00AA154E" w:rsidP="00AA154E">
                      <w:pPr>
                        <w:pStyle w:val="ListParagraph"/>
                        <w:numPr>
                          <w:ilvl w:val="0"/>
                          <w:numId w:val="37"/>
                        </w:numPr>
                      </w:pPr>
                      <w:r>
                        <w:t>E</w:t>
                      </w:r>
                      <w:r w:rsidRPr="00C25100">
                        <w:t>mpowering employees,</w:t>
                      </w:r>
                    </w:p>
                    <w:p w14:paraId="076275C8" w14:textId="77777777" w:rsidR="00AA154E" w:rsidRDefault="00AA154E" w:rsidP="00AA154E">
                      <w:pPr>
                        <w:pStyle w:val="ListParagraph"/>
                        <w:numPr>
                          <w:ilvl w:val="0"/>
                          <w:numId w:val="37"/>
                        </w:numPr>
                      </w:pPr>
                      <w:r>
                        <w:t>I</w:t>
                      </w:r>
                      <w:r w:rsidRPr="00C25100">
                        <w:t>ntegrating feedback</w:t>
                      </w:r>
                    </w:p>
                  </w:txbxContent>
                </v:textbox>
                <w10:wrap anchorx="page"/>
              </v:roundrect>
            </w:pict>
          </mc:Fallback>
        </mc:AlternateContent>
      </w:r>
    </w:p>
    <w:p w14:paraId="79DC8141" w14:textId="7B17A54B" w:rsidR="00042A04" w:rsidRDefault="003F2ADE" w:rsidP="001304C3">
      <w:r>
        <w:rPr>
          <w:noProof/>
        </w:rPr>
        <mc:AlternateContent>
          <mc:Choice Requires="wps">
            <w:drawing>
              <wp:anchor distT="0" distB="0" distL="114300" distR="114300" simplePos="0" relativeHeight="251624960" behindDoc="0" locked="0" layoutInCell="1" allowOverlap="1" wp14:anchorId="1368B922" wp14:editId="60AA5E28">
                <wp:simplePos x="0" y="0"/>
                <wp:positionH relativeFrom="column">
                  <wp:posOffset>1181100</wp:posOffset>
                </wp:positionH>
                <wp:positionV relativeFrom="paragraph">
                  <wp:posOffset>283845</wp:posOffset>
                </wp:positionV>
                <wp:extent cx="1470660" cy="784860"/>
                <wp:effectExtent l="0" t="0" r="15240" b="15240"/>
                <wp:wrapNone/>
                <wp:docPr id="284853144" name="Rectangle: Rounded Corners 1"/>
                <wp:cNvGraphicFramePr/>
                <a:graphic xmlns:a="http://schemas.openxmlformats.org/drawingml/2006/main">
                  <a:graphicData uri="http://schemas.microsoft.com/office/word/2010/wordprocessingShape">
                    <wps:wsp>
                      <wps:cNvSpPr/>
                      <wps:spPr>
                        <a:xfrm>
                          <a:off x="0" y="0"/>
                          <a:ext cx="1470660" cy="78486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5BDCC9E2" w14:textId="77777777" w:rsidR="00BD3481" w:rsidRPr="003F2ADE" w:rsidRDefault="00BD3481" w:rsidP="00BD3481">
                            <w:pPr>
                              <w:jc w:val="center"/>
                              <w:rPr>
                                <w:sz w:val="24"/>
                                <w:szCs w:val="24"/>
                              </w:rPr>
                            </w:pPr>
                            <w:r w:rsidRPr="003F2ADE">
                              <w:rPr>
                                <w:sz w:val="24"/>
                                <w:szCs w:val="24"/>
                              </w:rPr>
                              <w:t>Agile 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68B922" id="_x0000_s1030" style="position:absolute;margin-left:93pt;margin-top:22.35pt;width:115.8pt;height:61.8pt;z-index:25162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RwFWQIAAAMFAAAOAAAAZHJzL2Uyb0RvYy54bWysVE1v2zAMvQ/YfxB0Xx0HWdoFdYogRYcB&#10;RVs0HXpWZCkxJosapcTOfv0o2XG6LqdhF5kU+filR1/ftLVhe4W+Alvw/GLEmbISyspuCv795e7T&#10;FWc+CFsKA1YV/KA8v5l//HDduJkawxZMqZBREOtnjSv4NgQ3yzIvt6oW/gKcsmTUgLUIpOImK1E0&#10;FL022Xg0mmYNYOkQpPKebm87I5+n+ForGR619iowU3CqLaQT07mOZza/FrMNCretZF+G+IcqalFZ&#10;SjqEuhVBsB1Wf4WqK4ngQYcLCXUGWldSpR6om3z0rpvVVjiVeqHheDeMyf+/sPJhv3JPSGNonJ95&#10;EmMXrcY6fqk+1qZhHYZhqTYwSZf55HI0ndJMJdkuryZXJFOY7IR26MNXBTWLQsERdrZ8phdJgxL7&#10;ex86/6MfgU9FJCkcjIp1GPusNKtKSjtO6MQPtTTI9oJeVkipbJj2+ZN3hOnKmAGYnwOakPeg3jfC&#10;VOLNABydA/6ZcUCkrGDDAK4rC3guQPljyNz5H7vveo7th3bdUtMFn8Qa480aysMTMoSOx97Ju4pm&#10;ey98eBJIxKXnoGUMj3RoA03BoZc42wL+Oncf/YlPZOWsoUUouP+5E6g4M98sMe1LPpnEzUnK5PPl&#10;mBR8a1m/tdhdvQR6kZzW3skkRv9gjqJGqF9pZxcxK5mElZS74DLgUVmGbkFp66VaLJIbbYsT4d6u&#10;nIzB45wjbV7aV4GuJ1ggaj7AcWnE7B3FOt+ItLDYBdBV4t9prv0L0KYlGvd/hbjKb/Xkdfp3zX8D&#10;AAD//wMAUEsDBBQABgAIAAAAIQD7Mf2i3gAAAAoBAAAPAAAAZHJzL2Rvd25yZXYueG1sTI/NTsMw&#10;EITvlXgHa5G4VNRpCU4U4lQVPw9AgQO3bbwkEf6JYrcNPD3LCY6jGc18U29nZ8WJpjgEr2G9ykCQ&#10;b4MZfKfh9eXpugQRE3qDNnjS8EURts3FosbKhLN/ptM+dYJLfKxQQ5/SWEkZ254cxlUYybP3ESaH&#10;ieXUSTPhmcudlZssU9Lh4Hmhx5Hue2o/90enIdzucPmdNm/F47uxNNpWqYdS66vLeXcHItGc/sLw&#10;i8/o0DDTIRy9icKyLhV/SRryvADBgXxdKBAHdlR5A7Kp5f8LzQ8AAAD//wMAUEsBAi0AFAAGAAgA&#10;AAAhALaDOJL+AAAA4QEAABMAAAAAAAAAAAAAAAAAAAAAAFtDb250ZW50X1R5cGVzXS54bWxQSwEC&#10;LQAUAAYACAAAACEAOP0h/9YAAACUAQAACwAAAAAAAAAAAAAAAAAvAQAAX3JlbHMvLnJlbHNQSwEC&#10;LQAUAAYACAAAACEACt0cBVkCAAADBQAADgAAAAAAAAAAAAAAAAAuAgAAZHJzL2Uyb0RvYy54bWxQ&#10;SwECLQAUAAYACAAAACEA+zH9ot4AAAAKAQAADwAAAAAAAAAAAAAAAACzBAAAZHJzL2Rvd25yZXYu&#10;eG1sUEsFBgAAAAAEAAQA8wAAAL4FAAAAAA==&#10;" fillcolor="white [3201]" strokecolor="#4ea72e [3209]" strokeweight="1pt">
                <v:stroke joinstyle="miter"/>
                <v:textbox>
                  <w:txbxContent>
                    <w:p w14:paraId="5BDCC9E2" w14:textId="77777777" w:rsidR="00BD3481" w:rsidRPr="003F2ADE" w:rsidRDefault="00BD3481" w:rsidP="00BD3481">
                      <w:pPr>
                        <w:jc w:val="center"/>
                        <w:rPr>
                          <w:sz w:val="24"/>
                          <w:szCs w:val="24"/>
                        </w:rPr>
                      </w:pPr>
                      <w:r w:rsidRPr="003F2ADE">
                        <w:rPr>
                          <w:sz w:val="24"/>
                          <w:szCs w:val="24"/>
                        </w:rPr>
                        <w:t>Agile Leadership</w:t>
                      </w:r>
                    </w:p>
                  </w:txbxContent>
                </v:textbox>
              </v:roundrect>
            </w:pict>
          </mc:Fallback>
        </mc:AlternateContent>
      </w:r>
    </w:p>
    <w:p w14:paraId="0817F57E" w14:textId="07B15C34" w:rsidR="00042A04" w:rsidRDefault="00042A04" w:rsidP="001304C3"/>
    <w:p w14:paraId="790AE1B0" w14:textId="3A2ADEAE" w:rsidR="00042A04" w:rsidRDefault="003F2ADE" w:rsidP="001304C3">
      <w:r>
        <w:rPr>
          <w:noProof/>
        </w:rPr>
        <mc:AlternateContent>
          <mc:Choice Requires="wps">
            <w:drawing>
              <wp:anchor distT="0" distB="0" distL="114300" distR="114300" simplePos="0" relativeHeight="251755008" behindDoc="0" locked="0" layoutInCell="1" allowOverlap="1" wp14:anchorId="42211F37" wp14:editId="6D2A5FE5">
                <wp:simplePos x="0" y="0"/>
                <wp:positionH relativeFrom="column">
                  <wp:posOffset>2640330</wp:posOffset>
                </wp:positionH>
                <wp:positionV relativeFrom="paragraph">
                  <wp:posOffset>92710</wp:posOffset>
                </wp:positionV>
                <wp:extent cx="1318260" cy="45719"/>
                <wp:effectExtent l="19050" t="76200" r="15240" b="50165"/>
                <wp:wrapNone/>
                <wp:docPr id="2143005313" name="Straight Arrow Connector 18"/>
                <wp:cNvGraphicFramePr/>
                <a:graphic xmlns:a="http://schemas.openxmlformats.org/drawingml/2006/main">
                  <a:graphicData uri="http://schemas.microsoft.com/office/word/2010/wordprocessingShape">
                    <wps:wsp>
                      <wps:cNvCnPr/>
                      <wps:spPr>
                        <a:xfrm flipH="1" flipV="1">
                          <a:off x="0" y="0"/>
                          <a:ext cx="131826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8F40DB" id="Straight Arrow Connector 18" o:spid="_x0000_s1026" type="#_x0000_t32" style="position:absolute;margin-left:207.9pt;margin-top:7.3pt;width:103.8pt;height:3.6pt;flip:x y;z-index:251755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TdcxgEAAOMDAAAOAAAAZHJzL2Uyb0RvYy54bWysU0uP1DAMviPxH6LcmbYDLEs1nT3M8jgg&#10;WPG6Z1OnjZSXHDPt/HuSdKaLAAmBuFhu7O+z/dnd3czWsCNg1N51vNnUnIGTvtdu6PiXz6+fXHMW&#10;SbheGO+g4yeI/Gb/+NFuCi1s/ehND8gSiYvtFDo+EoW2qqIcwYq48QFcCiqPVlD6xKHqUUyJ3Zpq&#10;W9dX1eSxD+glxJheb5cg3xd+pUDSB6UiEDMdT71RsVjsfbbVfifaAUUYtTy3If6hCyu0S0VXqltB&#10;gn1D/QuV1RJ99Io20tvKK6UllBnSNE390zSfRhGgzJLEiWGVKf4/Wvn+eHB3mGSYQmxjuMM8xazQ&#10;MmV0eJt2yov3NXs5lnpmcxHwtAoIMzGZHpunzfX2KuksU+zZ8xfNyyxwtRBmcMBIb8Bblp2OR0Kh&#10;h5EO3rm0Ko9LCXF8F2kBXgAZbFy2JLR55XpGp5DuiVALNxg418kp1cMkxaOTgQX+ERTTfe6zTFKO&#10;DA4G2VGk8xBSgqNmZUrZGaa0MSuw/jPwnJ+hUA7wb8ArolT2jlaw1c7j76rTfGlZLfkXBZa5swT3&#10;vj+VHRdp0iWVnZyvPp/qj98F/vBv7r8DAAD//wMAUEsDBBQABgAIAAAAIQCGErrj3wAAAAkBAAAP&#10;AAAAZHJzL2Rvd25yZXYueG1sTI9BT4NAFITvJv6HzTPxZheQ0oIsjSE20ZvW/oBXeALKvqXs0mJ/&#10;vetJj5OZzHyTb2bdixONtjOsIFwEIIgrU3fcKNi/b+/WIKxDrrE3TAq+ycKmuL7KMavNmd/otHON&#10;8CVsM1TQOjdkUtqqJY12YQZi732YUaPzcmxkPeLZl+teRkGQSI0d+4UWBypbqr52k1ZwnMvPp0uK&#10;2+fX1eX40pXpVC5TpW5v5scHEI5m9xeGX3yPDoVnOpiJayt6BXG49OjOG3ECwgeS6D4GcVAQhWuQ&#10;RS7/Pyh+AAAA//8DAFBLAQItABQABgAIAAAAIQC2gziS/gAAAOEBAAATAAAAAAAAAAAAAAAAAAAA&#10;AABbQ29udGVudF9UeXBlc10ueG1sUEsBAi0AFAAGAAgAAAAhADj9If/WAAAAlAEAAAsAAAAAAAAA&#10;AAAAAAAALwEAAF9yZWxzLy5yZWxzUEsBAi0AFAAGAAgAAAAhAP2pN1zGAQAA4wMAAA4AAAAAAAAA&#10;AAAAAAAALgIAAGRycy9lMm9Eb2MueG1sUEsBAi0AFAAGAAgAAAAhAIYSuuPfAAAACQEAAA8AAAAA&#10;AAAAAAAAAAAAIAQAAGRycy9kb3ducmV2LnhtbFBLBQYAAAAABAAEAPMAAAAsBQAAAAA=&#10;" strokecolor="#156082 [3204]" strokeweight=".5pt">
                <v:stroke endarrow="block" joinstyle="miter"/>
              </v:shape>
            </w:pict>
          </mc:Fallback>
        </mc:AlternateContent>
      </w:r>
      <w:r>
        <w:rPr>
          <w:noProof/>
        </w:rPr>
        <mc:AlternateContent>
          <mc:Choice Requires="wps">
            <w:drawing>
              <wp:anchor distT="0" distB="0" distL="114300" distR="114300" simplePos="0" relativeHeight="251694592" behindDoc="0" locked="0" layoutInCell="1" allowOverlap="1" wp14:anchorId="29780140" wp14:editId="6B88B12E">
                <wp:simplePos x="0" y="0"/>
                <wp:positionH relativeFrom="column">
                  <wp:posOffset>834390</wp:posOffset>
                </wp:positionH>
                <wp:positionV relativeFrom="paragraph">
                  <wp:posOffset>20955</wp:posOffset>
                </wp:positionV>
                <wp:extent cx="285750" cy="2033905"/>
                <wp:effectExtent l="704850" t="57150" r="19050" b="23495"/>
                <wp:wrapNone/>
                <wp:docPr id="1418704984" name="Connector: Curved 17"/>
                <wp:cNvGraphicFramePr/>
                <a:graphic xmlns:a="http://schemas.openxmlformats.org/drawingml/2006/main">
                  <a:graphicData uri="http://schemas.microsoft.com/office/word/2010/wordprocessingShape">
                    <wps:wsp>
                      <wps:cNvCnPr/>
                      <wps:spPr>
                        <a:xfrm flipV="1">
                          <a:off x="0" y="0"/>
                          <a:ext cx="285750" cy="2033905"/>
                        </a:xfrm>
                        <a:prstGeom prst="curvedConnector3">
                          <a:avLst>
                            <a:gd name="adj1" fmla="val -242287"/>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ED9A5E9"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7" o:spid="_x0000_s1026" type="#_x0000_t38" style="position:absolute;margin-left:65.7pt;margin-top:1.65pt;width:22.5pt;height:160.15pt;flip:y;z-index:251694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554AEAAAcEAAAOAAAAZHJzL2Uyb0RvYy54bWysU02P0zAQvSPxHyzft0lTynajpnvoAhcE&#10;K2C5e+1xa+Qv2d4m/feMnTSLACGBuFj+mPdm3pvx9nYwmpwgROVsR5eLmhKw3AllDx19+PL2akNJ&#10;TMwKpp2Fjp4h0tvdyxfb3rfQuKPTAgJBEhvb3nf0mJJvqyryIxgWF86DxUfpgmEJj+FQicB6ZDe6&#10;aur6ddW7IHxwHGLE27vxke4Kv5TA00cpIySiO4q1pbKGsj7mtdptWXsIzB8Vn8pg/1CFYcpi0pnq&#10;jiVGnoL6hcooHlx0Mi24M5WTUnEoGlDNsv5Jzecj81C0oDnRzzbF/0fLP5z29j6gDb2PbfT3IasY&#10;ZDBEauW/Yk+LLqyUDMW282wbDIlwvGw26+s1msvxqalXq5t6nX2tRp7M50NM78AZkjcd5U/hBGLv&#10;rMX+uLAqGdjpfUzFQkEsMzgrTHxbUiKNxo6cmCZXzaum2VxP3FM8ZrmwZ7C2eU1M6TdWkHT2yJOC&#10;YvagYQLmkOpZbdmls4YR/gkkUQJVjbrLIMJeB4IVYEmcg03LmQmjM0wqrWdgXeT8ETjFZyiUIf0b&#10;8IwomZ1NM9go68LvsqfhUrIc4y8OjLqzBY9OnMscFGtw2koDp5+Rx/nHc4E//9/ddwAAAP//AwBQ&#10;SwMEFAAGAAgAAAAhABMAnxjdAAAACQEAAA8AAABkcnMvZG93bnJldi54bWxMj8FOwzAQRO9I/IO1&#10;SNyok7oEFOJUBcSFXqAgpN6ceEki4nUUu03692xPcHya0ezbYj27XhxxDJ0nDekiAYFUe9tRo+Hz&#10;4+XmHkSIhqzpPaGGEwZYl5cXhcmtn+gdj7vYCB6hkBsNbYxDLmWoW3QmLPyAxNm3H52JjGMj7Wgm&#10;Hne9XCZJJp3piC+0ZsCnFuuf3cFp2O6z6na1TdPXU3xL1Nfjpn7eT1pfX82bBxAR5/hXhrM+q0PJ&#10;TpU/kA2iZ1bpiqsalAJxzu8y5op5qTKQZSH/f1D+AgAA//8DAFBLAQItABQABgAIAAAAIQC2gziS&#10;/gAAAOEBAAATAAAAAAAAAAAAAAAAAAAAAABbQ29udGVudF9UeXBlc10ueG1sUEsBAi0AFAAGAAgA&#10;AAAhADj9If/WAAAAlAEAAAsAAAAAAAAAAAAAAAAALwEAAF9yZWxzLy5yZWxzUEsBAi0AFAAGAAgA&#10;AAAhACH/TnngAQAABwQAAA4AAAAAAAAAAAAAAAAALgIAAGRycy9lMm9Eb2MueG1sUEsBAi0AFAAG&#10;AAgAAAAhABMAnxjdAAAACQEAAA8AAAAAAAAAAAAAAAAAOgQAAGRycy9kb3ducmV2LnhtbFBLBQYA&#10;AAAABAAEAPMAAABEBQAAAAA=&#10;" adj="-52334" strokecolor="#156082 [3204]" strokeweight=".5pt">
                <v:stroke endarrow="block" joinstyle="miter"/>
              </v:shape>
            </w:pict>
          </mc:Fallback>
        </mc:AlternateContent>
      </w:r>
    </w:p>
    <w:p w14:paraId="42925107" w14:textId="49C5F064" w:rsidR="00042A04" w:rsidRDefault="003F2ADE" w:rsidP="001304C3">
      <w:r>
        <w:rPr>
          <w:noProof/>
        </w:rPr>
        <mc:AlternateContent>
          <mc:Choice Requires="wps">
            <w:drawing>
              <wp:anchor distT="0" distB="0" distL="114300" distR="114300" simplePos="0" relativeHeight="251703808" behindDoc="0" locked="0" layoutInCell="1" allowOverlap="1" wp14:anchorId="27B2A32B" wp14:editId="7C646E63">
                <wp:simplePos x="0" y="0"/>
                <wp:positionH relativeFrom="column">
                  <wp:posOffset>1882140</wp:posOffset>
                </wp:positionH>
                <wp:positionV relativeFrom="paragraph">
                  <wp:posOffset>211455</wp:posOffset>
                </wp:positionV>
                <wp:extent cx="0" cy="780415"/>
                <wp:effectExtent l="76200" t="0" r="57150" b="57785"/>
                <wp:wrapNone/>
                <wp:docPr id="43031056" name="Straight Arrow Connector 3"/>
                <wp:cNvGraphicFramePr/>
                <a:graphic xmlns:a="http://schemas.openxmlformats.org/drawingml/2006/main">
                  <a:graphicData uri="http://schemas.microsoft.com/office/word/2010/wordprocessingShape">
                    <wps:wsp>
                      <wps:cNvCnPr/>
                      <wps:spPr>
                        <a:xfrm>
                          <a:off x="0" y="0"/>
                          <a:ext cx="0" cy="7804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F5BEF2" id="Straight Arrow Connector 3" o:spid="_x0000_s1026" type="#_x0000_t32" style="position:absolute;margin-left:148.2pt;margin-top:16.65pt;width:0;height:61.45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R0UtQEAAMoDAAAOAAAAZHJzL2Uyb0RvYy54bWysU8uO1DAQvCPxD5bvTJIVj1U0mT3MAhcE&#10;K1g+wOu0E0t+qd1Mkr/HdmYyCBASiEvHj67q6nJnfzdbw06AUXvX8WZXcwZO+l67oeNfH9+9uOUs&#10;knC9MN5BxxeI/O7w/Nl+Ci3c+NGbHpAlEhfbKXR8JAptVUU5ghVx5wO4dKk8WkFpi0PVo5gSuzXV&#10;TV2/riaPfUAvIcZ0er9e8kPhVwokfVIqAjHT8aSNSsQSn3KsDnvRDijCqOVZhvgHFVZol4puVPeC&#10;BPuG+hcqqyX66BXtpLeVV0pLKD2kbpr6p26+jCJA6SWZE8NmU/x/tPLj6egeMNkwhdjG8IC5i1mh&#10;zd+kj83FrGUzC2Zicj2U6fTNbf2yeZV9rK64gJHeg7csLzoeCYUeRjp659KLeGyKV+L0IdIKvABy&#10;UeNyJKHNW9czWkIaG0It3GDgXCenVFfBZUWLgRX+GRTTfZK4limzBEeD7CTSFAgpwVGzMaXsDFPa&#10;mA1YF31/BJ7zMxTKnP0NeEOUyt7RBrbaefxddZovktWaf3Fg7Ttb8OT7pTxlsSYNTHmT83Dnifxx&#10;X+DXX/DwHQAA//8DAFBLAwQUAAYACAAAACEAK15Z190AAAAKAQAADwAAAGRycy9kb3ducmV2Lnht&#10;bEyPwU7DMAyG70i8Q2QkbiylhWorTSeExI4gBgd2yxqvqdY4VZO1hafHiMM42v70+/vL9ew6MeIQ&#10;Wk8KbhcJCKTam5YaBR/vzzdLECFqMrrzhAq+MMC6urwodWH8RG84bmMjOIRCoRXYGPtCylBbdDos&#10;fI/Et4MfnI48Do00g5443HUyTZJcOt0Sf7C6xyeL9XF7cgpem8/RpbRp5WG1+940L+Zop6jU9dX8&#10;+AAi4hzPMPzqszpU7LT3JzJBdArSVX7HqIIsy0Aw8LfYM3mfpyCrUv6vUP0AAAD//wMAUEsBAi0A&#10;FAAGAAgAAAAhALaDOJL+AAAA4QEAABMAAAAAAAAAAAAAAAAAAAAAAFtDb250ZW50X1R5cGVzXS54&#10;bWxQSwECLQAUAAYACAAAACEAOP0h/9YAAACUAQAACwAAAAAAAAAAAAAAAAAvAQAAX3JlbHMvLnJl&#10;bHNQSwECLQAUAAYACAAAACEACrUdFLUBAADKAwAADgAAAAAAAAAAAAAAAAAuAgAAZHJzL2Uyb0Rv&#10;Yy54bWxQSwECLQAUAAYACAAAACEAK15Z190AAAAKAQAADwAAAAAAAAAAAAAAAAAPBAAAZHJzL2Rv&#10;d25yZXYueG1sUEsFBgAAAAAEAAQA8wAAABkFAAAAAA==&#10;" strokecolor="#156082 [3204]" strokeweight=".5pt">
                <v:stroke endarrow="block" joinstyle="miter"/>
              </v:shape>
            </w:pict>
          </mc:Fallback>
        </mc:AlternateContent>
      </w:r>
    </w:p>
    <w:p w14:paraId="38F7C867" w14:textId="3412A6E9" w:rsidR="00042A04" w:rsidRDefault="00AA154E" w:rsidP="001304C3">
      <w:r>
        <w:rPr>
          <w:noProof/>
        </w:rPr>
        <mc:AlternateContent>
          <mc:Choice Requires="wps">
            <w:drawing>
              <wp:anchor distT="0" distB="0" distL="114300" distR="114300" simplePos="0" relativeHeight="251698688" behindDoc="0" locked="0" layoutInCell="1" allowOverlap="1" wp14:anchorId="409BFE3F" wp14:editId="5B9D3EF1">
                <wp:simplePos x="0" y="0"/>
                <wp:positionH relativeFrom="column">
                  <wp:posOffset>-549910</wp:posOffset>
                </wp:positionH>
                <wp:positionV relativeFrom="paragraph">
                  <wp:posOffset>256540</wp:posOffset>
                </wp:positionV>
                <wp:extent cx="894503" cy="334537"/>
                <wp:effectExtent l="0" t="5715" r="14605" b="14605"/>
                <wp:wrapNone/>
                <wp:docPr id="1284074595" name="Text Box 18"/>
                <wp:cNvGraphicFramePr/>
                <a:graphic xmlns:a="http://schemas.openxmlformats.org/drawingml/2006/main">
                  <a:graphicData uri="http://schemas.microsoft.com/office/word/2010/wordprocessingShape">
                    <wps:wsp>
                      <wps:cNvSpPr txBox="1"/>
                      <wps:spPr>
                        <a:xfrm rot="16200000">
                          <a:off x="0" y="0"/>
                          <a:ext cx="894503" cy="334537"/>
                        </a:xfrm>
                        <a:prstGeom prst="rect">
                          <a:avLst/>
                        </a:prstGeom>
                        <a:solidFill>
                          <a:schemeClr val="lt1"/>
                        </a:solidFill>
                        <a:ln w="6350">
                          <a:solidFill>
                            <a:prstClr val="black"/>
                          </a:solidFill>
                        </a:ln>
                      </wps:spPr>
                      <wps:txbx>
                        <w:txbxContent>
                          <w:p w14:paraId="65479D1D" w14:textId="77777777" w:rsidR="00BD3481" w:rsidRDefault="00BD3481" w:rsidP="00BD3481">
                            <w:r>
                              <w:t>Feedback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09BFE3F" id="_x0000_t202" coordsize="21600,21600" o:spt="202" path="m,l,21600r21600,l21600,xe">
                <v:stroke joinstyle="miter"/>
                <v:path gradientshapeok="t" o:connecttype="rect"/>
              </v:shapetype>
              <v:shape id="Text Box 18" o:spid="_x0000_s1031" type="#_x0000_t202" style="position:absolute;margin-left:-43.3pt;margin-top:20.2pt;width:70.45pt;height:26.35pt;rotation:-90;z-index:251698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0QmQQIAAJEEAAAOAAAAZHJzL2Uyb0RvYy54bWysVE1v2zAMvQ/YfxB0X5zvtkacIkuRYUDR&#10;FkiLnhVZio3JoiYpsbNfP0q207TbaVgOAik+P5GPZBa3TaXIUVhXgs7oaDCkRGgOean3GX153ny5&#10;psR5pnOmQIuMnoSjt8vPnxa1ScUYClC5sARJtEtrk9HCe5MmieOFqJgbgBEagxJsxTy6dp/kltXI&#10;XqlkPBzOkxpsbixw4Rze3rVBuoz8UgruH6V0whOVUczNx9PGcxfOZLlg6d4yU5S8S4P9QxYVKzU+&#10;eqa6Y56Rgy3/oKpKbsGB9AMOVQJSllzEGrCa0fBDNduCGRFrQXGcOcvk/h8tfzhuzZMlvvkKDTYw&#10;CFIblzq8DPU00lbEAuo2mqPe+ItlYuIE4ajo6ayiaDzheHl9M50NJ5RwDE0m09nkKpAmLVfgNNb5&#10;bwIqEoyMWmxSJGXHe+dbaA8JcAeqzDelUtEJgyHWypIjw5YqHzNG8ncopUmd0flk1mb7Lhaoz9/v&#10;FOM/uvQuUMinNOb8pkSwfLNrSJlndNartIP8hOJFfVALZ/imRPp75vwTszhIeInL4R/xkAowJ+gs&#10;Sgqwv/52H/DYX4xSUuNgZtT9PDArKFHfNXb+ZjSdhkmOznR2NUbHXkZ2lxF9qNaAQo1idtEMeK96&#10;U1qoXnGHVuFVDDHN8e2M+t5c+3ZdcAe5WK0iCGfXMH+vt4YH6r6pz80rs6Zrq8d5eIB+hFn6obst&#10;NnypYXXwIMvY+qBzq2onP859HJ5uR8NiXfoR9fZPsvwNAAD//wMAUEsDBBQABgAIAAAAIQAeAhob&#10;4AAAAAkBAAAPAAAAZHJzL2Rvd25yZXYueG1sTI/BTsMwDIbvSLxDZCRuW0oHGypNp4FAk9A0iYHE&#10;NW1MU9Y4pcm2jqfHO42TbfnT78/5fHCt2GMfGk8KbsYJCKTKm4ZqBR/vL6N7ECFqMrr1hAqOGGBe&#10;XF7kOjP+QG+438RacAiFTCuwMXaZlKGy6HQY+w6Jd1++dzry2NfS9PrA4a6VaZJMpdMN8QWrO3yy&#10;WG03O6fgd3j9nj6WtHxuMP7Yz+X66Fao1PXVsHgAEXGIZxhO+qwOBTuVfkcmiFbB6Da9Y5SbyQzE&#10;CUhSECXXySwFWeTy/wfFHwAAAP//AwBQSwECLQAUAAYACAAAACEAtoM4kv4AAADhAQAAEwAAAAAA&#10;AAAAAAAAAAAAAAAAW0NvbnRlbnRfVHlwZXNdLnhtbFBLAQItABQABgAIAAAAIQA4/SH/1gAAAJQB&#10;AAALAAAAAAAAAAAAAAAAAC8BAABfcmVscy8ucmVsc1BLAQItABQABgAIAAAAIQBdR0QmQQIAAJEE&#10;AAAOAAAAAAAAAAAAAAAAAC4CAABkcnMvZTJvRG9jLnhtbFBLAQItABQABgAIAAAAIQAeAhob4AAA&#10;AAkBAAAPAAAAAAAAAAAAAAAAAJsEAABkcnMvZG93bnJldi54bWxQSwUGAAAAAAQABADzAAAAqAUA&#10;AAAA&#10;" fillcolor="white [3201]" strokeweight=".5pt">
                <v:textbox>
                  <w:txbxContent>
                    <w:p w14:paraId="65479D1D" w14:textId="77777777" w:rsidR="00BD3481" w:rsidRDefault="00BD3481" w:rsidP="00BD3481">
                      <w:r>
                        <w:t>Feedback</w:t>
                      </w:r>
                    </w:p>
                  </w:txbxContent>
                </v:textbox>
              </v:shape>
            </w:pict>
          </mc:Fallback>
        </mc:AlternateContent>
      </w:r>
    </w:p>
    <w:p w14:paraId="08F43351" w14:textId="0B38F508" w:rsidR="00042A04" w:rsidRDefault="00042A04" w:rsidP="001304C3"/>
    <w:p w14:paraId="042AD843" w14:textId="6D761C2F" w:rsidR="00042A04" w:rsidRDefault="00AA154E" w:rsidP="001304C3">
      <w:r>
        <w:rPr>
          <w:b/>
          <w:bCs/>
          <w:noProof/>
        </w:rPr>
        <mc:AlternateContent>
          <mc:Choice Requires="wps">
            <w:drawing>
              <wp:anchor distT="0" distB="0" distL="114300" distR="114300" simplePos="0" relativeHeight="251628032" behindDoc="0" locked="0" layoutInCell="1" allowOverlap="1" wp14:anchorId="0646F1AF" wp14:editId="77A86381">
                <wp:simplePos x="0" y="0"/>
                <wp:positionH relativeFrom="column">
                  <wp:posOffset>876300</wp:posOffset>
                </wp:positionH>
                <wp:positionV relativeFrom="paragraph">
                  <wp:posOffset>177800</wp:posOffset>
                </wp:positionV>
                <wp:extent cx="2039620" cy="1494155"/>
                <wp:effectExtent l="0" t="0" r="17780" b="10795"/>
                <wp:wrapNone/>
                <wp:docPr id="2113022177" name="Rectangle: Rounded Corners 1"/>
                <wp:cNvGraphicFramePr/>
                <a:graphic xmlns:a="http://schemas.openxmlformats.org/drawingml/2006/main">
                  <a:graphicData uri="http://schemas.microsoft.com/office/word/2010/wordprocessingShape">
                    <wps:wsp>
                      <wps:cNvSpPr/>
                      <wps:spPr>
                        <a:xfrm>
                          <a:off x="0" y="0"/>
                          <a:ext cx="2039620" cy="149415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7633DC7" w14:textId="77777777" w:rsidR="00BD3481" w:rsidRDefault="00BD3481" w:rsidP="00BD3481">
                            <w:r>
                              <w:t>Intermediate Capabilities</w:t>
                            </w:r>
                          </w:p>
                          <w:p w14:paraId="05459F6A" w14:textId="77777777" w:rsidR="00BD3481" w:rsidRDefault="00BD3481" w:rsidP="00766121">
                            <w:pPr>
                              <w:pStyle w:val="ListParagraph"/>
                              <w:numPr>
                                <w:ilvl w:val="0"/>
                                <w:numId w:val="8"/>
                              </w:numPr>
                            </w:pPr>
                            <w:r>
                              <w:t>A</w:t>
                            </w:r>
                            <w:r w:rsidRPr="002A4B46">
                              <w:t>daptability</w:t>
                            </w:r>
                          </w:p>
                          <w:p w14:paraId="5B0147C0" w14:textId="77777777" w:rsidR="00BD3481" w:rsidRDefault="00BD3481" w:rsidP="00766121">
                            <w:pPr>
                              <w:pStyle w:val="ListParagraph"/>
                              <w:numPr>
                                <w:ilvl w:val="0"/>
                                <w:numId w:val="8"/>
                              </w:numPr>
                            </w:pPr>
                            <w:r>
                              <w:t>C</w:t>
                            </w:r>
                            <w:r w:rsidRPr="002A4B46">
                              <w:t>ollaboration</w:t>
                            </w:r>
                          </w:p>
                          <w:p w14:paraId="5B2A6AF6" w14:textId="77777777" w:rsidR="00BD3481" w:rsidRDefault="00BD3481" w:rsidP="00766121">
                            <w:pPr>
                              <w:pStyle w:val="ListParagraph"/>
                              <w:numPr>
                                <w:ilvl w:val="0"/>
                                <w:numId w:val="8"/>
                              </w:numPr>
                            </w:pPr>
                            <w:r>
                              <w:t>T</w:t>
                            </w:r>
                            <w:r w:rsidRPr="002A4B46">
                              <w:t>ransparency</w:t>
                            </w:r>
                          </w:p>
                          <w:p w14:paraId="055653E2" w14:textId="77777777" w:rsidR="00BD3481" w:rsidRDefault="00BD3481" w:rsidP="00766121">
                            <w:pPr>
                              <w:pStyle w:val="ListParagraph"/>
                              <w:numPr>
                                <w:ilvl w:val="0"/>
                                <w:numId w:val="8"/>
                              </w:numPr>
                            </w:pPr>
                            <w:r>
                              <w:t>I</w:t>
                            </w:r>
                            <w:r w:rsidRPr="002A4B46">
                              <w:t>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646F1AF" id="_x0000_s1032" style="position:absolute;margin-left:69pt;margin-top:14pt;width:160.6pt;height:117.65pt;z-index:2516280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f80WQIAAAQFAAAOAAAAZHJzL2Uyb0RvYy54bWysVE1v2zAMvQ/YfxB0Xx1nadcGcYqgRYcB&#10;RRu0HXpWZKkxJosapcTOfv0o2XGyLqdhF5kS+fj56Nl1Wxu2VegrsAXPz0acKSuhrOxbwb+/3H26&#10;5MwHYUthwKqC75Tn1/OPH2aNm6oxrMGUChk5sX7auIKvQ3DTLPNyrWrhz8ApS0oNWItAV3zLShQN&#10;ea9NNh6NLrIGsHQIUnlPr7edks+Tf62VDI9aexWYKTjlFtKJ6VzFM5vPxPQNhVtXsk9D/EMWtags&#10;BR1c3Yog2Aarv1zVlUTwoMOZhDoDrSupUg1UTT56V83zWjiVaqHmeDe0yf8/t/Jh++yWSG1onJ96&#10;EmMVrcY6fik/1qZm7YZmqTYwSY/j0eerizH1VJIun1xN8vPz2M7sAHfow1cFNYtCwRE2tnyikaRO&#10;ie29D5393o7AhyySFHZGxUSMfVKaVWWMm9CJIOrGINsKGq2QUtlw0cdP1hGmK2MGYH4KaELeg3rb&#10;CFOJOANwdAr4Z8QBkaKCDQO4rizgKQfljyFyZ7+vvqs5lh/aVUtFFzwVFl9WUO6WyBA6Insn7yrq&#10;7b3wYSmQmEvzoG0Mj3RoA03BoZc4WwP+OvUe7YlQpOWsoU0ouP+5Eag4M98sUe0qn0zi6qTL5PxL&#10;nDkea1bHGrupb4AmktPeO5nEaB/MXtQI9Sst7SJGJZWwkmIXXAbcX25Ct6G09lItFsmM1sWJcG+f&#10;nYzOY58jbV7aV4GuJ1ggbj7AfmvE9B3FOtuItLDYBNBV4t+hr/0EaNUSjfvfQtzl43uyOvy85r8B&#10;AAD//wMAUEsDBBQABgAIAAAAIQAt/nEQ3gAAAAoBAAAPAAAAZHJzL2Rvd25yZXYueG1sTI/NTsNA&#10;DITvSLzDypW4ILohoSGEbKqKnwdoCwdubtYkUfcnym7bwNPjnujJGns0/qZaTtaII42h907B/TwB&#10;Qa7xunetgo/t+10BIkR0Go13pOCHAizr66sKS+1Pbk3HTWwFh7hQooIuxqGUMjQdWQxzP5Dj27cf&#10;LUaWYyv1iCcOt0amSZJLi73jDx0O9NJRs98crAK/WOHtb0w/H9++tKHBNHn+Wih1M5tWzyAiTfHf&#10;DGd8RoeamXb+4HQQhnVWcJeoID1PNjwsnlIQO17kWQayruRlhfoPAAD//wMAUEsBAi0AFAAGAAgA&#10;AAAhALaDOJL+AAAA4QEAABMAAAAAAAAAAAAAAAAAAAAAAFtDb250ZW50X1R5cGVzXS54bWxQSwEC&#10;LQAUAAYACAAAACEAOP0h/9YAAACUAQAACwAAAAAAAAAAAAAAAAAvAQAAX3JlbHMvLnJlbHNQSwEC&#10;LQAUAAYACAAAACEAfPn/NFkCAAAEBQAADgAAAAAAAAAAAAAAAAAuAgAAZHJzL2Uyb0RvYy54bWxQ&#10;SwECLQAUAAYACAAAACEALf5xEN4AAAAKAQAADwAAAAAAAAAAAAAAAACzBAAAZHJzL2Rvd25yZXYu&#10;eG1sUEsFBgAAAAAEAAQA8wAAAL4FAAAAAA==&#10;" fillcolor="white [3201]" strokecolor="#4ea72e [3209]" strokeweight="1pt">
                <v:stroke joinstyle="miter"/>
                <v:textbox>
                  <w:txbxContent>
                    <w:p w14:paraId="07633DC7" w14:textId="77777777" w:rsidR="00BD3481" w:rsidRDefault="00BD3481" w:rsidP="00BD3481">
                      <w:r>
                        <w:t>Intermediate Capabilities</w:t>
                      </w:r>
                    </w:p>
                    <w:p w14:paraId="05459F6A" w14:textId="77777777" w:rsidR="00BD3481" w:rsidRDefault="00BD3481" w:rsidP="00766121">
                      <w:pPr>
                        <w:pStyle w:val="ListParagraph"/>
                        <w:numPr>
                          <w:ilvl w:val="0"/>
                          <w:numId w:val="8"/>
                        </w:numPr>
                      </w:pPr>
                      <w:r>
                        <w:t>A</w:t>
                      </w:r>
                      <w:r w:rsidRPr="002A4B46">
                        <w:t>daptability</w:t>
                      </w:r>
                    </w:p>
                    <w:p w14:paraId="5B0147C0" w14:textId="77777777" w:rsidR="00BD3481" w:rsidRDefault="00BD3481" w:rsidP="00766121">
                      <w:pPr>
                        <w:pStyle w:val="ListParagraph"/>
                        <w:numPr>
                          <w:ilvl w:val="0"/>
                          <w:numId w:val="8"/>
                        </w:numPr>
                      </w:pPr>
                      <w:r>
                        <w:t>C</w:t>
                      </w:r>
                      <w:r w:rsidRPr="002A4B46">
                        <w:t>ollaboration</w:t>
                      </w:r>
                    </w:p>
                    <w:p w14:paraId="5B2A6AF6" w14:textId="77777777" w:rsidR="00BD3481" w:rsidRDefault="00BD3481" w:rsidP="00766121">
                      <w:pPr>
                        <w:pStyle w:val="ListParagraph"/>
                        <w:numPr>
                          <w:ilvl w:val="0"/>
                          <w:numId w:val="8"/>
                        </w:numPr>
                      </w:pPr>
                      <w:r>
                        <w:t>T</w:t>
                      </w:r>
                      <w:r w:rsidRPr="002A4B46">
                        <w:t>ransparency</w:t>
                      </w:r>
                    </w:p>
                    <w:p w14:paraId="055653E2" w14:textId="77777777" w:rsidR="00BD3481" w:rsidRDefault="00BD3481" w:rsidP="00766121">
                      <w:pPr>
                        <w:pStyle w:val="ListParagraph"/>
                        <w:numPr>
                          <w:ilvl w:val="0"/>
                          <w:numId w:val="8"/>
                        </w:numPr>
                      </w:pPr>
                      <w:r>
                        <w:t>I</w:t>
                      </w:r>
                      <w:r w:rsidRPr="002A4B46">
                        <w:t>nnovation</w:t>
                      </w:r>
                    </w:p>
                  </w:txbxContent>
                </v:textbox>
              </v:roundrect>
            </w:pict>
          </mc:Fallback>
        </mc:AlternateContent>
      </w:r>
    </w:p>
    <w:p w14:paraId="625BDBCD" w14:textId="4AE94F99" w:rsidR="00042A04" w:rsidRDefault="00042A04" w:rsidP="001304C3"/>
    <w:p w14:paraId="655A9E36" w14:textId="77777777" w:rsidR="00042A04" w:rsidRDefault="00042A04" w:rsidP="001304C3"/>
    <w:p w14:paraId="6B546947" w14:textId="77777777" w:rsidR="00042A04" w:rsidRDefault="00042A04" w:rsidP="001304C3"/>
    <w:p w14:paraId="5DA22B9D" w14:textId="77777777" w:rsidR="00042A04" w:rsidRDefault="00042A04" w:rsidP="001304C3"/>
    <w:p w14:paraId="32D74D9B" w14:textId="29C4B140" w:rsidR="00042A04" w:rsidRDefault="00AA154E" w:rsidP="001304C3">
      <w:r>
        <w:rPr>
          <w:noProof/>
        </w:rPr>
        <mc:AlternateContent>
          <mc:Choice Requires="wps">
            <w:drawing>
              <wp:anchor distT="0" distB="0" distL="114300" distR="114300" simplePos="0" relativeHeight="251686912" behindDoc="0" locked="0" layoutInCell="1" allowOverlap="1" wp14:anchorId="79D0B9AA" wp14:editId="617733FE">
                <wp:simplePos x="0" y="0"/>
                <wp:positionH relativeFrom="column">
                  <wp:posOffset>1851660</wp:posOffset>
                </wp:positionH>
                <wp:positionV relativeFrom="paragraph">
                  <wp:posOffset>281305</wp:posOffset>
                </wp:positionV>
                <wp:extent cx="17145" cy="791210"/>
                <wp:effectExtent l="38100" t="0" r="59055" b="46990"/>
                <wp:wrapNone/>
                <wp:docPr id="1224837292" name="Straight Arrow Connector 19"/>
                <wp:cNvGraphicFramePr/>
                <a:graphic xmlns:a="http://schemas.openxmlformats.org/drawingml/2006/main">
                  <a:graphicData uri="http://schemas.microsoft.com/office/word/2010/wordprocessingShape">
                    <wps:wsp>
                      <wps:cNvCnPr/>
                      <wps:spPr>
                        <a:xfrm>
                          <a:off x="0" y="0"/>
                          <a:ext cx="17145" cy="7912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5AF21E" id="Straight Arrow Connector 19" o:spid="_x0000_s1026" type="#_x0000_t32" style="position:absolute;margin-left:145.8pt;margin-top:22.15pt;width:1.35pt;height:62.3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3n5uwEAAM4DAAAOAAAAZHJzL2Uyb0RvYy54bWysU9uO0zAQfUfiHyy/0yQVsBA13Ycu8IJg&#10;xeUDvM44seSb7KFJ/p6x26YIkBCrfZn4MufMzPHJ7na2hh0hJu1dx5tNzRk46Xvtho5///b+xRvO&#10;EgrXC+MddHyBxG/3z5/tptDC1o/e9BAZkbjUTqHjI2JoqyrJEaxIGx/A0aXy0QqkbRyqPoqJ2K2p&#10;tnX9upp87EP0ElKi07vTJd8XfqVA4melEiAzHafesMRY4kOO1X4n2iGKMGp5bkM8ogsrtKOiK9Wd&#10;QMF+RP0HldUy+uQVbqS3lVdKSygz0DRN/ds0X0cRoMxC4qSwypSejlZ+Oh7cfSQZppDaFO5jnmJW&#10;0eYv9cfmItayigUzMkmHzU3z8hVnkm5u3jbbpmhZXbEhJvwA3rK86HjCKPQw4sE7R6/iY1P0EseP&#10;Cak6AS+AXNi4HFFo8871DJdA1sGohRsM5Dej9JxSXZsuK1wMnOBfQDHd5zZLmeInOJjIjoKcIKQE&#10;h83KRNkZprQxK7D+N/Ccn6FQvPY/4BVRKnuHK9hq5+PfquN8aVmd8i8KnObOEjz4finPWaQh0xSt&#10;zgbPrvx1X+DX33D/EwAA//8DAFBLAwQUAAYACAAAACEAyxaIwd4AAAAKAQAADwAAAGRycy9kb3du&#10;cmV2LnhtbEyPwU7DMAyG70i8Q+RJ3Fi6MlVr13RCSOwIYnCAW9Z4TbXGqZqsLTw93glutvzp9/eX&#10;u9l1YsQhtJ4UrJYJCKTam5YaBR/vz/cbECFqMrrzhAq+McCuur0pdWH8RG84HmIjOIRCoRXYGPtC&#10;ylBbdDosfY/Et5MfnI68Do00g5443HUyTZJMOt0Sf7C6xyeL9flwcQpem8/RpbRv5Sn/+tk3L+Zs&#10;p6jU3WJ+3IKIOMc/GK76rA4VOx39hUwQnYI0X2WMKlivH0AwkObX4chktslBVqX8X6H6BQAA//8D&#10;AFBLAQItABQABgAIAAAAIQC2gziS/gAAAOEBAAATAAAAAAAAAAAAAAAAAAAAAABbQ29udGVudF9U&#10;eXBlc10ueG1sUEsBAi0AFAAGAAgAAAAhADj9If/WAAAAlAEAAAsAAAAAAAAAAAAAAAAALwEAAF9y&#10;ZWxzLy5yZWxzUEsBAi0AFAAGAAgAAAAhAIpHefm7AQAAzgMAAA4AAAAAAAAAAAAAAAAALgIAAGRy&#10;cy9lMm9Eb2MueG1sUEsBAi0AFAAGAAgAAAAhAMsWiMHeAAAACgEAAA8AAAAAAAAAAAAAAAAAFQQA&#10;AGRycy9kb3ducmV2LnhtbFBLBQYAAAAABAAEAPMAAAAgBQAAAAA=&#10;" strokecolor="#156082 [3204]" strokeweight=".5pt">
                <v:stroke endarrow="block" joinstyle="miter"/>
              </v:shape>
            </w:pict>
          </mc:Fallback>
        </mc:AlternateContent>
      </w:r>
    </w:p>
    <w:p w14:paraId="1E75D4E8" w14:textId="714B43B9" w:rsidR="00042A04" w:rsidRDefault="00042A04" w:rsidP="001304C3"/>
    <w:p w14:paraId="1FA2DEE7" w14:textId="6F71F535" w:rsidR="00042A04" w:rsidRDefault="003F2ADE" w:rsidP="001304C3">
      <w:r>
        <w:rPr>
          <w:b/>
          <w:bCs/>
          <w:noProof/>
        </w:rPr>
        <mc:AlternateContent>
          <mc:Choice Requires="wps">
            <w:drawing>
              <wp:anchor distT="0" distB="0" distL="114300" distR="114300" simplePos="0" relativeHeight="251744768" behindDoc="0" locked="0" layoutInCell="1" allowOverlap="1" wp14:anchorId="5E2F7146" wp14:editId="6BABB664">
                <wp:simplePos x="0" y="0"/>
                <wp:positionH relativeFrom="margin">
                  <wp:posOffset>3672840</wp:posOffset>
                </wp:positionH>
                <wp:positionV relativeFrom="paragraph">
                  <wp:posOffset>60325</wp:posOffset>
                </wp:positionV>
                <wp:extent cx="2461260" cy="1591945"/>
                <wp:effectExtent l="0" t="0" r="15240" b="27305"/>
                <wp:wrapNone/>
                <wp:docPr id="449468676" name="Rectangle: Rounded Corners 1"/>
                <wp:cNvGraphicFramePr/>
                <a:graphic xmlns:a="http://schemas.openxmlformats.org/drawingml/2006/main">
                  <a:graphicData uri="http://schemas.microsoft.com/office/word/2010/wordprocessingShape">
                    <wps:wsp>
                      <wps:cNvSpPr/>
                      <wps:spPr>
                        <a:xfrm>
                          <a:off x="0" y="0"/>
                          <a:ext cx="2461260" cy="159194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94327D1" w14:textId="4B6A10BA" w:rsidR="00FE4D31" w:rsidRDefault="00FE4D31" w:rsidP="00FE4D31">
                            <w:r>
                              <w:t>Resilience Outcomes</w:t>
                            </w:r>
                          </w:p>
                          <w:p w14:paraId="405B3007" w14:textId="77777777" w:rsidR="00FE4D31" w:rsidRDefault="00FE4D31" w:rsidP="00FE4D31">
                            <w:pPr>
                              <w:pStyle w:val="ListParagraph"/>
                              <w:numPr>
                                <w:ilvl w:val="0"/>
                                <w:numId w:val="38"/>
                              </w:numPr>
                            </w:pPr>
                            <w:r>
                              <w:t>Institutions Adaptability</w:t>
                            </w:r>
                          </w:p>
                          <w:p w14:paraId="054E51BE" w14:textId="77777777" w:rsidR="00FE4D31" w:rsidRDefault="00FE4D31" w:rsidP="00FE4D31">
                            <w:pPr>
                              <w:pStyle w:val="ListParagraph"/>
                              <w:numPr>
                                <w:ilvl w:val="0"/>
                                <w:numId w:val="38"/>
                              </w:numPr>
                            </w:pPr>
                            <w:r>
                              <w:t>Crisis Response Efficiency</w:t>
                            </w:r>
                          </w:p>
                          <w:p w14:paraId="28A2874B" w14:textId="77777777" w:rsidR="00FE4D31" w:rsidRDefault="00FE4D31" w:rsidP="00FE4D31">
                            <w:pPr>
                              <w:pStyle w:val="ListParagraph"/>
                              <w:numPr>
                                <w:ilvl w:val="0"/>
                                <w:numId w:val="38"/>
                              </w:numPr>
                            </w:pPr>
                            <w:r>
                              <w:t>Change Adoption Rates</w:t>
                            </w:r>
                          </w:p>
                          <w:p w14:paraId="7E2D1498" w14:textId="77777777" w:rsidR="00FE4D31" w:rsidRDefault="00FE4D31" w:rsidP="00FE4D31">
                            <w:pPr>
                              <w:pStyle w:val="ListParagraph"/>
                              <w:numPr>
                                <w:ilvl w:val="0"/>
                                <w:numId w:val="38"/>
                              </w:numPr>
                            </w:pPr>
                            <w:r>
                              <w:t>Employee Engagement</w:t>
                            </w:r>
                          </w:p>
                          <w:p w14:paraId="227C0EF2" w14:textId="77777777" w:rsidR="00FE4D31" w:rsidRDefault="00FE4D31" w:rsidP="00FE4D31">
                            <w:pPr>
                              <w:pStyle w:val="ListParagraph"/>
                              <w:numPr>
                                <w:ilvl w:val="0"/>
                                <w:numId w:val="38"/>
                              </w:numPr>
                            </w:pPr>
                            <w:r>
                              <w:t>Innovation Success Rates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2F7146" id="_x0000_s1033" style="position:absolute;margin-left:289.2pt;margin-top:4.75pt;width:193.8pt;height:125.35pt;z-index:251744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aLVWgIAAAQFAAAOAAAAZHJzL2Uyb0RvYy54bWysVEtv2zAMvg/YfxB0Xx0HaboGdYogRYcB&#10;RVv0gZ4VWUqMyaJGKbGzXz9Kdpyuy2nYRSZFfnzpo6+u29qwnUJfgS14fjbiTFkJZWXXBX99uf3y&#10;lTMfhC2FAasKvleeX88/f7pq3EyNYQOmVMgoiPWzxhV8E4KbZZmXG1ULfwZOWTJqwFoEUnGdlSga&#10;il6bbDwaTbMGsHQIUnlPtzedkc9TfK2VDA9aexWYKTjVFtKJ6VzFM5tfidkahdtUsi9D/EMVtags&#10;JR1C3Ygg2Barv0LVlUTwoMOZhDoDrSupUg/UTT760M3zRjiVeqHheDeMyf+/sPJ+9+wekcbQOD/z&#10;JMYuWo11/FJ9rE3D2g/DUm1gki7Hk2k+ntJMJdny88v8cnIex5kd4Q59+KagZlEoOMLWlk/0JGlS&#10;YnfnQ+d/8CPwsYokhb1RsRBjn5RmVRnzJnQiiFoaZDtBTyukVDZM+/zJO8J0ZcwAzE8BTch7UO8b&#10;YSoRZwCOTgH/zDggUlawYQDXlQU8FaD8MWTu/A/ddz3H9kO7aqnpgl/EGuPNCsr9IzKEjsjeyduK&#10;ZnsnfHgUSMyl96BtDA90aANNwaGXONsA/jp1H/2JUGTlrKFNKLj/uRWoODPfLVHtMp9M4uokZXJ+&#10;MSYF31tW7y12Wy+BXiSnvXcyidE/mIOoEeo3WtpFzEomYSXlLrgMeFCWodtQWnupFovkRuviRLiz&#10;z07G4HHOkTYv7ZtA1xMsEDfv4bA1YvaBYp1vRFpYbAPoKvHvONf+BWjVEo3730Lc5fd68jr+vOa/&#10;AQAA//8DAFBLAwQUAAYACAAAACEAmXxRWN4AAAAJAQAADwAAAGRycy9kb3ducmV2LnhtbEyPzU7D&#10;MBCE70i8g7VIXFDrEBE3DdlUFT8PQIFDb268JBH+iWK3DTw9ywmOoxnNfFNvZmfFiaY4BI9wu8xA&#10;kG+DGXyH8Pb6vChBxKS90TZ4QviiCJvm8qLWlQln/0KnXeoEl/hYaYQ+pbGSMrY9OR2XYSTP3keY&#10;nE4sp06aSZ+53FmZZ5mSTg+eF3o90kNP7efu6BBCsdU33yl/Xz3tjaXRtko9lojXV/P2HkSiOf2F&#10;4Ref0aFhpkM4ehOFRShW5R1HEdYFCPbXSvG3A0KushxkU8v/D5ofAAAA//8DAFBLAQItABQABgAI&#10;AAAAIQC2gziS/gAAAOEBAAATAAAAAAAAAAAAAAAAAAAAAABbQ29udGVudF9UeXBlc10ueG1sUEsB&#10;Ai0AFAAGAAgAAAAhADj9If/WAAAAlAEAAAsAAAAAAAAAAAAAAAAALwEAAF9yZWxzLy5yZWxzUEsB&#10;Ai0AFAAGAAgAAAAhAJfRotVaAgAABAUAAA4AAAAAAAAAAAAAAAAALgIAAGRycy9lMm9Eb2MueG1s&#10;UEsBAi0AFAAGAAgAAAAhAJl8UVjeAAAACQEAAA8AAAAAAAAAAAAAAAAAtAQAAGRycy9kb3ducmV2&#10;LnhtbFBLBQYAAAAABAAEAPMAAAC/BQAAAAA=&#10;" fillcolor="white [3201]" strokecolor="#4ea72e [3209]" strokeweight="1pt">
                <v:stroke joinstyle="miter"/>
                <v:textbox>
                  <w:txbxContent>
                    <w:p w14:paraId="194327D1" w14:textId="4B6A10BA" w:rsidR="00FE4D31" w:rsidRDefault="00FE4D31" w:rsidP="00FE4D31">
                      <w:r>
                        <w:t>Resilience Outcomes</w:t>
                      </w:r>
                    </w:p>
                    <w:p w14:paraId="405B3007" w14:textId="77777777" w:rsidR="00FE4D31" w:rsidRDefault="00FE4D31" w:rsidP="00FE4D31">
                      <w:pPr>
                        <w:pStyle w:val="ListParagraph"/>
                        <w:numPr>
                          <w:ilvl w:val="0"/>
                          <w:numId w:val="38"/>
                        </w:numPr>
                      </w:pPr>
                      <w:r>
                        <w:t>Institutions Adaptability</w:t>
                      </w:r>
                    </w:p>
                    <w:p w14:paraId="054E51BE" w14:textId="77777777" w:rsidR="00FE4D31" w:rsidRDefault="00FE4D31" w:rsidP="00FE4D31">
                      <w:pPr>
                        <w:pStyle w:val="ListParagraph"/>
                        <w:numPr>
                          <w:ilvl w:val="0"/>
                          <w:numId w:val="38"/>
                        </w:numPr>
                      </w:pPr>
                      <w:r>
                        <w:t>Crisis Response Efficiency</w:t>
                      </w:r>
                    </w:p>
                    <w:p w14:paraId="28A2874B" w14:textId="77777777" w:rsidR="00FE4D31" w:rsidRDefault="00FE4D31" w:rsidP="00FE4D31">
                      <w:pPr>
                        <w:pStyle w:val="ListParagraph"/>
                        <w:numPr>
                          <w:ilvl w:val="0"/>
                          <w:numId w:val="38"/>
                        </w:numPr>
                      </w:pPr>
                      <w:r>
                        <w:t>Change Adoption Rates</w:t>
                      </w:r>
                    </w:p>
                    <w:p w14:paraId="7E2D1498" w14:textId="77777777" w:rsidR="00FE4D31" w:rsidRDefault="00FE4D31" w:rsidP="00FE4D31">
                      <w:pPr>
                        <w:pStyle w:val="ListParagraph"/>
                        <w:numPr>
                          <w:ilvl w:val="0"/>
                          <w:numId w:val="38"/>
                        </w:numPr>
                      </w:pPr>
                      <w:r>
                        <w:t>Employee Engagement</w:t>
                      </w:r>
                    </w:p>
                    <w:p w14:paraId="227C0EF2" w14:textId="77777777" w:rsidR="00FE4D31" w:rsidRDefault="00FE4D31" w:rsidP="00FE4D31">
                      <w:pPr>
                        <w:pStyle w:val="ListParagraph"/>
                        <w:numPr>
                          <w:ilvl w:val="0"/>
                          <w:numId w:val="38"/>
                        </w:numPr>
                      </w:pPr>
                      <w:r>
                        <w:t>Innovation Success Rates</w:t>
                      </w:r>
                    </w:p>
                  </w:txbxContent>
                </v:textbox>
                <w10:wrap anchorx="margin"/>
              </v:roundrect>
            </w:pict>
          </mc:Fallback>
        </mc:AlternateContent>
      </w:r>
    </w:p>
    <w:p w14:paraId="3B7CC84F" w14:textId="3FBE229D" w:rsidR="00042A04" w:rsidRDefault="00AA154E" w:rsidP="001304C3">
      <w:r>
        <w:rPr>
          <w:noProof/>
        </w:rPr>
        <mc:AlternateContent>
          <mc:Choice Requires="wps">
            <w:drawing>
              <wp:anchor distT="0" distB="0" distL="114300" distR="114300" simplePos="0" relativeHeight="251700736" behindDoc="0" locked="0" layoutInCell="1" allowOverlap="1" wp14:anchorId="4B7F4B58" wp14:editId="1F36DAF6">
                <wp:simplePos x="0" y="0"/>
                <wp:positionH relativeFrom="column">
                  <wp:posOffset>838200</wp:posOffset>
                </wp:positionH>
                <wp:positionV relativeFrom="paragraph">
                  <wp:posOffset>254635</wp:posOffset>
                </wp:positionV>
                <wp:extent cx="2039620" cy="724535"/>
                <wp:effectExtent l="0" t="0" r="17780" b="18415"/>
                <wp:wrapNone/>
                <wp:docPr id="1568403896" name="Rectangle: Rounded Corners 1"/>
                <wp:cNvGraphicFramePr/>
                <a:graphic xmlns:a="http://schemas.openxmlformats.org/drawingml/2006/main">
                  <a:graphicData uri="http://schemas.microsoft.com/office/word/2010/wordprocessingShape">
                    <wps:wsp>
                      <wps:cNvSpPr/>
                      <wps:spPr>
                        <a:xfrm>
                          <a:off x="0" y="0"/>
                          <a:ext cx="2039620" cy="72453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A241507" w14:textId="77777777" w:rsidR="00BD3481" w:rsidRPr="003F2ADE" w:rsidRDefault="00BD3481" w:rsidP="00BD3481">
                            <w:pPr>
                              <w:rPr>
                                <w:sz w:val="24"/>
                                <w:szCs w:val="24"/>
                              </w:rPr>
                            </w:pPr>
                            <w:r w:rsidRPr="003F2ADE">
                              <w:rPr>
                                <w:sz w:val="24"/>
                                <w:szCs w:val="24"/>
                              </w:rPr>
                              <w:t>Organisational Resilience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B7F4B58" id="_x0000_s1034" style="position:absolute;margin-left:66pt;margin-top:20.05pt;width:160.6pt;height:57.05pt;z-index:2517007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CzWQIAAAMFAAAOAAAAZHJzL2Uyb0RvYy54bWysVN9P2zAQfp+0/8Hy+5q2tAUqUlSBmCZV&#10;gICJZ9exaTTH553dJt1fv7OTpoz1adqLc/bddz+/y9V1Uxm2U+hLsDkfDYacKSuhKO1bzr+/3H25&#10;4MwHYQthwKqc75Xn14vPn65qN1dj2IApFDJyYv28djnfhODmWeblRlXCD8ApS0oNWIlAV3zLChQ1&#10;ea9MNh4OZ1kNWDgEqbyn19tWyRfJv9ZKhgetvQrM5JxyC+nEdK7jmS2uxPwNhduUsktD/EMWlSgt&#10;Be1d3Yog2BbLv1xVpUTwoMNAQpWB1qVUqQaqZjT8UM3zRjiVaqHmeNe3yf8/t/J+9+wekdpQOz/3&#10;JMYqGo1V/FJ+rEnN2vfNUk1gkh7Hw7PL2Zh6Kkl3Pp5Mz6axm9kR7dCHrwoqFoWcI2xt8UQTSY0S&#10;u5UPrf3BjsDHJJIU9kbFPIx9UpqVRQyb0Ikf6sYg2wmarJBS2TDr4ifrCNOlMT1wdApowqgDdbYR&#10;phJveuDwFPDPiD0iRQUbenBVWsBTDooffeTW/lB9W3MsPzTrhorO+UXMMb6sodg/IkNoeeydvCup&#10;tyvhw6NAIi6Ng5YxPNChDdQ5h07ibAP469R7tCc+kZazmhYh5/7nVqDizHyzxLTL0WQSNyddJtPz&#10;OHJ8r1m/19htdQM0kRGtvZNJjPbBHESNUL3Szi5jVFIJKyl2zmXAw+UmtAtKWy/VcpnMaFucCCv7&#10;7GR0HvscafPSvAp0HcECUfMeDksj5h8o1tpGpIXlNoAuE/+Ofe0mQJuWaNz9FeIqv78nq+O/a/Eb&#10;AAD//wMAUEsDBBQABgAIAAAAIQCttYnw3gAAAAoBAAAPAAAAZHJzL2Rvd25yZXYueG1sTI/NTsMw&#10;EITvSLyDtUhcEHXqJqEKcaqKnwegwIGbGy9JhL2OYrcNPD3LiR5HM5r5pt7M3okjTnEIpGG5yEAg&#10;tcEO1Gl4e32+XYOIyZA1LhBq+MYIm+byojaVDSd6weMudYJLKFZGQ5/SWEkZ2x69iYswIrH3GSZv&#10;Esupk3YyJy73TqosK6U3A/FCb0Z86LH92h28hlBszc1PUu93Tx/W4ejasnxca319NW/vQSSc038Y&#10;/vAZHRpm2ocD2Sgc65XiL0lDni1BcCAvVgrEnp0iVyCbWp5faH4BAAD//wMAUEsBAi0AFAAGAAgA&#10;AAAhALaDOJL+AAAA4QEAABMAAAAAAAAAAAAAAAAAAAAAAFtDb250ZW50X1R5cGVzXS54bWxQSwEC&#10;LQAUAAYACAAAACEAOP0h/9YAAACUAQAACwAAAAAAAAAAAAAAAAAvAQAAX3JlbHMvLnJlbHNQSwEC&#10;LQAUAAYACAAAACEA/zUws1kCAAADBQAADgAAAAAAAAAAAAAAAAAuAgAAZHJzL2Uyb0RvYy54bWxQ&#10;SwECLQAUAAYACAAAACEArbWJ8N4AAAAKAQAADwAAAAAAAAAAAAAAAACzBAAAZHJzL2Rvd25yZXYu&#10;eG1sUEsFBgAAAAAEAAQA8wAAAL4FAAAAAA==&#10;" fillcolor="white [3201]" strokecolor="#4ea72e [3209]" strokeweight="1pt">
                <v:stroke joinstyle="miter"/>
                <v:textbox>
                  <w:txbxContent>
                    <w:p w14:paraId="4A241507" w14:textId="77777777" w:rsidR="00BD3481" w:rsidRPr="003F2ADE" w:rsidRDefault="00BD3481" w:rsidP="00BD3481">
                      <w:pPr>
                        <w:rPr>
                          <w:sz w:val="24"/>
                          <w:szCs w:val="24"/>
                        </w:rPr>
                      </w:pPr>
                      <w:r w:rsidRPr="003F2ADE">
                        <w:rPr>
                          <w:sz w:val="24"/>
                          <w:szCs w:val="24"/>
                        </w:rPr>
                        <w:t>Organisational Resilience</w:t>
                      </w:r>
                    </w:p>
                  </w:txbxContent>
                </v:textbox>
              </v:roundrect>
            </w:pict>
          </mc:Fallback>
        </mc:AlternateContent>
      </w:r>
    </w:p>
    <w:p w14:paraId="273F95CF" w14:textId="0C045CA7" w:rsidR="00042A04" w:rsidRDefault="003F2ADE" w:rsidP="001304C3">
      <w:r>
        <w:rPr>
          <w:noProof/>
        </w:rPr>
        <mc:AlternateContent>
          <mc:Choice Requires="wps">
            <w:drawing>
              <wp:anchor distT="0" distB="0" distL="114300" distR="114300" simplePos="0" relativeHeight="251758080" behindDoc="0" locked="0" layoutInCell="1" allowOverlap="1" wp14:anchorId="6D71324C" wp14:editId="544BE135">
                <wp:simplePos x="0" y="0"/>
                <wp:positionH relativeFrom="column">
                  <wp:posOffset>2915920</wp:posOffset>
                </wp:positionH>
                <wp:positionV relativeFrom="paragraph">
                  <wp:posOffset>251461</wp:posOffset>
                </wp:positionV>
                <wp:extent cx="795020" cy="45719"/>
                <wp:effectExtent l="0" t="57150" r="24130" b="50165"/>
                <wp:wrapNone/>
                <wp:docPr id="594015237" name="Straight Arrow Connector 18"/>
                <wp:cNvGraphicFramePr/>
                <a:graphic xmlns:a="http://schemas.openxmlformats.org/drawingml/2006/main">
                  <a:graphicData uri="http://schemas.microsoft.com/office/word/2010/wordprocessingShape">
                    <wps:wsp>
                      <wps:cNvCnPr/>
                      <wps:spPr>
                        <a:xfrm flipH="1" flipV="1">
                          <a:off x="0" y="0"/>
                          <a:ext cx="79502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9DA211" id="Straight Arrow Connector 18" o:spid="_x0000_s1026" type="#_x0000_t32" style="position:absolute;margin-left:229.6pt;margin-top:19.8pt;width:62.6pt;height:3.6pt;flip:x y;z-index:251758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Jw1xwEAAOIDAAAOAAAAZHJzL2Uyb0RvYy54bWysU0uP1DAMviPxH6LcmXZGLMtW09nDLI8D&#10;ghWvezZ12kh5KTHT9t/jpDNdBAgJxMVyY3+f7c/u/nayhp0gJu1dy7ebmjNw0nfa9S3/8vn1s5ec&#10;JRSuE8Y7aPkMid8enj7Zj6GBnR+86SAyInGpGUPLB8TQVFWSA1iRNj6Ao6Dy0Qqkz9hXXRQjsVtT&#10;7er6RTX62IXoJaREr3dLkB8Kv1Ig8YNSCZCZllNvWGws9iHb6rAXTR9FGLQ8tyH+oQsrtKOiK9Wd&#10;QMG+Rf0LldUy+uQVbqS3lVdKSygz0DTb+qdpPg0iQJmFxElhlSn9P1r5/nR095FkGENqUriPeYpJ&#10;RcuU0eEt7ZQX72v2cox6ZlMRcF4FhAmZpMfrm6t6RzJLCj2/ut7eZH2rhS9jQ0z4Brxl2Wl5wih0&#10;P+DRO0eb8nGpIE7vEi7ACyCDjcsWhTavXMdwDnROGLVwvYFznZxSPQ5SPJwNLPCPoJjuqM2lTLkx&#10;OJrIToKuQ0gJDrcrE2VnmNLGrMC6KPBH4Dk/Q6Hc39+AV0Sp7B2uYKudj7+rjtOlZbXkXxRY5s4S&#10;PPhuLisu0tAhlZ2cjz5f6o/fBf74ax6+AwAA//8DAFBLAwQUAAYACAAAACEA5SbHK98AAAAJAQAA&#10;DwAAAGRycy9kb3ducmV2LnhtbEyPQU7DMBBF90jcwRokdtShJCEOcSoUUQl2pfQA03iaBGI7jZ02&#10;9PSYFSxH/+n/N8Vq1j070eg6ayTcLyJgZGqrOtNI2H2s7zJgzqNR2FtDEr7Jwaq8viowV/Zs3um0&#10;9Q0LJcblKKH1fsg5d3VLGt3CDmRCdrCjRh/OseFqxHMo1z1fRlHKNXYmLLQ4UNVS/bWdtITjXH2+&#10;XASuXzePl+NbV4mpSoSUtzfz8xMwT7P/g+FXP6hDGZz2djLKsV5CnIhlQCU8iBRYAJIsjoHtQ5Jm&#10;wMuC//+g/AEAAP//AwBQSwECLQAUAAYACAAAACEAtoM4kv4AAADhAQAAEwAAAAAAAAAAAAAAAAAA&#10;AAAAW0NvbnRlbnRfVHlwZXNdLnhtbFBLAQItABQABgAIAAAAIQA4/SH/1gAAAJQBAAALAAAAAAAA&#10;AAAAAAAAAC8BAABfcmVscy8ucmVsc1BLAQItABQABgAIAAAAIQA4zJw1xwEAAOIDAAAOAAAAAAAA&#10;AAAAAAAAAC4CAABkcnMvZTJvRG9jLnhtbFBLAQItABQABgAIAAAAIQDlJscr3wAAAAkBAAAPAAAA&#10;AAAAAAAAAAAAACEEAABkcnMvZG93bnJldi54bWxQSwUGAAAAAAQABADzAAAALQUAAAAA&#10;" strokecolor="#156082 [3204]" strokeweight=".5pt">
                <v:stroke endarrow="block" joinstyle="miter"/>
              </v:shape>
            </w:pict>
          </mc:Fallback>
        </mc:AlternateContent>
      </w:r>
    </w:p>
    <w:p w14:paraId="69811740" w14:textId="7015B66D" w:rsidR="00042A04" w:rsidRDefault="00042A04" w:rsidP="001304C3"/>
    <w:p w14:paraId="19ABA279" w14:textId="77777777" w:rsidR="00042A04" w:rsidRDefault="00042A04" w:rsidP="001304C3"/>
    <w:p w14:paraId="44765091" w14:textId="77777777" w:rsidR="00042A04" w:rsidRDefault="00042A04" w:rsidP="001304C3"/>
    <w:p w14:paraId="5ACCC15B" w14:textId="77777777" w:rsidR="003F2ADE" w:rsidRDefault="003F2ADE" w:rsidP="00042A04">
      <w:pPr>
        <w:jc w:val="center"/>
      </w:pPr>
    </w:p>
    <w:p w14:paraId="5330DE6B" w14:textId="1E631942" w:rsidR="001304C3" w:rsidRDefault="001304C3" w:rsidP="00042A04">
      <w:pPr>
        <w:jc w:val="center"/>
      </w:pPr>
      <w:r>
        <w:t>Figure 4: Conceptual Framework (generated by the author)</w:t>
      </w:r>
    </w:p>
    <w:p w14:paraId="3924C67A" w14:textId="045D9F8A" w:rsidR="001304C3" w:rsidRDefault="001304C3" w:rsidP="00BD3481">
      <w:pPr>
        <w:spacing w:after="0" w:line="360" w:lineRule="auto"/>
        <w:jc w:val="both"/>
      </w:pPr>
    </w:p>
    <w:p w14:paraId="256CE1C4" w14:textId="5CD82864" w:rsidR="00BD3481" w:rsidRDefault="00BD3481" w:rsidP="00BD3481">
      <w:pPr>
        <w:pStyle w:val="ListParagraph"/>
        <w:ind w:left="792"/>
      </w:pPr>
    </w:p>
    <w:p w14:paraId="5D1DE568" w14:textId="541F47BD" w:rsidR="00BD3481" w:rsidRDefault="00BD3481" w:rsidP="00BD3481">
      <w:r>
        <w:rPr>
          <w:b/>
          <w:bCs/>
          <w:noProof/>
        </w:rPr>
        <mc:AlternateContent>
          <mc:Choice Requires="wps">
            <w:drawing>
              <wp:anchor distT="0" distB="0" distL="114300" distR="114300" simplePos="0" relativeHeight="251712000" behindDoc="0" locked="0" layoutInCell="1" allowOverlap="1" wp14:anchorId="323DDEEF" wp14:editId="1E759BBB">
                <wp:simplePos x="0" y="0"/>
                <wp:positionH relativeFrom="column">
                  <wp:posOffset>868680</wp:posOffset>
                </wp:positionH>
                <wp:positionV relativeFrom="paragraph">
                  <wp:posOffset>6454775</wp:posOffset>
                </wp:positionV>
                <wp:extent cx="4114800" cy="541020"/>
                <wp:effectExtent l="0" t="0" r="0" b="0"/>
                <wp:wrapNone/>
                <wp:docPr id="1241556191" name="Text Box 2"/>
                <wp:cNvGraphicFramePr/>
                <a:graphic xmlns:a="http://schemas.openxmlformats.org/drawingml/2006/main">
                  <a:graphicData uri="http://schemas.microsoft.com/office/word/2010/wordprocessingShape">
                    <wps:wsp>
                      <wps:cNvSpPr txBox="1"/>
                      <wps:spPr>
                        <a:xfrm>
                          <a:off x="0" y="0"/>
                          <a:ext cx="4114800" cy="541020"/>
                        </a:xfrm>
                        <a:prstGeom prst="rect">
                          <a:avLst/>
                        </a:prstGeom>
                        <a:solidFill>
                          <a:schemeClr val="lt1"/>
                        </a:solidFill>
                        <a:ln w="6350">
                          <a:noFill/>
                        </a:ln>
                      </wps:spPr>
                      <wps:txbx>
                        <w:txbxContent>
                          <w:p w14:paraId="73927D92" w14:textId="191F5916" w:rsidR="00BD3481" w:rsidRDefault="00BD3481">
                            <w:r>
                              <w:t xml:space="preserve">Figure </w:t>
                            </w:r>
                            <w:r w:rsidR="00A81E18">
                              <w:t>4</w:t>
                            </w:r>
                            <w:r>
                              <w:t>: Conceptual Framework (generated by the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23DDEEF" id="Text Box 2" o:spid="_x0000_s1035" type="#_x0000_t202" style="position:absolute;margin-left:68.4pt;margin-top:508.25pt;width:324pt;height:42.6pt;z-index:251712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qufZMQIAAFsEAAAOAAAAZHJzL2Uyb0RvYy54bWysVF1v2yAUfZ+0/4B4X2xnTtdacaosVaZJ&#10;UVsprfpMMMSWMJcBiZ39+l1wvtbtadoLvnAv9+Ocg6f3favIXljXgC5pNkopEZpD1ehtSV9flp9u&#10;KXGe6Yop0KKkB+Ho/ezjh2lnCjGGGlQlLMEk2hWdKWntvSmSxPFatMyNwAiNTgm2ZR63dptUlnWY&#10;vVXJOE1vkg5sZSxw4RyePgxOOov5pRTcP0nphCeqpNibj6uN6yasyWzKiq1lpm74sQ32D120rNFY&#10;9JzqgXlGdrb5I1XbcAsOpB9xaBOQsuEizoDTZOm7adY1MyLOguA4c4bJ/b+0/HG/Ns+W+P4r9Ehg&#10;AKQzrnB4GObppW3DFzsl6EcID2fYRO8Jx8M8y/LbFF0cfZM8S8cR1+Ry21jnvwloSTBKapGWiBbb&#10;r5zHihh6CgnFHKimWjZKxU2QglgoS/YMSVQ+9og3fotSmnQlvfk8SWNiDeH6kFlpLHCZKVi+3/Sk&#10;qUp6d5p3A9UBYbAwKMQZvmyw1xVz/plZlASOhzL3T7hIBVgLjhYlNdiffzsP8cgUeinpUGIldT92&#10;zApK1HeNHN5leR40GTf55AvCRuy1Z3Pt0bt2AQhAhg/K8GiGeK9OprTQvuFrmIeq6GKaY+2S+pO5&#10;8IPw8TVxMZ/HIFShYX6l14aH1AHwwMRL/8asOdLlkehHOImRFe9YG2LDTQ3znQfZREoDzgOqR/hR&#10;wZHp42sLT+R6H6Mu/4TZLwAAAP//AwBQSwMEFAAGAAgAAAAhAAlQFhLhAAAADQEAAA8AAABkcnMv&#10;ZG93bnJldi54bWxMj09Pg0AQxe8mfofNmHgxdqlYaJClMcY/SW+WVuNty45AZGcJuwX89o4nvc17&#10;8/LmN/lmtp0YcfCtIwXLRQQCqXKmpVrBvny6XoPwQZPRnSNU8I0eNsX5Wa4z4yZ6xXEXasEl5DOt&#10;oAmhz6T0VYNW+4XrkXj36QarA8uhlmbQE5fbTt5EUSKtbokvNLrHhwarr93JKvi4qt+3fn4+TPEq&#10;7h9fxjJ9M6VSlxfz/R2IgHP4C8MvPqNDwUxHdyLjRcc6Thg98BAtkxUIjqTrW7aObLGXgixy+f+L&#10;4gcAAP//AwBQSwECLQAUAAYACAAAACEAtoM4kv4AAADhAQAAEwAAAAAAAAAAAAAAAAAAAAAAW0Nv&#10;bnRlbnRfVHlwZXNdLnhtbFBLAQItABQABgAIAAAAIQA4/SH/1gAAAJQBAAALAAAAAAAAAAAAAAAA&#10;AC8BAABfcmVscy8ucmVsc1BLAQItABQABgAIAAAAIQBNqufZMQIAAFsEAAAOAAAAAAAAAAAAAAAA&#10;AC4CAABkcnMvZTJvRG9jLnhtbFBLAQItABQABgAIAAAAIQAJUBYS4QAAAA0BAAAPAAAAAAAAAAAA&#10;AAAAAIsEAABkcnMvZG93bnJldi54bWxQSwUGAAAAAAQABADzAAAAmQUAAAAA&#10;" fillcolor="white [3201]" stroked="f" strokeweight=".5pt">
                <v:textbox>
                  <w:txbxContent>
                    <w:p w14:paraId="73927D92" w14:textId="191F5916" w:rsidR="00BD3481" w:rsidRDefault="00BD3481">
                      <w:r>
                        <w:t xml:space="preserve">Figure </w:t>
                      </w:r>
                      <w:r w:rsidR="00A81E18">
                        <w:t>4</w:t>
                      </w:r>
                      <w:r>
                        <w:t>: Conceptual Framework (generated by the author)</w:t>
                      </w:r>
                    </w:p>
                  </w:txbxContent>
                </v:textbox>
              </v:shape>
            </w:pict>
          </mc:Fallback>
        </mc:AlternateContent>
      </w:r>
      <w:r>
        <w:br w:type="page"/>
      </w:r>
    </w:p>
    <w:p w14:paraId="063C0C14" w14:textId="1EA7DCE8" w:rsidR="007259CA" w:rsidRDefault="007259CA" w:rsidP="00FD757A">
      <w:pPr>
        <w:pStyle w:val="Heading1"/>
      </w:pPr>
      <w:bookmarkStart w:id="28" w:name="_Toc196290520"/>
      <w:r>
        <w:lastRenderedPageBreak/>
        <w:t>CHAPTER 3: METHODOLOGY</w:t>
      </w:r>
      <w:bookmarkEnd w:id="28"/>
    </w:p>
    <w:p w14:paraId="081F17FF" w14:textId="361CABC0" w:rsidR="00C21A79" w:rsidRDefault="00A81E18" w:rsidP="003326C6">
      <w:pPr>
        <w:pStyle w:val="ListParagraph"/>
        <w:spacing w:after="0" w:line="360" w:lineRule="auto"/>
        <w:ind w:left="0"/>
        <w:jc w:val="both"/>
      </w:pPr>
      <w:r>
        <w:t>This chapter</w:t>
      </w:r>
      <w:r w:rsidR="00C21A79" w:rsidRPr="00C21A79">
        <w:t xml:space="preserve"> presents the methodological framework of the study, detailing the research design, quantitative methods, and philosophical considerations. It covers data collection and analysis strategies, alongside measures to ensure reliability, validity, and ethical integrity.</w:t>
      </w:r>
    </w:p>
    <w:p w14:paraId="5F4B7960" w14:textId="77777777" w:rsidR="00C21A79" w:rsidRDefault="00C21A79" w:rsidP="00C21A79">
      <w:pPr>
        <w:pStyle w:val="ListParagraph"/>
        <w:ind w:left="360"/>
      </w:pPr>
    </w:p>
    <w:p w14:paraId="2B46CFC5" w14:textId="24C007AF" w:rsidR="007259CA" w:rsidRDefault="007259CA" w:rsidP="00FD757A">
      <w:pPr>
        <w:pStyle w:val="Heading2"/>
      </w:pPr>
      <w:bookmarkStart w:id="29" w:name="_Toc196290521"/>
      <w:r>
        <w:t>Research Design</w:t>
      </w:r>
      <w:bookmarkEnd w:id="29"/>
    </w:p>
    <w:p w14:paraId="3077F600" w14:textId="77777777" w:rsidR="00410715" w:rsidRDefault="00410715" w:rsidP="003326C6">
      <w:pPr>
        <w:spacing w:after="0" w:line="360" w:lineRule="auto"/>
        <w:jc w:val="both"/>
        <w:rPr>
          <w:rFonts w:ascii="Aptos" w:eastAsia="Aptos" w:hAnsi="Aptos" w:cs="Aptos"/>
        </w:rPr>
      </w:pPr>
      <w:r w:rsidRPr="00410715">
        <w:rPr>
          <w:rFonts w:ascii="Aptos" w:eastAsia="Aptos" w:hAnsi="Aptos" w:cs="Aptos"/>
        </w:rPr>
        <w:t>This quantitative research design investigates the impact of agile leadership on organisational resilience in UK higher education institutions (HEIs). It uses a descriptive approach to identify trends and characteristics of agile leadership and resilience dimensions, such as adaptability, collaboration, transparency, and innovation. A correlational approach is applied to analyse the relationship between agile leadership behaviours and resilience outcomes, using key performance indicators (KPIs) like change adoption rate, employee engagement, and innovation success rates.</w:t>
      </w:r>
    </w:p>
    <w:p w14:paraId="600C83A9" w14:textId="77777777" w:rsidR="00AB7844" w:rsidRPr="00410715" w:rsidRDefault="00AB7844" w:rsidP="003326C6">
      <w:pPr>
        <w:spacing w:after="0" w:line="360" w:lineRule="auto"/>
        <w:jc w:val="both"/>
        <w:rPr>
          <w:rFonts w:ascii="Aptos" w:eastAsia="Aptos" w:hAnsi="Aptos" w:cs="Aptos"/>
        </w:rPr>
      </w:pPr>
    </w:p>
    <w:p w14:paraId="537AFE3B" w14:textId="05252C4E" w:rsidR="00410715" w:rsidRDefault="00410715" w:rsidP="003326C6">
      <w:pPr>
        <w:spacing w:after="0" w:line="360" w:lineRule="auto"/>
        <w:jc w:val="both"/>
      </w:pPr>
      <w:r w:rsidRPr="00410715">
        <w:rPr>
          <w:rFonts w:ascii="Aptos" w:eastAsia="Aptos" w:hAnsi="Aptos" w:cs="Aptos"/>
        </w:rPr>
        <w:t>Data is collected through structured surveys targeting HEI stakeholders, including academic staff, administrative personnel, and senior leaders. Statistical methods, such as regression analysis, provide insights into the strength and direction of relationships between leadership practices and resilience outcomes, ensuring objective, actionable findings. This design effectively addresses the research questions and contributes to understanding agile leadership's role in fostering resilience in HEIs.</w:t>
      </w:r>
    </w:p>
    <w:p w14:paraId="1D3F439F" w14:textId="0AF34D55" w:rsidR="007259CA" w:rsidRDefault="007259CA" w:rsidP="00FD757A">
      <w:pPr>
        <w:pStyle w:val="Heading2"/>
      </w:pPr>
      <w:bookmarkStart w:id="30" w:name="_Toc196290522"/>
      <w:r>
        <w:t>Quantitative Research Approach</w:t>
      </w:r>
      <w:bookmarkEnd w:id="30"/>
    </w:p>
    <w:p w14:paraId="3CE74FE9" w14:textId="7D112AFB" w:rsidR="00F33E47" w:rsidRPr="00F33E47" w:rsidRDefault="00F33E47" w:rsidP="00F33E47">
      <w:pPr>
        <w:pStyle w:val="NormalWeb"/>
        <w:spacing w:before="0" w:beforeAutospacing="0" w:after="0" w:afterAutospacing="0" w:line="360" w:lineRule="auto"/>
        <w:jc w:val="both"/>
        <w:rPr>
          <w:rFonts w:asciiTheme="minorHAnsi" w:hAnsiTheme="minorHAnsi"/>
          <w:sz w:val="22"/>
          <w:szCs w:val="22"/>
        </w:rPr>
      </w:pPr>
      <w:r w:rsidRPr="00F33E47">
        <w:rPr>
          <w:rFonts w:asciiTheme="minorHAnsi" w:hAnsiTheme="minorHAnsi"/>
          <w:sz w:val="22"/>
          <w:szCs w:val="22"/>
        </w:rPr>
        <w:t xml:space="preserve">This study adopts a quantitative research design to systematically address its research questions, focusing on the relationships between agile leadership </w:t>
      </w:r>
      <w:r w:rsidR="00AB7844" w:rsidRPr="00F33E47">
        <w:rPr>
          <w:rFonts w:asciiTheme="minorHAnsi" w:hAnsiTheme="minorHAnsi"/>
          <w:sz w:val="22"/>
          <w:szCs w:val="22"/>
        </w:rPr>
        <w:t>behaviours</w:t>
      </w:r>
      <w:r w:rsidRPr="00F33E47">
        <w:rPr>
          <w:rFonts w:asciiTheme="minorHAnsi" w:hAnsiTheme="minorHAnsi"/>
          <w:sz w:val="22"/>
          <w:szCs w:val="22"/>
        </w:rPr>
        <w:t xml:space="preserve">—such as adaptability, collaboration, transparency, and innovation—and organizational resilience outcomes in UK-based higher education institutions (HEIs). By collecting and </w:t>
      </w:r>
      <w:r w:rsidR="00AB7844" w:rsidRPr="00F33E47">
        <w:rPr>
          <w:rFonts w:asciiTheme="minorHAnsi" w:hAnsiTheme="minorHAnsi"/>
          <w:sz w:val="22"/>
          <w:szCs w:val="22"/>
        </w:rPr>
        <w:t>analysing</w:t>
      </w:r>
      <w:r w:rsidRPr="00F33E47">
        <w:rPr>
          <w:rFonts w:asciiTheme="minorHAnsi" w:hAnsiTheme="minorHAnsi"/>
          <w:sz w:val="22"/>
          <w:szCs w:val="22"/>
        </w:rPr>
        <w:t xml:space="preserve"> numerical data, this approach allows for precise measurement of the strength and direction of these relationships through descriptive statistics, frequency distributions, and histograms.</w:t>
      </w:r>
    </w:p>
    <w:p w14:paraId="6C159E23" w14:textId="77777777" w:rsidR="00AB7844" w:rsidRDefault="00AB7844" w:rsidP="00F33E47">
      <w:pPr>
        <w:pStyle w:val="NormalWeb"/>
        <w:spacing w:before="0" w:beforeAutospacing="0" w:after="0" w:afterAutospacing="0" w:line="360" w:lineRule="auto"/>
        <w:jc w:val="both"/>
        <w:rPr>
          <w:rFonts w:asciiTheme="minorHAnsi" w:hAnsiTheme="minorHAnsi"/>
          <w:sz w:val="22"/>
          <w:szCs w:val="22"/>
        </w:rPr>
      </w:pPr>
    </w:p>
    <w:p w14:paraId="10F18220" w14:textId="2E57744E" w:rsidR="00F33E47" w:rsidRPr="00F33E47" w:rsidRDefault="00F33E47" w:rsidP="00F33E47">
      <w:pPr>
        <w:pStyle w:val="NormalWeb"/>
        <w:spacing w:before="0" w:beforeAutospacing="0" w:after="0" w:afterAutospacing="0" w:line="360" w:lineRule="auto"/>
        <w:jc w:val="both"/>
        <w:rPr>
          <w:rFonts w:asciiTheme="minorHAnsi" w:hAnsiTheme="minorHAnsi"/>
          <w:sz w:val="22"/>
          <w:szCs w:val="22"/>
        </w:rPr>
      </w:pPr>
      <w:r w:rsidRPr="00F33E47">
        <w:rPr>
          <w:rFonts w:asciiTheme="minorHAnsi" w:hAnsiTheme="minorHAnsi"/>
          <w:sz w:val="22"/>
          <w:szCs w:val="22"/>
        </w:rPr>
        <w:t xml:space="preserve">Quantitative methods are particularly suited for this research as they utilize structured surveys to ensure objectivity and consistency, targeting a large and diverse sample of stakeholders. This facilitates the evaluation of key performance indicators (KPIs) such as clarity of goals, feedback effectiveness, policy alignment, change adoption rates, and employee engagement scores. </w:t>
      </w:r>
      <w:r w:rsidRPr="00F33E47">
        <w:rPr>
          <w:rFonts w:asciiTheme="minorHAnsi" w:hAnsiTheme="minorHAnsi"/>
          <w:sz w:val="22"/>
          <w:szCs w:val="22"/>
        </w:rPr>
        <w:lastRenderedPageBreak/>
        <w:t>These measurable variables serve as actionable metrics to quantify the impact of agile leadership on resilience outcomes.</w:t>
      </w:r>
    </w:p>
    <w:p w14:paraId="5A28029A" w14:textId="77777777" w:rsidR="00AB7844" w:rsidRDefault="00AB7844" w:rsidP="00F33E47">
      <w:pPr>
        <w:pStyle w:val="NormalWeb"/>
        <w:spacing w:before="0" w:beforeAutospacing="0" w:after="0" w:afterAutospacing="0" w:line="360" w:lineRule="auto"/>
        <w:jc w:val="both"/>
        <w:rPr>
          <w:rFonts w:asciiTheme="minorHAnsi" w:hAnsiTheme="minorHAnsi"/>
          <w:sz w:val="22"/>
          <w:szCs w:val="22"/>
        </w:rPr>
      </w:pPr>
    </w:p>
    <w:p w14:paraId="1C19CF5B" w14:textId="3C4CF937" w:rsidR="00F33E47" w:rsidRPr="00F33E47" w:rsidRDefault="00F33E47" w:rsidP="00F33E47">
      <w:pPr>
        <w:pStyle w:val="NormalWeb"/>
        <w:spacing w:before="0" w:beforeAutospacing="0" w:after="0" w:afterAutospacing="0" w:line="360" w:lineRule="auto"/>
        <w:jc w:val="both"/>
        <w:rPr>
          <w:rFonts w:asciiTheme="minorHAnsi" w:hAnsiTheme="minorHAnsi"/>
          <w:sz w:val="22"/>
          <w:szCs w:val="22"/>
        </w:rPr>
      </w:pPr>
      <w:r w:rsidRPr="00F33E47">
        <w:rPr>
          <w:rFonts w:asciiTheme="minorHAnsi" w:hAnsiTheme="minorHAnsi"/>
          <w:sz w:val="22"/>
          <w:szCs w:val="22"/>
        </w:rPr>
        <w:t xml:space="preserve">The design ensures robust and generalizable conclusions by leveraging standardized statistical tools to </w:t>
      </w:r>
      <w:r w:rsidR="00AB7844" w:rsidRPr="00F33E47">
        <w:rPr>
          <w:rFonts w:asciiTheme="minorHAnsi" w:hAnsiTheme="minorHAnsi"/>
          <w:sz w:val="22"/>
          <w:szCs w:val="22"/>
        </w:rPr>
        <w:t>analyse</w:t>
      </w:r>
      <w:r w:rsidRPr="00F33E47">
        <w:rPr>
          <w:rFonts w:asciiTheme="minorHAnsi" w:hAnsiTheme="minorHAnsi"/>
          <w:sz w:val="22"/>
          <w:szCs w:val="22"/>
        </w:rPr>
        <w:t xml:space="preserve"> patterns and trends. Such methods provide reliable comparisons across institutions while minimizing the subjective biases inherent in qualitative approaches. Furthermore, the use of quantitative data forms a foundation for deeper statistical analyses, such as correlation and regression studies, to uncover predictive relationships between leadership </w:t>
      </w:r>
      <w:r w:rsidR="00A81E18" w:rsidRPr="00F33E47">
        <w:rPr>
          <w:rFonts w:asciiTheme="minorHAnsi" w:hAnsiTheme="minorHAnsi"/>
          <w:sz w:val="22"/>
          <w:szCs w:val="22"/>
        </w:rPr>
        <w:t>behaviours</w:t>
      </w:r>
      <w:r w:rsidRPr="00F33E47">
        <w:rPr>
          <w:rFonts w:asciiTheme="minorHAnsi" w:hAnsiTheme="minorHAnsi"/>
          <w:sz w:val="22"/>
          <w:szCs w:val="22"/>
        </w:rPr>
        <w:t xml:space="preserve"> and resilience outcomes. The quantitative design thus provides a clear and comprehensive framework to explore how agile leadership fosters adaptability and strengthens resilience in UK HEIs, effectively addressing both primary and secondary research questions.</w:t>
      </w:r>
    </w:p>
    <w:p w14:paraId="27158B70" w14:textId="70C7D29A" w:rsidR="00410715" w:rsidRDefault="00410715" w:rsidP="00FD757A">
      <w:pPr>
        <w:jc w:val="both"/>
      </w:pPr>
    </w:p>
    <w:p w14:paraId="66D58E59" w14:textId="0ED66A3E" w:rsidR="007259CA" w:rsidRDefault="007259CA" w:rsidP="00D57C2A">
      <w:pPr>
        <w:pStyle w:val="Heading2"/>
      </w:pPr>
      <w:bookmarkStart w:id="31" w:name="_Toc196290523"/>
      <w:r>
        <w:t>Research Philosophy</w:t>
      </w:r>
      <w:bookmarkEnd w:id="31"/>
    </w:p>
    <w:p w14:paraId="5630CDF8" w14:textId="295A7AB0" w:rsidR="00410715" w:rsidRPr="00AB7844" w:rsidRDefault="00410715" w:rsidP="003326C6">
      <w:pPr>
        <w:pStyle w:val="ListParagraph"/>
        <w:spacing w:after="0" w:line="360" w:lineRule="auto"/>
        <w:ind w:left="0"/>
        <w:jc w:val="both"/>
        <w:rPr>
          <w:rFonts w:ascii="Aptos" w:eastAsia="Aptos" w:hAnsi="Aptos" w:cs="Aptos"/>
        </w:rPr>
      </w:pPr>
      <w:r w:rsidRPr="00AB7844">
        <w:rPr>
          <w:rFonts w:ascii="Aptos" w:eastAsia="Aptos" w:hAnsi="Aptos" w:cs="Aptos"/>
        </w:rPr>
        <w:t>The research philosophy for this study is based on a positivist approach, which is a common foundation for quantitative research. Positivism emphasizes the use of objective, observable data and empirical evidence to test hypotheses and build generalizable theories. In the context of this study, the positivist philosophy provides the theoretical framework for exploring the relationship between agile leadership practices and organisational resilience in UK-based higher education institutions (HEIs).</w:t>
      </w:r>
    </w:p>
    <w:p w14:paraId="2A821B4D" w14:textId="35D010D2" w:rsidR="00410715" w:rsidRPr="00410715" w:rsidRDefault="00410715" w:rsidP="00410715">
      <w:pPr>
        <w:rPr>
          <w:rFonts w:ascii="Aptos" w:eastAsia="Aptos" w:hAnsi="Aptos" w:cs="Aptos"/>
        </w:rPr>
      </w:pPr>
    </w:p>
    <w:p w14:paraId="3F9B4330" w14:textId="687AB2B9" w:rsidR="007259CA" w:rsidRDefault="007259CA" w:rsidP="00FD757A">
      <w:pPr>
        <w:pStyle w:val="Heading2"/>
      </w:pPr>
      <w:bookmarkStart w:id="32" w:name="_Toc196290524"/>
      <w:r>
        <w:t>Research Strategy</w:t>
      </w:r>
      <w:bookmarkEnd w:id="32"/>
    </w:p>
    <w:p w14:paraId="4B55D9B4" w14:textId="77777777" w:rsidR="00410715" w:rsidRPr="00410715" w:rsidRDefault="00410715" w:rsidP="00AB7844">
      <w:pPr>
        <w:spacing w:after="0" w:line="360" w:lineRule="auto"/>
        <w:jc w:val="both"/>
        <w:rPr>
          <w:rFonts w:ascii="Aptos" w:eastAsia="Aptos" w:hAnsi="Aptos" w:cs="Aptos"/>
        </w:rPr>
      </w:pPr>
      <w:r w:rsidRPr="00410715">
        <w:rPr>
          <w:rFonts w:ascii="Aptos" w:eastAsia="Aptos" w:hAnsi="Aptos" w:cs="Aptos"/>
        </w:rPr>
        <w:t>The study will adopt a survey-based research strategy, widely used in quantitative research to systematically collect data from participants in a standardized format. This strategy involves utilizing structured surveys with Likert-scale items, multiple-choice questions, and other closed-ended formats to capture participants' perceptions of agile leadership practices and their influence on organisational resilience. By implementing this strategy, the researcher will collect quantifiable data that can be analysed statistically to assess the relationships between leadership behaviours and resilience outcomes across higher education institutions.</w:t>
      </w:r>
    </w:p>
    <w:p w14:paraId="6751E1F1" w14:textId="77777777" w:rsidR="00410715" w:rsidRDefault="00410715" w:rsidP="00410715">
      <w:pPr>
        <w:pStyle w:val="ListParagraph"/>
        <w:ind w:left="792"/>
      </w:pPr>
    </w:p>
    <w:p w14:paraId="59EEA462" w14:textId="77777777" w:rsidR="00F33E47" w:rsidRDefault="00F33E47">
      <w:pPr>
        <w:rPr>
          <w:rFonts w:asciiTheme="majorHAnsi" w:eastAsiaTheme="majorEastAsia" w:hAnsiTheme="majorHAnsi" w:cstheme="majorBidi"/>
          <w:b/>
          <w:color w:val="0F4761" w:themeColor="accent1" w:themeShade="BF"/>
          <w:sz w:val="28"/>
          <w:szCs w:val="32"/>
        </w:rPr>
      </w:pPr>
      <w:r>
        <w:br w:type="page"/>
      </w:r>
    </w:p>
    <w:p w14:paraId="6B29DDD9" w14:textId="0A221E3C" w:rsidR="007259CA" w:rsidRDefault="007259CA" w:rsidP="00FD757A">
      <w:pPr>
        <w:pStyle w:val="Heading2"/>
      </w:pPr>
      <w:bookmarkStart w:id="33" w:name="_Toc196290525"/>
      <w:r>
        <w:lastRenderedPageBreak/>
        <w:t>Data Collection Methods</w:t>
      </w:r>
      <w:bookmarkEnd w:id="33"/>
    </w:p>
    <w:p w14:paraId="2442B761" w14:textId="77777777" w:rsidR="00410715" w:rsidRPr="0030273D" w:rsidRDefault="00410715" w:rsidP="003326C6">
      <w:pPr>
        <w:spacing w:after="0" w:line="360" w:lineRule="auto"/>
        <w:jc w:val="both"/>
      </w:pPr>
      <w:r w:rsidRPr="0030273D">
        <w:t>This study adopts a quantitative research approach to examine the impact of agile leadership on organisational resilience in UK-based higher education institutions (HEIs). The data collection method is designed to ensure the reliability, validity, and statistical robustness of the findings.</w:t>
      </w:r>
    </w:p>
    <w:p w14:paraId="418B19B4" w14:textId="77777777" w:rsidR="00AB7844" w:rsidRDefault="00410715" w:rsidP="00967000">
      <w:pPr>
        <w:pStyle w:val="Heading3"/>
        <w:rPr>
          <w:rFonts w:eastAsia="Aptos"/>
        </w:rPr>
      </w:pPr>
      <w:bookmarkStart w:id="34" w:name="_Toc196290526"/>
      <w:r w:rsidRPr="00410715">
        <w:rPr>
          <w:rFonts w:eastAsia="Aptos"/>
          <w:bCs/>
        </w:rPr>
        <w:t>Survey Design</w:t>
      </w:r>
      <w:bookmarkEnd w:id="34"/>
      <w:r w:rsidRPr="00410715">
        <w:rPr>
          <w:rFonts w:eastAsia="Aptos"/>
        </w:rPr>
        <w:t xml:space="preserve"> </w:t>
      </w:r>
    </w:p>
    <w:p w14:paraId="462902D6" w14:textId="044480DE" w:rsidR="00410715" w:rsidRDefault="00410715" w:rsidP="00967000">
      <w:pPr>
        <w:spacing w:after="0" w:line="360" w:lineRule="auto"/>
        <w:jc w:val="both"/>
        <w:rPr>
          <w:rFonts w:ascii="Aptos" w:eastAsia="Aptos" w:hAnsi="Aptos" w:cs="Aptos"/>
        </w:rPr>
      </w:pPr>
      <w:r w:rsidRPr="00410715">
        <w:t xml:space="preserve">The survey </w:t>
      </w:r>
      <w:r w:rsidR="001010A4">
        <w:t>is</w:t>
      </w:r>
      <w:r w:rsidRPr="00410715">
        <w:t xml:space="preserve"> designed to capture data across </w:t>
      </w:r>
      <w:r w:rsidR="009F0E0E">
        <w:t>the</w:t>
      </w:r>
      <w:r w:rsidRPr="00410715">
        <w:t xml:space="preserve"> dimensions</w:t>
      </w:r>
      <w:r w:rsidR="009F0E0E">
        <w:t xml:space="preserve"> of </w:t>
      </w:r>
      <w:r w:rsidRPr="200C9143">
        <w:rPr>
          <w:rFonts w:ascii="Aptos" w:eastAsia="Aptos" w:hAnsi="Aptos" w:cs="Aptos"/>
          <w:b/>
          <w:bCs/>
        </w:rPr>
        <w:t>Agile Leadership Practices</w:t>
      </w:r>
      <w:r w:rsidR="00703C44">
        <w:rPr>
          <w:rFonts w:ascii="Aptos" w:eastAsia="Aptos" w:hAnsi="Aptos" w:cs="Aptos"/>
        </w:rPr>
        <w:t xml:space="preserve">. </w:t>
      </w:r>
      <w:r w:rsidRPr="200C9143">
        <w:rPr>
          <w:rFonts w:ascii="Aptos" w:eastAsia="Aptos" w:hAnsi="Aptos" w:cs="Aptos"/>
        </w:rPr>
        <w:t xml:space="preserve">This </w:t>
      </w:r>
      <w:r w:rsidR="00703C44">
        <w:rPr>
          <w:rFonts w:ascii="Aptos" w:eastAsia="Aptos" w:hAnsi="Aptos" w:cs="Aptos"/>
        </w:rPr>
        <w:t>is to</w:t>
      </w:r>
      <w:r w:rsidRPr="200C9143">
        <w:rPr>
          <w:rFonts w:ascii="Aptos" w:eastAsia="Aptos" w:hAnsi="Aptos" w:cs="Aptos"/>
        </w:rPr>
        <w:t xml:space="preserve"> assess the presence and extent of various agile leadership behaviours, such as adaptability, transparency, collaboration, and empowerment, within the respondent’s institution.</w:t>
      </w:r>
    </w:p>
    <w:p w14:paraId="506E7765" w14:textId="77777777" w:rsidR="00967000" w:rsidRDefault="00967000" w:rsidP="00967000">
      <w:pPr>
        <w:pStyle w:val="ListParagraph"/>
        <w:spacing w:after="0" w:line="360" w:lineRule="auto"/>
        <w:ind w:left="0"/>
        <w:jc w:val="both"/>
        <w:rPr>
          <w:rFonts w:ascii="Aptos" w:eastAsia="Aptos" w:hAnsi="Aptos" w:cs="Aptos"/>
          <w:b/>
          <w:bCs/>
        </w:rPr>
      </w:pPr>
    </w:p>
    <w:p w14:paraId="77B63601" w14:textId="06499890" w:rsidR="00410715" w:rsidRDefault="00410715" w:rsidP="00967000">
      <w:pPr>
        <w:pStyle w:val="ListParagraph"/>
        <w:spacing w:after="0" w:line="360" w:lineRule="auto"/>
        <w:ind w:left="0"/>
        <w:jc w:val="both"/>
        <w:rPr>
          <w:rFonts w:ascii="Aptos" w:eastAsia="Aptos" w:hAnsi="Aptos" w:cs="Aptos"/>
        </w:rPr>
      </w:pPr>
      <w:r w:rsidRPr="200C9143">
        <w:rPr>
          <w:rFonts w:ascii="Aptos" w:eastAsia="Aptos" w:hAnsi="Aptos" w:cs="Aptos"/>
          <w:b/>
          <w:bCs/>
        </w:rPr>
        <w:t>Likert-scale items</w:t>
      </w:r>
      <w:r w:rsidRPr="200C9143">
        <w:rPr>
          <w:rFonts w:ascii="Aptos" w:eastAsia="Aptos" w:hAnsi="Aptos" w:cs="Aptos"/>
        </w:rPr>
        <w:t xml:space="preserve"> will be used to quantify the perceptions of participants regarding the frequency and effectiveness of agile leadership behaviours</w:t>
      </w:r>
      <w:r w:rsidR="00F361C3">
        <w:rPr>
          <w:rFonts w:ascii="Aptos" w:eastAsia="Aptos" w:hAnsi="Aptos" w:cs="Aptos"/>
        </w:rPr>
        <w:t xml:space="preserve">. </w:t>
      </w:r>
      <w:r w:rsidRPr="200C9143">
        <w:rPr>
          <w:rFonts w:ascii="Aptos" w:eastAsia="Aptos" w:hAnsi="Aptos" w:cs="Aptos"/>
        </w:rPr>
        <w:t>Additionally, multiple-choice questions will be used to identify challenges to implementing agile leadership and strategies for improving resilience.</w:t>
      </w:r>
    </w:p>
    <w:p w14:paraId="45723A39" w14:textId="77777777" w:rsidR="00410715" w:rsidRDefault="00410715" w:rsidP="00410715">
      <w:pPr>
        <w:pStyle w:val="ListParagraph"/>
        <w:ind w:left="426"/>
        <w:jc w:val="both"/>
      </w:pPr>
    </w:p>
    <w:p w14:paraId="0284FBE2" w14:textId="6516F19A" w:rsidR="007259CA" w:rsidRDefault="007259CA" w:rsidP="00FD757A">
      <w:pPr>
        <w:pStyle w:val="Heading3"/>
      </w:pPr>
      <w:bookmarkStart w:id="35" w:name="_Toc196290527"/>
      <w:r>
        <w:t>Sampling</w:t>
      </w:r>
      <w:bookmarkEnd w:id="35"/>
      <w:r w:rsidR="00B91854">
        <w:t xml:space="preserve"> Method</w:t>
      </w:r>
    </w:p>
    <w:p w14:paraId="6FE54D01" w14:textId="77777777" w:rsidR="00D30A90" w:rsidRDefault="00D30A90" w:rsidP="00967000">
      <w:pPr>
        <w:pStyle w:val="NormalWeb"/>
        <w:spacing w:before="0" w:beforeAutospacing="0" w:after="0" w:afterAutospacing="0" w:line="360" w:lineRule="auto"/>
        <w:jc w:val="both"/>
        <w:rPr>
          <w:rFonts w:ascii="Aptos Display" w:hAnsi="Aptos Display"/>
          <w:sz w:val="22"/>
          <w:szCs w:val="22"/>
        </w:rPr>
      </w:pPr>
      <w:r w:rsidRPr="00D30A90">
        <w:rPr>
          <w:rFonts w:ascii="Aptos Display" w:hAnsi="Aptos Display"/>
          <w:sz w:val="22"/>
          <w:szCs w:val="22"/>
        </w:rPr>
        <w:t>Stratified sampling is particularly suited for this study due to its ability to ensure representation across diverse participant groups within UK higher education institutions (HEIs). Given the varied demographics, roles, and experiences of individuals in HEIs—such as faculty members, administrators, students, and researchers—it is essential to capture insights from all relevant subgroups. Stratified sampling achieves this by dividing the population into distinct strata based on characteristics like job roles, institutional types, or geographic locations, ensuring each subgroup is proportionately represented.</w:t>
      </w:r>
    </w:p>
    <w:p w14:paraId="2EFA8077" w14:textId="77777777" w:rsidR="00F361C3" w:rsidRPr="00D30A90" w:rsidRDefault="00F361C3" w:rsidP="00F361C3">
      <w:pPr>
        <w:pStyle w:val="NormalWeb"/>
        <w:spacing w:before="0" w:beforeAutospacing="0" w:after="0" w:afterAutospacing="0" w:line="360" w:lineRule="auto"/>
        <w:ind w:left="720"/>
        <w:jc w:val="both"/>
        <w:rPr>
          <w:rFonts w:ascii="Aptos Display" w:hAnsi="Aptos Display"/>
          <w:sz w:val="22"/>
          <w:szCs w:val="22"/>
        </w:rPr>
      </w:pPr>
    </w:p>
    <w:p w14:paraId="4AC81EF7" w14:textId="0C803D10" w:rsidR="00D30A90" w:rsidRDefault="00D30A90" w:rsidP="00967000">
      <w:pPr>
        <w:pStyle w:val="NormalWeb"/>
        <w:spacing w:before="0" w:beforeAutospacing="0" w:after="0" w:afterAutospacing="0" w:line="360" w:lineRule="auto"/>
        <w:jc w:val="both"/>
      </w:pPr>
      <w:r w:rsidRPr="00D30A90">
        <w:rPr>
          <w:rFonts w:ascii="Aptos Display" w:hAnsi="Aptos Display"/>
          <w:sz w:val="22"/>
          <w:szCs w:val="22"/>
        </w:rPr>
        <w:t>This method mitigates bias by providing balanced representation, allowing for more accurate and generali</w:t>
      </w:r>
      <w:r w:rsidR="003326C6">
        <w:rPr>
          <w:rFonts w:ascii="Aptos Display" w:hAnsi="Aptos Display"/>
          <w:sz w:val="22"/>
          <w:szCs w:val="22"/>
        </w:rPr>
        <w:t>s</w:t>
      </w:r>
      <w:r w:rsidRPr="00D30A90">
        <w:rPr>
          <w:rFonts w:ascii="Aptos Display" w:hAnsi="Aptos Display"/>
          <w:sz w:val="22"/>
          <w:szCs w:val="22"/>
        </w:rPr>
        <w:t>able results. In the context of this study, where understanding agile leadership's impact on resilience requires input from diverse stakeholders, stratified sampling facilitates comprehensive data collection and enables meaningful comparisons across different strata. It strengthens the study's ability to identify patterns, trends, and variations in perceptions, ensuring robust findings that reflect the complexity of HEIs' organi</w:t>
      </w:r>
      <w:r w:rsidR="003326C6">
        <w:rPr>
          <w:rFonts w:ascii="Aptos Display" w:hAnsi="Aptos Display"/>
          <w:sz w:val="22"/>
          <w:szCs w:val="22"/>
        </w:rPr>
        <w:t>s</w:t>
      </w:r>
      <w:r w:rsidRPr="00D30A90">
        <w:rPr>
          <w:rFonts w:ascii="Aptos Display" w:hAnsi="Aptos Display"/>
          <w:sz w:val="22"/>
          <w:szCs w:val="22"/>
        </w:rPr>
        <w:t>ational dynamics.</w:t>
      </w:r>
    </w:p>
    <w:p w14:paraId="48BA21D4" w14:textId="74BF7480" w:rsidR="00410715" w:rsidRDefault="00410715" w:rsidP="00410715">
      <w:pPr>
        <w:pStyle w:val="ListParagraph"/>
        <w:ind w:left="792"/>
        <w:jc w:val="both"/>
        <w:rPr>
          <w:rFonts w:ascii="Aptos" w:eastAsia="Aptos" w:hAnsi="Aptos" w:cs="Aptos"/>
        </w:rPr>
      </w:pPr>
    </w:p>
    <w:p w14:paraId="7CC20CE8" w14:textId="0BF596A7" w:rsidR="00410715" w:rsidRPr="00410715" w:rsidRDefault="00410715" w:rsidP="00410715">
      <w:pPr>
        <w:rPr>
          <w:rFonts w:ascii="Aptos" w:eastAsia="Aptos" w:hAnsi="Aptos" w:cs="Aptos"/>
        </w:rPr>
      </w:pPr>
      <w:r>
        <w:rPr>
          <w:rFonts w:ascii="Aptos" w:eastAsia="Aptos" w:hAnsi="Aptos" w:cs="Aptos"/>
        </w:rPr>
        <w:br w:type="page"/>
      </w:r>
    </w:p>
    <w:p w14:paraId="1B750E6B" w14:textId="46E875AA" w:rsidR="007259CA" w:rsidRDefault="007259CA" w:rsidP="00FD757A">
      <w:pPr>
        <w:pStyle w:val="Heading2"/>
      </w:pPr>
      <w:bookmarkStart w:id="36" w:name="_Toc196290528"/>
      <w:r>
        <w:lastRenderedPageBreak/>
        <w:t>Variables and Measurements</w:t>
      </w:r>
      <w:bookmarkEnd w:id="36"/>
    </w:p>
    <w:p w14:paraId="443D8BB2" w14:textId="77DF6CAD" w:rsidR="00410715" w:rsidRDefault="0086699A" w:rsidP="003326C6">
      <w:pPr>
        <w:pStyle w:val="ListParagraph"/>
        <w:spacing w:after="0" w:line="360" w:lineRule="auto"/>
        <w:ind w:left="0"/>
        <w:contextualSpacing w:val="0"/>
        <w:jc w:val="both"/>
      </w:pPr>
      <w:r w:rsidRPr="0086699A">
        <w:t>The study evaluates agile leadership's impact on organizational resilience in UK higher education institutions through variables like adaptability, collaboration, transparency, and innovation, aligned with Agile Manifesto principles. Using Likert-scale responses and demographic data, it enables a structured and quantifiable analysis of key outcomes</w:t>
      </w:r>
      <w:r>
        <w:t>:</w:t>
      </w:r>
    </w:p>
    <w:p w14:paraId="64748A4C" w14:textId="77777777" w:rsidR="0086699A" w:rsidRDefault="0086699A" w:rsidP="00410715">
      <w:pPr>
        <w:pStyle w:val="ListParagraph"/>
        <w:ind w:left="792"/>
      </w:pPr>
    </w:p>
    <w:p w14:paraId="23DD8920" w14:textId="77777777" w:rsidR="00410715" w:rsidRDefault="00410715" w:rsidP="00D57C2A">
      <w:pPr>
        <w:pStyle w:val="Heading3"/>
      </w:pPr>
      <w:bookmarkStart w:id="37" w:name="_Toc196290529"/>
      <w:r w:rsidRPr="00410715">
        <w:t>Agile Leadership Impact Variables</w:t>
      </w:r>
      <w:bookmarkEnd w:id="37"/>
    </w:p>
    <w:p w14:paraId="04181EA3" w14:textId="653F2B1C" w:rsidR="006B2181" w:rsidRPr="006B2181" w:rsidRDefault="006B2181" w:rsidP="006B2181">
      <w:pPr>
        <w:spacing w:after="0" w:line="360" w:lineRule="auto"/>
        <w:ind w:left="720"/>
        <w:jc w:val="both"/>
      </w:pPr>
      <w:r>
        <w:t xml:space="preserve">Table </w:t>
      </w:r>
      <w:r w:rsidR="007428C5">
        <w:t>2</w:t>
      </w:r>
      <w:r w:rsidRPr="006B2181">
        <w:t xml:space="preserve"> provides a detailed categori</w:t>
      </w:r>
      <w:r>
        <w:t>s</w:t>
      </w:r>
      <w:r w:rsidRPr="006B2181">
        <w:t>ation of variables used in the study, organi</w:t>
      </w:r>
      <w:r>
        <w:t>se</w:t>
      </w:r>
      <w:r w:rsidRPr="006B2181">
        <w:t>d under four main categories: Demographics, Adaptability, Collaboration, Transparency, and Innovation. Each variable is described with its corresponding measurement approach, including predefined ranges, Likert scales, or categorical distinctions. The types of data—nominal or ordinal—are also specified, ensuring clarity regarding the nature of the variables. This structured representation facilitates a comprehensive understanding of the factors analysed in the study, emphasi</w:t>
      </w:r>
      <w:r>
        <w:t>s</w:t>
      </w:r>
      <w:r w:rsidRPr="006B2181">
        <w:t>ing the relationships between agile leadership practices and organi</w:t>
      </w:r>
      <w:r>
        <w:t>s</w:t>
      </w:r>
      <w:r w:rsidRPr="006B2181">
        <w:t>ational resilience within higher education institutions (HEIs).</w:t>
      </w:r>
    </w:p>
    <w:tbl>
      <w:tblPr>
        <w:tblW w:w="9016" w:type="dxa"/>
        <w:tblCellSpacing w:w="15" w:type="dxa"/>
        <w:tblInd w:w="6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2"/>
        <w:gridCol w:w="3028"/>
        <w:gridCol w:w="3070"/>
        <w:gridCol w:w="1366"/>
      </w:tblGrid>
      <w:tr w:rsidR="0086699A" w:rsidRPr="00BF51A1" w14:paraId="12AED5DA" w14:textId="77777777" w:rsidTr="007428C5">
        <w:trPr>
          <w:tblHeader/>
          <w:tblCellSpacing w:w="15" w:type="dxa"/>
        </w:trPr>
        <w:tc>
          <w:tcPr>
            <w:tcW w:w="1507" w:type="dxa"/>
            <w:vAlign w:val="center"/>
            <w:hideMark/>
          </w:tcPr>
          <w:p w14:paraId="4BFAEF1C" w14:textId="77777777" w:rsidR="0086699A" w:rsidRPr="00BF51A1" w:rsidRDefault="0086699A" w:rsidP="00F44A08">
            <w:pPr>
              <w:jc w:val="both"/>
              <w:rPr>
                <w:b/>
                <w:bCs/>
              </w:rPr>
            </w:pPr>
            <w:r w:rsidRPr="00BF51A1">
              <w:rPr>
                <w:b/>
                <w:bCs/>
              </w:rPr>
              <w:t>Category</w:t>
            </w:r>
          </w:p>
        </w:tc>
        <w:tc>
          <w:tcPr>
            <w:tcW w:w="2998" w:type="dxa"/>
            <w:vAlign w:val="center"/>
            <w:hideMark/>
          </w:tcPr>
          <w:p w14:paraId="74B3E7A0" w14:textId="77777777" w:rsidR="0086699A" w:rsidRPr="00BF51A1" w:rsidRDefault="0086699A" w:rsidP="00F44A08">
            <w:pPr>
              <w:jc w:val="both"/>
              <w:rPr>
                <w:b/>
                <w:bCs/>
              </w:rPr>
            </w:pPr>
            <w:r w:rsidRPr="00BF51A1">
              <w:rPr>
                <w:b/>
                <w:bCs/>
              </w:rPr>
              <w:t>Variable</w:t>
            </w:r>
          </w:p>
        </w:tc>
        <w:tc>
          <w:tcPr>
            <w:tcW w:w="3040" w:type="dxa"/>
            <w:vAlign w:val="center"/>
            <w:hideMark/>
          </w:tcPr>
          <w:p w14:paraId="34C9D8E4" w14:textId="77777777" w:rsidR="0086699A" w:rsidRPr="00BF51A1" w:rsidRDefault="0086699A" w:rsidP="00F44A08">
            <w:pPr>
              <w:jc w:val="both"/>
              <w:rPr>
                <w:b/>
                <w:bCs/>
              </w:rPr>
            </w:pPr>
            <w:r w:rsidRPr="00BF51A1">
              <w:rPr>
                <w:b/>
                <w:bCs/>
              </w:rPr>
              <w:t>Measurement Description</w:t>
            </w:r>
          </w:p>
        </w:tc>
        <w:tc>
          <w:tcPr>
            <w:tcW w:w="1321" w:type="dxa"/>
            <w:vAlign w:val="center"/>
            <w:hideMark/>
          </w:tcPr>
          <w:p w14:paraId="3E926EBB" w14:textId="77777777" w:rsidR="0086699A" w:rsidRPr="00BF51A1" w:rsidRDefault="0086699A" w:rsidP="00F44A08">
            <w:pPr>
              <w:jc w:val="both"/>
              <w:rPr>
                <w:b/>
                <w:bCs/>
              </w:rPr>
            </w:pPr>
            <w:r w:rsidRPr="00BF51A1">
              <w:rPr>
                <w:b/>
                <w:bCs/>
              </w:rPr>
              <w:t>Type of Data</w:t>
            </w:r>
          </w:p>
        </w:tc>
      </w:tr>
      <w:tr w:rsidR="0086699A" w:rsidRPr="00BF51A1" w14:paraId="692F8837" w14:textId="77777777" w:rsidTr="007428C5">
        <w:trPr>
          <w:tblCellSpacing w:w="15" w:type="dxa"/>
        </w:trPr>
        <w:tc>
          <w:tcPr>
            <w:tcW w:w="1507" w:type="dxa"/>
            <w:vAlign w:val="center"/>
            <w:hideMark/>
          </w:tcPr>
          <w:p w14:paraId="584EBE79" w14:textId="77777777" w:rsidR="0086699A" w:rsidRPr="00BF51A1" w:rsidRDefault="0086699A" w:rsidP="00F44A08">
            <w:pPr>
              <w:jc w:val="both"/>
            </w:pPr>
            <w:r w:rsidRPr="00BF51A1">
              <w:rPr>
                <w:b/>
                <w:bCs/>
              </w:rPr>
              <w:t>Demographics</w:t>
            </w:r>
          </w:p>
        </w:tc>
        <w:tc>
          <w:tcPr>
            <w:tcW w:w="2998" w:type="dxa"/>
            <w:vAlign w:val="center"/>
            <w:hideMark/>
          </w:tcPr>
          <w:p w14:paraId="5FEDFD39" w14:textId="77777777" w:rsidR="0086699A" w:rsidRPr="00BF51A1" w:rsidRDefault="0086699A" w:rsidP="0086699A">
            <w:r w:rsidRPr="00BF51A1">
              <w:t>Age group</w:t>
            </w:r>
          </w:p>
        </w:tc>
        <w:tc>
          <w:tcPr>
            <w:tcW w:w="3040" w:type="dxa"/>
            <w:vAlign w:val="center"/>
            <w:hideMark/>
          </w:tcPr>
          <w:p w14:paraId="481868AC" w14:textId="77777777" w:rsidR="0086699A" w:rsidRPr="00BF51A1" w:rsidRDefault="0086699A" w:rsidP="0086699A">
            <w:r w:rsidRPr="00BF51A1">
              <w:t>Predefined ranges (e.g., 18–24, 25–34)</w:t>
            </w:r>
          </w:p>
        </w:tc>
        <w:tc>
          <w:tcPr>
            <w:tcW w:w="1321" w:type="dxa"/>
            <w:vAlign w:val="center"/>
            <w:hideMark/>
          </w:tcPr>
          <w:p w14:paraId="6B7456B7" w14:textId="77777777" w:rsidR="0086699A" w:rsidRPr="00BF51A1" w:rsidRDefault="0086699A" w:rsidP="0086699A">
            <w:r w:rsidRPr="00BF51A1">
              <w:t>Ordinal</w:t>
            </w:r>
          </w:p>
        </w:tc>
      </w:tr>
      <w:tr w:rsidR="0086699A" w:rsidRPr="00BF51A1" w14:paraId="20A81B6D" w14:textId="77777777" w:rsidTr="007428C5">
        <w:trPr>
          <w:tblCellSpacing w:w="15" w:type="dxa"/>
        </w:trPr>
        <w:tc>
          <w:tcPr>
            <w:tcW w:w="1507" w:type="dxa"/>
            <w:vAlign w:val="center"/>
            <w:hideMark/>
          </w:tcPr>
          <w:p w14:paraId="5F8988CF" w14:textId="77777777" w:rsidR="0086699A" w:rsidRPr="00BF51A1" w:rsidRDefault="0086699A" w:rsidP="00F44A08">
            <w:pPr>
              <w:jc w:val="both"/>
            </w:pPr>
          </w:p>
        </w:tc>
        <w:tc>
          <w:tcPr>
            <w:tcW w:w="2998" w:type="dxa"/>
            <w:vAlign w:val="center"/>
            <w:hideMark/>
          </w:tcPr>
          <w:p w14:paraId="3A525D71" w14:textId="77777777" w:rsidR="0086699A" w:rsidRPr="00BF51A1" w:rsidRDefault="0086699A" w:rsidP="0086699A">
            <w:r w:rsidRPr="00BF51A1">
              <w:t>Job title</w:t>
            </w:r>
          </w:p>
        </w:tc>
        <w:tc>
          <w:tcPr>
            <w:tcW w:w="3040" w:type="dxa"/>
            <w:vAlign w:val="center"/>
            <w:hideMark/>
          </w:tcPr>
          <w:p w14:paraId="04D795A4" w14:textId="77777777" w:rsidR="0086699A" w:rsidRPr="00BF51A1" w:rsidRDefault="0086699A" w:rsidP="0086699A">
            <w:r w:rsidRPr="00BF51A1">
              <w:t>Categories (e.g., Academic Staff, Admin Staff)</w:t>
            </w:r>
          </w:p>
        </w:tc>
        <w:tc>
          <w:tcPr>
            <w:tcW w:w="1321" w:type="dxa"/>
            <w:vAlign w:val="center"/>
            <w:hideMark/>
          </w:tcPr>
          <w:p w14:paraId="5D946308" w14:textId="77777777" w:rsidR="0086699A" w:rsidRPr="00BF51A1" w:rsidRDefault="0086699A" w:rsidP="0086699A">
            <w:r w:rsidRPr="00BF51A1">
              <w:t>Nominal</w:t>
            </w:r>
          </w:p>
        </w:tc>
      </w:tr>
      <w:tr w:rsidR="0086699A" w:rsidRPr="00BF51A1" w14:paraId="52FAB127" w14:textId="77777777" w:rsidTr="007428C5">
        <w:trPr>
          <w:tblCellSpacing w:w="15" w:type="dxa"/>
        </w:trPr>
        <w:tc>
          <w:tcPr>
            <w:tcW w:w="1507" w:type="dxa"/>
            <w:vAlign w:val="center"/>
            <w:hideMark/>
          </w:tcPr>
          <w:p w14:paraId="6C30DF30" w14:textId="77777777" w:rsidR="0086699A" w:rsidRPr="00BF51A1" w:rsidRDefault="0086699A" w:rsidP="00F44A08">
            <w:pPr>
              <w:jc w:val="both"/>
            </w:pPr>
          </w:p>
        </w:tc>
        <w:tc>
          <w:tcPr>
            <w:tcW w:w="2998" w:type="dxa"/>
            <w:vAlign w:val="center"/>
            <w:hideMark/>
          </w:tcPr>
          <w:p w14:paraId="29EF364A" w14:textId="77777777" w:rsidR="0086699A" w:rsidRPr="00BF51A1" w:rsidRDefault="0086699A" w:rsidP="0086699A">
            <w:r w:rsidRPr="00BF51A1">
              <w:t>Years of experience in the institution</w:t>
            </w:r>
          </w:p>
        </w:tc>
        <w:tc>
          <w:tcPr>
            <w:tcW w:w="3040" w:type="dxa"/>
            <w:vAlign w:val="center"/>
            <w:hideMark/>
          </w:tcPr>
          <w:p w14:paraId="5902867B" w14:textId="77777777" w:rsidR="0086699A" w:rsidRPr="00BF51A1" w:rsidRDefault="0086699A" w:rsidP="0086699A">
            <w:r w:rsidRPr="00BF51A1">
              <w:t>Predefined ranges (e.g., 1–3 years, 4–6 years)</w:t>
            </w:r>
          </w:p>
        </w:tc>
        <w:tc>
          <w:tcPr>
            <w:tcW w:w="1321" w:type="dxa"/>
            <w:vAlign w:val="center"/>
            <w:hideMark/>
          </w:tcPr>
          <w:p w14:paraId="50EDEF1B" w14:textId="77777777" w:rsidR="0086699A" w:rsidRPr="00BF51A1" w:rsidRDefault="0086699A" w:rsidP="0086699A">
            <w:r w:rsidRPr="00BF51A1">
              <w:t>Ordinal</w:t>
            </w:r>
          </w:p>
        </w:tc>
      </w:tr>
      <w:tr w:rsidR="0086699A" w:rsidRPr="00BF51A1" w14:paraId="1C3B15EF" w14:textId="77777777" w:rsidTr="007428C5">
        <w:trPr>
          <w:tblCellSpacing w:w="15" w:type="dxa"/>
        </w:trPr>
        <w:tc>
          <w:tcPr>
            <w:tcW w:w="1507" w:type="dxa"/>
            <w:vAlign w:val="center"/>
            <w:hideMark/>
          </w:tcPr>
          <w:p w14:paraId="766B16E8" w14:textId="77777777" w:rsidR="0086699A" w:rsidRPr="00BF51A1" w:rsidRDefault="0086699A" w:rsidP="00F44A08">
            <w:pPr>
              <w:jc w:val="both"/>
            </w:pPr>
          </w:p>
        </w:tc>
        <w:tc>
          <w:tcPr>
            <w:tcW w:w="2998" w:type="dxa"/>
            <w:vAlign w:val="center"/>
            <w:hideMark/>
          </w:tcPr>
          <w:p w14:paraId="055AB826" w14:textId="77777777" w:rsidR="0086699A" w:rsidRPr="00BF51A1" w:rsidRDefault="0086699A" w:rsidP="0086699A">
            <w:r w:rsidRPr="00BF51A1">
              <w:t>Type of Institution</w:t>
            </w:r>
          </w:p>
        </w:tc>
        <w:tc>
          <w:tcPr>
            <w:tcW w:w="3040" w:type="dxa"/>
            <w:vAlign w:val="center"/>
            <w:hideMark/>
          </w:tcPr>
          <w:p w14:paraId="045732A5" w14:textId="77777777" w:rsidR="0086699A" w:rsidRPr="00BF51A1" w:rsidRDefault="0086699A" w:rsidP="0086699A">
            <w:r w:rsidRPr="00BF51A1">
              <w:t>Categories (e.g., Public University, Private University)</w:t>
            </w:r>
          </w:p>
        </w:tc>
        <w:tc>
          <w:tcPr>
            <w:tcW w:w="1321" w:type="dxa"/>
            <w:vAlign w:val="center"/>
            <w:hideMark/>
          </w:tcPr>
          <w:p w14:paraId="203E9732" w14:textId="77777777" w:rsidR="0086699A" w:rsidRPr="00BF51A1" w:rsidRDefault="0086699A" w:rsidP="0086699A">
            <w:r w:rsidRPr="00BF51A1">
              <w:t>Nominal</w:t>
            </w:r>
          </w:p>
        </w:tc>
      </w:tr>
      <w:tr w:rsidR="0086699A" w:rsidRPr="00BF51A1" w14:paraId="2A4F813C" w14:textId="77777777" w:rsidTr="007428C5">
        <w:trPr>
          <w:tblCellSpacing w:w="15" w:type="dxa"/>
        </w:trPr>
        <w:tc>
          <w:tcPr>
            <w:tcW w:w="1507" w:type="dxa"/>
            <w:vAlign w:val="center"/>
            <w:hideMark/>
          </w:tcPr>
          <w:p w14:paraId="21C53137" w14:textId="77777777" w:rsidR="0086699A" w:rsidRPr="00BF51A1" w:rsidRDefault="0086699A" w:rsidP="00F44A08">
            <w:pPr>
              <w:jc w:val="both"/>
            </w:pPr>
            <w:r w:rsidRPr="00BF51A1">
              <w:rPr>
                <w:b/>
                <w:bCs/>
              </w:rPr>
              <w:t>Adaptability</w:t>
            </w:r>
          </w:p>
        </w:tc>
        <w:tc>
          <w:tcPr>
            <w:tcW w:w="2998" w:type="dxa"/>
            <w:vAlign w:val="center"/>
            <w:hideMark/>
          </w:tcPr>
          <w:p w14:paraId="24FDD815" w14:textId="77777777" w:rsidR="0086699A" w:rsidRPr="00BF51A1" w:rsidRDefault="0086699A" w:rsidP="0086699A">
            <w:r w:rsidRPr="00BF51A1">
              <w:t>Rate of organizational adaptability</w:t>
            </w:r>
          </w:p>
        </w:tc>
        <w:tc>
          <w:tcPr>
            <w:tcW w:w="3040" w:type="dxa"/>
            <w:vAlign w:val="center"/>
            <w:hideMark/>
          </w:tcPr>
          <w:p w14:paraId="395773F2" w14:textId="77777777" w:rsidR="0086699A" w:rsidRPr="00BF51A1" w:rsidRDefault="0086699A" w:rsidP="0086699A">
            <w:r w:rsidRPr="00BF51A1">
              <w:t>Likert scale (1–5: Strongly Disagree to Strongly Agree)</w:t>
            </w:r>
          </w:p>
        </w:tc>
        <w:tc>
          <w:tcPr>
            <w:tcW w:w="1321" w:type="dxa"/>
            <w:vAlign w:val="center"/>
            <w:hideMark/>
          </w:tcPr>
          <w:p w14:paraId="6B07EE57" w14:textId="77777777" w:rsidR="0086699A" w:rsidRPr="00BF51A1" w:rsidRDefault="0086699A" w:rsidP="0086699A">
            <w:r w:rsidRPr="00BF51A1">
              <w:t>Ordinal</w:t>
            </w:r>
          </w:p>
        </w:tc>
      </w:tr>
      <w:tr w:rsidR="0086699A" w:rsidRPr="00BF51A1" w14:paraId="455BF19A" w14:textId="77777777" w:rsidTr="007428C5">
        <w:trPr>
          <w:tblCellSpacing w:w="15" w:type="dxa"/>
        </w:trPr>
        <w:tc>
          <w:tcPr>
            <w:tcW w:w="1507" w:type="dxa"/>
            <w:vAlign w:val="center"/>
            <w:hideMark/>
          </w:tcPr>
          <w:p w14:paraId="471D9790" w14:textId="77777777" w:rsidR="0086699A" w:rsidRPr="00BF51A1" w:rsidRDefault="0086699A" w:rsidP="00F44A08">
            <w:pPr>
              <w:jc w:val="both"/>
            </w:pPr>
          </w:p>
        </w:tc>
        <w:tc>
          <w:tcPr>
            <w:tcW w:w="2998" w:type="dxa"/>
            <w:vAlign w:val="center"/>
            <w:hideMark/>
          </w:tcPr>
          <w:p w14:paraId="554C5510" w14:textId="77777777" w:rsidR="0086699A" w:rsidRPr="00BF51A1" w:rsidRDefault="0086699A" w:rsidP="0086699A">
            <w:r w:rsidRPr="00BF51A1">
              <w:t>Leadership's promotion of flexibility</w:t>
            </w:r>
          </w:p>
        </w:tc>
        <w:tc>
          <w:tcPr>
            <w:tcW w:w="3040" w:type="dxa"/>
            <w:vAlign w:val="center"/>
            <w:hideMark/>
          </w:tcPr>
          <w:p w14:paraId="6C683A46" w14:textId="77777777" w:rsidR="0086699A" w:rsidRPr="00BF51A1" w:rsidRDefault="0086699A" w:rsidP="0086699A">
            <w:r w:rsidRPr="00BF51A1">
              <w:t>Likert scale (1–5)</w:t>
            </w:r>
          </w:p>
        </w:tc>
        <w:tc>
          <w:tcPr>
            <w:tcW w:w="1321" w:type="dxa"/>
            <w:vAlign w:val="center"/>
            <w:hideMark/>
          </w:tcPr>
          <w:p w14:paraId="75908C1B" w14:textId="77777777" w:rsidR="0086699A" w:rsidRPr="00BF51A1" w:rsidRDefault="0086699A" w:rsidP="0086699A">
            <w:r w:rsidRPr="00BF51A1">
              <w:t>Ordinal</w:t>
            </w:r>
          </w:p>
        </w:tc>
      </w:tr>
      <w:tr w:rsidR="0086699A" w:rsidRPr="00BF51A1" w14:paraId="1D2FF2E8" w14:textId="77777777" w:rsidTr="007428C5">
        <w:trPr>
          <w:tblCellSpacing w:w="15" w:type="dxa"/>
        </w:trPr>
        <w:tc>
          <w:tcPr>
            <w:tcW w:w="1507" w:type="dxa"/>
            <w:vAlign w:val="center"/>
            <w:hideMark/>
          </w:tcPr>
          <w:p w14:paraId="73507C48" w14:textId="77777777" w:rsidR="0086699A" w:rsidRPr="00BF51A1" w:rsidRDefault="0086699A" w:rsidP="00F44A08">
            <w:pPr>
              <w:jc w:val="both"/>
            </w:pPr>
          </w:p>
        </w:tc>
        <w:tc>
          <w:tcPr>
            <w:tcW w:w="2998" w:type="dxa"/>
            <w:vAlign w:val="center"/>
            <w:hideMark/>
          </w:tcPr>
          <w:p w14:paraId="71BCC01A" w14:textId="77777777" w:rsidR="0086699A" w:rsidRPr="00BF51A1" w:rsidRDefault="0086699A" w:rsidP="0086699A">
            <w:r w:rsidRPr="00BF51A1">
              <w:t>Encouragement of strategic pivots within teams</w:t>
            </w:r>
          </w:p>
        </w:tc>
        <w:tc>
          <w:tcPr>
            <w:tcW w:w="3040" w:type="dxa"/>
            <w:vAlign w:val="center"/>
            <w:hideMark/>
          </w:tcPr>
          <w:p w14:paraId="71229FA7" w14:textId="77777777" w:rsidR="0086699A" w:rsidRPr="00BF51A1" w:rsidRDefault="0086699A" w:rsidP="0086699A">
            <w:r w:rsidRPr="00BF51A1">
              <w:t>Likert scale (1–5)</w:t>
            </w:r>
          </w:p>
        </w:tc>
        <w:tc>
          <w:tcPr>
            <w:tcW w:w="1321" w:type="dxa"/>
            <w:vAlign w:val="center"/>
            <w:hideMark/>
          </w:tcPr>
          <w:p w14:paraId="5853AD65" w14:textId="77777777" w:rsidR="0086699A" w:rsidRPr="00BF51A1" w:rsidRDefault="0086699A" w:rsidP="0086699A">
            <w:r w:rsidRPr="00BF51A1">
              <w:t>Ordinal</w:t>
            </w:r>
          </w:p>
        </w:tc>
      </w:tr>
      <w:tr w:rsidR="0086699A" w:rsidRPr="00BF51A1" w14:paraId="0A7AF73D" w14:textId="77777777" w:rsidTr="007428C5">
        <w:trPr>
          <w:tblCellSpacing w:w="15" w:type="dxa"/>
        </w:trPr>
        <w:tc>
          <w:tcPr>
            <w:tcW w:w="1507" w:type="dxa"/>
            <w:vAlign w:val="center"/>
            <w:hideMark/>
          </w:tcPr>
          <w:p w14:paraId="53866162" w14:textId="77777777" w:rsidR="0086699A" w:rsidRPr="00BF51A1" w:rsidRDefault="0086699A" w:rsidP="00F44A08">
            <w:pPr>
              <w:jc w:val="both"/>
            </w:pPr>
            <w:r w:rsidRPr="00BF51A1">
              <w:rPr>
                <w:b/>
                <w:bCs/>
              </w:rPr>
              <w:t>Collaboration</w:t>
            </w:r>
          </w:p>
        </w:tc>
        <w:tc>
          <w:tcPr>
            <w:tcW w:w="2998" w:type="dxa"/>
            <w:vAlign w:val="center"/>
            <w:hideMark/>
          </w:tcPr>
          <w:p w14:paraId="6552C1CB" w14:textId="77777777" w:rsidR="0086699A" w:rsidRPr="00BF51A1" w:rsidRDefault="0086699A" w:rsidP="0086699A">
            <w:r w:rsidRPr="00BF51A1">
              <w:t>Cross-departmental collaboration</w:t>
            </w:r>
          </w:p>
        </w:tc>
        <w:tc>
          <w:tcPr>
            <w:tcW w:w="3040" w:type="dxa"/>
            <w:vAlign w:val="center"/>
            <w:hideMark/>
          </w:tcPr>
          <w:p w14:paraId="32E176BE" w14:textId="77777777" w:rsidR="0086699A" w:rsidRPr="00BF51A1" w:rsidRDefault="0086699A" w:rsidP="0086699A">
            <w:r w:rsidRPr="00BF51A1">
              <w:t>Likert scale (1–5)</w:t>
            </w:r>
          </w:p>
        </w:tc>
        <w:tc>
          <w:tcPr>
            <w:tcW w:w="1321" w:type="dxa"/>
            <w:vAlign w:val="center"/>
            <w:hideMark/>
          </w:tcPr>
          <w:p w14:paraId="0E952361" w14:textId="77777777" w:rsidR="0086699A" w:rsidRPr="00BF51A1" w:rsidRDefault="0086699A" w:rsidP="0086699A">
            <w:r w:rsidRPr="00BF51A1">
              <w:t>Ordinal</w:t>
            </w:r>
          </w:p>
        </w:tc>
      </w:tr>
      <w:tr w:rsidR="0086699A" w:rsidRPr="00BF51A1" w14:paraId="445521E5" w14:textId="77777777" w:rsidTr="007428C5">
        <w:trPr>
          <w:tblCellSpacing w:w="15" w:type="dxa"/>
        </w:trPr>
        <w:tc>
          <w:tcPr>
            <w:tcW w:w="1507" w:type="dxa"/>
            <w:vAlign w:val="center"/>
            <w:hideMark/>
          </w:tcPr>
          <w:p w14:paraId="2A6B9F13" w14:textId="77777777" w:rsidR="0086699A" w:rsidRPr="00BF51A1" w:rsidRDefault="0086699A" w:rsidP="00F44A08">
            <w:pPr>
              <w:jc w:val="both"/>
            </w:pPr>
          </w:p>
        </w:tc>
        <w:tc>
          <w:tcPr>
            <w:tcW w:w="2998" w:type="dxa"/>
            <w:vAlign w:val="center"/>
            <w:hideMark/>
          </w:tcPr>
          <w:p w14:paraId="7DC2736A" w14:textId="77777777" w:rsidR="0086699A" w:rsidRPr="00BF51A1" w:rsidRDefault="0086699A" w:rsidP="0086699A">
            <w:r w:rsidRPr="00BF51A1">
              <w:t>Leadership's promotion of teamwork and respect</w:t>
            </w:r>
          </w:p>
        </w:tc>
        <w:tc>
          <w:tcPr>
            <w:tcW w:w="3040" w:type="dxa"/>
            <w:vAlign w:val="center"/>
            <w:hideMark/>
          </w:tcPr>
          <w:p w14:paraId="27D2AFB5" w14:textId="77777777" w:rsidR="0086699A" w:rsidRPr="00BF51A1" w:rsidRDefault="0086699A" w:rsidP="0086699A">
            <w:r w:rsidRPr="00BF51A1">
              <w:t>Likert scale (1–5)</w:t>
            </w:r>
          </w:p>
        </w:tc>
        <w:tc>
          <w:tcPr>
            <w:tcW w:w="1321" w:type="dxa"/>
            <w:vAlign w:val="center"/>
            <w:hideMark/>
          </w:tcPr>
          <w:p w14:paraId="58AB7284" w14:textId="77777777" w:rsidR="0086699A" w:rsidRPr="00BF51A1" w:rsidRDefault="0086699A" w:rsidP="0086699A">
            <w:r w:rsidRPr="00BF51A1">
              <w:t>Ordinal</w:t>
            </w:r>
          </w:p>
        </w:tc>
      </w:tr>
      <w:tr w:rsidR="0086699A" w:rsidRPr="00BF51A1" w14:paraId="11920D57" w14:textId="77777777" w:rsidTr="007428C5">
        <w:trPr>
          <w:tblCellSpacing w:w="15" w:type="dxa"/>
        </w:trPr>
        <w:tc>
          <w:tcPr>
            <w:tcW w:w="1507" w:type="dxa"/>
            <w:vAlign w:val="center"/>
            <w:hideMark/>
          </w:tcPr>
          <w:p w14:paraId="11023645" w14:textId="77777777" w:rsidR="0086699A" w:rsidRPr="00BF51A1" w:rsidRDefault="0086699A" w:rsidP="00F44A08">
            <w:pPr>
              <w:jc w:val="both"/>
            </w:pPr>
          </w:p>
        </w:tc>
        <w:tc>
          <w:tcPr>
            <w:tcW w:w="2998" w:type="dxa"/>
            <w:vAlign w:val="center"/>
            <w:hideMark/>
          </w:tcPr>
          <w:p w14:paraId="1CE8B402" w14:textId="77777777" w:rsidR="0086699A" w:rsidRPr="00BF51A1" w:rsidRDefault="0086699A" w:rsidP="0086699A">
            <w:r w:rsidRPr="00BF51A1">
              <w:t>Employee perception of meaningful contribution to decision-making</w:t>
            </w:r>
          </w:p>
        </w:tc>
        <w:tc>
          <w:tcPr>
            <w:tcW w:w="3040" w:type="dxa"/>
            <w:vAlign w:val="center"/>
            <w:hideMark/>
          </w:tcPr>
          <w:p w14:paraId="264E7A62" w14:textId="77777777" w:rsidR="0086699A" w:rsidRPr="00BF51A1" w:rsidRDefault="0086699A" w:rsidP="0086699A">
            <w:r w:rsidRPr="00BF51A1">
              <w:t>Likert scale (1–5)</w:t>
            </w:r>
          </w:p>
        </w:tc>
        <w:tc>
          <w:tcPr>
            <w:tcW w:w="1321" w:type="dxa"/>
            <w:vAlign w:val="center"/>
            <w:hideMark/>
          </w:tcPr>
          <w:p w14:paraId="2BB9CA49" w14:textId="77777777" w:rsidR="0086699A" w:rsidRPr="00BF51A1" w:rsidRDefault="0086699A" w:rsidP="0086699A">
            <w:r w:rsidRPr="00BF51A1">
              <w:t>Ordinal</w:t>
            </w:r>
          </w:p>
        </w:tc>
      </w:tr>
      <w:tr w:rsidR="0086699A" w:rsidRPr="00BF51A1" w14:paraId="676A62FC" w14:textId="77777777" w:rsidTr="007428C5">
        <w:trPr>
          <w:tblCellSpacing w:w="15" w:type="dxa"/>
        </w:trPr>
        <w:tc>
          <w:tcPr>
            <w:tcW w:w="1507" w:type="dxa"/>
            <w:vAlign w:val="center"/>
            <w:hideMark/>
          </w:tcPr>
          <w:p w14:paraId="2B168CA3" w14:textId="77777777" w:rsidR="0086699A" w:rsidRPr="00BF51A1" w:rsidRDefault="0086699A" w:rsidP="00F44A08">
            <w:pPr>
              <w:jc w:val="both"/>
            </w:pPr>
            <w:r w:rsidRPr="00BF51A1">
              <w:rPr>
                <w:b/>
                <w:bCs/>
              </w:rPr>
              <w:t>Transparency</w:t>
            </w:r>
          </w:p>
        </w:tc>
        <w:tc>
          <w:tcPr>
            <w:tcW w:w="2998" w:type="dxa"/>
            <w:vAlign w:val="center"/>
            <w:hideMark/>
          </w:tcPr>
          <w:p w14:paraId="1B1E0E60" w14:textId="77777777" w:rsidR="0086699A" w:rsidRPr="00BF51A1" w:rsidRDefault="0086699A" w:rsidP="0086699A">
            <w:r w:rsidRPr="00BF51A1">
              <w:t>Clarity and communication of organizational goals</w:t>
            </w:r>
          </w:p>
        </w:tc>
        <w:tc>
          <w:tcPr>
            <w:tcW w:w="3040" w:type="dxa"/>
            <w:vAlign w:val="center"/>
            <w:hideMark/>
          </w:tcPr>
          <w:p w14:paraId="6B1A4573" w14:textId="77777777" w:rsidR="0086699A" w:rsidRPr="00BF51A1" w:rsidRDefault="0086699A" w:rsidP="0086699A">
            <w:r w:rsidRPr="00BF51A1">
              <w:t>Likert scale (1–5)</w:t>
            </w:r>
          </w:p>
        </w:tc>
        <w:tc>
          <w:tcPr>
            <w:tcW w:w="1321" w:type="dxa"/>
            <w:vAlign w:val="center"/>
            <w:hideMark/>
          </w:tcPr>
          <w:p w14:paraId="69E73F0A" w14:textId="77777777" w:rsidR="0086699A" w:rsidRPr="00BF51A1" w:rsidRDefault="0086699A" w:rsidP="0086699A">
            <w:r w:rsidRPr="00BF51A1">
              <w:t>Ordinal</w:t>
            </w:r>
          </w:p>
        </w:tc>
      </w:tr>
      <w:tr w:rsidR="0086699A" w:rsidRPr="00BF51A1" w14:paraId="3DF58CFA" w14:textId="77777777" w:rsidTr="007428C5">
        <w:trPr>
          <w:tblCellSpacing w:w="15" w:type="dxa"/>
        </w:trPr>
        <w:tc>
          <w:tcPr>
            <w:tcW w:w="1507" w:type="dxa"/>
            <w:vAlign w:val="center"/>
            <w:hideMark/>
          </w:tcPr>
          <w:p w14:paraId="77643D27" w14:textId="77777777" w:rsidR="0086699A" w:rsidRPr="00BF51A1" w:rsidRDefault="0086699A" w:rsidP="00F44A08">
            <w:pPr>
              <w:jc w:val="both"/>
            </w:pPr>
          </w:p>
        </w:tc>
        <w:tc>
          <w:tcPr>
            <w:tcW w:w="2998" w:type="dxa"/>
            <w:vAlign w:val="center"/>
            <w:hideMark/>
          </w:tcPr>
          <w:p w14:paraId="5B8AF8AD" w14:textId="77777777" w:rsidR="0086699A" w:rsidRPr="00BF51A1" w:rsidRDefault="0086699A" w:rsidP="0086699A">
            <w:r w:rsidRPr="00BF51A1">
              <w:t>Feedback implementation rate</w:t>
            </w:r>
          </w:p>
        </w:tc>
        <w:tc>
          <w:tcPr>
            <w:tcW w:w="3040" w:type="dxa"/>
            <w:vAlign w:val="center"/>
            <w:hideMark/>
          </w:tcPr>
          <w:p w14:paraId="7D72FA42" w14:textId="77777777" w:rsidR="0086699A" w:rsidRPr="00BF51A1" w:rsidRDefault="0086699A" w:rsidP="0086699A">
            <w:r w:rsidRPr="00BF51A1">
              <w:t>Likert scale (1–5)</w:t>
            </w:r>
          </w:p>
        </w:tc>
        <w:tc>
          <w:tcPr>
            <w:tcW w:w="1321" w:type="dxa"/>
            <w:vAlign w:val="center"/>
            <w:hideMark/>
          </w:tcPr>
          <w:p w14:paraId="3EF7A805" w14:textId="77777777" w:rsidR="0086699A" w:rsidRPr="00BF51A1" w:rsidRDefault="0086699A" w:rsidP="0086699A">
            <w:r w:rsidRPr="00BF51A1">
              <w:t>Ordinal</w:t>
            </w:r>
          </w:p>
        </w:tc>
      </w:tr>
      <w:tr w:rsidR="0086699A" w:rsidRPr="00BF51A1" w14:paraId="1669DB5D" w14:textId="77777777" w:rsidTr="007428C5">
        <w:trPr>
          <w:tblCellSpacing w:w="15" w:type="dxa"/>
        </w:trPr>
        <w:tc>
          <w:tcPr>
            <w:tcW w:w="1507" w:type="dxa"/>
            <w:vAlign w:val="center"/>
            <w:hideMark/>
          </w:tcPr>
          <w:p w14:paraId="102E1F66" w14:textId="77777777" w:rsidR="0086699A" w:rsidRPr="00BF51A1" w:rsidRDefault="0086699A" w:rsidP="00F44A08">
            <w:pPr>
              <w:jc w:val="both"/>
            </w:pPr>
          </w:p>
        </w:tc>
        <w:tc>
          <w:tcPr>
            <w:tcW w:w="2998" w:type="dxa"/>
            <w:vAlign w:val="center"/>
            <w:hideMark/>
          </w:tcPr>
          <w:p w14:paraId="547757F5" w14:textId="77777777" w:rsidR="0086699A" w:rsidRPr="00BF51A1" w:rsidRDefault="0086699A" w:rsidP="0086699A">
            <w:r w:rsidRPr="00BF51A1">
              <w:t>Perceived alignment of policies and strategies with goals</w:t>
            </w:r>
          </w:p>
        </w:tc>
        <w:tc>
          <w:tcPr>
            <w:tcW w:w="3040" w:type="dxa"/>
            <w:vAlign w:val="center"/>
            <w:hideMark/>
          </w:tcPr>
          <w:p w14:paraId="01762BEC" w14:textId="77777777" w:rsidR="0086699A" w:rsidRPr="00BF51A1" w:rsidRDefault="0086699A" w:rsidP="0086699A">
            <w:r w:rsidRPr="00BF51A1">
              <w:t>Likert scale (1–5)</w:t>
            </w:r>
          </w:p>
        </w:tc>
        <w:tc>
          <w:tcPr>
            <w:tcW w:w="1321" w:type="dxa"/>
            <w:vAlign w:val="center"/>
            <w:hideMark/>
          </w:tcPr>
          <w:p w14:paraId="2D7FAF03" w14:textId="77777777" w:rsidR="0086699A" w:rsidRPr="00BF51A1" w:rsidRDefault="0086699A" w:rsidP="0086699A">
            <w:r w:rsidRPr="00BF51A1">
              <w:t>Ordinal</w:t>
            </w:r>
          </w:p>
        </w:tc>
      </w:tr>
      <w:tr w:rsidR="0086699A" w:rsidRPr="00BF51A1" w14:paraId="6FCD7322" w14:textId="77777777" w:rsidTr="007428C5">
        <w:trPr>
          <w:tblCellSpacing w:w="15" w:type="dxa"/>
        </w:trPr>
        <w:tc>
          <w:tcPr>
            <w:tcW w:w="1507" w:type="dxa"/>
            <w:vAlign w:val="center"/>
            <w:hideMark/>
          </w:tcPr>
          <w:p w14:paraId="76113285" w14:textId="77777777" w:rsidR="0086699A" w:rsidRPr="00BF51A1" w:rsidRDefault="0086699A" w:rsidP="00F44A08">
            <w:pPr>
              <w:jc w:val="both"/>
            </w:pPr>
            <w:r w:rsidRPr="00BF51A1">
              <w:rPr>
                <w:b/>
                <w:bCs/>
              </w:rPr>
              <w:t>Innovation</w:t>
            </w:r>
          </w:p>
        </w:tc>
        <w:tc>
          <w:tcPr>
            <w:tcW w:w="2998" w:type="dxa"/>
            <w:vAlign w:val="center"/>
            <w:hideMark/>
          </w:tcPr>
          <w:p w14:paraId="0CCC1590" w14:textId="77777777" w:rsidR="0086699A" w:rsidRPr="00BF51A1" w:rsidRDefault="0086699A" w:rsidP="0086699A">
            <w:r w:rsidRPr="00BF51A1">
              <w:t>Leadership’s encouragement of innovative approaches</w:t>
            </w:r>
          </w:p>
        </w:tc>
        <w:tc>
          <w:tcPr>
            <w:tcW w:w="3040" w:type="dxa"/>
            <w:vAlign w:val="center"/>
            <w:hideMark/>
          </w:tcPr>
          <w:p w14:paraId="0C63ED23" w14:textId="77777777" w:rsidR="0086699A" w:rsidRPr="00BF51A1" w:rsidRDefault="0086699A" w:rsidP="0086699A">
            <w:r w:rsidRPr="00BF51A1">
              <w:t>Likert scale (1–5)</w:t>
            </w:r>
          </w:p>
        </w:tc>
        <w:tc>
          <w:tcPr>
            <w:tcW w:w="1321" w:type="dxa"/>
            <w:vAlign w:val="center"/>
            <w:hideMark/>
          </w:tcPr>
          <w:p w14:paraId="708D178D" w14:textId="77777777" w:rsidR="0086699A" w:rsidRPr="00BF51A1" w:rsidRDefault="0086699A" w:rsidP="0086699A">
            <w:r w:rsidRPr="00BF51A1">
              <w:t>Ordinal</w:t>
            </w:r>
          </w:p>
        </w:tc>
      </w:tr>
      <w:tr w:rsidR="0086699A" w:rsidRPr="00BF51A1" w14:paraId="7D72F116" w14:textId="77777777" w:rsidTr="007428C5">
        <w:trPr>
          <w:tblCellSpacing w:w="15" w:type="dxa"/>
        </w:trPr>
        <w:tc>
          <w:tcPr>
            <w:tcW w:w="1507" w:type="dxa"/>
            <w:vAlign w:val="center"/>
            <w:hideMark/>
          </w:tcPr>
          <w:p w14:paraId="37C6C362" w14:textId="77777777" w:rsidR="0086699A" w:rsidRPr="00BF51A1" w:rsidRDefault="0086699A" w:rsidP="00F44A08">
            <w:pPr>
              <w:jc w:val="both"/>
            </w:pPr>
          </w:p>
        </w:tc>
        <w:tc>
          <w:tcPr>
            <w:tcW w:w="2998" w:type="dxa"/>
            <w:vAlign w:val="center"/>
            <w:hideMark/>
          </w:tcPr>
          <w:p w14:paraId="5F424CF5" w14:textId="77777777" w:rsidR="0086699A" w:rsidRPr="00BF51A1" w:rsidRDefault="0086699A" w:rsidP="0086699A">
            <w:r w:rsidRPr="00BF51A1">
              <w:t>Opportunities for creative contribution by staff</w:t>
            </w:r>
          </w:p>
        </w:tc>
        <w:tc>
          <w:tcPr>
            <w:tcW w:w="3040" w:type="dxa"/>
            <w:vAlign w:val="center"/>
            <w:hideMark/>
          </w:tcPr>
          <w:p w14:paraId="0D8F425A" w14:textId="77777777" w:rsidR="0086699A" w:rsidRPr="00BF51A1" w:rsidRDefault="0086699A" w:rsidP="0086699A">
            <w:r w:rsidRPr="00BF51A1">
              <w:t>Likert scale (1–5)</w:t>
            </w:r>
          </w:p>
        </w:tc>
        <w:tc>
          <w:tcPr>
            <w:tcW w:w="1321" w:type="dxa"/>
            <w:vAlign w:val="center"/>
            <w:hideMark/>
          </w:tcPr>
          <w:p w14:paraId="4BF12706" w14:textId="77777777" w:rsidR="0086699A" w:rsidRPr="00BF51A1" w:rsidRDefault="0086699A" w:rsidP="0086699A">
            <w:r w:rsidRPr="00BF51A1">
              <w:t>Ordinal</w:t>
            </w:r>
          </w:p>
        </w:tc>
      </w:tr>
      <w:tr w:rsidR="0086699A" w:rsidRPr="00BF51A1" w14:paraId="5364C740" w14:textId="77777777" w:rsidTr="007428C5">
        <w:trPr>
          <w:tblCellSpacing w:w="15" w:type="dxa"/>
        </w:trPr>
        <w:tc>
          <w:tcPr>
            <w:tcW w:w="1507" w:type="dxa"/>
            <w:vAlign w:val="center"/>
            <w:hideMark/>
          </w:tcPr>
          <w:p w14:paraId="3D97C603" w14:textId="77777777" w:rsidR="0086699A" w:rsidRPr="00BF51A1" w:rsidRDefault="0086699A" w:rsidP="00F44A08">
            <w:pPr>
              <w:jc w:val="both"/>
            </w:pPr>
          </w:p>
        </w:tc>
        <w:tc>
          <w:tcPr>
            <w:tcW w:w="2998" w:type="dxa"/>
            <w:vAlign w:val="center"/>
            <w:hideMark/>
          </w:tcPr>
          <w:p w14:paraId="02944606" w14:textId="77777777" w:rsidR="0086699A" w:rsidRPr="00BF51A1" w:rsidRDefault="0086699A" w:rsidP="0086699A">
            <w:r w:rsidRPr="00BF51A1">
              <w:t>Support for impactful research and initiatives</w:t>
            </w:r>
          </w:p>
        </w:tc>
        <w:tc>
          <w:tcPr>
            <w:tcW w:w="3040" w:type="dxa"/>
            <w:vAlign w:val="center"/>
            <w:hideMark/>
          </w:tcPr>
          <w:p w14:paraId="0D4EFAFF" w14:textId="77777777" w:rsidR="0086699A" w:rsidRPr="00BF51A1" w:rsidRDefault="0086699A" w:rsidP="0086699A">
            <w:r w:rsidRPr="00BF51A1">
              <w:t>Likert scale (1–5)</w:t>
            </w:r>
          </w:p>
        </w:tc>
        <w:tc>
          <w:tcPr>
            <w:tcW w:w="1321" w:type="dxa"/>
            <w:vAlign w:val="center"/>
            <w:hideMark/>
          </w:tcPr>
          <w:p w14:paraId="29FFBF90" w14:textId="77777777" w:rsidR="0086699A" w:rsidRPr="00BF51A1" w:rsidRDefault="0086699A" w:rsidP="0086699A">
            <w:r w:rsidRPr="00BF51A1">
              <w:t>Ordinal</w:t>
            </w:r>
          </w:p>
        </w:tc>
      </w:tr>
    </w:tbl>
    <w:p w14:paraId="318EBD24" w14:textId="77777777" w:rsidR="0086699A" w:rsidRDefault="0086699A" w:rsidP="0086699A">
      <w:pPr>
        <w:pStyle w:val="ListParagraph"/>
        <w:ind w:left="1224"/>
      </w:pPr>
    </w:p>
    <w:p w14:paraId="2E2E1701" w14:textId="63E982E8" w:rsidR="0086699A" w:rsidRDefault="006B2181" w:rsidP="0086699A">
      <w:r>
        <w:tab/>
        <w:t xml:space="preserve">Table </w:t>
      </w:r>
      <w:r w:rsidR="007428C5">
        <w:t>2</w:t>
      </w:r>
      <w:r>
        <w:t>:</w:t>
      </w:r>
      <w:r w:rsidR="001E335B">
        <w:t xml:space="preserve"> </w:t>
      </w:r>
      <w:r w:rsidR="001E335B" w:rsidRPr="001E335B">
        <w:t>Agile Leadership Impact Variables</w:t>
      </w:r>
      <w:r w:rsidR="0086699A">
        <w:br w:type="page"/>
      </w:r>
    </w:p>
    <w:p w14:paraId="2702E995" w14:textId="07FA2EAE" w:rsidR="007259CA" w:rsidRDefault="007259CA" w:rsidP="00FD757A">
      <w:pPr>
        <w:pStyle w:val="Heading2"/>
      </w:pPr>
      <w:bookmarkStart w:id="38" w:name="_Toc196290530"/>
      <w:r>
        <w:lastRenderedPageBreak/>
        <w:t>Reliability Considerations</w:t>
      </w:r>
      <w:bookmarkEnd w:id="38"/>
    </w:p>
    <w:p w14:paraId="3C796879" w14:textId="11A97AD0" w:rsidR="00624F40" w:rsidRDefault="0086699A" w:rsidP="00764364">
      <w:pPr>
        <w:spacing w:after="0" w:line="360" w:lineRule="auto"/>
        <w:jc w:val="both"/>
      </w:pPr>
      <w:r w:rsidRPr="00A145B8">
        <w:t>Reliability ensures the consistency, stability, and accuracy of measurements, particularly in assessing variables related to adaptability, collaboration, transparency, and innovation within the study</w:t>
      </w:r>
      <w:r>
        <w:t xml:space="preserve"> </w:t>
      </w:r>
      <w:r w:rsidRPr="00A145B8">
        <w:t>(</w:t>
      </w:r>
      <w:r w:rsidR="00B92599" w:rsidRPr="00B92599">
        <w:t>(</w:t>
      </w:r>
      <w:proofErr w:type="spellStart"/>
      <w:r w:rsidR="00B92599" w:rsidRPr="00B92599">
        <w:t>Banihashem</w:t>
      </w:r>
      <w:proofErr w:type="spellEnd"/>
      <w:r w:rsidR="00B92599" w:rsidRPr="00B92599">
        <w:t xml:space="preserve"> et al., 2023</w:t>
      </w:r>
      <w:r w:rsidR="00B92599">
        <w:t xml:space="preserve">; </w:t>
      </w:r>
      <w:r w:rsidRPr="00A145B8">
        <w:t>Ishtiaq Ahmed &amp; Sundas Ishtiaq, 2021</w:t>
      </w:r>
      <w:r w:rsidR="00726308">
        <w:t xml:space="preserve">; </w:t>
      </w:r>
      <w:r w:rsidR="00726308" w:rsidRPr="00726308">
        <w:t xml:space="preserve">Strzelecki &amp; </w:t>
      </w:r>
      <w:proofErr w:type="spellStart"/>
      <w:r w:rsidR="00726308" w:rsidRPr="00726308">
        <w:t>ElArabawy</w:t>
      </w:r>
      <w:proofErr w:type="spellEnd"/>
      <w:r w:rsidR="00726308" w:rsidRPr="00726308">
        <w:t>, 2024</w:t>
      </w:r>
      <w:r w:rsidRPr="00A145B8">
        <w:t xml:space="preserve">). </w:t>
      </w:r>
    </w:p>
    <w:p w14:paraId="2E452B2A" w14:textId="6D1532C2" w:rsidR="0086699A" w:rsidRDefault="00922234" w:rsidP="00764364">
      <w:pPr>
        <w:spacing w:after="0" w:line="360" w:lineRule="auto"/>
        <w:jc w:val="both"/>
      </w:pPr>
      <w:r>
        <w:t xml:space="preserve">This </w:t>
      </w:r>
      <w:r w:rsidR="00764364" w:rsidRPr="009A3589">
        <w:t>study utilized randomly generated data created in Excel, limiting the direct applicability of the findings to real-world contexts. While this approach allows for methodological testing and exploration of analytical techniques, the results should be interpreted cautiously, as they do not reflect actual behaviour or organizational conditions. Given this context, certain reliability considerations become particularly relevant:</w:t>
      </w:r>
    </w:p>
    <w:p w14:paraId="051FEBD0" w14:textId="77777777" w:rsidR="008632E9" w:rsidRDefault="008632E9" w:rsidP="00764364">
      <w:pPr>
        <w:spacing w:after="0" w:line="360" w:lineRule="auto"/>
        <w:jc w:val="both"/>
      </w:pPr>
    </w:p>
    <w:p w14:paraId="0D13C24A" w14:textId="105832ED" w:rsidR="0086699A" w:rsidRDefault="0086699A" w:rsidP="00FD757A">
      <w:pPr>
        <w:pStyle w:val="Heading3"/>
      </w:pPr>
      <w:bookmarkStart w:id="39" w:name="_Toc196290531"/>
      <w:r>
        <w:t>Internal Consistency</w:t>
      </w:r>
      <w:bookmarkEnd w:id="39"/>
    </w:p>
    <w:p w14:paraId="26A9771F" w14:textId="500F8048" w:rsidR="00BA1C78" w:rsidRPr="001E335B" w:rsidRDefault="0086699A" w:rsidP="00B24544">
      <w:pPr>
        <w:pStyle w:val="NormalWeb"/>
        <w:spacing w:before="0" w:beforeAutospacing="0" w:after="0" w:afterAutospacing="0" w:line="360" w:lineRule="auto"/>
        <w:jc w:val="both"/>
        <w:rPr>
          <w:rFonts w:asciiTheme="majorHAnsi" w:hAnsiTheme="majorHAnsi"/>
          <w:sz w:val="22"/>
          <w:szCs w:val="22"/>
        </w:rPr>
      </w:pPr>
      <w:r w:rsidRPr="001E335B">
        <w:rPr>
          <w:rFonts w:asciiTheme="majorHAnsi" w:hAnsiTheme="majorHAnsi"/>
          <w:sz w:val="22"/>
          <w:szCs w:val="22"/>
        </w:rPr>
        <w:t xml:space="preserve">Internal consistency ensures survey items measure the same construct (Perry et al., 2020). </w:t>
      </w:r>
      <w:r w:rsidR="00BA1C78" w:rsidRPr="00BA1C78">
        <w:rPr>
          <w:rFonts w:asciiTheme="majorHAnsi" w:hAnsiTheme="majorHAnsi"/>
          <w:sz w:val="22"/>
          <w:szCs w:val="22"/>
        </w:rPr>
        <w:t>Even with randomly generated data, internal consistency can be assessed using Cronbach's Alpha to evaluate how well the selected items (e.g., leadership behaviours and resilience outcomes) measure the same construct. This is critical to ensure the hypothetical scales used in the study are aligned.</w:t>
      </w:r>
    </w:p>
    <w:p w14:paraId="672D5137" w14:textId="1CED8C32" w:rsidR="0086699A" w:rsidRDefault="008632E9" w:rsidP="00FD757A">
      <w:pPr>
        <w:pStyle w:val="Heading3"/>
      </w:pPr>
      <w:bookmarkStart w:id="40" w:name="_Toc196290532"/>
      <w:r>
        <w:t>Instrument Reliability</w:t>
      </w:r>
      <w:bookmarkEnd w:id="40"/>
    </w:p>
    <w:p w14:paraId="3E4D2916" w14:textId="36F21DB2" w:rsidR="0086699A" w:rsidRDefault="00E70CF4" w:rsidP="00E70CF4">
      <w:pPr>
        <w:spacing w:after="0" w:line="360" w:lineRule="auto"/>
        <w:jc w:val="both"/>
      </w:pPr>
      <w:r w:rsidRPr="00E70CF4">
        <w:t>The quality and structure of the survey or measurement tool must be tested. Randomly generated data can help identify potential issues in item alignment or variable construction that could impact reliability in real-world applications.</w:t>
      </w:r>
    </w:p>
    <w:p w14:paraId="0B44AD0F" w14:textId="56DE5C98" w:rsidR="0086699A" w:rsidRDefault="00404A48" w:rsidP="00FD757A">
      <w:pPr>
        <w:pStyle w:val="Heading3"/>
      </w:pPr>
      <w:bookmarkStart w:id="41" w:name="_Toc196290533"/>
      <w:r>
        <w:t>Construct</w:t>
      </w:r>
      <w:r w:rsidR="0086699A">
        <w:t xml:space="preserve"> Reliability</w:t>
      </w:r>
      <w:bookmarkEnd w:id="41"/>
    </w:p>
    <w:p w14:paraId="0274BBBA" w14:textId="77777777" w:rsidR="00404A48" w:rsidRPr="00244DE6" w:rsidRDefault="00404A48" w:rsidP="00404A48">
      <w:pPr>
        <w:spacing w:after="0" w:line="360" w:lineRule="auto"/>
        <w:jc w:val="both"/>
      </w:pPr>
      <w:r w:rsidRPr="00244DE6">
        <w:t>The theoretical alignment of the selected variables (e.g., adaptability, collaboration, transparency, and innovation) with the constructs of agile leadership and resilience needs to be checked. Random data may be used to validate whether these variables are conceptually cohesive.</w:t>
      </w:r>
    </w:p>
    <w:p w14:paraId="47AD5BED" w14:textId="77777777" w:rsidR="0086699A" w:rsidRDefault="0086699A" w:rsidP="0086699A">
      <w:pPr>
        <w:pStyle w:val="ListParagraph"/>
        <w:ind w:left="792"/>
        <w:jc w:val="both"/>
      </w:pPr>
    </w:p>
    <w:p w14:paraId="05CC9744" w14:textId="4ADC2D8D" w:rsidR="007F75AA" w:rsidRPr="007F75AA" w:rsidRDefault="007F75AA" w:rsidP="007F75AA">
      <w:pPr>
        <w:spacing w:after="0" w:line="360" w:lineRule="auto"/>
        <w:jc w:val="both"/>
      </w:pPr>
      <w:r w:rsidRPr="007F75AA">
        <w:t xml:space="preserve">The study will utilize </w:t>
      </w:r>
      <w:r w:rsidRPr="007F75AA">
        <w:rPr>
          <w:b/>
          <w:bCs/>
        </w:rPr>
        <w:t>internal consistency analysis</w:t>
      </w:r>
      <w:r w:rsidRPr="007F75AA">
        <w:t xml:space="preserve"> to evaluate the reliability of the survey instrument</w:t>
      </w:r>
      <w:r w:rsidR="00726308">
        <w:t xml:space="preserve"> </w:t>
      </w:r>
      <w:r w:rsidR="00726308" w:rsidRPr="00726308">
        <w:t xml:space="preserve">(Strzelecki &amp; </w:t>
      </w:r>
      <w:proofErr w:type="spellStart"/>
      <w:r w:rsidR="00726308" w:rsidRPr="00726308">
        <w:t>ElArabawy</w:t>
      </w:r>
      <w:proofErr w:type="spellEnd"/>
      <w:r w:rsidR="00726308" w:rsidRPr="00726308">
        <w:t>, 2024)</w:t>
      </w:r>
      <w:r w:rsidRPr="007F75AA">
        <w:t>. By calculating Cronbach's Alpha, this method ensures that the items consistently measure the same underlying construct, such as agile leadership behaviours or resilience outcomes. Internal consistency is particularly vital for validating the coherence of survey items within a multidimensional framework, enabling refinement of the measurement tool and strengthening the reliability of findings.</w:t>
      </w:r>
    </w:p>
    <w:p w14:paraId="53B94665" w14:textId="475DFBAF" w:rsidR="0086699A" w:rsidRDefault="0086699A" w:rsidP="000A4A48">
      <w:pPr>
        <w:spacing w:after="0" w:line="360" w:lineRule="auto"/>
        <w:ind w:left="357"/>
        <w:jc w:val="both"/>
      </w:pPr>
      <w:r w:rsidRPr="00A145B8">
        <w:t xml:space="preserve"> </w:t>
      </w:r>
      <w:r>
        <w:br w:type="page"/>
      </w:r>
    </w:p>
    <w:p w14:paraId="6B072353" w14:textId="2E63D10F" w:rsidR="007259CA" w:rsidRDefault="007259CA" w:rsidP="00FD757A">
      <w:pPr>
        <w:pStyle w:val="Heading2"/>
      </w:pPr>
      <w:bookmarkStart w:id="42" w:name="_Toc196290534"/>
      <w:r>
        <w:lastRenderedPageBreak/>
        <w:t>Validity Considerations</w:t>
      </w:r>
      <w:bookmarkEnd w:id="42"/>
    </w:p>
    <w:p w14:paraId="47ED40FF" w14:textId="57785E91" w:rsidR="00054514" w:rsidRDefault="00977A04" w:rsidP="001E335B">
      <w:pPr>
        <w:pStyle w:val="ListParagraph"/>
        <w:spacing w:after="0" w:line="360" w:lineRule="auto"/>
        <w:ind w:left="0"/>
        <w:jc w:val="both"/>
      </w:pPr>
      <w:r w:rsidRPr="00977A04">
        <w:t>Ensuring validity is vital to confirm that the study accurately measures its intended constructs</w:t>
      </w:r>
      <w:r>
        <w:t xml:space="preserve"> </w:t>
      </w:r>
      <w:r w:rsidRPr="009B6BFE">
        <w:t>(Quintão et al., 2020)</w:t>
      </w:r>
      <w:r w:rsidRPr="00977A04">
        <w:t>, even with randomly generated data. The following validity types are considered, specifically tailored to the key performance indicators (KPIs) for adaptability, collaboration, transparency, and innovation:</w:t>
      </w:r>
    </w:p>
    <w:p w14:paraId="651D4D9C" w14:textId="77777777" w:rsidR="008F1864" w:rsidRDefault="008F1864" w:rsidP="001E335B">
      <w:pPr>
        <w:pStyle w:val="ListParagraph"/>
        <w:spacing w:after="0" w:line="360" w:lineRule="auto"/>
        <w:ind w:left="0"/>
        <w:jc w:val="both"/>
      </w:pPr>
    </w:p>
    <w:p w14:paraId="6D082F7E" w14:textId="76591906" w:rsidR="00606422" w:rsidRDefault="00606422" w:rsidP="00FD757A">
      <w:pPr>
        <w:pStyle w:val="Heading3"/>
      </w:pPr>
      <w:bookmarkStart w:id="43" w:name="_Toc196290535"/>
      <w:r w:rsidRPr="00606422">
        <w:t>Content Validity</w:t>
      </w:r>
    </w:p>
    <w:p w14:paraId="0D534104" w14:textId="77777777" w:rsidR="00606422" w:rsidRPr="0089396A" w:rsidRDefault="00606422" w:rsidP="0089396A">
      <w:pPr>
        <w:pStyle w:val="NormalWeb"/>
        <w:spacing w:before="0" w:beforeAutospacing="0" w:after="0" w:afterAutospacing="0" w:line="360" w:lineRule="auto"/>
        <w:jc w:val="both"/>
        <w:rPr>
          <w:rFonts w:asciiTheme="minorHAnsi" w:hAnsiTheme="minorHAnsi"/>
          <w:sz w:val="22"/>
          <w:szCs w:val="22"/>
        </w:rPr>
      </w:pPr>
      <w:r w:rsidRPr="0089396A">
        <w:rPr>
          <w:rFonts w:asciiTheme="minorHAnsi" w:hAnsiTheme="minorHAnsi"/>
          <w:b/>
          <w:bCs/>
          <w:sz w:val="22"/>
          <w:szCs w:val="22"/>
        </w:rPr>
        <w:t>Relevance</w:t>
      </w:r>
      <w:r w:rsidRPr="0089396A">
        <w:rPr>
          <w:rFonts w:asciiTheme="minorHAnsi" w:hAnsiTheme="minorHAnsi"/>
          <w:sz w:val="22"/>
          <w:szCs w:val="22"/>
        </w:rPr>
        <w:t>: Content validity ensures that the survey comprehensively covers all dimensions of agile leadership and resilience, addressing key KPIs such as adaptability, collaboration, transparency, and innovation.</w:t>
      </w:r>
    </w:p>
    <w:p w14:paraId="1B5E0EA8" w14:textId="77777777" w:rsidR="0089396A" w:rsidRDefault="0089396A" w:rsidP="0089396A">
      <w:pPr>
        <w:spacing w:after="0" w:line="360" w:lineRule="auto"/>
        <w:jc w:val="both"/>
      </w:pPr>
      <w:r w:rsidRPr="0089396A">
        <w:rPr>
          <w:b/>
          <w:bCs/>
        </w:rPr>
        <w:t>Application</w:t>
      </w:r>
      <w:r w:rsidRPr="0089396A">
        <w:t>: Random data allows testing whether survey items align conceptually, but real-world expert evaluation is necessary for true validation (Spoto et al., 2023).</w:t>
      </w:r>
    </w:p>
    <w:p w14:paraId="51B44F45" w14:textId="77777777" w:rsidR="008F1864" w:rsidRPr="0089396A" w:rsidRDefault="008F1864" w:rsidP="0089396A">
      <w:pPr>
        <w:spacing w:after="0" w:line="360" w:lineRule="auto"/>
        <w:jc w:val="both"/>
      </w:pPr>
    </w:p>
    <w:p w14:paraId="65AA0E60" w14:textId="77777777" w:rsidR="0089396A" w:rsidRDefault="0089396A" w:rsidP="0089396A">
      <w:pPr>
        <w:pStyle w:val="Heading3"/>
      </w:pPr>
      <w:r>
        <w:t>Construct Validity</w:t>
      </w:r>
    </w:p>
    <w:p w14:paraId="37B95AAA" w14:textId="77777777" w:rsidR="001D1071" w:rsidRDefault="001D1071" w:rsidP="001D1071">
      <w:pPr>
        <w:pStyle w:val="NormalWeb"/>
        <w:spacing w:before="0" w:beforeAutospacing="0" w:after="0" w:afterAutospacing="0" w:line="360" w:lineRule="auto"/>
        <w:jc w:val="both"/>
      </w:pPr>
      <w:r>
        <w:rPr>
          <w:rStyle w:val="Strong"/>
          <w:rFonts w:eastAsiaTheme="majorEastAsia"/>
        </w:rPr>
        <w:t>Relevance</w:t>
      </w:r>
      <w:r>
        <w:t>: Construct validity evaluates whether the survey accurately measures agile leadership and resilience, using established frameworks and factor analysis to confirm theoretical alignment.</w:t>
      </w:r>
    </w:p>
    <w:p w14:paraId="5CD803DF" w14:textId="77777777" w:rsidR="001D1071" w:rsidRDefault="001D1071" w:rsidP="001D1071">
      <w:pPr>
        <w:pStyle w:val="NormalWeb"/>
        <w:spacing w:before="0" w:beforeAutospacing="0" w:after="0" w:afterAutospacing="0" w:line="360" w:lineRule="auto"/>
        <w:jc w:val="both"/>
      </w:pPr>
      <w:r>
        <w:rPr>
          <w:rStyle w:val="Strong"/>
          <w:rFonts w:eastAsiaTheme="majorEastAsia"/>
        </w:rPr>
        <w:t>Application</w:t>
      </w:r>
      <w:r>
        <w:t>: Random data may test structural design (e.g., factor analysis), but real-world responses are essential to verify meaningful relationships between constructs (Gonzalez et al., 2020).</w:t>
      </w:r>
    </w:p>
    <w:p w14:paraId="00113E9F" w14:textId="77777777" w:rsidR="008F1864" w:rsidRDefault="008F1864" w:rsidP="001D1071">
      <w:pPr>
        <w:pStyle w:val="NormalWeb"/>
        <w:spacing w:before="0" w:beforeAutospacing="0" w:after="0" w:afterAutospacing="0" w:line="360" w:lineRule="auto"/>
        <w:jc w:val="both"/>
      </w:pPr>
    </w:p>
    <w:p w14:paraId="730FEF5D" w14:textId="77777777" w:rsidR="00A6098C" w:rsidRDefault="00A6098C" w:rsidP="00A6098C">
      <w:pPr>
        <w:pStyle w:val="Heading3"/>
      </w:pPr>
      <w:r>
        <w:t>Convergent Validity</w:t>
      </w:r>
    </w:p>
    <w:p w14:paraId="5AC64F1F" w14:textId="228A81EF" w:rsidR="00A6098C" w:rsidRPr="00A6098C" w:rsidRDefault="00A6098C" w:rsidP="00A6098C">
      <w:pPr>
        <w:pStyle w:val="NormalWeb"/>
        <w:spacing w:before="0" w:beforeAutospacing="0" w:after="0" w:afterAutospacing="0" w:line="360" w:lineRule="auto"/>
        <w:jc w:val="both"/>
      </w:pPr>
      <w:r w:rsidRPr="00A6098C">
        <w:rPr>
          <w:b/>
          <w:bCs/>
        </w:rPr>
        <w:t>Relevance</w:t>
      </w:r>
      <w:r w:rsidRPr="00A6098C">
        <w:t>: Construct validity evaluates whether the survey accurately measures agile leadership and resilience, using established frameworks and factor analysis to confirm theoretical alignment.</w:t>
      </w:r>
    </w:p>
    <w:p w14:paraId="04D645E3" w14:textId="77777777" w:rsidR="00A6098C" w:rsidRDefault="00A6098C" w:rsidP="00A6098C">
      <w:pPr>
        <w:pStyle w:val="NormalWeb"/>
        <w:spacing w:before="0" w:beforeAutospacing="0" w:after="0" w:afterAutospacing="0" w:line="360" w:lineRule="auto"/>
        <w:jc w:val="both"/>
      </w:pPr>
      <w:r w:rsidRPr="00A6098C">
        <w:rPr>
          <w:b/>
          <w:bCs/>
        </w:rPr>
        <w:t>Application</w:t>
      </w:r>
      <w:r w:rsidRPr="00A6098C">
        <w:t>: Random data may test structural design (e.g., factor analysis), but real-world responses are essential to verify meaningful relationships between constructs (Gonzalez et al., 2020).</w:t>
      </w:r>
    </w:p>
    <w:p w14:paraId="6B84280D" w14:textId="77777777" w:rsidR="008F1864" w:rsidRPr="00A6098C" w:rsidRDefault="008F1864" w:rsidP="00A6098C">
      <w:pPr>
        <w:pStyle w:val="NormalWeb"/>
        <w:spacing w:before="0" w:beforeAutospacing="0" w:after="0" w:afterAutospacing="0" w:line="360" w:lineRule="auto"/>
        <w:jc w:val="both"/>
      </w:pPr>
    </w:p>
    <w:p w14:paraId="4ABE1EDE" w14:textId="77777777" w:rsidR="00704E95" w:rsidRDefault="00704E95" w:rsidP="00B804E4">
      <w:pPr>
        <w:pStyle w:val="Heading3"/>
      </w:pPr>
      <w:r>
        <w:t>Face Validity</w:t>
      </w:r>
    </w:p>
    <w:p w14:paraId="195DBF3A" w14:textId="77777777" w:rsidR="00704E95" w:rsidRDefault="00704E95" w:rsidP="00B804E4">
      <w:pPr>
        <w:pStyle w:val="NormalWeb"/>
        <w:spacing w:before="0" w:beforeAutospacing="0" w:after="0" w:afterAutospacing="0" w:line="360" w:lineRule="auto"/>
      </w:pPr>
      <w:r>
        <w:rPr>
          <w:b/>
          <w:bCs/>
        </w:rPr>
        <w:t>Relevance</w:t>
      </w:r>
      <w:r>
        <w:t>: Face validity ensures the survey appears to measure its intended constructs, based on the judgment of experts and respondents.</w:t>
      </w:r>
    </w:p>
    <w:p w14:paraId="46859CAB" w14:textId="77777777" w:rsidR="00B804E4" w:rsidRPr="00B804E4" w:rsidRDefault="00B804E4" w:rsidP="00B804E4">
      <w:pPr>
        <w:spacing w:after="0" w:line="360" w:lineRule="auto"/>
      </w:pPr>
      <w:r w:rsidRPr="00B804E4">
        <w:rPr>
          <w:b/>
          <w:bCs/>
        </w:rPr>
        <w:t>Application</w:t>
      </w:r>
      <w:r w:rsidRPr="00B804E4">
        <w:t>: Random data is unsuitable for evaluating face validity, as this requires pre-testing by stakeholders such as senior administrators and department heads (</w:t>
      </w:r>
      <w:proofErr w:type="spellStart"/>
      <w:r w:rsidRPr="00B804E4">
        <w:t>Masuwai</w:t>
      </w:r>
      <w:proofErr w:type="spellEnd"/>
      <w:r w:rsidRPr="00B804E4">
        <w:t xml:space="preserve"> et al., 2024).</w:t>
      </w:r>
    </w:p>
    <w:p w14:paraId="7471BF20" w14:textId="77777777" w:rsidR="00704E95" w:rsidRDefault="00704E95" w:rsidP="004A4C9D">
      <w:pPr>
        <w:spacing w:after="0" w:line="360" w:lineRule="auto"/>
        <w:jc w:val="both"/>
      </w:pPr>
    </w:p>
    <w:p w14:paraId="44C19EBE" w14:textId="6EAB4BC5" w:rsidR="0086699A" w:rsidRPr="00E60F26" w:rsidRDefault="0086699A" w:rsidP="001A6CD7">
      <w:pPr>
        <w:pStyle w:val="Heading3"/>
      </w:pPr>
      <w:bookmarkStart w:id="44" w:name="_Toc196290539"/>
      <w:bookmarkEnd w:id="43"/>
      <w:r w:rsidRPr="00E60F26">
        <w:t>External Validity</w:t>
      </w:r>
      <w:bookmarkEnd w:id="44"/>
    </w:p>
    <w:p w14:paraId="0D0FFC4C" w14:textId="77777777" w:rsidR="004A4C9D" w:rsidRDefault="004A4C9D" w:rsidP="004A4C9D">
      <w:pPr>
        <w:pStyle w:val="NormalWeb"/>
        <w:spacing w:before="0" w:beforeAutospacing="0" w:after="0" w:afterAutospacing="0" w:line="360" w:lineRule="auto"/>
        <w:jc w:val="both"/>
      </w:pPr>
      <w:r>
        <w:rPr>
          <w:rStyle w:val="Strong"/>
          <w:rFonts w:eastAsiaTheme="majorEastAsia"/>
        </w:rPr>
        <w:t>Relevance</w:t>
      </w:r>
      <w:r>
        <w:t>: External validity assesses the generalizability of findings across populations and settings, using stratified random sampling to include diverse institutions and leadership roles.</w:t>
      </w:r>
    </w:p>
    <w:p w14:paraId="394EA170" w14:textId="77777777" w:rsidR="004A4C9D" w:rsidRDefault="004A4C9D" w:rsidP="004A4C9D">
      <w:pPr>
        <w:pStyle w:val="NormalWeb"/>
        <w:spacing w:before="0" w:beforeAutospacing="0" w:after="0" w:afterAutospacing="0" w:line="360" w:lineRule="auto"/>
        <w:jc w:val="both"/>
      </w:pPr>
      <w:r>
        <w:rPr>
          <w:rStyle w:val="Strong"/>
          <w:rFonts w:eastAsiaTheme="majorEastAsia"/>
        </w:rPr>
        <w:t>Application</w:t>
      </w:r>
      <w:r>
        <w:t>: Randomly generated data does not allow for external validity, as it lacks real-world representativeness (Averitt et al., 2021).</w:t>
      </w:r>
    </w:p>
    <w:p w14:paraId="0B259B06" w14:textId="77777777" w:rsidR="001E335B" w:rsidRDefault="001E335B" w:rsidP="001E335B">
      <w:pPr>
        <w:spacing w:after="0" w:line="360" w:lineRule="auto"/>
        <w:ind w:left="357"/>
        <w:jc w:val="both"/>
      </w:pPr>
    </w:p>
    <w:p w14:paraId="40A42299" w14:textId="77777777" w:rsidR="000475A6" w:rsidRDefault="000475A6" w:rsidP="000475A6">
      <w:pPr>
        <w:spacing w:after="0" w:line="360" w:lineRule="auto"/>
        <w:jc w:val="both"/>
      </w:pPr>
      <w:r w:rsidRPr="000475A6">
        <w:t xml:space="preserve">For randomly generated data, </w:t>
      </w:r>
      <w:r w:rsidRPr="000475A6">
        <w:rPr>
          <w:b/>
          <w:bCs/>
        </w:rPr>
        <w:t>content validity, construct validity, and convergent validity</w:t>
      </w:r>
      <w:r w:rsidRPr="000475A6">
        <w:t xml:space="preserve"> can be preliminarily assessed to refine the survey's structure and alignment with theoretical frameworks. However, real-world data is required to meaningfully evaluate </w:t>
      </w:r>
      <w:r w:rsidRPr="000475A6">
        <w:rPr>
          <w:b/>
          <w:bCs/>
        </w:rPr>
        <w:t>face validity</w:t>
      </w:r>
      <w:r w:rsidRPr="000475A6">
        <w:t xml:space="preserve"> and </w:t>
      </w:r>
      <w:r w:rsidRPr="000475A6">
        <w:rPr>
          <w:b/>
          <w:bCs/>
        </w:rPr>
        <w:t>external validity</w:t>
      </w:r>
      <w:r w:rsidRPr="000475A6">
        <w:t>, ensuring that the findings are relevant, applicable, and generalizable. Transitioning to real-world data collection is essential for enhancing the study's validity and practical relevance.</w:t>
      </w:r>
    </w:p>
    <w:p w14:paraId="3A78DC13" w14:textId="77777777" w:rsidR="003D7992" w:rsidRDefault="003D7992" w:rsidP="000475A6">
      <w:pPr>
        <w:spacing w:after="0" w:line="360" w:lineRule="auto"/>
        <w:jc w:val="both"/>
      </w:pPr>
    </w:p>
    <w:p w14:paraId="14C1E4DF" w14:textId="636C94F2" w:rsidR="003841F2" w:rsidRPr="003841F2" w:rsidRDefault="003841F2" w:rsidP="003841F2">
      <w:pPr>
        <w:spacing w:after="0" w:line="360" w:lineRule="auto"/>
        <w:jc w:val="both"/>
      </w:pPr>
      <w:r w:rsidRPr="003841F2">
        <w:t xml:space="preserve">The study will employ </w:t>
      </w:r>
      <w:r w:rsidRPr="003841F2">
        <w:rPr>
          <w:b/>
          <w:bCs/>
        </w:rPr>
        <w:t>Exploratory Factor Analysis (EFA)</w:t>
      </w:r>
      <w:r w:rsidRPr="003841F2">
        <w:t xml:space="preserve"> to assess the construct validity of the survey instrument</w:t>
      </w:r>
      <w:r w:rsidR="00487399">
        <w:t xml:space="preserve"> </w:t>
      </w:r>
      <w:r w:rsidR="00487399" w:rsidRPr="00487399">
        <w:t>(Chappell et al., 2025)</w:t>
      </w:r>
      <w:r w:rsidRPr="003841F2">
        <w:t xml:space="preserve">. EFA is chosen as it allows for the identification of underlying dimensions within the data, such as adaptability, collaboration, transparency, and innovation. This method is particularly suited for exploring relationships among variables when theoretical constructs are being tested and refined, ensuring that the instrument accurately measures agile leadership </w:t>
      </w:r>
      <w:r w:rsidR="00AA7E71" w:rsidRPr="003841F2">
        <w:t>behaviours</w:t>
      </w:r>
      <w:r w:rsidRPr="003841F2">
        <w:t xml:space="preserve"> and organizational resilience outcomes. By uncovering latent factors, EFA helps validate the alignment of survey items with established frameworks, enhancing the credibility of the research findings.</w:t>
      </w:r>
    </w:p>
    <w:p w14:paraId="410E25CF" w14:textId="092B1B90" w:rsidR="002D4212" w:rsidRDefault="002D4212" w:rsidP="002D4212">
      <w:r>
        <w:br w:type="page"/>
      </w:r>
    </w:p>
    <w:p w14:paraId="3846E9F4" w14:textId="088FD0A9" w:rsidR="007259CA" w:rsidRDefault="007259CA" w:rsidP="00FD757A">
      <w:pPr>
        <w:pStyle w:val="Heading2"/>
      </w:pPr>
      <w:bookmarkStart w:id="45" w:name="_Toc196290540"/>
      <w:r>
        <w:lastRenderedPageBreak/>
        <w:t>Data Analysis Techniques</w:t>
      </w:r>
      <w:bookmarkEnd w:id="45"/>
    </w:p>
    <w:p w14:paraId="3940885D" w14:textId="7BBC2974" w:rsidR="002D4212" w:rsidRDefault="002D4212" w:rsidP="002D4212">
      <w:pPr>
        <w:pStyle w:val="ListParagraph"/>
        <w:ind w:left="360"/>
        <w:jc w:val="both"/>
      </w:pPr>
      <w:r w:rsidRPr="00B93F76">
        <w:t>The survey data collected for this study will be analysed using a variety of statistical techniques</w:t>
      </w:r>
      <w:r>
        <w:t>:</w:t>
      </w:r>
    </w:p>
    <w:p w14:paraId="6CBB8AB3" w14:textId="4506C39B" w:rsidR="002D4212" w:rsidRDefault="002D4212" w:rsidP="0066501B">
      <w:pPr>
        <w:pStyle w:val="Heading3"/>
      </w:pPr>
      <w:bookmarkStart w:id="46" w:name="_Toc196290541"/>
      <w:r>
        <w:t>Descriptive Statistics</w:t>
      </w:r>
      <w:bookmarkEnd w:id="46"/>
    </w:p>
    <w:p w14:paraId="5FB0B6AA" w14:textId="617CB951" w:rsidR="0066501B" w:rsidRDefault="0066501B" w:rsidP="0066501B">
      <w:pPr>
        <w:pStyle w:val="NormalWeb"/>
        <w:spacing w:before="0" w:beforeAutospacing="0" w:after="0" w:afterAutospacing="0" w:line="360" w:lineRule="auto"/>
        <w:ind w:left="720"/>
        <w:jc w:val="both"/>
        <w:rPr>
          <w:rFonts w:asciiTheme="minorHAnsi" w:hAnsiTheme="minorHAnsi"/>
          <w:sz w:val="22"/>
          <w:szCs w:val="22"/>
        </w:rPr>
      </w:pPr>
      <w:r w:rsidRPr="0066501B">
        <w:rPr>
          <w:rFonts w:asciiTheme="minorHAnsi" w:hAnsiTheme="minorHAnsi"/>
          <w:sz w:val="22"/>
          <w:szCs w:val="22"/>
        </w:rPr>
        <w:t>Descriptive statistics are highly relevant to this study as they provide foundational insights into the dataset, enabling a clear understanding of participants' perceptions regarding agile leadership behaviours—such as adaptability, collaboration, transparency, and innovation—and their relationship to organizational resilience in UK higher education institutions (HEIs). By summarizing data through measures like mean, median, standard deviation, and frequency distributions, descriptive statistics help identify central tendencies, variability, and patterns in responses (SALAS-RUEDA, 2022).</w:t>
      </w:r>
    </w:p>
    <w:p w14:paraId="195C72CC" w14:textId="7C146F3F" w:rsidR="0066501B" w:rsidRDefault="0066501B" w:rsidP="0066501B">
      <w:pPr>
        <w:pStyle w:val="NormalWeb"/>
        <w:spacing w:before="0" w:beforeAutospacing="0" w:after="0" w:afterAutospacing="0" w:line="360" w:lineRule="auto"/>
        <w:ind w:left="720"/>
        <w:jc w:val="both"/>
        <w:rPr>
          <w:rFonts w:asciiTheme="minorHAnsi" w:hAnsiTheme="minorHAnsi"/>
          <w:sz w:val="22"/>
          <w:szCs w:val="22"/>
        </w:rPr>
      </w:pPr>
      <w:r w:rsidRPr="0066501B">
        <w:rPr>
          <w:rFonts w:asciiTheme="minorHAnsi" w:hAnsiTheme="minorHAnsi"/>
          <w:sz w:val="22"/>
          <w:szCs w:val="22"/>
        </w:rPr>
        <w:t xml:space="preserve">These insights are crucial for evaluating the effectiveness of agile leadership practices and setting benchmarks for key performance indicators (KPIs). For instance, analysing variability in adaptability scores can highlight areas for targeted improvement, while frequency distributions of innovation-related responses can identify trends across stakeholder groups. Furthermore, descriptive statistics create a foundation for deeper statistical analyses, such as correlation and regression studies, which are essential for uncovering predictive relationships between leadership behaviours and resilience outcomes. Overall, they ensure the study is structured, objective, and actionable. </w:t>
      </w:r>
    </w:p>
    <w:p w14:paraId="249D1F81" w14:textId="7245B6E0" w:rsidR="002D4212" w:rsidRDefault="002D4212" w:rsidP="00FD757A">
      <w:pPr>
        <w:pStyle w:val="Heading3"/>
      </w:pPr>
      <w:bookmarkStart w:id="47" w:name="_Toc196290542"/>
      <w:r>
        <w:t>Regression Analysis</w:t>
      </w:r>
      <w:bookmarkEnd w:id="47"/>
    </w:p>
    <w:p w14:paraId="27AC1E4F" w14:textId="013E3798" w:rsidR="00161EE9" w:rsidRDefault="003F5158" w:rsidP="00161EE9">
      <w:pPr>
        <w:pStyle w:val="ListParagraph"/>
        <w:spacing w:after="0" w:line="360" w:lineRule="auto"/>
        <w:jc w:val="both"/>
      </w:pPr>
      <w:r w:rsidRPr="003F5158">
        <w:t>Regression analysis is a statistical method used to examine the relationship between dependent and independent variables</w:t>
      </w:r>
      <w:r w:rsidR="004737A0">
        <w:t xml:space="preserve"> </w:t>
      </w:r>
      <w:r w:rsidR="004737A0" w:rsidRPr="002D4212">
        <w:t>(de Menezes et al., 2021)</w:t>
      </w:r>
      <w:r>
        <w:t xml:space="preserve">. </w:t>
      </w:r>
      <w:r w:rsidR="00161EE9">
        <w:t>Regression analysis is a suitable and robust method for testing the specified hypotheses due to its ability to assess predictive relationships between variables, incorporate control factors, and provide actionable insights. Below are the reasons why this method is appropriate for this study:</w:t>
      </w:r>
    </w:p>
    <w:p w14:paraId="11137BCB" w14:textId="77777777" w:rsidR="00161EE9" w:rsidRDefault="00161EE9" w:rsidP="00161EE9">
      <w:pPr>
        <w:pStyle w:val="ListParagraph"/>
        <w:spacing w:after="0" w:line="360" w:lineRule="auto"/>
        <w:jc w:val="both"/>
      </w:pPr>
    </w:p>
    <w:p w14:paraId="3380CBFA" w14:textId="77777777" w:rsidR="00161EE9" w:rsidRDefault="00161EE9" w:rsidP="00161EE9">
      <w:pPr>
        <w:pStyle w:val="ListParagraph"/>
        <w:spacing w:after="0" w:line="360" w:lineRule="auto"/>
        <w:jc w:val="both"/>
      </w:pPr>
      <w:r>
        <w:t>Hypothesis 1 examines whether agile leadership has a significant positive impact on organizational resilience. Regression analysis is specifically designed to quantify and evaluate the strength of such predictive relationships, offering clarity on how leadership behaviours influence resilience metrics like change adoption rates, employee engagement, and innovation success rates.</w:t>
      </w:r>
    </w:p>
    <w:p w14:paraId="6F1DF642" w14:textId="77777777" w:rsidR="00161EE9" w:rsidRDefault="00161EE9" w:rsidP="00161EE9">
      <w:pPr>
        <w:pStyle w:val="ListParagraph"/>
        <w:spacing w:after="0" w:line="360" w:lineRule="auto"/>
        <w:jc w:val="both"/>
      </w:pPr>
    </w:p>
    <w:p w14:paraId="0887936D" w14:textId="6B7D23E8" w:rsidR="00161EE9" w:rsidRDefault="00161EE9" w:rsidP="00161EE9">
      <w:pPr>
        <w:pStyle w:val="ListParagraph"/>
        <w:spacing w:after="0" w:line="360" w:lineRule="auto"/>
        <w:jc w:val="both"/>
      </w:pPr>
      <w:r>
        <w:lastRenderedPageBreak/>
        <w:t>Hypothesis 2 focuses on the use of quantitative indicators (e.g., decision-making speed, crisis response time, adaptability scores) to measure the impact of agile leadership. Regression analysis facilitates the assessment of these indicators as dependent variables, determining their relationship with agile leadership behaviours and validating their effectiveness as resilience KPIs.</w:t>
      </w:r>
    </w:p>
    <w:p w14:paraId="53868564" w14:textId="77777777" w:rsidR="002D4212" w:rsidRDefault="002D4212" w:rsidP="002D4212">
      <w:pPr>
        <w:pStyle w:val="ListParagraph"/>
        <w:ind w:left="792"/>
        <w:jc w:val="both"/>
      </w:pPr>
    </w:p>
    <w:p w14:paraId="61F52501" w14:textId="77777777" w:rsidR="002D4212" w:rsidRPr="004E0D9E" w:rsidRDefault="002D4212" w:rsidP="0089162E">
      <w:pPr>
        <w:spacing w:after="0" w:line="360" w:lineRule="auto"/>
        <w:ind w:left="357"/>
        <w:jc w:val="both"/>
      </w:pPr>
      <w:r w:rsidRPr="004E0D9E">
        <w:t>These techniques will provide comprehensive insights into the relationship between agile leadership behaviours and resilience outcomes, addressing the study's research questions effectively.</w:t>
      </w:r>
    </w:p>
    <w:p w14:paraId="21768554" w14:textId="73433BD6" w:rsidR="002D4212" w:rsidRDefault="002D4212" w:rsidP="002D4212">
      <w:r>
        <w:br w:type="page"/>
      </w:r>
    </w:p>
    <w:p w14:paraId="32164DDA" w14:textId="2A49CFA0" w:rsidR="007259CA" w:rsidRDefault="007259CA" w:rsidP="00FD757A">
      <w:pPr>
        <w:pStyle w:val="Heading2"/>
      </w:pPr>
      <w:bookmarkStart w:id="48" w:name="_Toc196290543"/>
      <w:r>
        <w:lastRenderedPageBreak/>
        <w:t>Ethical Considerations</w:t>
      </w:r>
      <w:bookmarkEnd w:id="48"/>
    </w:p>
    <w:p w14:paraId="5E0DF88D" w14:textId="77777777" w:rsidR="007B524A" w:rsidRPr="007B524A" w:rsidRDefault="007B524A" w:rsidP="007B524A">
      <w:pPr>
        <w:spacing w:after="0" w:line="360" w:lineRule="auto"/>
        <w:jc w:val="both"/>
        <w:rPr>
          <w:rFonts w:ascii="Aptos" w:eastAsia="Aptos" w:hAnsi="Aptos" w:cs="Aptos"/>
        </w:rPr>
      </w:pPr>
      <w:r w:rsidRPr="007B524A">
        <w:rPr>
          <w:rFonts w:ascii="Aptos" w:eastAsia="Aptos" w:hAnsi="Aptos" w:cs="Aptos"/>
        </w:rPr>
        <w:t>Ethical considerations are fundamental to ensuring the integrity and validity of research, particularly when human participants are involved (Husband, 2020). This study, focused on agile leadership and organisational resilience in UK higher education institutions (HEIs), adheres to established ethical principles despite the data being randomly generated using Microsoft Excel due to time constraints. The following outlines the key ethical considerations:</w:t>
      </w:r>
    </w:p>
    <w:p w14:paraId="59052D36" w14:textId="77777777" w:rsidR="007B524A" w:rsidRPr="007B524A" w:rsidRDefault="007B524A" w:rsidP="00766121">
      <w:pPr>
        <w:numPr>
          <w:ilvl w:val="0"/>
          <w:numId w:val="17"/>
        </w:numPr>
        <w:spacing w:after="0" w:line="360" w:lineRule="auto"/>
        <w:jc w:val="both"/>
        <w:rPr>
          <w:rFonts w:ascii="Aptos" w:eastAsia="Aptos" w:hAnsi="Aptos" w:cs="Aptos"/>
        </w:rPr>
      </w:pPr>
      <w:r w:rsidRPr="007B524A">
        <w:rPr>
          <w:rFonts w:ascii="Aptos" w:eastAsia="Aptos" w:hAnsi="Aptos" w:cs="Aptos"/>
          <w:b/>
          <w:bCs/>
        </w:rPr>
        <w:t>Informed Consent</w:t>
      </w:r>
      <w:r w:rsidRPr="007B524A">
        <w:rPr>
          <w:rFonts w:ascii="Aptos" w:eastAsia="Aptos" w:hAnsi="Aptos" w:cs="Aptos"/>
        </w:rPr>
        <w:t>: Although the data was not collected from actual participants, the study ensures hypothetical adherence to ethical standards. In real-world applications, participants would be fully informed about the study’s purpose, risks, benefits, and confidentiality, with consent obtained (Ng, 2024).</w:t>
      </w:r>
    </w:p>
    <w:p w14:paraId="36A45CD1" w14:textId="77777777" w:rsidR="007B524A" w:rsidRPr="007B524A" w:rsidRDefault="007B524A" w:rsidP="00766121">
      <w:pPr>
        <w:numPr>
          <w:ilvl w:val="0"/>
          <w:numId w:val="17"/>
        </w:numPr>
        <w:spacing w:after="0" w:line="360" w:lineRule="auto"/>
        <w:jc w:val="both"/>
        <w:rPr>
          <w:rFonts w:ascii="Aptos" w:eastAsia="Aptos" w:hAnsi="Aptos" w:cs="Aptos"/>
        </w:rPr>
      </w:pPr>
      <w:r w:rsidRPr="007B524A">
        <w:rPr>
          <w:rFonts w:ascii="Aptos" w:eastAsia="Aptos" w:hAnsi="Aptos" w:cs="Aptos"/>
          <w:b/>
          <w:bCs/>
        </w:rPr>
        <w:t>Confidentiality and Anonymity</w:t>
      </w:r>
      <w:r w:rsidRPr="007B524A">
        <w:rPr>
          <w:rFonts w:ascii="Aptos" w:eastAsia="Aptos" w:hAnsi="Aptos" w:cs="Aptos"/>
        </w:rPr>
        <w:t>: No actual participant data was used, but in future research, participant identities and responses would be protected through anonymization and secure data storage. Access to personal information would be restricted (Dougherty, 2021).</w:t>
      </w:r>
    </w:p>
    <w:p w14:paraId="5A897C7D" w14:textId="77777777" w:rsidR="007B524A" w:rsidRPr="007B524A" w:rsidRDefault="007B524A" w:rsidP="00766121">
      <w:pPr>
        <w:numPr>
          <w:ilvl w:val="0"/>
          <w:numId w:val="17"/>
        </w:numPr>
        <w:spacing w:after="0" w:line="360" w:lineRule="auto"/>
        <w:jc w:val="both"/>
        <w:rPr>
          <w:rFonts w:ascii="Aptos" w:eastAsia="Aptos" w:hAnsi="Aptos" w:cs="Aptos"/>
        </w:rPr>
      </w:pPr>
      <w:r w:rsidRPr="007B524A">
        <w:rPr>
          <w:rFonts w:ascii="Aptos" w:eastAsia="Aptos" w:hAnsi="Aptos" w:cs="Aptos"/>
          <w:b/>
          <w:bCs/>
        </w:rPr>
        <w:t>Right to Withdraw</w:t>
      </w:r>
      <w:r w:rsidRPr="007B524A">
        <w:rPr>
          <w:rFonts w:ascii="Aptos" w:eastAsia="Aptos" w:hAnsi="Aptos" w:cs="Aptos"/>
        </w:rPr>
        <w:t>: While the study relied on randomly generated data, actual participants in real-world research must be allowed to withdraw at any time without consequences, with their data excluded and securely destroyed (Fernandez Lynch, 2020).</w:t>
      </w:r>
    </w:p>
    <w:p w14:paraId="6779BAF3" w14:textId="77777777" w:rsidR="007B524A" w:rsidRPr="007B524A" w:rsidRDefault="007B524A" w:rsidP="00766121">
      <w:pPr>
        <w:numPr>
          <w:ilvl w:val="0"/>
          <w:numId w:val="17"/>
        </w:numPr>
        <w:spacing w:after="0" w:line="360" w:lineRule="auto"/>
        <w:jc w:val="both"/>
        <w:rPr>
          <w:rFonts w:ascii="Aptos" w:eastAsia="Aptos" w:hAnsi="Aptos" w:cs="Aptos"/>
        </w:rPr>
      </w:pPr>
      <w:r w:rsidRPr="007B524A">
        <w:rPr>
          <w:rFonts w:ascii="Aptos" w:eastAsia="Aptos" w:hAnsi="Aptos" w:cs="Aptos"/>
          <w:b/>
          <w:bCs/>
        </w:rPr>
        <w:t>Minimizing Harm</w:t>
      </w:r>
      <w:r w:rsidRPr="007B524A">
        <w:rPr>
          <w:rFonts w:ascii="Aptos" w:eastAsia="Aptos" w:hAnsi="Aptos" w:cs="Aptos"/>
        </w:rPr>
        <w:t>: The study avoids causing harm as no real participants were involved. In live research, all survey questions would be carefully designed to prevent physical, emotional, or psychological harm, with sensitive questions made optional (Sobolewski, 2021).</w:t>
      </w:r>
    </w:p>
    <w:p w14:paraId="4405D990" w14:textId="77777777" w:rsidR="007B524A" w:rsidRPr="007B524A" w:rsidRDefault="007B524A" w:rsidP="00766121">
      <w:pPr>
        <w:numPr>
          <w:ilvl w:val="0"/>
          <w:numId w:val="17"/>
        </w:numPr>
        <w:spacing w:after="0" w:line="360" w:lineRule="auto"/>
        <w:jc w:val="both"/>
        <w:rPr>
          <w:rFonts w:ascii="Aptos" w:eastAsia="Aptos" w:hAnsi="Aptos" w:cs="Aptos"/>
        </w:rPr>
      </w:pPr>
      <w:r w:rsidRPr="007B524A">
        <w:rPr>
          <w:rFonts w:ascii="Aptos" w:eastAsia="Aptos" w:hAnsi="Aptos" w:cs="Aptos"/>
          <w:b/>
          <w:bCs/>
        </w:rPr>
        <w:t>Data Integrity and Honesty</w:t>
      </w:r>
      <w:r w:rsidRPr="007B524A">
        <w:rPr>
          <w:rFonts w:ascii="Aptos" w:eastAsia="Aptos" w:hAnsi="Aptos" w:cs="Aptos"/>
        </w:rPr>
        <w:t>: Even with randomly generated data, the analysis adheres to ethical standards of honesty and transparency. Findings are presented accurately, acknowledging the study's limitations and the synthetic nature of the data (Zahari et al., 2021).</w:t>
      </w:r>
    </w:p>
    <w:p w14:paraId="2F78489F" w14:textId="77777777" w:rsidR="007B524A" w:rsidRPr="007B524A" w:rsidRDefault="007B524A" w:rsidP="00766121">
      <w:pPr>
        <w:numPr>
          <w:ilvl w:val="0"/>
          <w:numId w:val="17"/>
        </w:numPr>
        <w:spacing w:after="0" w:line="360" w:lineRule="auto"/>
        <w:jc w:val="both"/>
        <w:rPr>
          <w:rFonts w:ascii="Aptos" w:eastAsia="Aptos" w:hAnsi="Aptos" w:cs="Aptos"/>
        </w:rPr>
      </w:pPr>
      <w:r w:rsidRPr="007B524A">
        <w:rPr>
          <w:rFonts w:ascii="Aptos" w:eastAsia="Aptos" w:hAnsi="Aptos" w:cs="Aptos"/>
          <w:b/>
          <w:bCs/>
        </w:rPr>
        <w:t>Ethical Approval</w:t>
      </w:r>
      <w:r w:rsidRPr="007B524A">
        <w:rPr>
          <w:rFonts w:ascii="Aptos" w:eastAsia="Aptos" w:hAnsi="Aptos" w:cs="Aptos"/>
        </w:rPr>
        <w:t>: While no formal ethics committee approval was required for using simulated data, real-world studies would obtain approval to ensure compliance with ethical standards before commencing (Parkinson, 2022).</w:t>
      </w:r>
    </w:p>
    <w:p w14:paraId="3486D766" w14:textId="77777777" w:rsidR="007B524A" w:rsidRPr="007B524A" w:rsidRDefault="007B524A" w:rsidP="00766121">
      <w:pPr>
        <w:numPr>
          <w:ilvl w:val="0"/>
          <w:numId w:val="17"/>
        </w:numPr>
        <w:spacing w:after="0" w:line="360" w:lineRule="auto"/>
        <w:jc w:val="both"/>
        <w:rPr>
          <w:rFonts w:ascii="Aptos" w:eastAsia="Aptos" w:hAnsi="Aptos" w:cs="Aptos"/>
        </w:rPr>
      </w:pPr>
      <w:r w:rsidRPr="007B524A">
        <w:rPr>
          <w:rFonts w:ascii="Aptos" w:eastAsia="Aptos" w:hAnsi="Aptos" w:cs="Aptos"/>
          <w:b/>
          <w:bCs/>
        </w:rPr>
        <w:t>Respect for Participants’ Rights and Dignity</w:t>
      </w:r>
      <w:r w:rsidRPr="007B524A">
        <w:rPr>
          <w:rFonts w:ascii="Aptos" w:eastAsia="Aptos" w:hAnsi="Aptos" w:cs="Aptos"/>
        </w:rPr>
        <w:t>: Though simulated, the study aligns with the principle of treating participants with respect in hypothetical scenarios. In real research, participation would be voluntary, with clear and non-coercive communication (Kraft et al., 2020).</w:t>
      </w:r>
    </w:p>
    <w:p w14:paraId="34024384" w14:textId="77777777" w:rsidR="007B524A" w:rsidRPr="007B524A" w:rsidRDefault="007B524A" w:rsidP="00766121">
      <w:pPr>
        <w:numPr>
          <w:ilvl w:val="0"/>
          <w:numId w:val="17"/>
        </w:numPr>
        <w:spacing w:after="0" w:line="360" w:lineRule="auto"/>
        <w:jc w:val="both"/>
        <w:rPr>
          <w:rFonts w:ascii="Aptos" w:eastAsia="Aptos" w:hAnsi="Aptos" w:cs="Aptos"/>
        </w:rPr>
      </w:pPr>
      <w:r w:rsidRPr="007B524A">
        <w:rPr>
          <w:rFonts w:ascii="Aptos" w:eastAsia="Aptos" w:hAnsi="Aptos" w:cs="Aptos"/>
          <w:b/>
          <w:bCs/>
        </w:rPr>
        <w:lastRenderedPageBreak/>
        <w:t>Transparency and Accountability</w:t>
      </w:r>
      <w:r w:rsidRPr="007B524A">
        <w:rPr>
          <w:rFonts w:ascii="Aptos" w:eastAsia="Aptos" w:hAnsi="Aptos" w:cs="Aptos"/>
        </w:rPr>
        <w:t>: The study maintains transparency in its objectives, methodology, and the limitations associated with using randomly generated data. Results are shared to inform stakeholders, reflecting accountability (Kedron et al., 2020).</w:t>
      </w:r>
    </w:p>
    <w:p w14:paraId="55E4E22A" w14:textId="77777777" w:rsidR="007B524A" w:rsidRPr="007B524A" w:rsidRDefault="007B524A" w:rsidP="00766121">
      <w:pPr>
        <w:numPr>
          <w:ilvl w:val="0"/>
          <w:numId w:val="17"/>
        </w:numPr>
        <w:spacing w:after="0" w:line="360" w:lineRule="auto"/>
        <w:jc w:val="both"/>
        <w:rPr>
          <w:rFonts w:ascii="Aptos" w:eastAsia="Aptos" w:hAnsi="Aptos" w:cs="Aptos"/>
        </w:rPr>
      </w:pPr>
      <w:r w:rsidRPr="007B524A">
        <w:rPr>
          <w:rFonts w:ascii="Aptos" w:eastAsia="Aptos" w:hAnsi="Aptos" w:cs="Aptos"/>
          <w:b/>
          <w:bCs/>
        </w:rPr>
        <w:t>Protection of Vulnerable Groups</w:t>
      </w:r>
      <w:r w:rsidRPr="007B524A">
        <w:rPr>
          <w:rFonts w:ascii="Aptos" w:eastAsia="Aptos" w:hAnsi="Aptos" w:cs="Aptos"/>
        </w:rPr>
        <w:t>: The absence of real participants negates the need for additional safeguards, but in live studies, vulnerable groups (e.g., junior staff) would receive special care to ensure their comfort and voluntary participation (Gordon, 2020).</w:t>
      </w:r>
    </w:p>
    <w:p w14:paraId="48C53C79" w14:textId="77777777" w:rsidR="007B524A" w:rsidRPr="007B524A" w:rsidRDefault="007B524A" w:rsidP="00766121">
      <w:pPr>
        <w:numPr>
          <w:ilvl w:val="0"/>
          <w:numId w:val="17"/>
        </w:numPr>
        <w:spacing w:after="0" w:line="360" w:lineRule="auto"/>
        <w:jc w:val="both"/>
        <w:rPr>
          <w:rFonts w:ascii="Aptos" w:eastAsia="Aptos" w:hAnsi="Aptos" w:cs="Aptos"/>
        </w:rPr>
      </w:pPr>
      <w:r w:rsidRPr="007B524A">
        <w:rPr>
          <w:rFonts w:ascii="Aptos" w:eastAsia="Aptos" w:hAnsi="Aptos" w:cs="Aptos"/>
          <w:b/>
          <w:bCs/>
        </w:rPr>
        <w:t>Use of External Stakeholder Relationships</w:t>
      </w:r>
      <w:r w:rsidRPr="007B524A">
        <w:rPr>
          <w:rFonts w:ascii="Aptos" w:eastAsia="Aptos" w:hAnsi="Aptos" w:cs="Aptos"/>
        </w:rPr>
        <w:t>: In this study, external stakeholders were not involved. In actual research, their participation would be voluntary, anonymized, and accompanied by proper consent for data usage (Camilleri, 2023).</w:t>
      </w:r>
    </w:p>
    <w:p w14:paraId="5293D016" w14:textId="77777777" w:rsidR="00C31DE5" w:rsidRDefault="00C31DE5" w:rsidP="007B524A">
      <w:pPr>
        <w:spacing w:after="0" w:line="360" w:lineRule="auto"/>
        <w:jc w:val="both"/>
        <w:rPr>
          <w:rFonts w:ascii="Aptos" w:eastAsia="Aptos" w:hAnsi="Aptos" w:cs="Aptos"/>
        </w:rPr>
      </w:pPr>
    </w:p>
    <w:p w14:paraId="51ADD848" w14:textId="1D0B38EE" w:rsidR="007B524A" w:rsidRPr="007B524A" w:rsidRDefault="007B524A" w:rsidP="007B524A">
      <w:pPr>
        <w:spacing w:after="0" w:line="360" w:lineRule="auto"/>
        <w:jc w:val="both"/>
        <w:rPr>
          <w:rFonts w:ascii="Aptos" w:eastAsia="Aptos" w:hAnsi="Aptos" w:cs="Aptos"/>
        </w:rPr>
      </w:pPr>
      <w:r w:rsidRPr="007B524A">
        <w:rPr>
          <w:rFonts w:ascii="Aptos" w:eastAsia="Aptos" w:hAnsi="Aptos" w:cs="Aptos"/>
        </w:rPr>
        <w:t>Despite the reliance on synthetic data due to time constraints, the study remains committed to upholding ethical research standards and providing a transparent account of its methodology. This approach ensures the research’s integrity and sets a foundation for future real-world investigations.</w:t>
      </w:r>
    </w:p>
    <w:p w14:paraId="48764FCD" w14:textId="77777777" w:rsidR="002D4212" w:rsidRDefault="002D4212"/>
    <w:p w14:paraId="40F0C23C" w14:textId="67627D85" w:rsidR="00410715" w:rsidRDefault="00410715" w:rsidP="00C31DE5">
      <w:pPr>
        <w:spacing w:after="0" w:line="360" w:lineRule="auto"/>
        <w:jc w:val="both"/>
      </w:pPr>
      <w:r w:rsidRPr="00410715">
        <w:t>In summary, this chapter concludes with an overview of the research design, quantitative approach, and research philosophy. It details data collection methods, sampling techniques, and a framework for assessing agile leadership's impact. Measures to ensure reliability and validity strengthen the study, while data analysis techniques provide a basis for interpreting results. Ethical considerations underline the study's commitment to integrity and responsibility.</w:t>
      </w:r>
      <w:r>
        <w:br w:type="page"/>
      </w:r>
    </w:p>
    <w:p w14:paraId="0DF0AE58" w14:textId="72C66A81" w:rsidR="007259CA" w:rsidRDefault="007259CA" w:rsidP="00FD757A">
      <w:pPr>
        <w:pStyle w:val="Heading1"/>
      </w:pPr>
      <w:bookmarkStart w:id="49" w:name="_Toc196290544"/>
      <w:r>
        <w:lastRenderedPageBreak/>
        <w:t>CHAPTER 4: DISCUSSION OF RESULTS</w:t>
      </w:r>
      <w:bookmarkEnd w:id="49"/>
    </w:p>
    <w:p w14:paraId="2177DB1F" w14:textId="6B9E5201" w:rsidR="001B419B" w:rsidRDefault="002D4212" w:rsidP="003B5403">
      <w:pPr>
        <w:pStyle w:val="ListParagraph"/>
        <w:spacing w:after="0" w:line="360" w:lineRule="auto"/>
        <w:ind w:left="0"/>
        <w:jc w:val="both"/>
      </w:pPr>
      <w:r w:rsidRPr="006E348F">
        <w:t>The data analysis section outlines the statistical techniques employed to interpret the collected data and answer the research questions. By leveraging descriptive, correlational, and predictive methods, this section provides a structured approach to uncovering relationships between agile leadership behaviours and organisational resilience. The analysis ensures that trends, patterns, and key insights are systematically identified and presented, offering a robust foundation for interpreting the study's findings</w:t>
      </w:r>
      <w:r w:rsidR="001B419B">
        <w:t>:</w:t>
      </w:r>
    </w:p>
    <w:p w14:paraId="6CBCBB63" w14:textId="0A191625" w:rsidR="007259CA" w:rsidRDefault="007259CA" w:rsidP="003B5403">
      <w:pPr>
        <w:pStyle w:val="Heading2"/>
        <w:spacing w:before="0" w:after="0" w:line="360" w:lineRule="auto"/>
        <w:jc w:val="both"/>
      </w:pPr>
      <w:bookmarkStart w:id="50" w:name="_Toc196290545"/>
      <w:r>
        <w:t>Descriptive Statistics</w:t>
      </w:r>
      <w:bookmarkEnd w:id="50"/>
    </w:p>
    <w:p w14:paraId="309A1DEE" w14:textId="345DF01C" w:rsidR="001B419B" w:rsidRDefault="005D1F0B" w:rsidP="003B5403">
      <w:pPr>
        <w:pStyle w:val="ListParagraph"/>
        <w:spacing w:after="0" w:line="360" w:lineRule="auto"/>
        <w:ind w:left="0"/>
        <w:jc w:val="both"/>
      </w:pPr>
      <w:r>
        <w:t>Table 3</w:t>
      </w:r>
      <w:r w:rsidR="001B419B" w:rsidRPr="001B419B">
        <w:t xml:space="preserve"> </w:t>
      </w:r>
      <w:r w:rsidR="002A11D3">
        <w:t xml:space="preserve">provides a summary of </w:t>
      </w:r>
      <w:r w:rsidR="002A11D3" w:rsidRPr="002A11D3">
        <w:t xml:space="preserve">key variables related to leadership </w:t>
      </w:r>
      <w:r w:rsidR="00475BA1" w:rsidRPr="002A11D3">
        <w:t>behaviours</w:t>
      </w:r>
      <w:r w:rsidR="002A11D3" w:rsidRPr="002A11D3">
        <w:t xml:space="preserve"> and resilience outcomes</w:t>
      </w:r>
      <w:r w:rsidR="00475BA1">
        <w:t xml:space="preserve"> where the v</w:t>
      </w:r>
      <w:r w:rsidR="005B4FF5">
        <w:t xml:space="preserve">ariables such as </w:t>
      </w:r>
      <w:r w:rsidR="00E611A3">
        <w:t xml:space="preserve">Cross-Departmental Collaboration, Employee Contribution Perception, Organizational Goals Clarity, Feedback Implementation Rate, Alignment of Policies and Strategies, Opportunities for Creative Contribution, Support for Research Initiatives are related to </w:t>
      </w:r>
      <w:r w:rsidR="00C012CF">
        <w:t>resilience outcomes.</w:t>
      </w:r>
    </w:p>
    <w:p w14:paraId="7A26049E" w14:textId="77777777" w:rsidR="003B5403" w:rsidRDefault="003B5403" w:rsidP="003B5403">
      <w:pPr>
        <w:pStyle w:val="ListParagraph"/>
        <w:spacing w:after="0" w:line="360" w:lineRule="auto"/>
        <w:ind w:left="0"/>
        <w:jc w:val="both"/>
      </w:pPr>
    </w:p>
    <w:p w14:paraId="7CC7B927" w14:textId="4376113B" w:rsidR="00C012CF" w:rsidRDefault="00C012CF" w:rsidP="003B5403">
      <w:pPr>
        <w:pStyle w:val="ListParagraph"/>
        <w:spacing w:after="0" w:line="360" w:lineRule="auto"/>
        <w:ind w:left="0"/>
        <w:jc w:val="both"/>
      </w:pPr>
      <w:r>
        <w:t xml:space="preserve">While the variables </w:t>
      </w:r>
      <w:r w:rsidR="00736B57">
        <w:t>Leadership's Promotion of Flexibility, Encouragement of Strategic Pivots, Leadership's Promotion of Teamwork, and Encouragement of Innovation are leadership behaviours or strategies</w:t>
      </w:r>
      <w:r w:rsidR="003B5403">
        <w:t>.</w:t>
      </w:r>
    </w:p>
    <w:p w14:paraId="2776F160" w14:textId="2C9B1790" w:rsidR="002D4212" w:rsidRDefault="00DA03AE" w:rsidP="00751B40">
      <w:pPr>
        <w:pStyle w:val="ListParagraph"/>
        <w:spacing w:after="0" w:line="360" w:lineRule="auto"/>
        <w:ind w:left="0"/>
        <w:jc w:val="center"/>
      </w:pPr>
      <w:r w:rsidRPr="00DA03AE">
        <w:rPr>
          <w:noProof/>
        </w:rPr>
        <w:lastRenderedPageBreak/>
        <w:drawing>
          <wp:inline distT="0" distB="0" distL="0" distR="0" wp14:anchorId="54E3C5EE" wp14:editId="7088E28E">
            <wp:extent cx="5193030" cy="4845541"/>
            <wp:effectExtent l="19050" t="19050" r="26670" b="12700"/>
            <wp:docPr id="792630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630152" name=""/>
                    <pic:cNvPicPr/>
                  </pic:nvPicPr>
                  <pic:blipFill>
                    <a:blip r:embed="rId28"/>
                    <a:stretch>
                      <a:fillRect/>
                    </a:stretch>
                  </pic:blipFill>
                  <pic:spPr>
                    <a:xfrm>
                      <a:off x="0" y="0"/>
                      <a:ext cx="5204175" cy="4855940"/>
                    </a:xfrm>
                    <a:prstGeom prst="rect">
                      <a:avLst/>
                    </a:prstGeom>
                    <a:ln>
                      <a:solidFill>
                        <a:srgbClr val="000000"/>
                      </a:solidFill>
                    </a:ln>
                  </pic:spPr>
                </pic:pic>
              </a:graphicData>
            </a:graphic>
          </wp:inline>
        </w:drawing>
      </w:r>
    </w:p>
    <w:p w14:paraId="131BEAE4" w14:textId="23E988A3" w:rsidR="00C31DE5" w:rsidRDefault="003A4585" w:rsidP="00B7467C">
      <w:pPr>
        <w:pStyle w:val="ListParagraph"/>
        <w:spacing w:after="0" w:line="360" w:lineRule="auto"/>
        <w:ind w:left="0"/>
        <w:jc w:val="both"/>
      </w:pPr>
      <w:r>
        <w:t xml:space="preserve">Table </w:t>
      </w:r>
      <w:r w:rsidR="005D1F0B">
        <w:t>3</w:t>
      </w:r>
      <w:r>
        <w:t xml:space="preserve">: </w:t>
      </w:r>
      <w:r w:rsidR="000A0F00" w:rsidRPr="000A0F00">
        <w:t>Descriptive Statistics for Organizational Factors in Agile Leadership and Resilience</w:t>
      </w:r>
    </w:p>
    <w:p w14:paraId="63D1854F" w14:textId="22A8EE1E" w:rsidR="00204A06" w:rsidRPr="00204A06" w:rsidRDefault="00B7467C" w:rsidP="00B7467C">
      <w:pPr>
        <w:pStyle w:val="Heading3"/>
      </w:pPr>
      <w:bookmarkStart w:id="51" w:name="_Toc196290546"/>
      <w:r>
        <w:t>Key Insights for Hypothesis 1</w:t>
      </w:r>
      <w:bookmarkEnd w:id="51"/>
    </w:p>
    <w:p w14:paraId="3E1522BC" w14:textId="77777777" w:rsidR="00204A06" w:rsidRDefault="00204A06" w:rsidP="00766121">
      <w:pPr>
        <w:pStyle w:val="ListParagraph"/>
        <w:numPr>
          <w:ilvl w:val="0"/>
          <w:numId w:val="27"/>
        </w:numPr>
        <w:spacing w:after="0" w:line="360" w:lineRule="auto"/>
        <w:ind w:left="1440"/>
        <w:jc w:val="both"/>
        <w:rPr>
          <w:b/>
          <w:bCs/>
        </w:rPr>
      </w:pPr>
      <w:r w:rsidRPr="00204A06">
        <w:rPr>
          <w:b/>
          <w:bCs/>
        </w:rPr>
        <w:t>Means:</w:t>
      </w:r>
    </w:p>
    <w:p w14:paraId="25321022" w14:textId="77777777" w:rsidR="00387B51" w:rsidRPr="00387B51" w:rsidRDefault="00204A06" w:rsidP="00766121">
      <w:pPr>
        <w:pStyle w:val="ListParagraph"/>
        <w:numPr>
          <w:ilvl w:val="1"/>
          <w:numId w:val="27"/>
        </w:numPr>
        <w:spacing w:after="0" w:line="360" w:lineRule="auto"/>
        <w:ind w:left="1800"/>
        <w:jc w:val="both"/>
      </w:pPr>
      <w:r w:rsidRPr="00387B51">
        <w:t>The mean values represent the average levels of each variable. Key observations:</w:t>
      </w:r>
    </w:p>
    <w:p w14:paraId="6C07CD6C" w14:textId="499CF364" w:rsidR="00204A06" w:rsidRPr="00387B51" w:rsidRDefault="00204A06" w:rsidP="00766121">
      <w:pPr>
        <w:pStyle w:val="ListParagraph"/>
        <w:numPr>
          <w:ilvl w:val="2"/>
          <w:numId w:val="27"/>
        </w:numPr>
        <w:spacing w:after="0" w:line="360" w:lineRule="auto"/>
        <w:jc w:val="both"/>
      </w:pPr>
      <w:r w:rsidRPr="00B7467C">
        <w:rPr>
          <w:b/>
          <w:bCs/>
        </w:rPr>
        <w:t>Leadership's Promotion of Flexibility</w:t>
      </w:r>
      <w:r w:rsidRPr="00387B51">
        <w:t xml:space="preserve"> has a mean of 3.09, indicating moderate levels of flexibility promotion across participants.</w:t>
      </w:r>
    </w:p>
    <w:p w14:paraId="0260A4D8" w14:textId="2EDBD2FC" w:rsidR="00204A06" w:rsidRPr="00387B51" w:rsidRDefault="00204A06" w:rsidP="00766121">
      <w:pPr>
        <w:pStyle w:val="ListParagraph"/>
        <w:numPr>
          <w:ilvl w:val="2"/>
          <w:numId w:val="27"/>
        </w:numPr>
        <w:spacing w:after="0" w:line="360" w:lineRule="auto"/>
        <w:jc w:val="both"/>
      </w:pPr>
      <w:r w:rsidRPr="00B7467C">
        <w:rPr>
          <w:b/>
          <w:bCs/>
        </w:rPr>
        <w:t>Cross-Departmental Collaboration</w:t>
      </w:r>
      <w:r w:rsidRPr="00387B51">
        <w:t xml:space="preserve"> stands out with the highest mean (3.77), suggesting strong collaboration as perceived by participants.</w:t>
      </w:r>
    </w:p>
    <w:p w14:paraId="49EF7CF3" w14:textId="12938470" w:rsidR="003655BF" w:rsidRDefault="00204A06" w:rsidP="00766121">
      <w:pPr>
        <w:pStyle w:val="ListParagraph"/>
        <w:numPr>
          <w:ilvl w:val="2"/>
          <w:numId w:val="27"/>
        </w:numPr>
        <w:spacing w:after="0" w:line="360" w:lineRule="auto"/>
        <w:jc w:val="both"/>
      </w:pPr>
      <w:r w:rsidRPr="00B7467C">
        <w:rPr>
          <w:b/>
          <w:bCs/>
        </w:rPr>
        <w:t>Employee Contribution Perception</w:t>
      </w:r>
      <w:r w:rsidRPr="00387B51">
        <w:t xml:space="preserve"> has the lowest mean (2.81), reflecting relatively lower perceptions of meaningful contribution to decision-making.</w:t>
      </w:r>
    </w:p>
    <w:p w14:paraId="02B5C6AD" w14:textId="08FC76EF" w:rsidR="00204A06" w:rsidRPr="003655BF" w:rsidRDefault="003655BF" w:rsidP="003655BF">
      <w:r>
        <w:br w:type="page"/>
      </w:r>
    </w:p>
    <w:p w14:paraId="59602FC6" w14:textId="77777777" w:rsidR="003655BF" w:rsidRDefault="00204A06" w:rsidP="00766121">
      <w:pPr>
        <w:pStyle w:val="ListParagraph"/>
        <w:numPr>
          <w:ilvl w:val="1"/>
          <w:numId w:val="27"/>
        </w:numPr>
        <w:spacing w:after="0" w:line="360" w:lineRule="auto"/>
        <w:ind w:hanging="357"/>
        <w:jc w:val="both"/>
        <w:rPr>
          <w:b/>
          <w:bCs/>
        </w:rPr>
      </w:pPr>
      <w:r w:rsidRPr="00387B51">
        <w:rPr>
          <w:b/>
          <w:bCs/>
        </w:rPr>
        <w:lastRenderedPageBreak/>
        <w:t>Standard Deviations:</w:t>
      </w:r>
    </w:p>
    <w:p w14:paraId="44EE55E8" w14:textId="77777777" w:rsidR="003655BF" w:rsidRPr="003655BF" w:rsidRDefault="00204A06" w:rsidP="00766121">
      <w:pPr>
        <w:pStyle w:val="ListParagraph"/>
        <w:numPr>
          <w:ilvl w:val="2"/>
          <w:numId w:val="27"/>
        </w:numPr>
        <w:spacing w:after="0" w:line="360" w:lineRule="auto"/>
        <w:ind w:hanging="357"/>
        <w:jc w:val="both"/>
      </w:pPr>
      <w:r w:rsidRPr="003655BF">
        <w:t>Standard deviation values highlight variability in responses:</w:t>
      </w:r>
    </w:p>
    <w:p w14:paraId="63028995" w14:textId="77777777" w:rsidR="003655BF" w:rsidRPr="003655BF" w:rsidRDefault="00204A06" w:rsidP="00766121">
      <w:pPr>
        <w:pStyle w:val="ListParagraph"/>
        <w:numPr>
          <w:ilvl w:val="3"/>
          <w:numId w:val="27"/>
        </w:numPr>
        <w:spacing w:after="0" w:line="360" w:lineRule="auto"/>
        <w:ind w:hanging="357"/>
        <w:jc w:val="both"/>
      </w:pPr>
      <w:r w:rsidRPr="003655BF">
        <w:t xml:space="preserve">Variables such as </w:t>
      </w:r>
      <w:r w:rsidRPr="00B7467C">
        <w:rPr>
          <w:b/>
          <w:bCs/>
        </w:rPr>
        <w:t>Employee Contribution Perception</w:t>
      </w:r>
      <w:r w:rsidRPr="003655BF">
        <w:t xml:space="preserve"> (Std. Dev = 1.532) and </w:t>
      </w:r>
      <w:r w:rsidRPr="00B7467C">
        <w:rPr>
          <w:b/>
          <w:bCs/>
        </w:rPr>
        <w:t>Opportunities for Creative Contribution</w:t>
      </w:r>
      <w:r w:rsidRPr="003655BF">
        <w:t xml:space="preserve"> (Std. Dev = 1.472) show high variability, indicating diverse perceptions among respondents.</w:t>
      </w:r>
    </w:p>
    <w:p w14:paraId="5B54E4EC" w14:textId="6D1803F5" w:rsidR="00204A06" w:rsidRPr="003655BF" w:rsidRDefault="00204A06" w:rsidP="00766121">
      <w:pPr>
        <w:pStyle w:val="ListParagraph"/>
        <w:numPr>
          <w:ilvl w:val="3"/>
          <w:numId w:val="27"/>
        </w:numPr>
        <w:spacing w:after="0" w:line="360" w:lineRule="auto"/>
        <w:ind w:hanging="357"/>
        <w:jc w:val="both"/>
      </w:pPr>
      <w:r w:rsidRPr="00B7467C">
        <w:rPr>
          <w:b/>
          <w:bCs/>
        </w:rPr>
        <w:t>Cross-Departmental Collaboration</w:t>
      </w:r>
      <w:r w:rsidRPr="003655BF">
        <w:t xml:space="preserve"> exhibits relatively low variability (Std. Dev = 1.219), suggesting consistency in perceptions about collaboration.</w:t>
      </w:r>
    </w:p>
    <w:p w14:paraId="62DF28B8" w14:textId="77777777" w:rsidR="00204A06" w:rsidRPr="00204A06" w:rsidRDefault="00204A06" w:rsidP="00204A06">
      <w:pPr>
        <w:rPr>
          <w:b/>
          <w:bCs/>
        </w:rPr>
      </w:pPr>
    </w:p>
    <w:p w14:paraId="4827B71D" w14:textId="77777777" w:rsidR="00415B7B" w:rsidRDefault="00204A06" w:rsidP="00766121">
      <w:pPr>
        <w:pStyle w:val="ListParagraph"/>
        <w:numPr>
          <w:ilvl w:val="1"/>
          <w:numId w:val="27"/>
        </w:numPr>
        <w:spacing w:after="0" w:line="360" w:lineRule="auto"/>
        <w:ind w:hanging="357"/>
        <w:jc w:val="both"/>
        <w:rPr>
          <w:b/>
          <w:bCs/>
        </w:rPr>
      </w:pPr>
      <w:r w:rsidRPr="003655BF">
        <w:rPr>
          <w:b/>
          <w:bCs/>
        </w:rPr>
        <w:t>Range (Min/Max):</w:t>
      </w:r>
    </w:p>
    <w:p w14:paraId="348B559A" w14:textId="77777777" w:rsidR="00415B7B" w:rsidRPr="00C11C5B" w:rsidRDefault="00204A06" w:rsidP="00766121">
      <w:pPr>
        <w:pStyle w:val="ListParagraph"/>
        <w:numPr>
          <w:ilvl w:val="2"/>
          <w:numId w:val="27"/>
        </w:numPr>
        <w:spacing w:after="0" w:line="360" w:lineRule="auto"/>
        <w:ind w:hanging="357"/>
        <w:jc w:val="both"/>
      </w:pPr>
      <w:r w:rsidRPr="00C11C5B">
        <w:t>The range shows the spread of responses for each variable:</w:t>
      </w:r>
    </w:p>
    <w:p w14:paraId="05897324" w14:textId="77777777" w:rsidR="00415B7B" w:rsidRPr="00C11C5B" w:rsidRDefault="00204A06" w:rsidP="00766121">
      <w:pPr>
        <w:pStyle w:val="ListParagraph"/>
        <w:numPr>
          <w:ilvl w:val="3"/>
          <w:numId w:val="27"/>
        </w:numPr>
        <w:spacing w:after="0" w:line="360" w:lineRule="auto"/>
        <w:ind w:hanging="357"/>
        <w:jc w:val="both"/>
      </w:pPr>
      <w:r w:rsidRPr="00C11C5B">
        <w:t>Most variables have a minimum value of 1 and a maximum value of 5, indicating responses covered the entire scale.</w:t>
      </w:r>
    </w:p>
    <w:p w14:paraId="352C11C3" w14:textId="3D15B9E6" w:rsidR="00204A06" w:rsidRPr="00C11C5B" w:rsidRDefault="00204A06" w:rsidP="00766121">
      <w:pPr>
        <w:pStyle w:val="ListParagraph"/>
        <w:numPr>
          <w:ilvl w:val="3"/>
          <w:numId w:val="27"/>
        </w:numPr>
        <w:spacing w:after="0" w:line="360" w:lineRule="auto"/>
        <w:ind w:hanging="357"/>
        <w:jc w:val="both"/>
      </w:pPr>
      <w:r w:rsidRPr="00B7467C">
        <w:rPr>
          <w:b/>
          <w:bCs/>
        </w:rPr>
        <w:t>Type of Institution</w:t>
      </w:r>
      <w:r w:rsidRPr="00C11C5B">
        <w:t xml:space="preserve"> has a narrower range (Min = 1, Max = 2), as it likely categorizes participants into two institution types (e.g., public vs. private).</w:t>
      </w:r>
    </w:p>
    <w:p w14:paraId="3AE995AF" w14:textId="77777777" w:rsidR="00204A06" w:rsidRPr="00204A06" w:rsidRDefault="00204A06" w:rsidP="00204A06">
      <w:pPr>
        <w:rPr>
          <w:b/>
          <w:bCs/>
        </w:rPr>
      </w:pPr>
    </w:p>
    <w:p w14:paraId="2E20408E" w14:textId="77777777" w:rsidR="00204A06" w:rsidRPr="00204A06" w:rsidRDefault="00204A06" w:rsidP="00B7467C">
      <w:pPr>
        <w:ind w:left="714"/>
        <w:rPr>
          <w:b/>
          <w:bCs/>
        </w:rPr>
      </w:pPr>
      <w:r w:rsidRPr="00204A06">
        <w:rPr>
          <w:b/>
          <w:bCs/>
        </w:rPr>
        <w:t>Key Insights</w:t>
      </w:r>
    </w:p>
    <w:p w14:paraId="2659433B" w14:textId="3EBD36EC" w:rsidR="00204A06" w:rsidRPr="00C11C5B" w:rsidRDefault="00204A06" w:rsidP="00766121">
      <w:pPr>
        <w:pStyle w:val="ListParagraph"/>
        <w:numPr>
          <w:ilvl w:val="0"/>
          <w:numId w:val="28"/>
        </w:numPr>
        <w:spacing w:line="360" w:lineRule="auto"/>
        <w:ind w:left="1428" w:hanging="357"/>
        <w:jc w:val="both"/>
      </w:pPr>
      <w:r w:rsidRPr="00B534C4">
        <w:rPr>
          <w:b/>
          <w:bCs/>
        </w:rPr>
        <w:t>Collaboration and support for creative or research initiatives</w:t>
      </w:r>
      <w:r w:rsidRPr="00C11C5B">
        <w:t xml:space="preserve"> have stronger mean values, suggesting these aspects of agile leadership </w:t>
      </w:r>
      <w:r w:rsidR="00B7467C" w:rsidRPr="00C11C5B">
        <w:t>behaviours</w:t>
      </w:r>
      <w:r w:rsidRPr="00C11C5B">
        <w:t xml:space="preserve"> resonate positively.</w:t>
      </w:r>
    </w:p>
    <w:p w14:paraId="7A81E1D5" w14:textId="77777777" w:rsidR="00B8468F" w:rsidRDefault="00204A06" w:rsidP="00766121">
      <w:pPr>
        <w:pStyle w:val="ListParagraph"/>
        <w:numPr>
          <w:ilvl w:val="0"/>
          <w:numId w:val="28"/>
        </w:numPr>
        <w:spacing w:line="360" w:lineRule="auto"/>
        <w:ind w:left="1428" w:hanging="357"/>
        <w:jc w:val="both"/>
      </w:pPr>
      <w:r w:rsidRPr="00B534C4">
        <w:rPr>
          <w:b/>
          <w:bCs/>
        </w:rPr>
        <w:t xml:space="preserve">High variability in contribution perception </w:t>
      </w:r>
      <w:r w:rsidRPr="00C11C5B">
        <w:t xml:space="preserve">and </w:t>
      </w:r>
      <w:r w:rsidRPr="00B534C4">
        <w:rPr>
          <w:b/>
          <w:bCs/>
        </w:rPr>
        <w:t>innovative approaches</w:t>
      </w:r>
      <w:r w:rsidRPr="00C11C5B">
        <w:t xml:space="preserve"> indicates diverse opinions or experiences among respondents, which may warrant deeper exploration to identify influencing factors.</w:t>
      </w:r>
    </w:p>
    <w:p w14:paraId="37EB90B8" w14:textId="73BA86BF" w:rsidR="00B8468F" w:rsidRDefault="00B8468F" w:rsidP="00423F41">
      <w:pPr>
        <w:ind w:left="-1276" w:right="-897"/>
      </w:pPr>
      <w:r>
        <w:br w:type="page"/>
      </w:r>
      <w:r w:rsidR="00DE155A" w:rsidRPr="00DE155A">
        <w:rPr>
          <w:noProof/>
        </w:rPr>
        <w:lastRenderedPageBreak/>
        <w:drawing>
          <wp:inline distT="0" distB="0" distL="0" distR="0" wp14:anchorId="35AC1AE4" wp14:editId="03151E8A">
            <wp:extent cx="7325039" cy="4118610"/>
            <wp:effectExtent l="19050" t="19050" r="28575" b="15240"/>
            <wp:docPr id="1228059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059362" name=""/>
                    <pic:cNvPicPr/>
                  </pic:nvPicPr>
                  <pic:blipFill>
                    <a:blip r:embed="rId29"/>
                    <a:stretch>
                      <a:fillRect/>
                    </a:stretch>
                  </pic:blipFill>
                  <pic:spPr>
                    <a:xfrm>
                      <a:off x="0" y="0"/>
                      <a:ext cx="7387038" cy="4153470"/>
                    </a:xfrm>
                    <a:prstGeom prst="rect">
                      <a:avLst/>
                    </a:prstGeom>
                    <a:ln>
                      <a:solidFill>
                        <a:srgbClr val="000000"/>
                      </a:solidFill>
                    </a:ln>
                  </pic:spPr>
                </pic:pic>
              </a:graphicData>
            </a:graphic>
          </wp:inline>
        </w:drawing>
      </w:r>
    </w:p>
    <w:p w14:paraId="4CE8144A" w14:textId="664B36B9" w:rsidR="00B8468F" w:rsidRDefault="00B8468F" w:rsidP="00B8468F">
      <w:pPr>
        <w:spacing w:line="360" w:lineRule="auto"/>
        <w:jc w:val="both"/>
      </w:pPr>
      <w:r>
        <w:t>Table 4:</w:t>
      </w:r>
      <w:r w:rsidR="004025A3" w:rsidRPr="004025A3">
        <w:t xml:space="preserve"> Correlation Matrix: Exploring Relationships Between Leadership Behaviours and Resilience Outcomes</w:t>
      </w:r>
    </w:p>
    <w:p w14:paraId="11721E35" w14:textId="77777777" w:rsidR="00B8468F" w:rsidRPr="004025A3" w:rsidRDefault="00B8468F" w:rsidP="00B8468F">
      <w:pPr>
        <w:spacing w:line="360" w:lineRule="auto"/>
        <w:jc w:val="both"/>
        <w:rPr>
          <w:b/>
          <w:bCs/>
        </w:rPr>
      </w:pPr>
      <w:r w:rsidRPr="004025A3">
        <w:rPr>
          <w:b/>
          <w:bCs/>
        </w:rPr>
        <w:t>Review of the Correlation Matrix Output</w:t>
      </w:r>
    </w:p>
    <w:p w14:paraId="61FD8E40" w14:textId="77777777" w:rsidR="00B8468F" w:rsidRPr="004025A3" w:rsidRDefault="00B8468F" w:rsidP="00B8468F">
      <w:pPr>
        <w:spacing w:line="360" w:lineRule="auto"/>
        <w:jc w:val="both"/>
        <w:rPr>
          <w:b/>
          <w:bCs/>
        </w:rPr>
      </w:pPr>
      <w:r w:rsidRPr="004025A3">
        <w:rPr>
          <w:b/>
          <w:bCs/>
        </w:rPr>
        <w:t>Strength of Relationships</w:t>
      </w:r>
    </w:p>
    <w:p w14:paraId="0A104F10" w14:textId="77777777" w:rsidR="004025A3" w:rsidRPr="00B534C4" w:rsidRDefault="00B8468F" w:rsidP="00766121">
      <w:pPr>
        <w:pStyle w:val="ListParagraph"/>
        <w:numPr>
          <w:ilvl w:val="0"/>
          <w:numId w:val="29"/>
        </w:numPr>
        <w:spacing w:line="360" w:lineRule="auto"/>
        <w:jc w:val="both"/>
        <w:rPr>
          <w:b/>
          <w:bCs/>
        </w:rPr>
      </w:pPr>
      <w:r w:rsidRPr="00B534C4">
        <w:rPr>
          <w:b/>
          <w:bCs/>
        </w:rPr>
        <w:t>Correlation Coefficients:</w:t>
      </w:r>
    </w:p>
    <w:p w14:paraId="5542A925" w14:textId="77777777" w:rsidR="004025A3" w:rsidRDefault="00B8468F" w:rsidP="00766121">
      <w:pPr>
        <w:pStyle w:val="ListParagraph"/>
        <w:numPr>
          <w:ilvl w:val="1"/>
          <w:numId w:val="29"/>
        </w:numPr>
        <w:spacing w:line="360" w:lineRule="auto"/>
        <w:jc w:val="both"/>
      </w:pPr>
      <w:r>
        <w:t xml:space="preserve">The coefficients range from -0.170 to 0.335, indicating varying strengths of relationships between leadership </w:t>
      </w:r>
      <w:r w:rsidR="004025A3">
        <w:t>behaviours</w:t>
      </w:r>
      <w:r>
        <w:t xml:space="preserve"> and resilience outcomes.</w:t>
      </w:r>
    </w:p>
    <w:p w14:paraId="146A44B5" w14:textId="77777777" w:rsidR="004025A3" w:rsidRDefault="00B8468F" w:rsidP="00766121">
      <w:pPr>
        <w:pStyle w:val="ListParagraph"/>
        <w:numPr>
          <w:ilvl w:val="1"/>
          <w:numId w:val="29"/>
        </w:numPr>
        <w:spacing w:line="360" w:lineRule="auto"/>
        <w:jc w:val="both"/>
      </w:pPr>
      <w:r w:rsidRPr="00B534C4">
        <w:rPr>
          <w:b/>
          <w:bCs/>
        </w:rPr>
        <w:t>Strongest Positive Relationship:</w:t>
      </w:r>
      <w:r>
        <w:t xml:space="preserve"> The correlation between Encouragement of Strategic Pivots and Support for Research Initiatives is 0.335, suggesting a moderate positive relationship.</w:t>
      </w:r>
    </w:p>
    <w:p w14:paraId="0BA6C2C9" w14:textId="2EE4A3BD" w:rsidR="00B8468F" w:rsidRDefault="00B8468F" w:rsidP="00766121">
      <w:pPr>
        <w:pStyle w:val="ListParagraph"/>
        <w:numPr>
          <w:ilvl w:val="1"/>
          <w:numId w:val="29"/>
        </w:numPr>
        <w:spacing w:line="360" w:lineRule="auto"/>
        <w:jc w:val="both"/>
      </w:pPr>
      <w:r w:rsidRPr="00B534C4">
        <w:rPr>
          <w:b/>
          <w:bCs/>
        </w:rPr>
        <w:t>Weakest Negative Relationship:</w:t>
      </w:r>
      <w:r>
        <w:t xml:space="preserve"> The correlation between Leadership's Promotion of Flexibility and Organizational Goals Clarity is -0.170, indicating a weak inverse relationship.</w:t>
      </w:r>
    </w:p>
    <w:p w14:paraId="178B58B6" w14:textId="77777777" w:rsidR="00B8468F" w:rsidRDefault="00B8468F" w:rsidP="00B8468F">
      <w:pPr>
        <w:spacing w:line="360" w:lineRule="auto"/>
        <w:jc w:val="both"/>
      </w:pPr>
    </w:p>
    <w:p w14:paraId="57D700BA" w14:textId="77777777" w:rsidR="00B8468F" w:rsidRDefault="00B8468F" w:rsidP="00B8468F">
      <w:pPr>
        <w:spacing w:line="360" w:lineRule="auto"/>
        <w:jc w:val="both"/>
      </w:pPr>
    </w:p>
    <w:p w14:paraId="6E43CBC4" w14:textId="77777777" w:rsidR="00B8468F" w:rsidRPr="004025A3" w:rsidRDefault="00B8468F" w:rsidP="00B8468F">
      <w:pPr>
        <w:spacing w:line="360" w:lineRule="auto"/>
        <w:jc w:val="both"/>
        <w:rPr>
          <w:b/>
          <w:bCs/>
        </w:rPr>
      </w:pPr>
      <w:r w:rsidRPr="004025A3">
        <w:rPr>
          <w:b/>
          <w:bCs/>
        </w:rPr>
        <w:lastRenderedPageBreak/>
        <w:t>Significance</w:t>
      </w:r>
    </w:p>
    <w:p w14:paraId="28DCD5F4" w14:textId="77777777" w:rsidR="004025A3" w:rsidRDefault="00B8468F" w:rsidP="00766121">
      <w:pPr>
        <w:pStyle w:val="ListParagraph"/>
        <w:numPr>
          <w:ilvl w:val="0"/>
          <w:numId w:val="29"/>
        </w:numPr>
        <w:spacing w:line="360" w:lineRule="auto"/>
        <w:jc w:val="both"/>
      </w:pPr>
      <w:r>
        <w:t>Statistically Significant Relationships (p &lt; 0.05):</w:t>
      </w:r>
    </w:p>
    <w:p w14:paraId="0367D344" w14:textId="77777777" w:rsidR="004025A3" w:rsidRDefault="00B8468F" w:rsidP="00766121">
      <w:pPr>
        <w:pStyle w:val="ListParagraph"/>
        <w:numPr>
          <w:ilvl w:val="1"/>
          <w:numId w:val="29"/>
        </w:numPr>
        <w:spacing w:line="360" w:lineRule="auto"/>
        <w:jc w:val="both"/>
      </w:pPr>
      <w:r w:rsidRPr="00B534C4">
        <w:rPr>
          <w:b/>
          <w:bCs/>
        </w:rPr>
        <w:t>Encouragement of Innovation</w:t>
      </w:r>
      <w:r>
        <w:t xml:space="preserve"> and </w:t>
      </w:r>
      <w:r w:rsidRPr="00B534C4">
        <w:rPr>
          <w:b/>
          <w:bCs/>
        </w:rPr>
        <w:t>Cross-Departmental Collaboration</w:t>
      </w:r>
      <w:r>
        <w:t>: Correlation = 0.287, p = 0.037.</w:t>
      </w:r>
    </w:p>
    <w:p w14:paraId="0A49858B" w14:textId="77777777" w:rsidR="004025A3" w:rsidRDefault="00B8468F" w:rsidP="00766121">
      <w:pPr>
        <w:pStyle w:val="ListParagraph"/>
        <w:numPr>
          <w:ilvl w:val="1"/>
          <w:numId w:val="29"/>
        </w:numPr>
        <w:spacing w:line="360" w:lineRule="auto"/>
        <w:jc w:val="both"/>
      </w:pPr>
      <w:r w:rsidRPr="00B534C4">
        <w:rPr>
          <w:b/>
          <w:bCs/>
        </w:rPr>
        <w:t>Support for Research Initiatives</w:t>
      </w:r>
      <w:r>
        <w:t xml:space="preserve"> and </w:t>
      </w:r>
      <w:r w:rsidRPr="00B534C4">
        <w:rPr>
          <w:b/>
          <w:bCs/>
        </w:rPr>
        <w:t>Encouragement of Strategic Pivots</w:t>
      </w:r>
      <w:r>
        <w:t>: Correlation = 0.335, p = 0.014.</w:t>
      </w:r>
    </w:p>
    <w:p w14:paraId="4BF08433" w14:textId="765732EC" w:rsidR="00B8468F" w:rsidRDefault="00B8468F" w:rsidP="00766121">
      <w:pPr>
        <w:pStyle w:val="ListParagraph"/>
        <w:numPr>
          <w:ilvl w:val="1"/>
          <w:numId w:val="29"/>
        </w:numPr>
        <w:spacing w:line="360" w:lineRule="auto"/>
        <w:jc w:val="both"/>
      </w:pPr>
      <w:r w:rsidRPr="00B534C4">
        <w:rPr>
          <w:b/>
          <w:bCs/>
        </w:rPr>
        <w:t>Support for Research Initiatives</w:t>
      </w:r>
      <w:r>
        <w:t xml:space="preserve"> and </w:t>
      </w:r>
      <w:r w:rsidRPr="00B534C4">
        <w:rPr>
          <w:b/>
          <w:bCs/>
        </w:rPr>
        <w:t>Leadership's Promotion of Teamwork</w:t>
      </w:r>
      <w:r>
        <w:t>: Correlation = 0.274, p = 0.047.</w:t>
      </w:r>
    </w:p>
    <w:p w14:paraId="481F30B6" w14:textId="320AC8C0" w:rsidR="00B8468F" w:rsidRDefault="00B8468F" w:rsidP="00B8468F">
      <w:pPr>
        <w:spacing w:line="360" w:lineRule="auto"/>
        <w:jc w:val="both"/>
      </w:pPr>
      <w:r>
        <w:t xml:space="preserve">These significant correlations suggest meaningful relationships between certain leadership </w:t>
      </w:r>
      <w:r w:rsidR="00B534C4">
        <w:t>behaviours</w:t>
      </w:r>
      <w:r>
        <w:t xml:space="preserve"> and resilience outcomes, providing evidence to support further regression analysis.</w:t>
      </w:r>
    </w:p>
    <w:p w14:paraId="09148EE6" w14:textId="77777777" w:rsidR="004025A3" w:rsidRDefault="00B8468F" w:rsidP="00B8468F">
      <w:pPr>
        <w:spacing w:line="360" w:lineRule="auto"/>
        <w:jc w:val="both"/>
        <w:rPr>
          <w:b/>
          <w:bCs/>
        </w:rPr>
      </w:pPr>
      <w:r w:rsidRPr="004025A3">
        <w:rPr>
          <w:b/>
          <w:bCs/>
        </w:rPr>
        <w:t>Group Comparisons</w:t>
      </w:r>
    </w:p>
    <w:p w14:paraId="295A6F7D" w14:textId="77777777" w:rsidR="004025A3" w:rsidRPr="004025A3" w:rsidRDefault="00B8468F" w:rsidP="00766121">
      <w:pPr>
        <w:pStyle w:val="ListParagraph"/>
        <w:numPr>
          <w:ilvl w:val="0"/>
          <w:numId w:val="29"/>
        </w:numPr>
        <w:spacing w:line="360" w:lineRule="auto"/>
        <w:jc w:val="both"/>
        <w:rPr>
          <w:b/>
          <w:bCs/>
        </w:rPr>
      </w:pPr>
      <w:r w:rsidRPr="004025A3">
        <w:rPr>
          <w:b/>
          <w:bCs/>
        </w:rPr>
        <w:t>Differences Across Institution Types</w:t>
      </w:r>
    </w:p>
    <w:p w14:paraId="39CC72D6" w14:textId="77777777" w:rsidR="004025A3" w:rsidRDefault="00B8468F" w:rsidP="00766121">
      <w:pPr>
        <w:pStyle w:val="ListParagraph"/>
        <w:numPr>
          <w:ilvl w:val="1"/>
          <w:numId w:val="29"/>
        </w:numPr>
        <w:spacing w:line="360" w:lineRule="auto"/>
        <w:jc w:val="both"/>
      </w:pPr>
      <w:r w:rsidRPr="00B534C4">
        <w:rPr>
          <w:b/>
          <w:bCs/>
        </w:rPr>
        <w:t xml:space="preserve">Leadership </w:t>
      </w:r>
      <w:r w:rsidR="004025A3" w:rsidRPr="00B534C4">
        <w:rPr>
          <w:b/>
          <w:bCs/>
        </w:rPr>
        <w:t>behaviours</w:t>
      </w:r>
      <w:r>
        <w:t xml:space="preserve"> may vary between public and private institutions. For example, public institutions might emphasize </w:t>
      </w:r>
      <w:r w:rsidRPr="00B534C4">
        <w:rPr>
          <w:b/>
          <w:bCs/>
        </w:rPr>
        <w:t>Cross-Departmental Collaboration</w:t>
      </w:r>
      <w:r>
        <w:t>, while private institutions may focus on Encouragement of Innovation.</w:t>
      </w:r>
    </w:p>
    <w:p w14:paraId="22EF9527" w14:textId="5C39C25F" w:rsidR="004025A3" w:rsidRPr="004025A3" w:rsidRDefault="00B8468F" w:rsidP="00766121">
      <w:pPr>
        <w:pStyle w:val="ListParagraph"/>
        <w:numPr>
          <w:ilvl w:val="0"/>
          <w:numId w:val="29"/>
        </w:numPr>
        <w:spacing w:line="360" w:lineRule="auto"/>
        <w:jc w:val="both"/>
        <w:rPr>
          <w:b/>
          <w:bCs/>
        </w:rPr>
      </w:pPr>
      <w:r w:rsidRPr="004025A3">
        <w:rPr>
          <w:b/>
          <w:bCs/>
        </w:rPr>
        <w:t>Differences Based on Experience Levels</w:t>
      </w:r>
    </w:p>
    <w:p w14:paraId="6DA1239F" w14:textId="537DFA13" w:rsidR="00B8468F" w:rsidRDefault="00B8468F" w:rsidP="00766121">
      <w:pPr>
        <w:pStyle w:val="ListParagraph"/>
        <w:numPr>
          <w:ilvl w:val="1"/>
          <w:numId w:val="29"/>
        </w:numPr>
        <w:spacing w:line="360" w:lineRule="auto"/>
        <w:jc w:val="both"/>
      </w:pPr>
      <w:r>
        <w:t xml:space="preserve">Experienced leaders may prioritize </w:t>
      </w:r>
      <w:r w:rsidRPr="00B534C4">
        <w:rPr>
          <w:b/>
          <w:bCs/>
        </w:rPr>
        <w:t>Feedback Implementation Rate</w:t>
      </w:r>
      <w:r>
        <w:t xml:space="preserve">, while less experienced leaders might focus on </w:t>
      </w:r>
      <w:r w:rsidRPr="00B534C4">
        <w:rPr>
          <w:b/>
          <w:bCs/>
        </w:rPr>
        <w:t>Opportunities for Creative Contribution</w:t>
      </w:r>
      <w:r>
        <w:t>.</w:t>
      </w:r>
    </w:p>
    <w:p w14:paraId="0E2A79BC" w14:textId="77777777" w:rsidR="00B8468F" w:rsidRPr="004025A3" w:rsidRDefault="00B8468F" w:rsidP="00B8468F">
      <w:pPr>
        <w:spacing w:line="360" w:lineRule="auto"/>
        <w:jc w:val="both"/>
        <w:rPr>
          <w:b/>
          <w:bCs/>
        </w:rPr>
      </w:pPr>
      <w:r w:rsidRPr="004025A3">
        <w:rPr>
          <w:b/>
          <w:bCs/>
        </w:rPr>
        <w:t>Correlation Analysis</w:t>
      </w:r>
    </w:p>
    <w:p w14:paraId="3024DA3B" w14:textId="7DFA9E27" w:rsidR="004025A3" w:rsidRPr="00687E1B" w:rsidRDefault="00B8468F" w:rsidP="00766121">
      <w:pPr>
        <w:pStyle w:val="ListParagraph"/>
        <w:numPr>
          <w:ilvl w:val="0"/>
          <w:numId w:val="30"/>
        </w:numPr>
        <w:spacing w:line="360" w:lineRule="auto"/>
        <w:jc w:val="both"/>
        <w:rPr>
          <w:b/>
          <w:bCs/>
        </w:rPr>
      </w:pPr>
      <w:r w:rsidRPr="00687E1B">
        <w:rPr>
          <w:b/>
          <w:bCs/>
        </w:rPr>
        <w:t>Positive Correlations</w:t>
      </w:r>
    </w:p>
    <w:p w14:paraId="721023DA" w14:textId="01E480D6" w:rsidR="00687E1B" w:rsidRDefault="00687E1B" w:rsidP="00766121">
      <w:pPr>
        <w:pStyle w:val="ListParagraph"/>
        <w:numPr>
          <w:ilvl w:val="1"/>
          <w:numId w:val="30"/>
        </w:numPr>
        <w:spacing w:line="360" w:lineRule="auto"/>
        <w:jc w:val="both"/>
      </w:pPr>
      <w:r w:rsidRPr="00B534C4">
        <w:rPr>
          <w:b/>
          <w:bCs/>
        </w:rPr>
        <w:t>Enc</w:t>
      </w:r>
      <w:r w:rsidR="00B8468F" w:rsidRPr="00B534C4">
        <w:rPr>
          <w:b/>
          <w:bCs/>
        </w:rPr>
        <w:t>ouragement of Innovation</w:t>
      </w:r>
      <w:r w:rsidR="00B8468F">
        <w:t xml:space="preserve"> positively correlates with </w:t>
      </w:r>
      <w:r w:rsidR="00B8468F" w:rsidRPr="00B534C4">
        <w:rPr>
          <w:b/>
          <w:bCs/>
        </w:rPr>
        <w:t>Cross-Departmental Collaboration</w:t>
      </w:r>
      <w:r w:rsidR="00B8468F">
        <w:t xml:space="preserve"> (0.287, p = 0.037), suggesting that fostering innovation enhances collaboration.</w:t>
      </w:r>
    </w:p>
    <w:p w14:paraId="6097DD2B" w14:textId="77777777" w:rsidR="00687E1B" w:rsidRDefault="00B8468F" w:rsidP="00766121">
      <w:pPr>
        <w:pStyle w:val="ListParagraph"/>
        <w:numPr>
          <w:ilvl w:val="1"/>
          <w:numId w:val="30"/>
        </w:numPr>
        <w:spacing w:line="360" w:lineRule="auto"/>
        <w:jc w:val="both"/>
      </w:pPr>
      <w:r w:rsidRPr="00B534C4">
        <w:rPr>
          <w:b/>
          <w:bCs/>
        </w:rPr>
        <w:t>Support for Research Initiatives</w:t>
      </w:r>
      <w:r>
        <w:t xml:space="preserve"> positively correlates with </w:t>
      </w:r>
      <w:r w:rsidRPr="00B534C4">
        <w:rPr>
          <w:b/>
          <w:bCs/>
        </w:rPr>
        <w:t>Encouragement of Strategic Pivots</w:t>
      </w:r>
      <w:r>
        <w:t xml:space="preserve"> (0.335, p = 0.014), indicating that strategic pivots contribute to impactful research.</w:t>
      </w:r>
    </w:p>
    <w:p w14:paraId="0FD14FDD" w14:textId="2E78BC3E" w:rsidR="00687E1B" w:rsidRPr="00687E1B" w:rsidRDefault="00B8468F" w:rsidP="00766121">
      <w:pPr>
        <w:pStyle w:val="ListParagraph"/>
        <w:numPr>
          <w:ilvl w:val="0"/>
          <w:numId w:val="30"/>
        </w:numPr>
        <w:spacing w:line="360" w:lineRule="auto"/>
        <w:jc w:val="both"/>
        <w:rPr>
          <w:b/>
          <w:bCs/>
        </w:rPr>
      </w:pPr>
      <w:r w:rsidRPr="00687E1B">
        <w:rPr>
          <w:b/>
          <w:bCs/>
        </w:rPr>
        <w:t>Significant Evidence</w:t>
      </w:r>
    </w:p>
    <w:p w14:paraId="4EDAF319" w14:textId="129240EC" w:rsidR="00B8468F" w:rsidRDefault="00B8468F" w:rsidP="00766121">
      <w:pPr>
        <w:pStyle w:val="ListParagraph"/>
        <w:numPr>
          <w:ilvl w:val="1"/>
          <w:numId w:val="30"/>
        </w:numPr>
        <w:spacing w:line="360" w:lineRule="auto"/>
        <w:jc w:val="both"/>
      </w:pPr>
      <w:r>
        <w:t xml:space="preserve">Statistically significant correlations (p &lt; 0.05) provide strong evidence for further regression analysis to quantify the impact of leadership </w:t>
      </w:r>
      <w:r w:rsidR="00687E1B">
        <w:t>behaviours</w:t>
      </w:r>
      <w:r>
        <w:t xml:space="preserve"> on resilience outcomes.</w:t>
      </w:r>
    </w:p>
    <w:p w14:paraId="1CA631BD" w14:textId="1E0F9A8D" w:rsidR="00150D14" w:rsidRDefault="00150D14" w:rsidP="00B8468F">
      <w:pPr>
        <w:spacing w:line="360" w:lineRule="auto"/>
        <w:jc w:val="both"/>
      </w:pPr>
    </w:p>
    <w:p w14:paraId="1FB785EE" w14:textId="1693D7D2" w:rsidR="00927B5F" w:rsidRDefault="00967036" w:rsidP="00B8468F">
      <w:pPr>
        <w:spacing w:line="360" w:lineRule="auto"/>
        <w:jc w:val="both"/>
      </w:pPr>
      <w:r w:rsidRPr="00967036">
        <w:rPr>
          <w:noProof/>
        </w:rPr>
        <w:lastRenderedPageBreak/>
        <w:drawing>
          <wp:inline distT="0" distB="0" distL="0" distR="0" wp14:anchorId="40CB41F8" wp14:editId="19E6B074">
            <wp:extent cx="5124450" cy="5114925"/>
            <wp:effectExtent l="19050" t="19050" r="19050" b="28575"/>
            <wp:docPr id="431376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376227" name=""/>
                    <pic:cNvPicPr/>
                  </pic:nvPicPr>
                  <pic:blipFill>
                    <a:blip r:embed="rId30"/>
                    <a:stretch>
                      <a:fillRect/>
                    </a:stretch>
                  </pic:blipFill>
                  <pic:spPr>
                    <a:xfrm>
                      <a:off x="0" y="0"/>
                      <a:ext cx="5124450" cy="5114925"/>
                    </a:xfrm>
                    <a:prstGeom prst="rect">
                      <a:avLst/>
                    </a:prstGeom>
                    <a:ln>
                      <a:solidFill>
                        <a:srgbClr val="000000"/>
                      </a:solidFill>
                    </a:ln>
                  </pic:spPr>
                </pic:pic>
              </a:graphicData>
            </a:graphic>
          </wp:inline>
        </w:drawing>
      </w:r>
    </w:p>
    <w:p w14:paraId="652BAE72" w14:textId="6329CB73" w:rsidR="00967036" w:rsidRDefault="00967036" w:rsidP="00B8468F">
      <w:pPr>
        <w:spacing w:line="360" w:lineRule="auto"/>
        <w:jc w:val="both"/>
      </w:pPr>
      <w:r>
        <w:t xml:space="preserve">Table 5: </w:t>
      </w:r>
      <w:r w:rsidR="00B7467C" w:rsidRPr="00B7467C">
        <w:t>Descriptive Statistics of Key Leadership and Resilience Metrics</w:t>
      </w:r>
    </w:p>
    <w:p w14:paraId="355531A9" w14:textId="77777777" w:rsidR="00927B5F" w:rsidRDefault="00927B5F" w:rsidP="00F55560">
      <w:pPr>
        <w:pStyle w:val="Heading3"/>
      </w:pPr>
      <w:bookmarkStart w:id="52" w:name="_Toc196290547"/>
      <w:r w:rsidRPr="00B7467C">
        <w:t>Key Insights for Hypothesis 2</w:t>
      </w:r>
      <w:bookmarkEnd w:id="52"/>
    </w:p>
    <w:p w14:paraId="036C7C62" w14:textId="38A21EF4" w:rsidR="00937C19" w:rsidRPr="00937C19" w:rsidRDefault="00937C19" w:rsidP="00F55560">
      <w:pPr>
        <w:spacing w:after="0" w:line="360" w:lineRule="auto"/>
        <w:jc w:val="both"/>
      </w:pPr>
      <w:r>
        <w:t xml:space="preserve">Based on Table 5, the follow key insights </w:t>
      </w:r>
      <w:r w:rsidR="00B7156C">
        <w:t xml:space="preserve">can be inferred for hypothesis 2 where the </w:t>
      </w:r>
      <w:r w:rsidR="00A0390C">
        <w:t>measurable variables under adaptability, collaboration, transparency and innovation</w:t>
      </w:r>
      <w:r w:rsidR="00270831">
        <w:t xml:space="preserve"> and that they are relevant </w:t>
      </w:r>
      <w:r w:rsidR="00D07ACF">
        <w:t>for evaluating agile leadership’s impact on resilience.</w:t>
      </w:r>
    </w:p>
    <w:p w14:paraId="0413C309" w14:textId="77777777" w:rsidR="00937C19" w:rsidRDefault="00927B5F" w:rsidP="00766121">
      <w:pPr>
        <w:pStyle w:val="ListParagraph"/>
        <w:numPr>
          <w:ilvl w:val="0"/>
          <w:numId w:val="31"/>
        </w:numPr>
        <w:spacing w:after="0" w:line="360" w:lineRule="auto"/>
        <w:jc w:val="both"/>
      </w:pPr>
      <w:r>
        <w:t>Adaptability: Represented by variables like Rate of Organizational Adaptability and Opportunities for Creative Contribution, these have moderate mean scores, highlighting adaptability as a KPI in agile leadership.</w:t>
      </w:r>
    </w:p>
    <w:p w14:paraId="39172252" w14:textId="77777777" w:rsidR="00937C19" w:rsidRDefault="00927B5F" w:rsidP="00766121">
      <w:pPr>
        <w:pStyle w:val="ListParagraph"/>
        <w:numPr>
          <w:ilvl w:val="0"/>
          <w:numId w:val="31"/>
        </w:numPr>
        <w:spacing w:after="0" w:line="360" w:lineRule="auto"/>
        <w:jc w:val="both"/>
      </w:pPr>
      <w:r>
        <w:t>Collaboration: Cross-Departmental Collaboration scored the highest mean, emphasizing the importance of collaboration in driving resilience.</w:t>
      </w:r>
    </w:p>
    <w:p w14:paraId="4849F006" w14:textId="77777777" w:rsidR="00937C19" w:rsidRDefault="00927B5F" w:rsidP="00766121">
      <w:pPr>
        <w:pStyle w:val="ListParagraph"/>
        <w:numPr>
          <w:ilvl w:val="0"/>
          <w:numId w:val="31"/>
        </w:numPr>
        <w:spacing w:after="0" w:line="360" w:lineRule="auto"/>
        <w:jc w:val="both"/>
      </w:pPr>
      <w:r>
        <w:t>Transparency: Organizational Goals Clarity and Alignment of Policies and Strategies have moderate mean values, indicating that transparency plays a role in resilience.</w:t>
      </w:r>
    </w:p>
    <w:p w14:paraId="2A2D0F86" w14:textId="77777777" w:rsidR="009A217E" w:rsidRDefault="009A217E" w:rsidP="00F55560">
      <w:pPr>
        <w:spacing w:after="0" w:line="360" w:lineRule="auto"/>
        <w:jc w:val="both"/>
      </w:pPr>
    </w:p>
    <w:p w14:paraId="6D3F2275" w14:textId="3FAC190D" w:rsidR="00927B5F" w:rsidRDefault="00927B5F" w:rsidP="00766121">
      <w:pPr>
        <w:pStyle w:val="ListParagraph"/>
        <w:numPr>
          <w:ilvl w:val="0"/>
          <w:numId w:val="31"/>
        </w:numPr>
        <w:spacing w:after="0" w:line="360" w:lineRule="auto"/>
        <w:jc w:val="both"/>
      </w:pPr>
      <w:r>
        <w:lastRenderedPageBreak/>
        <w:t>Innovation: Encouragement of Innovation has a mean of 3.30, suggesting innovation is perceived as moderately influential in leadership effectiveness.</w:t>
      </w:r>
    </w:p>
    <w:p w14:paraId="2A19D5F8" w14:textId="77777777" w:rsidR="00927B5F" w:rsidRDefault="00927B5F" w:rsidP="00F55560">
      <w:pPr>
        <w:spacing w:after="0" w:line="360" w:lineRule="auto"/>
        <w:jc w:val="both"/>
      </w:pPr>
    </w:p>
    <w:p w14:paraId="59242825" w14:textId="48E04444" w:rsidR="000B26BA" w:rsidRDefault="00927B5F" w:rsidP="00F55560">
      <w:pPr>
        <w:spacing w:after="0" w:line="360" w:lineRule="auto"/>
        <w:jc w:val="both"/>
      </w:pPr>
      <w:r>
        <w:t>These descriptive statistics provide foundational insights to support Hypothesis 2, showing that the identified KPIs (Adaptability, Collaboration, Transparency, and Innovation) are measurable and relevant for evaluating agile leadership's impact on resilience.</w:t>
      </w:r>
      <w:r w:rsidR="000B26BA">
        <w:br w:type="page"/>
      </w:r>
    </w:p>
    <w:p w14:paraId="49C7D593" w14:textId="47218115" w:rsidR="00A34A07" w:rsidRDefault="002660E9" w:rsidP="00A0596B">
      <w:pPr>
        <w:pStyle w:val="Heading2"/>
      </w:pPr>
      <w:bookmarkStart w:id="53" w:name="_Toc196290548"/>
      <w:r>
        <w:lastRenderedPageBreak/>
        <w:t>Regression Analysis</w:t>
      </w:r>
      <w:bookmarkEnd w:id="53"/>
    </w:p>
    <w:p w14:paraId="772A5F52" w14:textId="22308A19" w:rsidR="00D7094D" w:rsidRDefault="00D7094D" w:rsidP="00D7094D">
      <w:pPr>
        <w:spacing w:after="0" w:line="360" w:lineRule="auto"/>
        <w:jc w:val="both"/>
      </w:pPr>
      <w:r w:rsidRPr="00D7094D">
        <w:t>The regression analysis aims to explore predictive relationships between agile leadership behaviours and organizational resilience outcomes. By evaluating factors such as leadership flexibility, innovation encouragement, and cross-departmental collaboration, the analysis identifies significant predictors of adaptability and resilience in UK higher education institutions (HEIs). Control variables, including institution type and years of experience, are incorporated to ensure precise and unbiased insights, enabling actionable recommendations for enhancing leadership practices and resilience strategies.</w:t>
      </w:r>
    </w:p>
    <w:p w14:paraId="084D5DDD" w14:textId="32960189" w:rsidR="000809A7" w:rsidRDefault="00F217D2" w:rsidP="005F3E08">
      <w:pPr>
        <w:pStyle w:val="Heading3"/>
      </w:pPr>
      <w:bookmarkStart w:id="54" w:name="_Toc196290549"/>
      <w:r>
        <w:t>Key Insights for Hypothesis 1</w:t>
      </w:r>
      <w:bookmarkEnd w:id="54"/>
    </w:p>
    <w:p w14:paraId="2568008E" w14:textId="77777777" w:rsidR="00946049" w:rsidRDefault="004A3BA1" w:rsidP="005F3E08">
      <w:pPr>
        <w:ind w:left="720"/>
      </w:pPr>
      <w:r w:rsidRPr="004A3BA1">
        <w:rPr>
          <w:noProof/>
        </w:rPr>
        <w:drawing>
          <wp:inline distT="0" distB="0" distL="0" distR="0" wp14:anchorId="0112E97E" wp14:editId="535CCC80">
            <wp:extent cx="5731510" cy="1883410"/>
            <wp:effectExtent l="19050" t="19050" r="21590" b="21590"/>
            <wp:docPr id="1415367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367351" name=""/>
                    <pic:cNvPicPr/>
                  </pic:nvPicPr>
                  <pic:blipFill>
                    <a:blip r:embed="rId31"/>
                    <a:stretch>
                      <a:fillRect/>
                    </a:stretch>
                  </pic:blipFill>
                  <pic:spPr>
                    <a:xfrm>
                      <a:off x="0" y="0"/>
                      <a:ext cx="5731510" cy="1883410"/>
                    </a:xfrm>
                    <a:prstGeom prst="rect">
                      <a:avLst/>
                    </a:prstGeom>
                    <a:ln>
                      <a:solidFill>
                        <a:srgbClr val="000000"/>
                      </a:solidFill>
                    </a:ln>
                  </pic:spPr>
                </pic:pic>
              </a:graphicData>
            </a:graphic>
          </wp:inline>
        </w:drawing>
      </w:r>
    </w:p>
    <w:p w14:paraId="303AD0D7" w14:textId="6ED8F7FE" w:rsidR="009226A9" w:rsidRDefault="00946049" w:rsidP="005F3E08">
      <w:pPr>
        <w:spacing w:after="0" w:line="360" w:lineRule="auto"/>
        <w:ind w:left="720"/>
        <w:jc w:val="both"/>
      </w:pPr>
      <w:r>
        <w:t xml:space="preserve">Table </w:t>
      </w:r>
      <w:r w:rsidR="00236CD7">
        <w:t>6</w:t>
      </w:r>
      <w:r>
        <w:t xml:space="preserve">: </w:t>
      </w:r>
      <w:r w:rsidR="00D43638" w:rsidRPr="00D43638">
        <w:t xml:space="preserve">Regression Coefficients </w:t>
      </w:r>
      <w:r w:rsidR="004C1218" w:rsidRPr="00D43638">
        <w:t>Analysing</w:t>
      </w:r>
      <w:r w:rsidR="00D43638" w:rsidRPr="00D43638">
        <w:t xml:space="preserve"> the Impact of Predictors on Organizational Adaptability</w:t>
      </w:r>
    </w:p>
    <w:p w14:paraId="6C47AF94" w14:textId="77777777" w:rsidR="004C1218" w:rsidRPr="004C1218" w:rsidRDefault="004C1218" w:rsidP="005F5C0D">
      <w:pPr>
        <w:pStyle w:val="Heading4"/>
      </w:pPr>
      <w:r w:rsidRPr="004C1218">
        <w:t>Interpretation of the Coefficient Table</w:t>
      </w:r>
    </w:p>
    <w:p w14:paraId="1527AE63" w14:textId="77777777" w:rsidR="004C1218" w:rsidRPr="004C1218" w:rsidRDefault="004C1218" w:rsidP="00766121">
      <w:pPr>
        <w:numPr>
          <w:ilvl w:val="0"/>
          <w:numId w:val="20"/>
        </w:numPr>
        <w:tabs>
          <w:tab w:val="clear" w:pos="720"/>
          <w:tab w:val="num" w:pos="1440"/>
        </w:tabs>
        <w:spacing w:after="0" w:line="360" w:lineRule="auto"/>
        <w:ind w:left="1440"/>
        <w:jc w:val="both"/>
        <w:rPr>
          <w:b/>
          <w:bCs/>
        </w:rPr>
      </w:pPr>
      <w:r w:rsidRPr="004C1218">
        <w:rPr>
          <w:b/>
          <w:bCs/>
        </w:rPr>
        <w:t>Leadership's Promotion of Flexibility:</w:t>
      </w:r>
    </w:p>
    <w:p w14:paraId="2E59DBEA" w14:textId="77777777" w:rsidR="004C1218" w:rsidRPr="004C1218" w:rsidRDefault="004C1218" w:rsidP="00766121">
      <w:pPr>
        <w:numPr>
          <w:ilvl w:val="1"/>
          <w:numId w:val="20"/>
        </w:numPr>
        <w:tabs>
          <w:tab w:val="clear" w:pos="1440"/>
          <w:tab w:val="num" w:pos="2160"/>
        </w:tabs>
        <w:spacing w:after="0" w:line="360" w:lineRule="auto"/>
        <w:ind w:left="2160"/>
        <w:jc w:val="both"/>
      </w:pPr>
      <w:r w:rsidRPr="004C1218">
        <w:t>Unstandardized Coefficient (B): -0.010, indicating a negligible negative relationship with organizational adaptability.</w:t>
      </w:r>
    </w:p>
    <w:p w14:paraId="48567294" w14:textId="77777777" w:rsidR="004C1218" w:rsidRPr="004C1218" w:rsidRDefault="004C1218" w:rsidP="00766121">
      <w:pPr>
        <w:numPr>
          <w:ilvl w:val="1"/>
          <w:numId w:val="20"/>
        </w:numPr>
        <w:tabs>
          <w:tab w:val="clear" w:pos="1440"/>
          <w:tab w:val="num" w:pos="2160"/>
        </w:tabs>
        <w:spacing w:after="0" w:line="360" w:lineRule="auto"/>
        <w:ind w:left="2160"/>
        <w:jc w:val="both"/>
      </w:pPr>
      <w:r w:rsidRPr="004C1218">
        <w:t>Significance (Sig.): 0.948, which is much greater than 0.05, meaning the relationship is not statistically significant.</w:t>
      </w:r>
    </w:p>
    <w:p w14:paraId="3776780D" w14:textId="77777777" w:rsidR="004C1218" w:rsidRPr="004C1218" w:rsidRDefault="004C1218" w:rsidP="00766121">
      <w:pPr>
        <w:numPr>
          <w:ilvl w:val="1"/>
          <w:numId w:val="20"/>
        </w:numPr>
        <w:tabs>
          <w:tab w:val="clear" w:pos="1440"/>
          <w:tab w:val="num" w:pos="2160"/>
        </w:tabs>
        <w:spacing w:after="0" w:line="360" w:lineRule="auto"/>
        <w:ind w:left="2160"/>
        <w:jc w:val="both"/>
      </w:pPr>
      <w:r w:rsidRPr="004C1218">
        <w:t xml:space="preserve">Conclusion: Leadership's Promotion of Flexibility does not support Hypothesis 1, as it neither has a positive coefficient nor a statistically significant p-value. This suggests that this leadership </w:t>
      </w:r>
      <w:proofErr w:type="spellStart"/>
      <w:r w:rsidRPr="004C1218">
        <w:t>behavior</w:t>
      </w:r>
      <w:proofErr w:type="spellEnd"/>
      <w:r w:rsidRPr="004C1218">
        <w:t xml:space="preserve"> has no meaningful impact on organizational resilience in this context.</w:t>
      </w:r>
    </w:p>
    <w:p w14:paraId="3B0C7072" w14:textId="77777777" w:rsidR="004C1218" w:rsidRDefault="004C1218" w:rsidP="005F3E08">
      <w:pPr>
        <w:spacing w:after="0" w:line="360" w:lineRule="auto"/>
        <w:ind w:left="720"/>
        <w:jc w:val="both"/>
        <w:rPr>
          <w:b/>
          <w:bCs/>
        </w:rPr>
      </w:pPr>
      <w:r>
        <w:rPr>
          <w:b/>
          <w:bCs/>
        </w:rPr>
        <w:br w:type="page"/>
      </w:r>
    </w:p>
    <w:p w14:paraId="56E84DDB" w14:textId="17A549C9" w:rsidR="004C1218" w:rsidRPr="004C1218" w:rsidRDefault="004C1218" w:rsidP="005F5C0D">
      <w:pPr>
        <w:pStyle w:val="Heading4"/>
      </w:pPr>
      <w:r w:rsidRPr="004C1218">
        <w:lastRenderedPageBreak/>
        <w:t>Insights from Control Variables</w:t>
      </w:r>
    </w:p>
    <w:p w14:paraId="28FFC12C" w14:textId="77777777" w:rsidR="004C1218" w:rsidRPr="004C1218" w:rsidRDefault="004C1218" w:rsidP="00766121">
      <w:pPr>
        <w:numPr>
          <w:ilvl w:val="0"/>
          <w:numId w:val="21"/>
        </w:numPr>
        <w:tabs>
          <w:tab w:val="num" w:pos="1440"/>
        </w:tabs>
        <w:spacing w:after="0" w:line="360" w:lineRule="auto"/>
        <w:ind w:left="1440"/>
        <w:jc w:val="both"/>
        <w:rPr>
          <w:b/>
          <w:bCs/>
        </w:rPr>
      </w:pPr>
      <w:r w:rsidRPr="004C1218">
        <w:rPr>
          <w:b/>
          <w:bCs/>
        </w:rPr>
        <w:t>Years of Experience:</w:t>
      </w:r>
    </w:p>
    <w:p w14:paraId="76A27D10" w14:textId="77777777" w:rsidR="004C1218" w:rsidRPr="004C1218" w:rsidRDefault="004C1218" w:rsidP="00766121">
      <w:pPr>
        <w:numPr>
          <w:ilvl w:val="1"/>
          <w:numId w:val="21"/>
        </w:numPr>
        <w:tabs>
          <w:tab w:val="num" w:pos="2160"/>
        </w:tabs>
        <w:spacing w:after="0" w:line="360" w:lineRule="auto"/>
        <w:ind w:left="2160"/>
        <w:jc w:val="both"/>
      </w:pPr>
      <w:r w:rsidRPr="004C1218">
        <w:t>Unstandardized Coefficient (B): 0.166, indicating a weak positive relationship with organizational adaptability.</w:t>
      </w:r>
    </w:p>
    <w:p w14:paraId="52A4C4F9" w14:textId="77777777" w:rsidR="004C1218" w:rsidRPr="004C1218" w:rsidRDefault="004C1218" w:rsidP="00766121">
      <w:pPr>
        <w:numPr>
          <w:ilvl w:val="1"/>
          <w:numId w:val="21"/>
        </w:numPr>
        <w:tabs>
          <w:tab w:val="num" w:pos="2160"/>
        </w:tabs>
        <w:spacing w:after="0" w:line="360" w:lineRule="auto"/>
        <w:ind w:left="2160"/>
        <w:jc w:val="both"/>
      </w:pPr>
      <w:r w:rsidRPr="004C1218">
        <w:t>Significance (Sig.): 0.510, which is greater than 0.05, indicating the relationship is not statistically significant.</w:t>
      </w:r>
    </w:p>
    <w:p w14:paraId="16256F88" w14:textId="77777777" w:rsidR="004C1218" w:rsidRPr="004C1218" w:rsidRDefault="004C1218" w:rsidP="00766121">
      <w:pPr>
        <w:numPr>
          <w:ilvl w:val="1"/>
          <w:numId w:val="21"/>
        </w:numPr>
        <w:tabs>
          <w:tab w:val="num" w:pos="2160"/>
        </w:tabs>
        <w:spacing w:after="0" w:line="360" w:lineRule="auto"/>
        <w:ind w:left="2160"/>
        <w:jc w:val="both"/>
      </w:pPr>
      <w:r w:rsidRPr="004C1218">
        <w:t>Conclusion: While Years of Experience shows a slight positive effect on adaptability, it is not significant enough to draw conclusive insights.</w:t>
      </w:r>
    </w:p>
    <w:p w14:paraId="35347D8A" w14:textId="77777777" w:rsidR="004C1218" w:rsidRPr="004C1218" w:rsidRDefault="004C1218" w:rsidP="00766121">
      <w:pPr>
        <w:numPr>
          <w:ilvl w:val="0"/>
          <w:numId w:val="21"/>
        </w:numPr>
        <w:tabs>
          <w:tab w:val="num" w:pos="1440"/>
        </w:tabs>
        <w:spacing w:after="0" w:line="360" w:lineRule="auto"/>
        <w:ind w:left="1440"/>
        <w:jc w:val="both"/>
        <w:rPr>
          <w:b/>
          <w:bCs/>
        </w:rPr>
      </w:pPr>
      <w:r w:rsidRPr="004C1218">
        <w:rPr>
          <w:b/>
          <w:bCs/>
        </w:rPr>
        <w:t>Type of Institution:</w:t>
      </w:r>
    </w:p>
    <w:p w14:paraId="39C0D566" w14:textId="77777777" w:rsidR="004C1218" w:rsidRPr="004C1218" w:rsidRDefault="004C1218" w:rsidP="00766121">
      <w:pPr>
        <w:numPr>
          <w:ilvl w:val="1"/>
          <w:numId w:val="21"/>
        </w:numPr>
        <w:tabs>
          <w:tab w:val="num" w:pos="2160"/>
        </w:tabs>
        <w:spacing w:after="0" w:line="360" w:lineRule="auto"/>
        <w:ind w:left="2160"/>
        <w:jc w:val="both"/>
      </w:pPr>
      <w:r w:rsidRPr="004C1218">
        <w:t>Unstandardized Coefficient (B): -0.310, suggesting a weak negative relationship with adaptability.</w:t>
      </w:r>
    </w:p>
    <w:p w14:paraId="35C781B9" w14:textId="77777777" w:rsidR="004C1218" w:rsidRPr="004C1218" w:rsidRDefault="004C1218" w:rsidP="00766121">
      <w:pPr>
        <w:numPr>
          <w:ilvl w:val="1"/>
          <w:numId w:val="21"/>
        </w:numPr>
        <w:tabs>
          <w:tab w:val="num" w:pos="2160"/>
        </w:tabs>
        <w:spacing w:after="0" w:line="360" w:lineRule="auto"/>
        <w:ind w:left="2160"/>
        <w:jc w:val="both"/>
      </w:pPr>
      <w:r w:rsidRPr="004C1218">
        <w:t>Significance (Sig.): 0.488, which is greater than 0.05, indicating the relationship is not statistically significant.</w:t>
      </w:r>
    </w:p>
    <w:p w14:paraId="41C85D9D" w14:textId="77777777" w:rsidR="004C1218" w:rsidRPr="004C1218" w:rsidRDefault="004C1218" w:rsidP="00766121">
      <w:pPr>
        <w:numPr>
          <w:ilvl w:val="1"/>
          <w:numId w:val="21"/>
        </w:numPr>
        <w:tabs>
          <w:tab w:val="num" w:pos="2160"/>
        </w:tabs>
        <w:spacing w:after="0" w:line="360" w:lineRule="auto"/>
        <w:ind w:left="2160"/>
        <w:jc w:val="both"/>
      </w:pPr>
      <w:r w:rsidRPr="004C1218">
        <w:t>Conclusion: Type of Institution does not significantly influence organizational adaptability outcomes.</w:t>
      </w:r>
    </w:p>
    <w:p w14:paraId="3EBC2DD9" w14:textId="77777777" w:rsidR="004C1218" w:rsidRPr="004C1218" w:rsidRDefault="004C1218" w:rsidP="005F5C0D">
      <w:pPr>
        <w:pStyle w:val="Heading4"/>
      </w:pPr>
      <w:r w:rsidRPr="004C1218">
        <w:t>Overall Assessment</w:t>
      </w:r>
    </w:p>
    <w:p w14:paraId="5437A131" w14:textId="77777777" w:rsidR="004C1218" w:rsidRPr="004C1218" w:rsidRDefault="004C1218" w:rsidP="00766121">
      <w:pPr>
        <w:numPr>
          <w:ilvl w:val="0"/>
          <w:numId w:val="22"/>
        </w:numPr>
        <w:tabs>
          <w:tab w:val="clear" w:pos="720"/>
          <w:tab w:val="num" w:pos="1440"/>
        </w:tabs>
        <w:spacing w:after="0" w:line="360" w:lineRule="auto"/>
        <w:ind w:left="1440"/>
        <w:jc w:val="both"/>
      </w:pPr>
      <w:r w:rsidRPr="004C1218">
        <w:t>None of the predictors, including Leadership's Promotion of Flexibility and the control variables (Years of Experience and Type of Institution), have a statistically significant effect on the Rate of Organizational Adaptability.</w:t>
      </w:r>
    </w:p>
    <w:p w14:paraId="752FB9F3" w14:textId="77777777" w:rsidR="004C1218" w:rsidRPr="004C1218" w:rsidRDefault="004C1218" w:rsidP="00766121">
      <w:pPr>
        <w:numPr>
          <w:ilvl w:val="0"/>
          <w:numId w:val="22"/>
        </w:numPr>
        <w:tabs>
          <w:tab w:val="clear" w:pos="720"/>
          <w:tab w:val="num" w:pos="1440"/>
        </w:tabs>
        <w:spacing w:after="0" w:line="360" w:lineRule="auto"/>
        <w:ind w:left="1440"/>
        <w:jc w:val="both"/>
      </w:pPr>
      <w:r w:rsidRPr="004C1218">
        <w:t>The negligible impact of these variables suggests the need for exploring other factors that might better explain variability in resilience outcomes, such as broader leadership practices or organizational culture dynamics.</w:t>
      </w:r>
    </w:p>
    <w:p w14:paraId="40194D78" w14:textId="77777777" w:rsidR="008E7B7B" w:rsidRDefault="008E7B7B">
      <w:r>
        <w:br w:type="page"/>
      </w:r>
    </w:p>
    <w:p w14:paraId="6E513E67" w14:textId="77777777" w:rsidR="008E7B7B" w:rsidRDefault="008E7B7B">
      <w:r w:rsidRPr="008E7B7B">
        <w:rPr>
          <w:noProof/>
        </w:rPr>
        <w:lastRenderedPageBreak/>
        <w:drawing>
          <wp:inline distT="0" distB="0" distL="0" distR="0" wp14:anchorId="13004A82" wp14:editId="0A5ABA79">
            <wp:extent cx="4343400" cy="1609725"/>
            <wp:effectExtent l="19050" t="19050" r="19050" b="28575"/>
            <wp:docPr id="229529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529352" name=""/>
                    <pic:cNvPicPr/>
                  </pic:nvPicPr>
                  <pic:blipFill>
                    <a:blip r:embed="rId32"/>
                    <a:stretch>
                      <a:fillRect/>
                    </a:stretch>
                  </pic:blipFill>
                  <pic:spPr>
                    <a:xfrm>
                      <a:off x="0" y="0"/>
                      <a:ext cx="4343400" cy="1609725"/>
                    </a:xfrm>
                    <a:prstGeom prst="rect">
                      <a:avLst/>
                    </a:prstGeom>
                    <a:ln>
                      <a:solidFill>
                        <a:srgbClr val="000000"/>
                      </a:solidFill>
                    </a:ln>
                  </pic:spPr>
                </pic:pic>
              </a:graphicData>
            </a:graphic>
          </wp:inline>
        </w:drawing>
      </w:r>
      <w:r w:rsidRPr="008E7B7B">
        <w:t xml:space="preserve"> </w:t>
      </w:r>
    </w:p>
    <w:p w14:paraId="61BF816C" w14:textId="0D374FE4" w:rsidR="00942D9E" w:rsidRDefault="008E7B7B" w:rsidP="005F5C23">
      <w:pPr>
        <w:spacing w:after="0" w:line="360" w:lineRule="auto"/>
        <w:jc w:val="both"/>
      </w:pPr>
      <w:r>
        <w:t>Table 6:</w:t>
      </w:r>
      <w:r w:rsidR="00942D9E">
        <w:t xml:space="preserve"> </w:t>
      </w:r>
      <w:r w:rsidR="00942D9E" w:rsidRPr="00942D9E">
        <w:t>Model Summary and R-Squared Values for Agile Leadership and Organizational Resilience</w:t>
      </w:r>
    </w:p>
    <w:p w14:paraId="5D65542B" w14:textId="77777777" w:rsidR="002B4417" w:rsidRPr="002B4417" w:rsidRDefault="002B4417" w:rsidP="005F5C23">
      <w:pPr>
        <w:pStyle w:val="Heading4"/>
      </w:pPr>
      <w:r w:rsidRPr="002B4417">
        <w:t>Review of R-Squared</w:t>
      </w:r>
    </w:p>
    <w:p w14:paraId="135AEE77" w14:textId="77777777" w:rsidR="002B4417" w:rsidRPr="002B4417" w:rsidRDefault="002B4417" w:rsidP="005F5C23">
      <w:pPr>
        <w:spacing w:after="0" w:line="360" w:lineRule="auto"/>
        <w:jc w:val="both"/>
      </w:pPr>
      <w:r w:rsidRPr="002B4417">
        <w:t>From the provided "Model Summary" table:</w:t>
      </w:r>
    </w:p>
    <w:p w14:paraId="227B060D" w14:textId="77777777" w:rsidR="002B4417" w:rsidRPr="002B4417" w:rsidRDefault="002B4417" w:rsidP="00766121">
      <w:pPr>
        <w:numPr>
          <w:ilvl w:val="0"/>
          <w:numId w:val="23"/>
        </w:numPr>
        <w:spacing w:after="0" w:line="360" w:lineRule="auto"/>
        <w:jc w:val="both"/>
      </w:pPr>
      <w:r w:rsidRPr="002B4417">
        <w:rPr>
          <w:b/>
          <w:bCs/>
        </w:rPr>
        <w:t>R-Squared Change:</w:t>
      </w:r>
      <w:r w:rsidRPr="002B4417">
        <w:t xml:space="preserve"> 0.020 (or 2%).</w:t>
      </w:r>
    </w:p>
    <w:p w14:paraId="46E64447" w14:textId="74654611" w:rsidR="002B4417" w:rsidRPr="006D165C" w:rsidRDefault="002B4417" w:rsidP="005F5C23">
      <w:pPr>
        <w:pStyle w:val="Heading4"/>
      </w:pPr>
      <w:r w:rsidRPr="006D165C">
        <w:t>Interpretation</w:t>
      </w:r>
    </w:p>
    <w:p w14:paraId="0E82021D" w14:textId="418F6C03" w:rsidR="002B4417" w:rsidRPr="006D165C" w:rsidRDefault="002B4417" w:rsidP="005F5C23">
      <w:pPr>
        <w:pStyle w:val="NormalWeb"/>
        <w:spacing w:before="0" w:beforeAutospacing="0" w:after="0" w:afterAutospacing="0" w:line="360" w:lineRule="auto"/>
        <w:jc w:val="both"/>
        <w:rPr>
          <w:rFonts w:asciiTheme="minorHAnsi" w:hAnsiTheme="minorHAnsi"/>
          <w:sz w:val="22"/>
          <w:szCs w:val="22"/>
        </w:rPr>
      </w:pPr>
      <w:r w:rsidRPr="006D165C">
        <w:rPr>
          <w:rFonts w:asciiTheme="minorHAnsi" w:hAnsiTheme="minorHAnsi"/>
          <w:sz w:val="22"/>
          <w:szCs w:val="22"/>
        </w:rPr>
        <w:t xml:space="preserve">This value indicates that </w:t>
      </w:r>
      <w:r w:rsidRPr="006D165C">
        <w:rPr>
          <w:rStyle w:val="Strong"/>
          <w:rFonts w:asciiTheme="minorHAnsi" w:eastAsiaTheme="majorEastAsia" w:hAnsiTheme="minorHAnsi"/>
          <w:sz w:val="22"/>
          <w:szCs w:val="22"/>
        </w:rPr>
        <w:t xml:space="preserve">agile leadership </w:t>
      </w:r>
      <w:r w:rsidR="00ED04E6" w:rsidRPr="006D165C">
        <w:rPr>
          <w:rStyle w:val="Strong"/>
          <w:rFonts w:asciiTheme="minorHAnsi" w:eastAsiaTheme="majorEastAsia" w:hAnsiTheme="minorHAnsi"/>
          <w:sz w:val="22"/>
          <w:szCs w:val="22"/>
        </w:rPr>
        <w:t>behaviours</w:t>
      </w:r>
      <w:r w:rsidRPr="006D165C">
        <w:rPr>
          <w:rFonts w:asciiTheme="minorHAnsi" w:hAnsiTheme="minorHAnsi"/>
          <w:sz w:val="22"/>
          <w:szCs w:val="22"/>
        </w:rPr>
        <w:t xml:space="preserve"> (including Leadership's Promotion of Flexibility) and control variables (Type of Institution and Years of Experience) explain </w:t>
      </w:r>
      <w:r w:rsidRPr="006D165C">
        <w:rPr>
          <w:rStyle w:val="Strong"/>
          <w:rFonts w:asciiTheme="minorHAnsi" w:eastAsiaTheme="majorEastAsia" w:hAnsiTheme="minorHAnsi"/>
          <w:sz w:val="22"/>
          <w:szCs w:val="22"/>
        </w:rPr>
        <w:t>only 2%</w:t>
      </w:r>
      <w:r w:rsidRPr="006D165C">
        <w:rPr>
          <w:rFonts w:asciiTheme="minorHAnsi" w:hAnsiTheme="minorHAnsi"/>
          <w:sz w:val="22"/>
          <w:szCs w:val="22"/>
        </w:rPr>
        <w:t xml:space="preserve"> of the variability in organizational resilience, measured as the Rate of Organizational Adaptability.</w:t>
      </w:r>
    </w:p>
    <w:p w14:paraId="558D6F44" w14:textId="77777777" w:rsidR="006D165C" w:rsidRPr="006D165C" w:rsidRDefault="006D165C" w:rsidP="005F5C23">
      <w:pPr>
        <w:pStyle w:val="Heading4"/>
      </w:pPr>
      <w:r w:rsidRPr="006D165C">
        <w:t>Assessment:</w:t>
      </w:r>
    </w:p>
    <w:p w14:paraId="2DF26AE1" w14:textId="77777777" w:rsidR="006D165C" w:rsidRPr="006D165C" w:rsidRDefault="006D165C" w:rsidP="00766121">
      <w:pPr>
        <w:pStyle w:val="NormalWeb"/>
        <w:numPr>
          <w:ilvl w:val="0"/>
          <w:numId w:val="25"/>
        </w:numPr>
        <w:spacing w:before="0" w:beforeAutospacing="0" w:after="0" w:afterAutospacing="0" w:line="360" w:lineRule="auto"/>
        <w:jc w:val="both"/>
        <w:rPr>
          <w:rFonts w:asciiTheme="minorHAnsi" w:hAnsiTheme="minorHAnsi"/>
          <w:sz w:val="22"/>
          <w:szCs w:val="22"/>
        </w:rPr>
      </w:pPr>
      <w:r w:rsidRPr="006D165C">
        <w:rPr>
          <w:rFonts w:asciiTheme="minorHAnsi" w:hAnsiTheme="minorHAnsi"/>
          <w:sz w:val="22"/>
          <w:szCs w:val="22"/>
        </w:rPr>
        <w:t>A very low R-squared value (close to 0) suggests that the independent variables in the model have limited predictive power for the dependent variable (organizational resilience).</w:t>
      </w:r>
    </w:p>
    <w:p w14:paraId="47FB1826" w14:textId="77777777" w:rsidR="006D165C" w:rsidRPr="006D165C" w:rsidRDefault="006D165C" w:rsidP="00766121">
      <w:pPr>
        <w:pStyle w:val="NormalWeb"/>
        <w:numPr>
          <w:ilvl w:val="0"/>
          <w:numId w:val="25"/>
        </w:numPr>
        <w:spacing w:before="0" w:beforeAutospacing="0" w:after="0" w:afterAutospacing="0" w:line="360" w:lineRule="auto"/>
        <w:jc w:val="both"/>
        <w:rPr>
          <w:rFonts w:asciiTheme="minorHAnsi" w:hAnsiTheme="minorHAnsi"/>
          <w:sz w:val="22"/>
          <w:szCs w:val="22"/>
        </w:rPr>
      </w:pPr>
      <w:r w:rsidRPr="006D165C">
        <w:rPr>
          <w:rFonts w:asciiTheme="minorHAnsi" w:hAnsiTheme="minorHAnsi"/>
          <w:sz w:val="22"/>
          <w:szCs w:val="22"/>
        </w:rPr>
        <w:t>This implies that other factors not included in the model may play a significant role in driving adaptability within organizations.</w:t>
      </w:r>
    </w:p>
    <w:p w14:paraId="07625ED5" w14:textId="18E8C93F" w:rsidR="009E07D2" w:rsidRDefault="009E07D2">
      <w:pPr>
        <w:rPr>
          <w:rFonts w:ascii="Times New Roman" w:eastAsia="Times New Roman" w:hAnsi="Times New Roman" w:cs="Times New Roman"/>
          <w:kern w:val="0"/>
          <w:sz w:val="24"/>
          <w:szCs w:val="24"/>
          <w:lang w:eastAsia="en-GB"/>
          <w14:ligatures w14:val="none"/>
        </w:rPr>
      </w:pPr>
      <w:r>
        <w:br w:type="page"/>
      </w:r>
    </w:p>
    <w:p w14:paraId="40AC8C56" w14:textId="60755663" w:rsidR="001134B0" w:rsidRPr="00367416" w:rsidRDefault="001134B0" w:rsidP="00367416">
      <w:pPr>
        <w:pStyle w:val="Heading4"/>
      </w:pPr>
      <w:r w:rsidRPr="00367416">
        <w:lastRenderedPageBreak/>
        <w:t>Anova</w:t>
      </w:r>
    </w:p>
    <w:p w14:paraId="22146429" w14:textId="789834F6" w:rsidR="00DA1747" w:rsidRPr="00DA1747" w:rsidRDefault="004E7072" w:rsidP="00DA1747">
      <w:pPr>
        <w:spacing w:after="0" w:line="360" w:lineRule="auto"/>
        <w:jc w:val="both"/>
      </w:pPr>
      <w:r w:rsidRPr="004E7072">
        <w:t>The ANOVA table analyses the variance in organizational resilience outcomes, such as adaptability and employee contribution perception, based on agile leadership behaviours like flexibility and collaboration. It evaluates group differences using p-values to test whether agile leadership significantly impacts resilience in UK higher education institutions.</w:t>
      </w:r>
    </w:p>
    <w:p w14:paraId="1900706C" w14:textId="4EB2B691" w:rsidR="001134B0" w:rsidRDefault="001134B0" w:rsidP="001134B0">
      <w:r w:rsidRPr="001134B0">
        <w:rPr>
          <w:noProof/>
        </w:rPr>
        <w:drawing>
          <wp:inline distT="0" distB="0" distL="0" distR="0" wp14:anchorId="3912B164" wp14:editId="4DA46C63">
            <wp:extent cx="5731510" cy="1628775"/>
            <wp:effectExtent l="19050" t="19050" r="21590" b="28575"/>
            <wp:docPr id="1642081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081313" name=""/>
                    <pic:cNvPicPr/>
                  </pic:nvPicPr>
                  <pic:blipFill>
                    <a:blip r:embed="rId33"/>
                    <a:stretch>
                      <a:fillRect/>
                    </a:stretch>
                  </pic:blipFill>
                  <pic:spPr>
                    <a:xfrm>
                      <a:off x="0" y="0"/>
                      <a:ext cx="5731510" cy="1628775"/>
                    </a:xfrm>
                    <a:prstGeom prst="rect">
                      <a:avLst/>
                    </a:prstGeom>
                    <a:ln>
                      <a:solidFill>
                        <a:srgbClr val="000000"/>
                      </a:solidFill>
                    </a:ln>
                  </pic:spPr>
                </pic:pic>
              </a:graphicData>
            </a:graphic>
          </wp:inline>
        </w:drawing>
      </w:r>
    </w:p>
    <w:p w14:paraId="5214C7E4" w14:textId="5BAE4B3D" w:rsidR="002B54AA" w:rsidRDefault="002B54AA" w:rsidP="006F3229">
      <w:pPr>
        <w:spacing w:after="0" w:line="360" w:lineRule="auto"/>
        <w:jc w:val="both"/>
      </w:pPr>
      <w:r>
        <w:t>Table 7:</w:t>
      </w:r>
      <w:r w:rsidR="004E517B" w:rsidRPr="004E517B">
        <w:t xml:space="preserve"> ANOVA Results: Examining the Impact of Agile Leadership Behaviours on Organizational Resilience Outcomes</w:t>
      </w:r>
    </w:p>
    <w:p w14:paraId="6D67C8F9" w14:textId="77777777" w:rsidR="00B855AC" w:rsidRDefault="00B855AC" w:rsidP="006F3229">
      <w:pPr>
        <w:pStyle w:val="Heading4"/>
      </w:pPr>
      <w:r>
        <w:t>Significance of p-values (Sig.)</w:t>
      </w:r>
    </w:p>
    <w:p w14:paraId="309E467C" w14:textId="77777777" w:rsidR="00EB08F7" w:rsidRDefault="00B855AC" w:rsidP="00766121">
      <w:pPr>
        <w:pStyle w:val="ListParagraph"/>
        <w:numPr>
          <w:ilvl w:val="0"/>
          <w:numId w:val="32"/>
        </w:numPr>
        <w:spacing w:after="0" w:line="360" w:lineRule="auto"/>
        <w:jc w:val="both"/>
      </w:pPr>
      <w:r>
        <w:t>Employee Contribution Perceptio</w:t>
      </w:r>
      <w:r w:rsidR="00EB08F7">
        <w:t>n:</w:t>
      </w:r>
      <w:r>
        <w:t xml:space="preserve"> </w:t>
      </w:r>
    </w:p>
    <w:p w14:paraId="42C13951" w14:textId="77777777" w:rsidR="006F3229" w:rsidRDefault="00B855AC" w:rsidP="00766121">
      <w:pPr>
        <w:pStyle w:val="ListParagraph"/>
        <w:numPr>
          <w:ilvl w:val="1"/>
          <w:numId w:val="32"/>
        </w:numPr>
        <w:spacing w:after="0" w:line="360" w:lineRule="auto"/>
        <w:jc w:val="both"/>
      </w:pPr>
      <w:r>
        <w:t>p-value (Sig.): 0.580</w:t>
      </w:r>
      <w:r w:rsidR="00EB08F7">
        <w:t xml:space="preserve"> - </w:t>
      </w:r>
      <w:r>
        <w:t xml:space="preserve">This value is greater than 0.05, indicating no statistically significant differences in Employee Contribution Perception across different levels of agile leadership </w:t>
      </w:r>
      <w:r w:rsidR="00EB08F7">
        <w:t>behaviours</w:t>
      </w:r>
      <w:r>
        <w:t>.</w:t>
      </w:r>
    </w:p>
    <w:p w14:paraId="1956DE2D" w14:textId="77777777" w:rsidR="006F3229" w:rsidRDefault="00B855AC" w:rsidP="00766121">
      <w:pPr>
        <w:pStyle w:val="ListParagraph"/>
        <w:numPr>
          <w:ilvl w:val="0"/>
          <w:numId w:val="32"/>
        </w:numPr>
        <w:spacing w:after="0" w:line="360" w:lineRule="auto"/>
        <w:jc w:val="both"/>
      </w:pPr>
      <w:r>
        <w:t>Rate of Organizational Adaptability:</w:t>
      </w:r>
    </w:p>
    <w:p w14:paraId="5EEB762E" w14:textId="7F49540A" w:rsidR="00B855AC" w:rsidRDefault="00B855AC" w:rsidP="00766121">
      <w:pPr>
        <w:pStyle w:val="ListParagraph"/>
        <w:numPr>
          <w:ilvl w:val="1"/>
          <w:numId w:val="32"/>
        </w:numPr>
        <w:spacing w:after="0" w:line="360" w:lineRule="auto"/>
        <w:jc w:val="both"/>
      </w:pPr>
      <w:r>
        <w:t>p-value (Sig.): 0.180</w:t>
      </w:r>
      <w:r w:rsidR="006F3229">
        <w:t xml:space="preserve"> - </w:t>
      </w:r>
      <w:r>
        <w:t xml:space="preserve">This value is also greater than 0.05, suggesting no statistically significant differences in Rate of Organizational Adaptability based on agile leadership </w:t>
      </w:r>
      <w:r w:rsidR="006F3229">
        <w:t>behaviours</w:t>
      </w:r>
      <w:r>
        <w:t>.</w:t>
      </w:r>
    </w:p>
    <w:p w14:paraId="0021C9F4" w14:textId="77777777" w:rsidR="00B855AC" w:rsidRDefault="00B855AC" w:rsidP="006F3229">
      <w:pPr>
        <w:pStyle w:val="Heading4"/>
      </w:pPr>
      <w:r>
        <w:t>Interpretation</w:t>
      </w:r>
    </w:p>
    <w:p w14:paraId="2B4D4838" w14:textId="1C2F8718" w:rsidR="00B855AC" w:rsidRDefault="00B855AC" w:rsidP="006F3229">
      <w:pPr>
        <w:spacing w:after="0" w:line="360" w:lineRule="auto"/>
        <w:jc w:val="both"/>
      </w:pPr>
      <w:r>
        <w:t xml:space="preserve">Since the p-values for both Employee Contribution Perception and Rate of Organizational Adaptability are greater than 0.05, the ANOVA results suggest that the data does not support Hypothesis 1—there is no evidence of significant differences in organizational resilience outcomes across different levels of agile leadership </w:t>
      </w:r>
      <w:r w:rsidR="006F3229">
        <w:t>behaviours</w:t>
      </w:r>
      <w:r>
        <w:t xml:space="preserve"> in this particular analysis.</w:t>
      </w:r>
    </w:p>
    <w:p w14:paraId="161D3DED" w14:textId="77777777" w:rsidR="00B855AC" w:rsidRDefault="00B855AC" w:rsidP="006F3229">
      <w:pPr>
        <w:pStyle w:val="Heading4"/>
      </w:pPr>
      <w:r>
        <w:t>Actionable Insights</w:t>
      </w:r>
    </w:p>
    <w:p w14:paraId="56B91ADB" w14:textId="5A8CBFC9" w:rsidR="004E517B" w:rsidRDefault="00B855AC" w:rsidP="006F3229">
      <w:pPr>
        <w:spacing w:after="0" w:line="360" w:lineRule="auto"/>
        <w:jc w:val="both"/>
      </w:pPr>
      <w:r>
        <w:t xml:space="preserve">These results imply that agile leadership </w:t>
      </w:r>
      <w:r w:rsidR="006F3229">
        <w:t>behaviours</w:t>
      </w:r>
      <w:r>
        <w:t xml:space="preserve"> like flexibility, teamwork, and strategic pivots do not significantly impact resilience outcomes, based on this dataset. However, further analysis (e.g., examining additional variables or using regression models) may uncover nuanced relationships.</w:t>
      </w:r>
    </w:p>
    <w:p w14:paraId="5D91D36B" w14:textId="4DBC7811" w:rsidR="002B54AA" w:rsidRPr="001134B0" w:rsidRDefault="006F3229" w:rsidP="001134B0">
      <w:r>
        <w:br w:type="page"/>
      </w:r>
    </w:p>
    <w:p w14:paraId="05657E1E" w14:textId="6ED01B19" w:rsidR="003A365E" w:rsidRDefault="00667F86" w:rsidP="00D87D94">
      <w:pPr>
        <w:pStyle w:val="Heading3"/>
      </w:pPr>
      <w:bookmarkStart w:id="55" w:name="_Toc196290550"/>
      <w:r>
        <w:lastRenderedPageBreak/>
        <w:t>Residual Plot</w:t>
      </w:r>
      <w:r w:rsidR="00D87D94">
        <w:t>s</w:t>
      </w:r>
      <w:bookmarkEnd w:id="55"/>
    </w:p>
    <w:p w14:paraId="3707459A" w14:textId="5CEB36BF" w:rsidR="005A72EF" w:rsidRPr="005A72EF" w:rsidRDefault="00FF4F46" w:rsidP="005A72EF">
      <w:r>
        <w:t>Figure 5 helps to assess whether the residuals (errors) in the regression model follow a normal distribution, which is an important assumption in regression analysis.</w:t>
      </w:r>
    </w:p>
    <w:p w14:paraId="357D29F6" w14:textId="7C4886BA" w:rsidR="006D165C" w:rsidRDefault="009E07D2" w:rsidP="002B4417">
      <w:pPr>
        <w:pStyle w:val="NormalWeb"/>
      </w:pPr>
      <w:r w:rsidRPr="009E07D2">
        <w:rPr>
          <w:noProof/>
        </w:rPr>
        <w:drawing>
          <wp:inline distT="0" distB="0" distL="0" distR="0" wp14:anchorId="6C50FFC4" wp14:editId="6D7CF9E5">
            <wp:extent cx="5731510" cy="3379470"/>
            <wp:effectExtent l="19050" t="19050" r="21590" b="11430"/>
            <wp:docPr id="981188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188592" name=""/>
                    <pic:cNvPicPr/>
                  </pic:nvPicPr>
                  <pic:blipFill>
                    <a:blip r:embed="rId34"/>
                    <a:stretch>
                      <a:fillRect/>
                    </a:stretch>
                  </pic:blipFill>
                  <pic:spPr>
                    <a:xfrm>
                      <a:off x="0" y="0"/>
                      <a:ext cx="5731510" cy="3379470"/>
                    </a:xfrm>
                    <a:prstGeom prst="rect">
                      <a:avLst/>
                    </a:prstGeom>
                    <a:ln>
                      <a:solidFill>
                        <a:srgbClr val="000000"/>
                      </a:solidFill>
                    </a:ln>
                  </pic:spPr>
                </pic:pic>
              </a:graphicData>
            </a:graphic>
          </wp:inline>
        </w:drawing>
      </w:r>
    </w:p>
    <w:p w14:paraId="26B90EE2" w14:textId="2B1A8D1B" w:rsidR="00146A0C" w:rsidRPr="00D30268" w:rsidRDefault="00146A0C" w:rsidP="00D30268">
      <w:pPr>
        <w:pStyle w:val="NormalWeb"/>
        <w:spacing w:before="0" w:beforeAutospacing="0" w:after="0" w:afterAutospacing="0" w:line="360" w:lineRule="auto"/>
        <w:jc w:val="both"/>
        <w:rPr>
          <w:rFonts w:asciiTheme="minorHAnsi" w:hAnsiTheme="minorHAnsi"/>
          <w:sz w:val="22"/>
          <w:szCs w:val="22"/>
        </w:rPr>
      </w:pPr>
      <w:r w:rsidRPr="00146A0C">
        <w:rPr>
          <w:rFonts w:asciiTheme="minorHAnsi" w:hAnsiTheme="minorHAnsi"/>
        </w:rPr>
        <w:t xml:space="preserve">Figure </w:t>
      </w:r>
      <w:r>
        <w:rPr>
          <w:rFonts w:asciiTheme="minorHAnsi" w:hAnsiTheme="minorHAnsi"/>
        </w:rPr>
        <w:t>5</w:t>
      </w:r>
      <w:r w:rsidRPr="00146A0C">
        <w:rPr>
          <w:rFonts w:asciiTheme="minorHAnsi" w:hAnsiTheme="minorHAnsi"/>
        </w:rPr>
        <w:t xml:space="preserve">: Normal P-P Plot of Regression Standardized Residuals for Organizational </w:t>
      </w:r>
      <w:r w:rsidRPr="00D30268">
        <w:rPr>
          <w:rFonts w:asciiTheme="minorHAnsi" w:hAnsiTheme="minorHAnsi"/>
          <w:sz w:val="22"/>
          <w:szCs w:val="22"/>
        </w:rPr>
        <w:t>Adaptability</w:t>
      </w:r>
    </w:p>
    <w:p w14:paraId="34D99F3D" w14:textId="1E2AE877" w:rsidR="00D30268" w:rsidRPr="00D30268" w:rsidRDefault="00D30268" w:rsidP="002F6A30">
      <w:pPr>
        <w:pStyle w:val="NormalWeb"/>
        <w:spacing w:before="0" w:beforeAutospacing="0" w:after="0" w:afterAutospacing="0" w:line="360" w:lineRule="auto"/>
        <w:jc w:val="both"/>
        <w:rPr>
          <w:rFonts w:asciiTheme="minorHAnsi" w:hAnsiTheme="minorHAnsi"/>
          <w:sz w:val="22"/>
          <w:szCs w:val="22"/>
        </w:rPr>
      </w:pPr>
      <w:r w:rsidRPr="00D30268">
        <w:rPr>
          <w:rFonts w:asciiTheme="minorHAnsi" w:hAnsiTheme="minorHAnsi"/>
          <w:sz w:val="22"/>
          <w:szCs w:val="22"/>
        </w:rPr>
        <w:t xml:space="preserve">Figure 5 is a </w:t>
      </w:r>
      <w:r w:rsidRPr="00D30268">
        <w:rPr>
          <w:rFonts w:asciiTheme="minorHAnsi" w:hAnsiTheme="minorHAnsi"/>
          <w:b/>
          <w:bCs/>
          <w:sz w:val="22"/>
          <w:szCs w:val="22"/>
        </w:rPr>
        <w:t>Normal P-P Plot of Regression Standardized Residuals</w:t>
      </w:r>
      <w:r w:rsidRPr="00D30268">
        <w:rPr>
          <w:rFonts w:asciiTheme="minorHAnsi" w:hAnsiTheme="minorHAnsi"/>
          <w:sz w:val="22"/>
          <w:szCs w:val="22"/>
        </w:rPr>
        <w:t xml:space="preserve"> for the dependent variable </w:t>
      </w:r>
      <w:r w:rsidRPr="00D30268">
        <w:rPr>
          <w:rFonts w:asciiTheme="minorHAnsi" w:hAnsiTheme="minorHAnsi"/>
          <w:i/>
          <w:iCs/>
          <w:sz w:val="22"/>
          <w:szCs w:val="22"/>
        </w:rPr>
        <w:t>Rate of Organizational Adaptability</w:t>
      </w:r>
      <w:r w:rsidRPr="00D30268">
        <w:rPr>
          <w:rFonts w:asciiTheme="minorHAnsi" w:hAnsiTheme="minorHAnsi"/>
          <w:sz w:val="22"/>
          <w:szCs w:val="22"/>
        </w:rPr>
        <w:t>. It helps assess whether the residuals (errors) in the regression model follow a normal distribution, which is an important assumption in regression analysis.</w:t>
      </w:r>
    </w:p>
    <w:p w14:paraId="4CB35D6A" w14:textId="77777777" w:rsidR="00875341" w:rsidRPr="00875341" w:rsidRDefault="00875341" w:rsidP="002F6A30">
      <w:pPr>
        <w:pStyle w:val="NormalWeb"/>
        <w:spacing w:before="0" w:beforeAutospacing="0" w:after="0" w:afterAutospacing="0" w:line="360" w:lineRule="auto"/>
        <w:jc w:val="both"/>
        <w:rPr>
          <w:rFonts w:asciiTheme="minorHAnsi" w:hAnsiTheme="minorHAnsi"/>
          <w:sz w:val="22"/>
          <w:szCs w:val="22"/>
        </w:rPr>
      </w:pPr>
      <w:r w:rsidRPr="00875341">
        <w:rPr>
          <w:rFonts w:asciiTheme="minorHAnsi" w:hAnsiTheme="minorHAnsi"/>
          <w:b/>
          <w:bCs/>
          <w:sz w:val="22"/>
          <w:szCs w:val="22"/>
        </w:rPr>
        <w:t>Interpretation</w:t>
      </w:r>
      <w:r w:rsidRPr="00875341">
        <w:rPr>
          <w:rFonts w:asciiTheme="minorHAnsi" w:hAnsiTheme="minorHAnsi"/>
          <w:sz w:val="22"/>
          <w:szCs w:val="22"/>
        </w:rPr>
        <w:t>:</w:t>
      </w:r>
    </w:p>
    <w:p w14:paraId="4609F7F0" w14:textId="7B15AA1A" w:rsidR="00D30268" w:rsidRPr="002F6A30" w:rsidRDefault="002F6A30" w:rsidP="002F6A30">
      <w:pPr>
        <w:pStyle w:val="NormalWeb"/>
        <w:spacing w:before="0" w:beforeAutospacing="0" w:after="0" w:afterAutospacing="0" w:line="360" w:lineRule="auto"/>
        <w:jc w:val="both"/>
        <w:rPr>
          <w:rFonts w:asciiTheme="minorHAnsi" w:hAnsiTheme="minorHAnsi"/>
          <w:sz w:val="22"/>
          <w:szCs w:val="22"/>
        </w:rPr>
      </w:pPr>
      <w:r w:rsidRPr="002F6A30">
        <w:rPr>
          <w:rFonts w:asciiTheme="minorHAnsi" w:hAnsiTheme="minorHAnsi"/>
          <w:sz w:val="22"/>
          <w:szCs w:val="22"/>
        </w:rPr>
        <w:t>If the points closely follow the diagonal line, it suggests that the residuals are approximately normally distributed, which supports the validity of the regression model.</w:t>
      </w:r>
    </w:p>
    <w:p w14:paraId="30A3954C" w14:textId="18D94B4E" w:rsidR="002F6A30" w:rsidRPr="002F6A30" w:rsidRDefault="002F6A30" w:rsidP="002F6A30">
      <w:pPr>
        <w:pStyle w:val="NormalWeb"/>
        <w:spacing w:before="0" w:beforeAutospacing="0" w:after="0" w:afterAutospacing="0" w:line="360" w:lineRule="auto"/>
        <w:jc w:val="both"/>
        <w:rPr>
          <w:rFonts w:asciiTheme="minorHAnsi" w:hAnsiTheme="minorHAnsi"/>
          <w:sz w:val="22"/>
          <w:szCs w:val="22"/>
        </w:rPr>
      </w:pPr>
      <w:r w:rsidRPr="002F6A30">
        <w:rPr>
          <w:rFonts w:asciiTheme="minorHAnsi" w:hAnsiTheme="minorHAnsi"/>
          <w:sz w:val="22"/>
          <w:szCs w:val="22"/>
        </w:rPr>
        <w:t>If the points deviate significantly from the diagonal line, it indicates potential issues, such as skewness or kurtosis in the residuals, which might undermine the reliability of the model's predictions.</w:t>
      </w:r>
    </w:p>
    <w:p w14:paraId="00D43EA3" w14:textId="7EE02A89" w:rsidR="00996658" w:rsidRDefault="00996658">
      <w:pPr>
        <w:rPr>
          <w:rFonts w:ascii="Times New Roman" w:eastAsia="Times New Roman" w:hAnsi="Times New Roman" w:cs="Times New Roman"/>
          <w:kern w:val="0"/>
          <w:sz w:val="24"/>
          <w:szCs w:val="24"/>
          <w:lang w:eastAsia="en-GB"/>
          <w14:ligatures w14:val="none"/>
        </w:rPr>
      </w:pPr>
      <w:r>
        <w:br w:type="page"/>
      </w:r>
    </w:p>
    <w:p w14:paraId="78CCD49C" w14:textId="29786A9E" w:rsidR="009E07D2" w:rsidRDefault="00236CD7" w:rsidP="00236CD7">
      <w:pPr>
        <w:pStyle w:val="Heading3"/>
      </w:pPr>
      <w:bookmarkStart w:id="56" w:name="_Toc196290551"/>
      <w:r>
        <w:lastRenderedPageBreak/>
        <w:t xml:space="preserve">Key Insights for </w:t>
      </w:r>
      <w:r w:rsidR="00996658">
        <w:t>Hypothesis 2</w:t>
      </w:r>
      <w:bookmarkEnd w:id="56"/>
    </w:p>
    <w:p w14:paraId="740EB32B" w14:textId="6A4A6FE9" w:rsidR="00996658" w:rsidRDefault="00E60A79" w:rsidP="002B4417">
      <w:pPr>
        <w:pStyle w:val="NormalWeb"/>
      </w:pPr>
      <w:r w:rsidRPr="00E60A79">
        <w:rPr>
          <w:noProof/>
        </w:rPr>
        <w:drawing>
          <wp:inline distT="0" distB="0" distL="0" distR="0" wp14:anchorId="44B43B60" wp14:editId="1914AA72">
            <wp:extent cx="5731510" cy="5067300"/>
            <wp:effectExtent l="0" t="0" r="2540" b="0"/>
            <wp:docPr id="613815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815681" name=""/>
                    <pic:cNvPicPr/>
                  </pic:nvPicPr>
                  <pic:blipFill>
                    <a:blip r:embed="rId35"/>
                    <a:stretch>
                      <a:fillRect/>
                    </a:stretch>
                  </pic:blipFill>
                  <pic:spPr>
                    <a:xfrm>
                      <a:off x="0" y="0"/>
                      <a:ext cx="5731510" cy="5067300"/>
                    </a:xfrm>
                    <a:prstGeom prst="rect">
                      <a:avLst/>
                    </a:prstGeom>
                  </pic:spPr>
                </pic:pic>
              </a:graphicData>
            </a:graphic>
          </wp:inline>
        </w:drawing>
      </w:r>
    </w:p>
    <w:p w14:paraId="58B17F79" w14:textId="7E6BB4FC" w:rsidR="00996658" w:rsidRPr="00057EC5" w:rsidRDefault="00E60A79" w:rsidP="00057EC5">
      <w:pPr>
        <w:pStyle w:val="NormalWeb"/>
        <w:spacing w:before="0" w:beforeAutospacing="0" w:after="0" w:afterAutospacing="0" w:line="360" w:lineRule="auto"/>
        <w:jc w:val="both"/>
        <w:rPr>
          <w:rFonts w:asciiTheme="minorHAnsi" w:hAnsiTheme="minorHAnsi"/>
          <w:sz w:val="22"/>
          <w:szCs w:val="22"/>
        </w:rPr>
      </w:pPr>
      <w:r w:rsidRPr="00057EC5">
        <w:rPr>
          <w:rFonts w:asciiTheme="minorHAnsi" w:hAnsiTheme="minorHAnsi"/>
          <w:sz w:val="22"/>
          <w:szCs w:val="22"/>
        </w:rPr>
        <w:t xml:space="preserve">Table </w:t>
      </w:r>
      <w:r w:rsidR="00075F2C">
        <w:rPr>
          <w:rFonts w:asciiTheme="minorHAnsi" w:hAnsiTheme="minorHAnsi"/>
          <w:sz w:val="22"/>
          <w:szCs w:val="22"/>
        </w:rPr>
        <w:t>8</w:t>
      </w:r>
      <w:r w:rsidRPr="00057EC5">
        <w:rPr>
          <w:rFonts w:asciiTheme="minorHAnsi" w:hAnsiTheme="minorHAnsi"/>
          <w:sz w:val="22"/>
          <w:szCs w:val="22"/>
        </w:rPr>
        <w:t xml:space="preserve">: </w:t>
      </w:r>
      <w:r w:rsidR="00830710" w:rsidRPr="00057EC5">
        <w:rPr>
          <w:rFonts w:asciiTheme="minorHAnsi" w:hAnsiTheme="minorHAnsi"/>
          <w:sz w:val="22"/>
          <w:szCs w:val="22"/>
        </w:rPr>
        <w:t>Coefficients Table: Examining the Relationship Between KPIs and Organizational Resilience</w:t>
      </w:r>
    </w:p>
    <w:p w14:paraId="1E9172C0" w14:textId="77777777" w:rsidR="00996658" w:rsidRPr="00996658" w:rsidRDefault="00996658" w:rsidP="00057EC5">
      <w:pPr>
        <w:pStyle w:val="NormalWeb"/>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Interpretation of the Coefficients Table</w:t>
      </w:r>
    </w:p>
    <w:p w14:paraId="4CEBE001" w14:textId="77777777" w:rsidR="00996658" w:rsidRPr="00996658" w:rsidRDefault="00996658" w:rsidP="00766121">
      <w:pPr>
        <w:pStyle w:val="NormalWeb"/>
        <w:numPr>
          <w:ilvl w:val="0"/>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Examination of Unstandardized Coefficients (B Values)</w:t>
      </w:r>
      <w:r w:rsidRPr="00996658">
        <w:rPr>
          <w:rFonts w:asciiTheme="minorHAnsi" w:hAnsiTheme="minorHAnsi"/>
          <w:sz w:val="22"/>
          <w:szCs w:val="22"/>
        </w:rPr>
        <w:t>:</w:t>
      </w:r>
    </w:p>
    <w:p w14:paraId="0FFD764F" w14:textId="77777777" w:rsidR="00996658" w:rsidRPr="00996658" w:rsidRDefault="00996658" w:rsidP="00766121">
      <w:pPr>
        <w:pStyle w:val="NormalWeb"/>
        <w:numPr>
          <w:ilvl w:val="1"/>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sz w:val="22"/>
          <w:szCs w:val="22"/>
        </w:rPr>
        <w:t xml:space="preserve">The </w:t>
      </w:r>
      <w:r w:rsidRPr="00996658">
        <w:rPr>
          <w:rFonts w:asciiTheme="minorHAnsi" w:hAnsiTheme="minorHAnsi"/>
          <w:b/>
          <w:bCs/>
          <w:sz w:val="22"/>
          <w:szCs w:val="22"/>
        </w:rPr>
        <w:t>B values</w:t>
      </w:r>
      <w:r w:rsidRPr="00996658">
        <w:rPr>
          <w:rFonts w:asciiTheme="minorHAnsi" w:hAnsiTheme="minorHAnsi"/>
          <w:sz w:val="22"/>
          <w:szCs w:val="22"/>
        </w:rPr>
        <w:t xml:space="preserve"> show the direction and strength of the relationship between each KPI and organizational resilience (e.g., adaptability as the dependent variable).</w:t>
      </w:r>
    </w:p>
    <w:p w14:paraId="09B0766A" w14:textId="77777777" w:rsidR="00996658" w:rsidRPr="00996658" w:rsidRDefault="00996658" w:rsidP="00766121">
      <w:pPr>
        <w:pStyle w:val="NormalWeb"/>
        <w:numPr>
          <w:ilvl w:val="1"/>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sz w:val="22"/>
          <w:szCs w:val="22"/>
        </w:rPr>
        <w:t>Here’s an overview of the key variables:</w:t>
      </w:r>
    </w:p>
    <w:p w14:paraId="51BB7F72" w14:textId="77777777" w:rsidR="00996658" w:rsidRPr="00996658" w:rsidRDefault="00996658" w:rsidP="00766121">
      <w:pPr>
        <w:pStyle w:val="NormalWeb"/>
        <w:numPr>
          <w:ilvl w:val="2"/>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Years of Experience</w:t>
      </w:r>
      <w:r w:rsidRPr="00996658">
        <w:rPr>
          <w:rFonts w:asciiTheme="minorHAnsi" w:hAnsiTheme="minorHAnsi"/>
          <w:sz w:val="22"/>
          <w:szCs w:val="22"/>
        </w:rPr>
        <w:t>: B = 0.194. This is a positive relationship, indicating that more years of experience are associated with higher adaptability.</w:t>
      </w:r>
    </w:p>
    <w:p w14:paraId="2115286F" w14:textId="77777777" w:rsidR="00996658" w:rsidRPr="00996658" w:rsidRDefault="00996658" w:rsidP="00766121">
      <w:pPr>
        <w:pStyle w:val="NormalWeb"/>
        <w:numPr>
          <w:ilvl w:val="2"/>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Type of Institution</w:t>
      </w:r>
      <w:r w:rsidRPr="00996658">
        <w:rPr>
          <w:rFonts w:asciiTheme="minorHAnsi" w:hAnsiTheme="minorHAnsi"/>
          <w:sz w:val="22"/>
          <w:szCs w:val="22"/>
        </w:rPr>
        <w:t>: B = -0.155. This is a negative relationship, suggesting that certain institution types may negatively influence adaptability.</w:t>
      </w:r>
    </w:p>
    <w:p w14:paraId="43BCF301" w14:textId="77777777" w:rsidR="00996658" w:rsidRPr="00996658" w:rsidRDefault="00996658" w:rsidP="00766121">
      <w:pPr>
        <w:pStyle w:val="NormalWeb"/>
        <w:numPr>
          <w:ilvl w:val="2"/>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lastRenderedPageBreak/>
        <w:t>Leadership's Promotion of Flexibility</w:t>
      </w:r>
      <w:r w:rsidRPr="00996658">
        <w:rPr>
          <w:rFonts w:asciiTheme="minorHAnsi" w:hAnsiTheme="minorHAnsi"/>
          <w:sz w:val="22"/>
          <w:szCs w:val="22"/>
        </w:rPr>
        <w:t>: B = -0.107. A weak negative relationship indicates less flexibility may slightly detract from organizational adaptability.</w:t>
      </w:r>
    </w:p>
    <w:p w14:paraId="42C34E8C" w14:textId="77777777" w:rsidR="00996658" w:rsidRPr="00996658" w:rsidRDefault="00996658" w:rsidP="00766121">
      <w:pPr>
        <w:pStyle w:val="NormalWeb"/>
        <w:numPr>
          <w:ilvl w:val="2"/>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Encouragement of Strategic Pivots</w:t>
      </w:r>
      <w:r w:rsidRPr="00996658">
        <w:rPr>
          <w:rFonts w:asciiTheme="minorHAnsi" w:hAnsiTheme="minorHAnsi"/>
          <w:sz w:val="22"/>
          <w:szCs w:val="22"/>
        </w:rPr>
        <w:t>: B = 0.116. A positive relationship indicates this encourages greater adaptability.</w:t>
      </w:r>
    </w:p>
    <w:p w14:paraId="59A91AE3" w14:textId="77777777" w:rsidR="00996658" w:rsidRPr="00996658" w:rsidRDefault="00996658" w:rsidP="00766121">
      <w:pPr>
        <w:pStyle w:val="NormalWeb"/>
        <w:numPr>
          <w:ilvl w:val="2"/>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Support for Research Initiatives</w:t>
      </w:r>
      <w:r w:rsidRPr="00996658">
        <w:rPr>
          <w:rFonts w:asciiTheme="minorHAnsi" w:hAnsiTheme="minorHAnsi"/>
          <w:sz w:val="22"/>
          <w:szCs w:val="22"/>
        </w:rPr>
        <w:t>: B = 0.190. Positive, indicating increased support promotes organizational resilience.</w:t>
      </w:r>
    </w:p>
    <w:p w14:paraId="477961FD" w14:textId="77777777" w:rsidR="00996658" w:rsidRPr="00996658" w:rsidRDefault="00996658" w:rsidP="00766121">
      <w:pPr>
        <w:pStyle w:val="NormalWeb"/>
        <w:numPr>
          <w:ilvl w:val="2"/>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Organizational Goals Clarity</w:t>
      </w:r>
      <w:r w:rsidRPr="00996658">
        <w:rPr>
          <w:rFonts w:asciiTheme="minorHAnsi" w:hAnsiTheme="minorHAnsi"/>
          <w:sz w:val="22"/>
          <w:szCs w:val="22"/>
        </w:rPr>
        <w:t>: B = -0.116. A small negative relationship suggesting unclear goals may hinder adaptability.</w:t>
      </w:r>
    </w:p>
    <w:p w14:paraId="16B0F37D" w14:textId="77777777" w:rsidR="00996658" w:rsidRPr="00996658" w:rsidRDefault="00996658" w:rsidP="00766121">
      <w:pPr>
        <w:pStyle w:val="NormalWeb"/>
        <w:numPr>
          <w:ilvl w:val="2"/>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Cross-Departmental Collaboration</w:t>
      </w:r>
      <w:r w:rsidRPr="00996658">
        <w:rPr>
          <w:rFonts w:asciiTheme="minorHAnsi" w:hAnsiTheme="minorHAnsi"/>
          <w:sz w:val="22"/>
          <w:szCs w:val="22"/>
        </w:rPr>
        <w:t>: B = 0.197. This is a strong positive relationship, emphasizing the importance of collaboration in enhancing resilience.</w:t>
      </w:r>
    </w:p>
    <w:p w14:paraId="1D79CE51" w14:textId="77777777" w:rsidR="00996658" w:rsidRPr="00996658" w:rsidRDefault="00996658" w:rsidP="00766121">
      <w:pPr>
        <w:pStyle w:val="NormalWeb"/>
        <w:numPr>
          <w:ilvl w:val="0"/>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Assessment of p-values (Sig.)</w:t>
      </w:r>
      <w:r w:rsidRPr="00996658">
        <w:rPr>
          <w:rFonts w:asciiTheme="minorHAnsi" w:hAnsiTheme="minorHAnsi"/>
          <w:sz w:val="22"/>
          <w:szCs w:val="22"/>
        </w:rPr>
        <w:t>:</w:t>
      </w:r>
    </w:p>
    <w:p w14:paraId="64ECACF9" w14:textId="77777777" w:rsidR="00996658" w:rsidRPr="00996658" w:rsidRDefault="00996658" w:rsidP="00766121">
      <w:pPr>
        <w:pStyle w:val="NormalWeb"/>
        <w:numPr>
          <w:ilvl w:val="1"/>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sz w:val="22"/>
          <w:szCs w:val="22"/>
        </w:rPr>
        <w:t xml:space="preserve">P-values indicate whether the relationships are statistically significant (p &lt; 0.05). None of the predictors listed in the table have a </w:t>
      </w:r>
      <w:r w:rsidRPr="00996658">
        <w:rPr>
          <w:rFonts w:asciiTheme="minorHAnsi" w:hAnsiTheme="minorHAnsi"/>
          <w:b/>
          <w:bCs/>
          <w:sz w:val="22"/>
          <w:szCs w:val="22"/>
        </w:rPr>
        <w:t>p-value below 0.05</w:t>
      </w:r>
      <w:r w:rsidRPr="00996658">
        <w:rPr>
          <w:rFonts w:asciiTheme="minorHAnsi" w:hAnsiTheme="minorHAnsi"/>
          <w:sz w:val="22"/>
          <w:szCs w:val="22"/>
        </w:rPr>
        <w:t>, indicating that none of the variables are statistically significant in predicting resilience outcomes.</w:t>
      </w:r>
    </w:p>
    <w:p w14:paraId="66B4CB75" w14:textId="77777777" w:rsidR="00996658" w:rsidRPr="00996658" w:rsidRDefault="00996658" w:rsidP="00766121">
      <w:pPr>
        <w:pStyle w:val="NormalWeb"/>
        <w:numPr>
          <w:ilvl w:val="0"/>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Direction of Relationships</w:t>
      </w:r>
      <w:r w:rsidRPr="00996658">
        <w:rPr>
          <w:rFonts w:asciiTheme="minorHAnsi" w:hAnsiTheme="minorHAnsi"/>
          <w:sz w:val="22"/>
          <w:szCs w:val="22"/>
        </w:rPr>
        <w:t>:</w:t>
      </w:r>
    </w:p>
    <w:p w14:paraId="40EE4323" w14:textId="77777777" w:rsidR="00996658" w:rsidRPr="00996658" w:rsidRDefault="00996658" w:rsidP="00766121">
      <w:pPr>
        <w:pStyle w:val="NormalWeb"/>
        <w:numPr>
          <w:ilvl w:val="1"/>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Positive Coefficients</w:t>
      </w:r>
      <w:r w:rsidRPr="00996658">
        <w:rPr>
          <w:rFonts w:asciiTheme="minorHAnsi" w:hAnsiTheme="minorHAnsi"/>
          <w:sz w:val="22"/>
          <w:szCs w:val="22"/>
        </w:rPr>
        <w:t>: These suggest a direct relationship. For example, variables like Cross-Departmental Collaboration (B = 0.197) and Support for Research Initiatives (B = 0.190) are positively associated with adaptability, meaning as these factors improve, organizational resilience may increase.</w:t>
      </w:r>
    </w:p>
    <w:p w14:paraId="0F926451" w14:textId="77777777" w:rsidR="00996658" w:rsidRPr="00996658" w:rsidRDefault="00996658" w:rsidP="00766121">
      <w:pPr>
        <w:pStyle w:val="NormalWeb"/>
        <w:numPr>
          <w:ilvl w:val="1"/>
          <w:numId w:val="26"/>
        </w:numPr>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Negative Coefficients</w:t>
      </w:r>
      <w:r w:rsidRPr="00996658">
        <w:rPr>
          <w:rFonts w:asciiTheme="minorHAnsi" w:hAnsiTheme="minorHAnsi"/>
          <w:sz w:val="22"/>
          <w:szCs w:val="22"/>
        </w:rPr>
        <w:t>: These suggest an inverse relationship. For example, Type of Institution (B = -0.155) and Leadership's Promotion of Flexibility (B = -0.107) have weak negative associations with adaptability, indicating potential barriers in these areas.</w:t>
      </w:r>
    </w:p>
    <w:p w14:paraId="7E1F3FA7" w14:textId="77777777" w:rsidR="00996658" w:rsidRPr="00996658" w:rsidRDefault="00996658" w:rsidP="00057EC5">
      <w:pPr>
        <w:pStyle w:val="NormalWeb"/>
        <w:spacing w:before="0" w:beforeAutospacing="0" w:after="0" w:afterAutospacing="0" w:line="360" w:lineRule="auto"/>
        <w:jc w:val="both"/>
        <w:rPr>
          <w:rFonts w:asciiTheme="minorHAnsi" w:hAnsiTheme="minorHAnsi"/>
          <w:sz w:val="22"/>
          <w:szCs w:val="22"/>
        </w:rPr>
      </w:pPr>
      <w:r w:rsidRPr="00996658">
        <w:rPr>
          <w:rFonts w:asciiTheme="minorHAnsi" w:hAnsiTheme="minorHAnsi"/>
          <w:b/>
          <w:bCs/>
          <w:sz w:val="22"/>
          <w:szCs w:val="22"/>
        </w:rPr>
        <w:t>Conclusion</w:t>
      </w:r>
      <w:r w:rsidRPr="00996658">
        <w:rPr>
          <w:rFonts w:asciiTheme="minorHAnsi" w:hAnsiTheme="minorHAnsi"/>
          <w:sz w:val="22"/>
          <w:szCs w:val="22"/>
        </w:rPr>
        <w:t>:</w:t>
      </w:r>
    </w:p>
    <w:p w14:paraId="7F103B4B" w14:textId="33349143" w:rsidR="005C550B" w:rsidRDefault="00057EC5" w:rsidP="00057EC5">
      <w:pPr>
        <w:pStyle w:val="NormalWeb"/>
        <w:spacing w:before="0" w:beforeAutospacing="0" w:after="0" w:afterAutospacing="0" w:line="360" w:lineRule="auto"/>
        <w:jc w:val="both"/>
        <w:rPr>
          <w:rFonts w:asciiTheme="minorHAnsi" w:hAnsiTheme="minorHAnsi"/>
          <w:sz w:val="22"/>
          <w:szCs w:val="22"/>
        </w:rPr>
      </w:pPr>
      <w:r w:rsidRPr="00057EC5">
        <w:rPr>
          <w:rFonts w:asciiTheme="minorHAnsi" w:hAnsiTheme="minorHAnsi"/>
          <w:sz w:val="22"/>
          <w:szCs w:val="22"/>
        </w:rPr>
        <w:t>While the coefficients provide directional insights into how KPIs influence organizational resilience, the lack of statistically significant p-values (&lt;0.05) implies that none of the KPIs in this analysis are strong predictors of resilience. Additional analysis or refinement of predictors may be required to uncover meaningful relationships.</w:t>
      </w:r>
    </w:p>
    <w:p w14:paraId="02B577A2" w14:textId="77777777" w:rsidR="005C550B" w:rsidRDefault="005C550B">
      <w:pPr>
        <w:rPr>
          <w:rFonts w:eastAsia="Times New Roman" w:cs="Times New Roman"/>
          <w:kern w:val="0"/>
          <w:lang w:eastAsia="en-GB"/>
          <w14:ligatures w14:val="none"/>
        </w:rPr>
      </w:pPr>
      <w:r>
        <w:br w:type="page"/>
      </w:r>
    </w:p>
    <w:p w14:paraId="43446DC9" w14:textId="03B42C8F" w:rsidR="00996658" w:rsidRDefault="005C550B" w:rsidP="001A79EC">
      <w:pPr>
        <w:pStyle w:val="Heading2"/>
      </w:pPr>
      <w:bookmarkStart w:id="57" w:name="_Toc196290552"/>
      <w:r>
        <w:lastRenderedPageBreak/>
        <w:t xml:space="preserve">Reliability </w:t>
      </w:r>
      <w:r w:rsidR="00924275">
        <w:t>Analysis</w:t>
      </w:r>
      <w:bookmarkEnd w:id="57"/>
    </w:p>
    <w:p w14:paraId="2E8D9E6A" w14:textId="6B627264" w:rsidR="006176BF" w:rsidRPr="006176BF" w:rsidRDefault="005B2606" w:rsidP="002F1527">
      <w:pPr>
        <w:spacing w:after="0" w:line="360" w:lineRule="auto"/>
        <w:jc w:val="both"/>
      </w:pPr>
      <w:r>
        <w:t>This section f</w:t>
      </w:r>
      <w:r w:rsidR="00EC07A6">
        <w:t>ocuses on the assessment of the internal reliability of the survey instrument</w:t>
      </w:r>
      <w:r w:rsidR="0065510F">
        <w:t xml:space="preserve"> in alignment with Hypothesis 2.</w:t>
      </w:r>
    </w:p>
    <w:p w14:paraId="783693EE" w14:textId="6527A86F" w:rsidR="009E6190" w:rsidRDefault="002F1527" w:rsidP="00355264">
      <w:pPr>
        <w:pStyle w:val="NormalWeb"/>
        <w:spacing w:before="0" w:beforeAutospacing="0" w:after="0" w:afterAutospacing="0" w:line="360" w:lineRule="auto"/>
        <w:jc w:val="center"/>
        <w:rPr>
          <w:rFonts w:asciiTheme="minorHAnsi" w:hAnsiTheme="minorHAnsi"/>
          <w:sz w:val="22"/>
          <w:szCs w:val="22"/>
        </w:rPr>
      </w:pPr>
      <w:r>
        <w:rPr>
          <w:rFonts w:asciiTheme="minorHAnsi" w:hAnsiTheme="minorHAnsi"/>
          <w:sz w:val="22"/>
          <w:szCs w:val="22"/>
        </w:rPr>
        <w:t>`</w:t>
      </w:r>
      <w:r w:rsidRPr="002F1527">
        <w:rPr>
          <w:noProof/>
        </w:rPr>
        <w:t xml:space="preserve"> </w:t>
      </w:r>
      <w:r w:rsidRPr="002F1527">
        <w:rPr>
          <w:rFonts w:asciiTheme="minorHAnsi" w:hAnsiTheme="minorHAnsi"/>
          <w:noProof/>
          <w:sz w:val="22"/>
          <w:szCs w:val="22"/>
        </w:rPr>
        <w:drawing>
          <wp:inline distT="0" distB="0" distL="0" distR="0" wp14:anchorId="116D84E1" wp14:editId="6603328F">
            <wp:extent cx="2356799" cy="1184910"/>
            <wp:effectExtent l="19050" t="19050" r="24765" b="15240"/>
            <wp:docPr id="437624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624121" name=""/>
                    <pic:cNvPicPr/>
                  </pic:nvPicPr>
                  <pic:blipFill>
                    <a:blip r:embed="rId36"/>
                    <a:stretch>
                      <a:fillRect/>
                    </a:stretch>
                  </pic:blipFill>
                  <pic:spPr>
                    <a:xfrm>
                      <a:off x="0" y="0"/>
                      <a:ext cx="2360888" cy="1186966"/>
                    </a:xfrm>
                    <a:prstGeom prst="rect">
                      <a:avLst/>
                    </a:prstGeom>
                    <a:ln>
                      <a:solidFill>
                        <a:srgbClr val="000000"/>
                      </a:solidFill>
                    </a:ln>
                  </pic:spPr>
                </pic:pic>
              </a:graphicData>
            </a:graphic>
          </wp:inline>
        </w:drawing>
      </w:r>
    </w:p>
    <w:p w14:paraId="6956423F" w14:textId="57218FC4" w:rsidR="002D20ED" w:rsidRDefault="002D20ED" w:rsidP="00355264">
      <w:pPr>
        <w:pStyle w:val="NormalWeb"/>
        <w:spacing w:before="0" w:beforeAutospacing="0" w:after="0" w:afterAutospacing="0" w:line="360" w:lineRule="auto"/>
        <w:jc w:val="center"/>
        <w:rPr>
          <w:rFonts w:asciiTheme="minorHAnsi" w:hAnsiTheme="minorHAnsi"/>
          <w:sz w:val="22"/>
          <w:szCs w:val="22"/>
        </w:rPr>
      </w:pPr>
      <w:r>
        <w:rPr>
          <w:rFonts w:asciiTheme="minorHAnsi" w:hAnsiTheme="minorHAnsi"/>
          <w:sz w:val="22"/>
          <w:szCs w:val="22"/>
        </w:rPr>
        <w:t xml:space="preserve">Table </w:t>
      </w:r>
      <w:r w:rsidR="006176BF">
        <w:rPr>
          <w:rFonts w:asciiTheme="minorHAnsi" w:hAnsiTheme="minorHAnsi"/>
          <w:sz w:val="22"/>
          <w:szCs w:val="22"/>
        </w:rPr>
        <w:t>9</w:t>
      </w:r>
      <w:r>
        <w:rPr>
          <w:rFonts w:asciiTheme="minorHAnsi" w:hAnsiTheme="minorHAnsi"/>
          <w:sz w:val="22"/>
          <w:szCs w:val="22"/>
        </w:rPr>
        <w:t xml:space="preserve">: </w:t>
      </w:r>
      <w:r w:rsidR="001A79EC">
        <w:rPr>
          <w:rFonts w:asciiTheme="minorHAnsi" w:hAnsiTheme="minorHAnsi"/>
          <w:sz w:val="22"/>
          <w:szCs w:val="22"/>
        </w:rPr>
        <w:t>R</w:t>
      </w:r>
      <w:r w:rsidR="00924275" w:rsidRPr="00924275">
        <w:rPr>
          <w:rFonts w:asciiTheme="minorHAnsi" w:hAnsiTheme="minorHAnsi"/>
          <w:sz w:val="22"/>
          <w:szCs w:val="22"/>
        </w:rPr>
        <w:t>eliability Analysis: Cronbach's Alpha for Survey Items</w:t>
      </w:r>
    </w:p>
    <w:p w14:paraId="0C03C007" w14:textId="77777777" w:rsidR="009E6190" w:rsidRDefault="009E6190" w:rsidP="00057EC5">
      <w:pPr>
        <w:pStyle w:val="NormalWeb"/>
        <w:spacing w:before="0" w:beforeAutospacing="0" w:after="0" w:afterAutospacing="0" w:line="360" w:lineRule="auto"/>
        <w:jc w:val="both"/>
        <w:rPr>
          <w:rFonts w:asciiTheme="minorHAnsi" w:hAnsiTheme="minorHAnsi"/>
          <w:sz w:val="22"/>
          <w:szCs w:val="22"/>
        </w:rPr>
      </w:pPr>
    </w:p>
    <w:p w14:paraId="5B1C6BEF" w14:textId="7A2186CC" w:rsidR="009E6190" w:rsidRPr="009E6190" w:rsidRDefault="006176BF" w:rsidP="009E6190">
      <w:pPr>
        <w:pStyle w:val="NormalWeb"/>
        <w:spacing w:before="0" w:beforeAutospacing="0" w:after="0" w:afterAutospacing="0" w:line="360" w:lineRule="auto"/>
        <w:jc w:val="both"/>
        <w:rPr>
          <w:rFonts w:asciiTheme="minorHAnsi" w:hAnsiTheme="minorHAnsi"/>
          <w:sz w:val="22"/>
          <w:szCs w:val="22"/>
        </w:rPr>
      </w:pPr>
      <w:r w:rsidRPr="00EC07A6">
        <w:rPr>
          <w:rFonts w:asciiTheme="minorHAnsi" w:hAnsiTheme="minorHAnsi"/>
          <w:sz w:val="22"/>
          <w:szCs w:val="22"/>
        </w:rPr>
        <w:t>Table 9</w:t>
      </w:r>
      <w:r w:rsidR="009E6190" w:rsidRPr="009E6190">
        <w:rPr>
          <w:rFonts w:asciiTheme="minorHAnsi" w:hAnsiTheme="minorHAnsi"/>
          <w:sz w:val="22"/>
          <w:szCs w:val="22"/>
        </w:rPr>
        <w:t xml:space="preserve"> presents the </w:t>
      </w:r>
      <w:r w:rsidR="009E6190" w:rsidRPr="009E6190">
        <w:rPr>
          <w:rFonts w:asciiTheme="minorHAnsi" w:hAnsiTheme="minorHAnsi"/>
          <w:b/>
          <w:bCs/>
          <w:sz w:val="22"/>
          <w:szCs w:val="22"/>
        </w:rPr>
        <w:t>Cronbach's Alpha</w:t>
      </w:r>
      <w:r w:rsidR="009E6190" w:rsidRPr="009E6190">
        <w:rPr>
          <w:rFonts w:asciiTheme="minorHAnsi" w:hAnsiTheme="minorHAnsi"/>
          <w:sz w:val="22"/>
          <w:szCs w:val="22"/>
        </w:rPr>
        <w:t xml:space="preserve"> </w:t>
      </w:r>
      <w:r w:rsidR="00FE7603" w:rsidRPr="009E6190">
        <w:rPr>
          <w:rFonts w:asciiTheme="minorHAnsi" w:hAnsiTheme="minorHAnsi"/>
          <w:sz w:val="22"/>
          <w:szCs w:val="22"/>
        </w:rPr>
        <w:t>value</w:t>
      </w:r>
      <w:r w:rsidR="00FE7603">
        <w:rPr>
          <w:rFonts w:asciiTheme="minorHAnsi" w:hAnsiTheme="minorHAnsi"/>
          <w:sz w:val="22"/>
          <w:szCs w:val="22"/>
        </w:rPr>
        <w:t xml:space="preserve"> </w:t>
      </w:r>
      <w:r w:rsidR="009E6190" w:rsidRPr="009E6190">
        <w:rPr>
          <w:rFonts w:asciiTheme="minorHAnsi" w:hAnsiTheme="minorHAnsi"/>
          <w:sz w:val="22"/>
          <w:szCs w:val="22"/>
        </w:rPr>
        <w:t xml:space="preserve">and the number of items used to assess the internal consistency of the scale measuring agile leadership </w:t>
      </w:r>
      <w:r w:rsidRPr="00EC07A6">
        <w:rPr>
          <w:rFonts w:asciiTheme="minorHAnsi" w:hAnsiTheme="minorHAnsi"/>
          <w:sz w:val="22"/>
          <w:szCs w:val="22"/>
        </w:rPr>
        <w:t>behaviours</w:t>
      </w:r>
      <w:r w:rsidR="009E6190" w:rsidRPr="009E6190">
        <w:rPr>
          <w:rFonts w:asciiTheme="minorHAnsi" w:hAnsiTheme="minorHAnsi"/>
          <w:sz w:val="22"/>
          <w:szCs w:val="22"/>
        </w:rPr>
        <w:t xml:space="preserve"> and organizational resilience outcomes.</w:t>
      </w:r>
    </w:p>
    <w:p w14:paraId="6C659DF7" w14:textId="733D336C" w:rsidR="009E6190" w:rsidRPr="009E6190" w:rsidRDefault="009E6190" w:rsidP="009E6190">
      <w:pPr>
        <w:pStyle w:val="NormalWeb"/>
        <w:numPr>
          <w:ilvl w:val="0"/>
          <w:numId w:val="39"/>
        </w:numPr>
        <w:spacing w:before="0" w:beforeAutospacing="0" w:after="0" w:afterAutospacing="0" w:line="360" w:lineRule="auto"/>
        <w:jc w:val="both"/>
        <w:rPr>
          <w:rFonts w:asciiTheme="minorHAnsi" w:hAnsiTheme="minorHAnsi"/>
          <w:sz w:val="22"/>
          <w:szCs w:val="22"/>
        </w:rPr>
      </w:pPr>
      <w:r w:rsidRPr="009E6190">
        <w:rPr>
          <w:rFonts w:asciiTheme="minorHAnsi" w:hAnsiTheme="minorHAnsi"/>
          <w:b/>
          <w:bCs/>
          <w:sz w:val="22"/>
          <w:szCs w:val="22"/>
        </w:rPr>
        <w:t>Cronbach's Alpha</w:t>
      </w:r>
    </w:p>
    <w:p w14:paraId="116A0D63" w14:textId="49ECBD98" w:rsidR="009E6190" w:rsidRPr="009E6190" w:rsidRDefault="009E6190" w:rsidP="009E6190">
      <w:pPr>
        <w:pStyle w:val="NormalWeb"/>
        <w:numPr>
          <w:ilvl w:val="1"/>
          <w:numId w:val="39"/>
        </w:numPr>
        <w:spacing w:before="0" w:beforeAutospacing="0" w:after="0" w:afterAutospacing="0" w:line="360" w:lineRule="auto"/>
        <w:jc w:val="both"/>
        <w:rPr>
          <w:rFonts w:asciiTheme="minorHAnsi" w:hAnsiTheme="minorHAnsi"/>
          <w:sz w:val="22"/>
          <w:szCs w:val="22"/>
        </w:rPr>
      </w:pPr>
      <w:r w:rsidRPr="009E6190">
        <w:rPr>
          <w:rFonts w:asciiTheme="minorHAnsi" w:hAnsiTheme="minorHAnsi"/>
          <w:sz w:val="22"/>
          <w:szCs w:val="22"/>
        </w:rPr>
        <w:t xml:space="preserve">The calculated alpha value is </w:t>
      </w:r>
      <w:r w:rsidRPr="009E6190">
        <w:rPr>
          <w:rFonts w:asciiTheme="minorHAnsi" w:hAnsiTheme="minorHAnsi"/>
          <w:b/>
          <w:bCs/>
          <w:sz w:val="22"/>
          <w:szCs w:val="22"/>
        </w:rPr>
        <w:t>0.3</w:t>
      </w:r>
      <w:r w:rsidR="00575A42">
        <w:rPr>
          <w:rFonts w:asciiTheme="minorHAnsi" w:hAnsiTheme="minorHAnsi"/>
          <w:b/>
          <w:bCs/>
          <w:sz w:val="22"/>
          <w:szCs w:val="22"/>
        </w:rPr>
        <w:t>99</w:t>
      </w:r>
      <w:r w:rsidRPr="009E6190">
        <w:rPr>
          <w:rFonts w:asciiTheme="minorHAnsi" w:hAnsiTheme="minorHAnsi"/>
          <w:sz w:val="22"/>
          <w:szCs w:val="22"/>
        </w:rPr>
        <w:t xml:space="preserve">, which is significantly below the commonly accepted threshold of </w:t>
      </w:r>
      <w:r w:rsidRPr="009E6190">
        <w:rPr>
          <w:rFonts w:asciiTheme="minorHAnsi" w:hAnsiTheme="minorHAnsi"/>
          <w:b/>
          <w:bCs/>
          <w:sz w:val="22"/>
          <w:szCs w:val="22"/>
        </w:rPr>
        <w:t>0.70</w:t>
      </w:r>
      <w:r w:rsidRPr="009E6190">
        <w:rPr>
          <w:rFonts w:asciiTheme="minorHAnsi" w:hAnsiTheme="minorHAnsi"/>
          <w:sz w:val="22"/>
          <w:szCs w:val="22"/>
        </w:rPr>
        <w:t xml:space="preserve"> for acceptable reliability.</w:t>
      </w:r>
    </w:p>
    <w:p w14:paraId="2C903DCC" w14:textId="77777777" w:rsidR="009E6190" w:rsidRPr="009E6190" w:rsidRDefault="009E6190" w:rsidP="009E6190">
      <w:pPr>
        <w:pStyle w:val="NormalWeb"/>
        <w:numPr>
          <w:ilvl w:val="1"/>
          <w:numId w:val="39"/>
        </w:numPr>
        <w:spacing w:before="0" w:beforeAutospacing="0" w:after="0" w:afterAutospacing="0" w:line="360" w:lineRule="auto"/>
        <w:jc w:val="both"/>
        <w:rPr>
          <w:rFonts w:asciiTheme="minorHAnsi" w:hAnsiTheme="minorHAnsi"/>
          <w:sz w:val="22"/>
          <w:szCs w:val="22"/>
        </w:rPr>
      </w:pPr>
      <w:r w:rsidRPr="009E6190">
        <w:rPr>
          <w:rFonts w:asciiTheme="minorHAnsi" w:hAnsiTheme="minorHAnsi"/>
          <w:sz w:val="22"/>
          <w:szCs w:val="22"/>
        </w:rPr>
        <w:t>This indicates that the items in the scale do not consistently measure the same underlying construct, suggesting low internal consistency.</w:t>
      </w:r>
    </w:p>
    <w:p w14:paraId="349F82BE" w14:textId="0DEAA50F" w:rsidR="009E6190" w:rsidRPr="009E6190" w:rsidRDefault="009E6190" w:rsidP="009E6190">
      <w:pPr>
        <w:pStyle w:val="NormalWeb"/>
        <w:numPr>
          <w:ilvl w:val="0"/>
          <w:numId w:val="39"/>
        </w:numPr>
        <w:spacing w:before="0" w:beforeAutospacing="0" w:after="0" w:afterAutospacing="0" w:line="360" w:lineRule="auto"/>
        <w:jc w:val="both"/>
        <w:rPr>
          <w:rFonts w:asciiTheme="minorHAnsi" w:hAnsiTheme="minorHAnsi"/>
          <w:sz w:val="22"/>
          <w:szCs w:val="22"/>
        </w:rPr>
      </w:pPr>
      <w:r w:rsidRPr="009E6190">
        <w:rPr>
          <w:rFonts w:asciiTheme="minorHAnsi" w:hAnsiTheme="minorHAnsi"/>
          <w:b/>
          <w:bCs/>
          <w:sz w:val="22"/>
          <w:szCs w:val="22"/>
        </w:rPr>
        <w:t>Number of Items</w:t>
      </w:r>
    </w:p>
    <w:p w14:paraId="66677F60" w14:textId="2D5EA5E6" w:rsidR="009E6190" w:rsidRPr="00EC07A6" w:rsidRDefault="009E6190" w:rsidP="009E6190">
      <w:pPr>
        <w:pStyle w:val="NormalWeb"/>
        <w:numPr>
          <w:ilvl w:val="1"/>
          <w:numId w:val="39"/>
        </w:numPr>
        <w:spacing w:before="0" w:beforeAutospacing="0" w:after="0" w:afterAutospacing="0" w:line="360" w:lineRule="auto"/>
        <w:jc w:val="both"/>
        <w:rPr>
          <w:rFonts w:asciiTheme="minorHAnsi" w:hAnsiTheme="minorHAnsi"/>
          <w:sz w:val="22"/>
          <w:szCs w:val="22"/>
        </w:rPr>
      </w:pPr>
      <w:r w:rsidRPr="009E6190">
        <w:rPr>
          <w:rFonts w:asciiTheme="minorHAnsi" w:hAnsiTheme="minorHAnsi"/>
          <w:sz w:val="22"/>
          <w:szCs w:val="22"/>
        </w:rPr>
        <w:t xml:space="preserve">There are </w:t>
      </w:r>
      <w:r w:rsidR="00E2094A">
        <w:rPr>
          <w:rFonts w:asciiTheme="minorHAnsi" w:hAnsiTheme="minorHAnsi"/>
          <w:b/>
          <w:bCs/>
          <w:sz w:val="22"/>
          <w:szCs w:val="22"/>
        </w:rPr>
        <w:t>8</w:t>
      </w:r>
      <w:r w:rsidRPr="009E6190">
        <w:rPr>
          <w:rFonts w:asciiTheme="minorHAnsi" w:hAnsiTheme="minorHAnsi"/>
          <w:b/>
          <w:bCs/>
          <w:sz w:val="22"/>
          <w:szCs w:val="22"/>
        </w:rPr>
        <w:t xml:space="preserve"> items</w:t>
      </w:r>
      <w:r w:rsidRPr="009E6190">
        <w:rPr>
          <w:rFonts w:asciiTheme="minorHAnsi" w:hAnsiTheme="minorHAnsi"/>
          <w:sz w:val="22"/>
          <w:szCs w:val="22"/>
        </w:rPr>
        <w:t xml:space="preserve"> included in the analysis. These items correspond to variables like </w:t>
      </w:r>
      <w:r w:rsidRPr="009E6190">
        <w:rPr>
          <w:rFonts w:asciiTheme="minorHAnsi" w:hAnsiTheme="minorHAnsi"/>
          <w:b/>
          <w:bCs/>
          <w:sz w:val="22"/>
          <w:szCs w:val="22"/>
        </w:rPr>
        <w:t>Leadership's Promotion of Flexibility</w:t>
      </w:r>
      <w:r w:rsidRPr="009E6190">
        <w:rPr>
          <w:rFonts w:asciiTheme="minorHAnsi" w:hAnsiTheme="minorHAnsi"/>
          <w:sz w:val="22"/>
          <w:szCs w:val="22"/>
        </w:rPr>
        <w:t xml:space="preserve">, </w:t>
      </w:r>
      <w:r w:rsidRPr="009E6190">
        <w:rPr>
          <w:rFonts w:asciiTheme="minorHAnsi" w:hAnsiTheme="minorHAnsi"/>
          <w:b/>
          <w:bCs/>
          <w:sz w:val="22"/>
          <w:szCs w:val="22"/>
        </w:rPr>
        <w:t>Encouragement of Innovation</w:t>
      </w:r>
      <w:r w:rsidRPr="009E6190">
        <w:rPr>
          <w:rFonts w:asciiTheme="minorHAnsi" w:hAnsiTheme="minorHAnsi"/>
          <w:sz w:val="22"/>
          <w:szCs w:val="22"/>
        </w:rPr>
        <w:t xml:space="preserve">, </w:t>
      </w:r>
      <w:r w:rsidRPr="009E6190">
        <w:rPr>
          <w:rFonts w:asciiTheme="minorHAnsi" w:hAnsiTheme="minorHAnsi"/>
          <w:b/>
          <w:bCs/>
          <w:sz w:val="22"/>
          <w:szCs w:val="22"/>
        </w:rPr>
        <w:t>Collaboration</w:t>
      </w:r>
      <w:r w:rsidRPr="009E6190">
        <w:rPr>
          <w:rFonts w:asciiTheme="minorHAnsi" w:hAnsiTheme="minorHAnsi"/>
          <w:sz w:val="22"/>
          <w:szCs w:val="22"/>
        </w:rPr>
        <w:t xml:space="preserve">, and </w:t>
      </w:r>
      <w:r w:rsidRPr="009E6190">
        <w:rPr>
          <w:rFonts w:asciiTheme="minorHAnsi" w:hAnsiTheme="minorHAnsi"/>
          <w:b/>
          <w:bCs/>
          <w:sz w:val="22"/>
          <w:szCs w:val="22"/>
        </w:rPr>
        <w:t>Transparency</w:t>
      </w:r>
      <w:r w:rsidRPr="009E6190">
        <w:rPr>
          <w:rFonts w:asciiTheme="minorHAnsi" w:hAnsiTheme="minorHAnsi"/>
          <w:sz w:val="22"/>
          <w:szCs w:val="22"/>
        </w:rPr>
        <w:t>.</w:t>
      </w:r>
    </w:p>
    <w:p w14:paraId="6DE7A9DB" w14:textId="77777777" w:rsidR="009E6190" w:rsidRPr="00EC07A6" w:rsidRDefault="009E6190" w:rsidP="009E6190">
      <w:pPr>
        <w:pStyle w:val="NormalWeb"/>
        <w:spacing w:before="0" w:beforeAutospacing="0" w:after="0" w:afterAutospacing="0" w:line="360" w:lineRule="auto"/>
        <w:jc w:val="both"/>
        <w:rPr>
          <w:rFonts w:asciiTheme="minorHAnsi" w:hAnsiTheme="minorHAnsi"/>
          <w:sz w:val="22"/>
          <w:szCs w:val="22"/>
        </w:rPr>
      </w:pPr>
    </w:p>
    <w:p w14:paraId="4182A9D1" w14:textId="77777777" w:rsidR="009E6190" w:rsidRPr="009E6190" w:rsidRDefault="009E6190" w:rsidP="00EC07A6">
      <w:pPr>
        <w:pStyle w:val="Heading3"/>
        <w:rPr>
          <w:rFonts w:eastAsia="Times New Roman"/>
        </w:rPr>
      </w:pPr>
      <w:bookmarkStart w:id="58" w:name="_Toc196290553"/>
      <w:r w:rsidRPr="009E6190">
        <w:rPr>
          <w:rFonts w:eastAsia="Times New Roman"/>
        </w:rPr>
        <w:t>Implications</w:t>
      </w:r>
      <w:bookmarkEnd w:id="58"/>
    </w:p>
    <w:p w14:paraId="4CB995A2" w14:textId="72884091" w:rsidR="009E6190" w:rsidRPr="009E6190" w:rsidRDefault="009E6190" w:rsidP="009E6190">
      <w:pPr>
        <w:pStyle w:val="NormalWeb"/>
        <w:numPr>
          <w:ilvl w:val="0"/>
          <w:numId w:val="40"/>
        </w:numPr>
        <w:spacing w:before="0" w:beforeAutospacing="0" w:after="0" w:afterAutospacing="0" w:line="360" w:lineRule="auto"/>
        <w:jc w:val="both"/>
        <w:rPr>
          <w:rFonts w:asciiTheme="minorHAnsi" w:hAnsiTheme="minorHAnsi"/>
          <w:sz w:val="22"/>
          <w:szCs w:val="22"/>
        </w:rPr>
      </w:pPr>
      <w:r w:rsidRPr="009E6190">
        <w:rPr>
          <w:rFonts w:asciiTheme="minorHAnsi" w:hAnsiTheme="minorHAnsi"/>
          <w:b/>
          <w:bCs/>
          <w:sz w:val="22"/>
          <w:szCs w:val="22"/>
        </w:rPr>
        <w:t>Low Reliability</w:t>
      </w:r>
      <w:r w:rsidRPr="009E6190">
        <w:rPr>
          <w:rFonts w:asciiTheme="minorHAnsi" w:hAnsiTheme="minorHAnsi"/>
          <w:sz w:val="22"/>
          <w:szCs w:val="22"/>
        </w:rPr>
        <w:t xml:space="preserve">: A Cronbach's Alpha of </w:t>
      </w:r>
      <w:r w:rsidRPr="009E6190">
        <w:rPr>
          <w:rFonts w:asciiTheme="minorHAnsi" w:hAnsiTheme="minorHAnsi"/>
          <w:b/>
          <w:bCs/>
          <w:sz w:val="22"/>
          <w:szCs w:val="22"/>
        </w:rPr>
        <w:t>0.3</w:t>
      </w:r>
      <w:r w:rsidR="00E2094A">
        <w:rPr>
          <w:rFonts w:asciiTheme="minorHAnsi" w:hAnsiTheme="minorHAnsi"/>
          <w:b/>
          <w:bCs/>
          <w:sz w:val="22"/>
          <w:szCs w:val="22"/>
        </w:rPr>
        <w:t>99</w:t>
      </w:r>
      <w:r w:rsidRPr="009E6190">
        <w:rPr>
          <w:rFonts w:asciiTheme="minorHAnsi" w:hAnsiTheme="minorHAnsi"/>
          <w:sz w:val="22"/>
          <w:szCs w:val="22"/>
        </w:rPr>
        <w:t xml:space="preserve"> suggests the need to revisit the survey or scale design. Certain items may not align well with the overall construct and could be negatively impacting reliability.</w:t>
      </w:r>
    </w:p>
    <w:p w14:paraId="06AE5879" w14:textId="77777777" w:rsidR="009E6190" w:rsidRPr="009E6190" w:rsidRDefault="009E6190" w:rsidP="009E6190">
      <w:pPr>
        <w:pStyle w:val="NormalWeb"/>
        <w:numPr>
          <w:ilvl w:val="0"/>
          <w:numId w:val="40"/>
        </w:numPr>
        <w:spacing w:before="0" w:beforeAutospacing="0" w:after="0" w:afterAutospacing="0" w:line="360" w:lineRule="auto"/>
        <w:jc w:val="both"/>
        <w:rPr>
          <w:rFonts w:asciiTheme="minorHAnsi" w:hAnsiTheme="minorHAnsi"/>
          <w:sz w:val="22"/>
          <w:szCs w:val="22"/>
        </w:rPr>
      </w:pPr>
      <w:r w:rsidRPr="009E6190">
        <w:rPr>
          <w:rFonts w:asciiTheme="minorHAnsi" w:hAnsiTheme="minorHAnsi"/>
          <w:b/>
          <w:bCs/>
          <w:sz w:val="22"/>
          <w:szCs w:val="22"/>
        </w:rPr>
        <w:t>Recommendation</w:t>
      </w:r>
      <w:r w:rsidRPr="009E6190">
        <w:rPr>
          <w:rFonts w:asciiTheme="minorHAnsi" w:hAnsiTheme="minorHAnsi"/>
          <w:sz w:val="22"/>
          <w:szCs w:val="22"/>
        </w:rPr>
        <w:t xml:space="preserve">: Perform an </w:t>
      </w:r>
      <w:r w:rsidRPr="009E6190">
        <w:rPr>
          <w:rFonts w:asciiTheme="minorHAnsi" w:hAnsiTheme="minorHAnsi"/>
          <w:b/>
          <w:bCs/>
          <w:sz w:val="22"/>
          <w:szCs w:val="22"/>
        </w:rPr>
        <w:t>Item-Total Statistics</w:t>
      </w:r>
      <w:r w:rsidRPr="009E6190">
        <w:rPr>
          <w:rFonts w:asciiTheme="minorHAnsi" w:hAnsiTheme="minorHAnsi"/>
          <w:sz w:val="22"/>
          <w:szCs w:val="22"/>
        </w:rPr>
        <w:t xml:space="preserve"> analysis to identify items that, if removed, could improve reliability. Alternatively, refine the wording or focus of the items to better capture the intended concept of agile leadership and resilience.</w:t>
      </w:r>
    </w:p>
    <w:p w14:paraId="24C55B6A" w14:textId="77777777" w:rsidR="006176BF" w:rsidRPr="00EC07A6" w:rsidRDefault="006176BF" w:rsidP="009E6190">
      <w:pPr>
        <w:pStyle w:val="NormalWeb"/>
        <w:spacing w:before="0" w:beforeAutospacing="0" w:after="0" w:afterAutospacing="0" w:line="360" w:lineRule="auto"/>
        <w:jc w:val="both"/>
        <w:rPr>
          <w:rFonts w:asciiTheme="minorHAnsi" w:hAnsiTheme="minorHAnsi"/>
          <w:sz w:val="22"/>
          <w:szCs w:val="22"/>
        </w:rPr>
      </w:pPr>
    </w:p>
    <w:p w14:paraId="6984CDA8" w14:textId="3CD72579" w:rsidR="009E6190" w:rsidRPr="009E6190" w:rsidRDefault="009E6190" w:rsidP="009E6190">
      <w:pPr>
        <w:pStyle w:val="NormalWeb"/>
        <w:spacing w:before="0" w:beforeAutospacing="0" w:after="0" w:afterAutospacing="0" w:line="360" w:lineRule="auto"/>
        <w:jc w:val="both"/>
        <w:rPr>
          <w:rFonts w:asciiTheme="minorHAnsi" w:hAnsiTheme="minorHAnsi"/>
          <w:sz w:val="22"/>
          <w:szCs w:val="22"/>
        </w:rPr>
      </w:pPr>
      <w:r w:rsidRPr="009E6190">
        <w:rPr>
          <w:rFonts w:asciiTheme="minorHAnsi" w:hAnsiTheme="minorHAnsi"/>
          <w:sz w:val="22"/>
          <w:szCs w:val="22"/>
        </w:rPr>
        <w:t>This result highlights the importance of refining measurement tools to ensure they accurately and consistently assess the desired constructs.</w:t>
      </w:r>
    </w:p>
    <w:p w14:paraId="2F7B1FAA" w14:textId="77777777" w:rsidR="009E6190" w:rsidRPr="009E6190" w:rsidRDefault="009E6190" w:rsidP="009E6190">
      <w:pPr>
        <w:pStyle w:val="NormalWeb"/>
        <w:spacing w:before="0" w:beforeAutospacing="0" w:after="0" w:afterAutospacing="0" w:line="360" w:lineRule="auto"/>
        <w:jc w:val="both"/>
      </w:pPr>
    </w:p>
    <w:p w14:paraId="694D3F97" w14:textId="4FB1ED2B" w:rsidR="005C550B" w:rsidRDefault="00286F0B" w:rsidP="005A50AB">
      <w:pPr>
        <w:pStyle w:val="Heading2"/>
      </w:pPr>
      <w:r>
        <w:lastRenderedPageBreak/>
        <w:t>Factor Analysis</w:t>
      </w:r>
    </w:p>
    <w:p w14:paraId="28F39D25" w14:textId="01A241BE" w:rsidR="001C6C51" w:rsidRPr="00057EC5" w:rsidRDefault="001C6C51" w:rsidP="001C6C51">
      <w:pPr>
        <w:pStyle w:val="NormalWeb"/>
        <w:spacing w:before="0" w:beforeAutospacing="0" w:after="0" w:afterAutospacing="0" w:line="360" w:lineRule="auto"/>
        <w:jc w:val="both"/>
        <w:rPr>
          <w:rFonts w:asciiTheme="minorHAnsi" w:hAnsiTheme="minorHAnsi"/>
          <w:sz w:val="22"/>
          <w:szCs w:val="22"/>
        </w:rPr>
      </w:pPr>
      <w:r w:rsidRPr="00187F72">
        <w:rPr>
          <w:rFonts w:asciiTheme="minorHAnsi" w:hAnsiTheme="minorHAnsi"/>
          <w:sz w:val="22"/>
          <w:szCs w:val="22"/>
        </w:rPr>
        <w:t>Factor analysis is a statistical method used to identify underlying relationships or dimensions (factors) within a set of variables</w:t>
      </w:r>
      <w:r w:rsidR="00BF7B5F">
        <w:rPr>
          <w:rFonts w:asciiTheme="minorHAnsi" w:hAnsiTheme="minorHAnsi"/>
          <w:sz w:val="22"/>
          <w:szCs w:val="22"/>
        </w:rPr>
        <w:t xml:space="preserve"> </w:t>
      </w:r>
      <w:r w:rsidR="00BF7B5F" w:rsidRPr="00BF7B5F">
        <w:rPr>
          <w:rFonts w:asciiTheme="minorHAnsi" w:hAnsiTheme="minorHAnsi"/>
          <w:sz w:val="22"/>
          <w:szCs w:val="22"/>
        </w:rPr>
        <w:t>(</w:t>
      </w:r>
      <w:proofErr w:type="spellStart"/>
      <w:r w:rsidR="00BF7B5F" w:rsidRPr="00BF7B5F">
        <w:rPr>
          <w:rFonts w:asciiTheme="minorHAnsi" w:hAnsiTheme="minorHAnsi"/>
          <w:sz w:val="22"/>
          <w:szCs w:val="22"/>
        </w:rPr>
        <w:t>Grájeda</w:t>
      </w:r>
      <w:proofErr w:type="spellEnd"/>
      <w:r w:rsidR="00BF7B5F" w:rsidRPr="00BF7B5F">
        <w:rPr>
          <w:rFonts w:asciiTheme="minorHAnsi" w:hAnsiTheme="minorHAnsi"/>
          <w:sz w:val="22"/>
          <w:szCs w:val="22"/>
        </w:rPr>
        <w:t xml:space="preserve"> et al., 2023)</w:t>
      </w:r>
      <w:r w:rsidRPr="00187F72">
        <w:rPr>
          <w:rFonts w:asciiTheme="minorHAnsi" w:hAnsiTheme="minorHAnsi"/>
          <w:sz w:val="22"/>
          <w:szCs w:val="22"/>
        </w:rPr>
        <w:t>. It's particularly useful when you aim to reduce data complexity or validate constructs in surveys or instruments.</w:t>
      </w:r>
    </w:p>
    <w:p w14:paraId="7D3D04F1" w14:textId="77777777" w:rsidR="001C6C51" w:rsidRDefault="001C6C51" w:rsidP="005A50AB">
      <w:pPr>
        <w:pStyle w:val="NormalWeb"/>
        <w:spacing w:before="0" w:beforeAutospacing="0" w:after="0" w:afterAutospacing="0" w:line="360" w:lineRule="auto"/>
        <w:jc w:val="both"/>
      </w:pPr>
    </w:p>
    <w:p w14:paraId="63ABC952" w14:textId="708CE214" w:rsidR="005A50AB" w:rsidRDefault="005A50AB" w:rsidP="005A50AB">
      <w:pPr>
        <w:pStyle w:val="NormalWeb"/>
        <w:spacing w:before="0" w:beforeAutospacing="0" w:after="0" w:afterAutospacing="0" w:line="360" w:lineRule="auto"/>
        <w:jc w:val="both"/>
      </w:pPr>
      <w:r w:rsidRPr="005A50AB">
        <w:t xml:space="preserve">Factor analysis was conducted as part of this study to assess the </w:t>
      </w:r>
      <w:r w:rsidRPr="005A50AB">
        <w:rPr>
          <w:b/>
          <w:bCs/>
        </w:rPr>
        <w:t>construct validity</w:t>
      </w:r>
      <w:r w:rsidRPr="005A50AB">
        <w:t xml:space="preserve"> of the measurement tool. The analysis aimed to confirm whether the survey items accurately represent the theoretical constructs of agile leadership and organizational resilience. By identifying underlying factors such as adaptability, collaboration, transparency, and innovation, the factor analysis ensures that the instrument aligns with established frameworks and reliably measures the intended concepts. </w:t>
      </w:r>
    </w:p>
    <w:p w14:paraId="4E014FBA" w14:textId="2EE89E8B" w:rsidR="00CA7432" w:rsidRDefault="000E365D" w:rsidP="000E365D">
      <w:pPr>
        <w:pStyle w:val="Heading3"/>
      </w:pPr>
      <w:r>
        <w:t xml:space="preserve">Variables for </w:t>
      </w:r>
      <w:r w:rsidR="00CA7432">
        <w:t>Agile Leadership Behaviours</w:t>
      </w:r>
    </w:p>
    <w:p w14:paraId="717C0379" w14:textId="74E37206" w:rsidR="007057CB" w:rsidRPr="005A50AB" w:rsidRDefault="006D0430" w:rsidP="005A50AB">
      <w:pPr>
        <w:pStyle w:val="NormalWeb"/>
        <w:spacing w:before="0" w:beforeAutospacing="0" w:after="0" w:afterAutospacing="0" w:line="360" w:lineRule="auto"/>
        <w:jc w:val="both"/>
      </w:pPr>
      <w:r>
        <w:t>The variables measuring agile leadership behaviours have been included in this analysis.</w:t>
      </w:r>
    </w:p>
    <w:p w14:paraId="1FE51945" w14:textId="5821C30C" w:rsidR="005A50AB" w:rsidRDefault="0090308D" w:rsidP="00057EC5">
      <w:pPr>
        <w:pStyle w:val="NormalWeb"/>
        <w:spacing w:before="0" w:beforeAutospacing="0" w:after="0" w:afterAutospacing="0" w:line="360" w:lineRule="auto"/>
        <w:jc w:val="both"/>
        <w:rPr>
          <w:rFonts w:asciiTheme="minorHAnsi" w:hAnsiTheme="minorHAnsi"/>
          <w:sz w:val="22"/>
          <w:szCs w:val="22"/>
        </w:rPr>
      </w:pPr>
      <w:r w:rsidRPr="0090308D">
        <w:rPr>
          <w:rFonts w:asciiTheme="minorHAnsi" w:hAnsiTheme="minorHAnsi"/>
          <w:noProof/>
          <w:sz w:val="22"/>
          <w:szCs w:val="22"/>
        </w:rPr>
        <w:drawing>
          <wp:inline distT="0" distB="0" distL="0" distR="0" wp14:anchorId="22448DAF" wp14:editId="22A2AD6A">
            <wp:extent cx="5731510" cy="1860550"/>
            <wp:effectExtent l="19050" t="19050" r="21590" b="25400"/>
            <wp:docPr id="537710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710356" name=""/>
                    <pic:cNvPicPr/>
                  </pic:nvPicPr>
                  <pic:blipFill>
                    <a:blip r:embed="rId37"/>
                    <a:stretch>
                      <a:fillRect/>
                    </a:stretch>
                  </pic:blipFill>
                  <pic:spPr>
                    <a:xfrm>
                      <a:off x="0" y="0"/>
                      <a:ext cx="5731510" cy="1860550"/>
                    </a:xfrm>
                    <a:prstGeom prst="rect">
                      <a:avLst/>
                    </a:prstGeom>
                    <a:ln>
                      <a:solidFill>
                        <a:srgbClr val="000000"/>
                      </a:solidFill>
                    </a:ln>
                  </pic:spPr>
                </pic:pic>
              </a:graphicData>
            </a:graphic>
          </wp:inline>
        </w:drawing>
      </w:r>
    </w:p>
    <w:p w14:paraId="00703491" w14:textId="4C66AAEE" w:rsidR="0090308D" w:rsidRDefault="0090308D" w:rsidP="00057EC5">
      <w:pPr>
        <w:pStyle w:val="NormalWeb"/>
        <w:spacing w:before="0" w:beforeAutospacing="0" w:after="0" w:afterAutospacing="0" w:line="360" w:lineRule="auto"/>
        <w:jc w:val="both"/>
        <w:rPr>
          <w:rFonts w:asciiTheme="minorHAnsi" w:hAnsiTheme="minorHAnsi"/>
          <w:sz w:val="22"/>
          <w:szCs w:val="22"/>
        </w:rPr>
      </w:pPr>
      <w:r>
        <w:rPr>
          <w:rFonts w:asciiTheme="minorHAnsi" w:hAnsiTheme="minorHAnsi"/>
          <w:sz w:val="22"/>
          <w:szCs w:val="22"/>
        </w:rPr>
        <w:t xml:space="preserve">Table10: </w:t>
      </w:r>
      <w:r w:rsidR="00556A33" w:rsidRPr="00556A33">
        <w:rPr>
          <w:rFonts w:asciiTheme="minorHAnsi" w:hAnsiTheme="minorHAnsi"/>
          <w:sz w:val="22"/>
          <w:szCs w:val="22"/>
        </w:rPr>
        <w:t>Total Variance Explained: Principal Component Analysis Results</w:t>
      </w:r>
    </w:p>
    <w:p w14:paraId="5D3B9D48" w14:textId="0497F309" w:rsidR="009347CF" w:rsidRPr="009347CF" w:rsidRDefault="009347CF" w:rsidP="009347CF">
      <w:pPr>
        <w:pStyle w:val="NormalWeb"/>
        <w:spacing w:before="0" w:beforeAutospacing="0" w:after="0" w:afterAutospacing="0" w:line="360" w:lineRule="auto"/>
        <w:jc w:val="both"/>
        <w:rPr>
          <w:rFonts w:asciiTheme="minorHAnsi" w:hAnsiTheme="minorHAnsi"/>
          <w:sz w:val="22"/>
          <w:szCs w:val="22"/>
        </w:rPr>
      </w:pPr>
      <w:r w:rsidRPr="009347CF">
        <w:rPr>
          <w:rFonts w:asciiTheme="minorHAnsi" w:hAnsiTheme="minorHAnsi"/>
          <w:sz w:val="22"/>
          <w:szCs w:val="22"/>
        </w:rPr>
        <w:t>Table10 provides an overview of how much variance in the data is accounted for by the extracted components during factor analysis. In this case:</w:t>
      </w:r>
    </w:p>
    <w:p w14:paraId="530DAFFE" w14:textId="77777777" w:rsidR="009347CF" w:rsidRPr="009347CF" w:rsidRDefault="009347CF" w:rsidP="009347CF">
      <w:pPr>
        <w:pStyle w:val="NormalWeb"/>
        <w:numPr>
          <w:ilvl w:val="0"/>
          <w:numId w:val="45"/>
        </w:numPr>
        <w:spacing w:before="0" w:beforeAutospacing="0" w:after="0" w:afterAutospacing="0" w:line="360" w:lineRule="auto"/>
        <w:jc w:val="both"/>
        <w:rPr>
          <w:rFonts w:asciiTheme="minorHAnsi" w:hAnsiTheme="minorHAnsi"/>
          <w:sz w:val="22"/>
          <w:szCs w:val="22"/>
        </w:rPr>
      </w:pPr>
      <w:r w:rsidRPr="009347CF">
        <w:rPr>
          <w:rFonts w:asciiTheme="minorHAnsi" w:hAnsiTheme="minorHAnsi"/>
          <w:b/>
          <w:bCs/>
          <w:sz w:val="22"/>
          <w:szCs w:val="22"/>
        </w:rPr>
        <w:t>Three Components</w:t>
      </w:r>
      <w:r w:rsidRPr="009347CF">
        <w:rPr>
          <w:rFonts w:asciiTheme="minorHAnsi" w:hAnsiTheme="minorHAnsi"/>
          <w:sz w:val="22"/>
          <w:szCs w:val="22"/>
        </w:rPr>
        <w:t xml:space="preserve"> were retained, each with an eigenvalue greater than 1, contributing significantly to explaining the variance.</w:t>
      </w:r>
    </w:p>
    <w:p w14:paraId="4F257F23" w14:textId="77777777" w:rsidR="009347CF" w:rsidRPr="009347CF" w:rsidRDefault="009347CF" w:rsidP="009347CF">
      <w:pPr>
        <w:pStyle w:val="NormalWeb"/>
        <w:numPr>
          <w:ilvl w:val="0"/>
          <w:numId w:val="45"/>
        </w:numPr>
        <w:spacing w:before="0" w:beforeAutospacing="0" w:after="0" w:afterAutospacing="0" w:line="360" w:lineRule="auto"/>
        <w:jc w:val="both"/>
        <w:rPr>
          <w:rFonts w:asciiTheme="minorHAnsi" w:hAnsiTheme="minorHAnsi"/>
          <w:sz w:val="22"/>
          <w:szCs w:val="22"/>
        </w:rPr>
      </w:pPr>
      <w:r w:rsidRPr="009347CF">
        <w:rPr>
          <w:rFonts w:asciiTheme="minorHAnsi" w:hAnsiTheme="minorHAnsi"/>
          <w:b/>
          <w:bCs/>
          <w:sz w:val="22"/>
          <w:szCs w:val="22"/>
        </w:rPr>
        <w:t>Cumulative Variance</w:t>
      </w:r>
      <w:r w:rsidRPr="009347CF">
        <w:rPr>
          <w:rFonts w:asciiTheme="minorHAnsi" w:hAnsiTheme="minorHAnsi"/>
          <w:sz w:val="22"/>
          <w:szCs w:val="22"/>
        </w:rPr>
        <w:t>:</w:t>
      </w:r>
    </w:p>
    <w:p w14:paraId="6C8B2FB6" w14:textId="77777777" w:rsidR="009347CF" w:rsidRPr="009347CF" w:rsidRDefault="009347CF" w:rsidP="009347CF">
      <w:pPr>
        <w:pStyle w:val="NormalWeb"/>
        <w:numPr>
          <w:ilvl w:val="1"/>
          <w:numId w:val="45"/>
        </w:numPr>
        <w:spacing w:before="0" w:beforeAutospacing="0" w:after="0" w:afterAutospacing="0" w:line="360" w:lineRule="auto"/>
        <w:jc w:val="both"/>
        <w:rPr>
          <w:rFonts w:asciiTheme="minorHAnsi" w:hAnsiTheme="minorHAnsi"/>
          <w:sz w:val="22"/>
          <w:szCs w:val="22"/>
        </w:rPr>
      </w:pPr>
      <w:r w:rsidRPr="009347CF">
        <w:rPr>
          <w:rFonts w:asciiTheme="minorHAnsi" w:hAnsiTheme="minorHAnsi"/>
          <w:sz w:val="22"/>
          <w:szCs w:val="22"/>
        </w:rPr>
        <w:t xml:space="preserve">Component 1 explains </w:t>
      </w:r>
      <w:r w:rsidRPr="009347CF">
        <w:rPr>
          <w:rFonts w:asciiTheme="minorHAnsi" w:hAnsiTheme="minorHAnsi"/>
          <w:b/>
          <w:bCs/>
          <w:sz w:val="22"/>
          <w:szCs w:val="22"/>
        </w:rPr>
        <w:t>29.31%</w:t>
      </w:r>
      <w:r w:rsidRPr="009347CF">
        <w:rPr>
          <w:rFonts w:asciiTheme="minorHAnsi" w:hAnsiTheme="minorHAnsi"/>
          <w:sz w:val="22"/>
          <w:szCs w:val="22"/>
        </w:rPr>
        <w:t xml:space="preserve"> of the variance.</w:t>
      </w:r>
    </w:p>
    <w:p w14:paraId="32B25CB1" w14:textId="77777777" w:rsidR="009347CF" w:rsidRPr="009347CF" w:rsidRDefault="009347CF" w:rsidP="009347CF">
      <w:pPr>
        <w:pStyle w:val="NormalWeb"/>
        <w:numPr>
          <w:ilvl w:val="1"/>
          <w:numId w:val="45"/>
        </w:numPr>
        <w:spacing w:before="0" w:beforeAutospacing="0" w:after="0" w:afterAutospacing="0" w:line="360" w:lineRule="auto"/>
        <w:jc w:val="both"/>
        <w:rPr>
          <w:rFonts w:asciiTheme="minorHAnsi" w:hAnsiTheme="minorHAnsi"/>
          <w:sz w:val="22"/>
          <w:szCs w:val="22"/>
        </w:rPr>
      </w:pPr>
      <w:r w:rsidRPr="009347CF">
        <w:rPr>
          <w:rFonts w:asciiTheme="minorHAnsi" w:hAnsiTheme="minorHAnsi"/>
          <w:sz w:val="22"/>
          <w:szCs w:val="22"/>
        </w:rPr>
        <w:t xml:space="preserve">Component 2 adds </w:t>
      </w:r>
      <w:r w:rsidRPr="009347CF">
        <w:rPr>
          <w:rFonts w:asciiTheme="minorHAnsi" w:hAnsiTheme="minorHAnsi"/>
          <w:b/>
          <w:bCs/>
          <w:sz w:val="22"/>
          <w:szCs w:val="22"/>
        </w:rPr>
        <w:t>26.64%</w:t>
      </w:r>
      <w:r w:rsidRPr="009347CF">
        <w:rPr>
          <w:rFonts w:asciiTheme="minorHAnsi" w:hAnsiTheme="minorHAnsi"/>
          <w:sz w:val="22"/>
          <w:szCs w:val="22"/>
        </w:rPr>
        <w:t xml:space="preserve">, resulting in a total of </w:t>
      </w:r>
      <w:r w:rsidRPr="009347CF">
        <w:rPr>
          <w:rFonts w:asciiTheme="minorHAnsi" w:hAnsiTheme="minorHAnsi"/>
          <w:b/>
          <w:bCs/>
          <w:sz w:val="22"/>
          <w:szCs w:val="22"/>
        </w:rPr>
        <w:t>55.95%</w:t>
      </w:r>
      <w:r w:rsidRPr="009347CF">
        <w:rPr>
          <w:rFonts w:asciiTheme="minorHAnsi" w:hAnsiTheme="minorHAnsi"/>
          <w:sz w:val="22"/>
          <w:szCs w:val="22"/>
        </w:rPr>
        <w:t xml:space="preserve"> explained by the first two components.</w:t>
      </w:r>
    </w:p>
    <w:p w14:paraId="7F9ACAA3" w14:textId="77777777" w:rsidR="009347CF" w:rsidRPr="009347CF" w:rsidRDefault="009347CF" w:rsidP="009347CF">
      <w:pPr>
        <w:pStyle w:val="NormalWeb"/>
        <w:numPr>
          <w:ilvl w:val="1"/>
          <w:numId w:val="45"/>
        </w:numPr>
        <w:spacing w:before="0" w:beforeAutospacing="0" w:after="0" w:afterAutospacing="0" w:line="360" w:lineRule="auto"/>
        <w:jc w:val="both"/>
        <w:rPr>
          <w:rFonts w:asciiTheme="minorHAnsi" w:hAnsiTheme="minorHAnsi"/>
          <w:sz w:val="22"/>
          <w:szCs w:val="22"/>
        </w:rPr>
      </w:pPr>
      <w:r w:rsidRPr="009347CF">
        <w:rPr>
          <w:rFonts w:asciiTheme="minorHAnsi" w:hAnsiTheme="minorHAnsi"/>
          <w:sz w:val="22"/>
          <w:szCs w:val="22"/>
        </w:rPr>
        <w:t xml:space="preserve">Component 3 contributes </w:t>
      </w:r>
      <w:r w:rsidRPr="009347CF">
        <w:rPr>
          <w:rFonts w:asciiTheme="minorHAnsi" w:hAnsiTheme="minorHAnsi"/>
          <w:b/>
          <w:bCs/>
          <w:sz w:val="22"/>
          <w:szCs w:val="22"/>
        </w:rPr>
        <w:t>25.16%</w:t>
      </w:r>
      <w:r w:rsidRPr="009347CF">
        <w:rPr>
          <w:rFonts w:asciiTheme="minorHAnsi" w:hAnsiTheme="minorHAnsi"/>
          <w:sz w:val="22"/>
          <w:szCs w:val="22"/>
        </w:rPr>
        <w:t xml:space="preserve">, bringing the cumulative variance explained to </w:t>
      </w:r>
      <w:r w:rsidRPr="009347CF">
        <w:rPr>
          <w:rFonts w:asciiTheme="minorHAnsi" w:hAnsiTheme="minorHAnsi"/>
          <w:b/>
          <w:bCs/>
          <w:sz w:val="22"/>
          <w:szCs w:val="22"/>
        </w:rPr>
        <w:t>81.11%</w:t>
      </w:r>
      <w:r w:rsidRPr="009347CF">
        <w:rPr>
          <w:rFonts w:asciiTheme="minorHAnsi" w:hAnsiTheme="minorHAnsi"/>
          <w:sz w:val="22"/>
          <w:szCs w:val="22"/>
        </w:rPr>
        <w:t>.</w:t>
      </w:r>
    </w:p>
    <w:p w14:paraId="705CD555" w14:textId="77777777" w:rsidR="009347CF" w:rsidRPr="009347CF" w:rsidRDefault="009347CF" w:rsidP="009347CF">
      <w:pPr>
        <w:pStyle w:val="NormalWeb"/>
        <w:spacing w:before="0" w:beforeAutospacing="0" w:after="0" w:afterAutospacing="0" w:line="360" w:lineRule="auto"/>
        <w:jc w:val="both"/>
        <w:rPr>
          <w:rFonts w:asciiTheme="minorHAnsi" w:hAnsiTheme="minorHAnsi"/>
          <w:sz w:val="22"/>
          <w:szCs w:val="22"/>
        </w:rPr>
      </w:pPr>
      <w:r w:rsidRPr="009347CF">
        <w:rPr>
          <w:rFonts w:asciiTheme="minorHAnsi" w:hAnsiTheme="minorHAnsi"/>
          <w:sz w:val="22"/>
          <w:szCs w:val="22"/>
        </w:rPr>
        <w:lastRenderedPageBreak/>
        <w:t xml:space="preserve">This indicates that the three components collectively account for most of the variability in the dataset, suggesting they capture the primary underlying dimensions of the measured constructs. Additional components explain negligible variance and are not retained for </w:t>
      </w:r>
    </w:p>
    <w:p w14:paraId="1C217064" w14:textId="17ADD565" w:rsidR="00556A33" w:rsidRDefault="00EA2339" w:rsidP="00057EC5">
      <w:pPr>
        <w:pStyle w:val="NormalWeb"/>
        <w:spacing w:before="0" w:beforeAutospacing="0" w:after="0" w:afterAutospacing="0" w:line="360" w:lineRule="auto"/>
        <w:jc w:val="both"/>
        <w:rPr>
          <w:rFonts w:asciiTheme="minorHAnsi" w:hAnsiTheme="minorHAnsi"/>
          <w:sz w:val="22"/>
          <w:szCs w:val="22"/>
        </w:rPr>
      </w:pPr>
      <w:r w:rsidRPr="00EA2339">
        <w:rPr>
          <w:rFonts w:asciiTheme="minorHAnsi" w:hAnsiTheme="minorHAnsi"/>
          <w:noProof/>
          <w:sz w:val="22"/>
          <w:szCs w:val="22"/>
        </w:rPr>
        <w:drawing>
          <wp:inline distT="0" distB="0" distL="0" distR="0" wp14:anchorId="02E04FC9" wp14:editId="0785E92B">
            <wp:extent cx="2981325" cy="2038350"/>
            <wp:effectExtent l="19050" t="19050" r="28575" b="19050"/>
            <wp:docPr id="1001308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308955" name=""/>
                    <pic:cNvPicPr/>
                  </pic:nvPicPr>
                  <pic:blipFill>
                    <a:blip r:embed="rId38"/>
                    <a:stretch>
                      <a:fillRect/>
                    </a:stretch>
                  </pic:blipFill>
                  <pic:spPr>
                    <a:xfrm>
                      <a:off x="0" y="0"/>
                      <a:ext cx="2981325" cy="2038350"/>
                    </a:xfrm>
                    <a:prstGeom prst="rect">
                      <a:avLst/>
                    </a:prstGeom>
                    <a:ln>
                      <a:solidFill>
                        <a:srgbClr val="000000"/>
                      </a:solidFill>
                    </a:ln>
                  </pic:spPr>
                </pic:pic>
              </a:graphicData>
            </a:graphic>
          </wp:inline>
        </w:drawing>
      </w:r>
    </w:p>
    <w:p w14:paraId="64C011D9" w14:textId="3BED799F" w:rsidR="00EA2339" w:rsidRDefault="00EA2339" w:rsidP="00057EC5">
      <w:pPr>
        <w:pStyle w:val="NormalWeb"/>
        <w:spacing w:before="0" w:beforeAutospacing="0" w:after="0" w:afterAutospacing="0" w:line="360" w:lineRule="auto"/>
        <w:jc w:val="both"/>
        <w:rPr>
          <w:rFonts w:asciiTheme="minorHAnsi" w:hAnsiTheme="minorHAnsi"/>
          <w:sz w:val="22"/>
          <w:szCs w:val="22"/>
        </w:rPr>
      </w:pPr>
      <w:r>
        <w:rPr>
          <w:rFonts w:asciiTheme="minorHAnsi" w:hAnsiTheme="minorHAnsi"/>
          <w:sz w:val="22"/>
          <w:szCs w:val="22"/>
        </w:rPr>
        <w:t>Table 11</w:t>
      </w:r>
      <w:r w:rsidR="007C1ECC">
        <w:rPr>
          <w:rFonts w:asciiTheme="minorHAnsi" w:hAnsiTheme="minorHAnsi"/>
          <w:sz w:val="22"/>
          <w:szCs w:val="22"/>
        </w:rPr>
        <w:t>:</w:t>
      </w:r>
      <w:r w:rsidR="007C1ECC" w:rsidRPr="007C1ECC">
        <w:rPr>
          <w:rFonts w:asciiTheme="minorHAnsi" w:eastAsiaTheme="minorHAnsi" w:hAnsiTheme="minorHAnsi" w:cstheme="minorBidi"/>
          <w:kern w:val="2"/>
          <w:sz w:val="22"/>
          <w:szCs w:val="22"/>
          <w:lang w:eastAsia="en-US"/>
          <w14:ligatures w14:val="standardContextual"/>
        </w:rPr>
        <w:t xml:space="preserve"> </w:t>
      </w:r>
      <w:r w:rsidR="007C1ECC" w:rsidRPr="007C1ECC">
        <w:rPr>
          <w:rFonts w:asciiTheme="minorHAnsi" w:hAnsiTheme="minorHAnsi"/>
          <w:sz w:val="22"/>
          <w:szCs w:val="22"/>
        </w:rPr>
        <w:t>Communalities Table: Principal Component Analysis</w:t>
      </w:r>
    </w:p>
    <w:p w14:paraId="7857C60F" w14:textId="77777777" w:rsidR="00B2769D" w:rsidRDefault="00B2769D" w:rsidP="00B2769D">
      <w:pPr>
        <w:pStyle w:val="NormalWeb"/>
        <w:spacing w:before="0" w:beforeAutospacing="0" w:after="0" w:afterAutospacing="0" w:line="360" w:lineRule="auto"/>
        <w:jc w:val="both"/>
        <w:rPr>
          <w:rFonts w:asciiTheme="minorHAnsi" w:hAnsiTheme="minorHAnsi"/>
          <w:sz w:val="22"/>
          <w:szCs w:val="22"/>
        </w:rPr>
      </w:pPr>
    </w:p>
    <w:p w14:paraId="2B5E2584" w14:textId="629E9219" w:rsidR="00B2769D" w:rsidRDefault="00B2769D" w:rsidP="00B2769D">
      <w:pPr>
        <w:pStyle w:val="NormalWeb"/>
        <w:spacing w:before="0" w:beforeAutospacing="0" w:after="0" w:afterAutospacing="0" w:line="360" w:lineRule="auto"/>
        <w:jc w:val="both"/>
      </w:pPr>
      <w:r>
        <w:rPr>
          <w:rFonts w:asciiTheme="minorHAnsi" w:hAnsiTheme="minorHAnsi"/>
          <w:sz w:val="22"/>
          <w:szCs w:val="22"/>
        </w:rPr>
        <w:t>Table 11</w:t>
      </w:r>
      <w:r w:rsidRPr="00B2769D">
        <w:t xml:space="preserve"> illustrates the proportion of variance each survey item contributes before and after extraction using Principal Component Analysis (PCA). Initially, all items account for 100% of their variance, but after extraction, the table shows how much of this variance is retained. Items with higher extraction values are strongly aligned with the underlying factors, contributing more to the cumulative variance explained in the analysis. Conversely, lower extraction values indicate weaker connections to the retained components, suggesting areas for potential refinement in the survey design.</w:t>
      </w:r>
    </w:p>
    <w:p w14:paraId="043F3A8D" w14:textId="2BEE178C" w:rsidR="006D0430" w:rsidRPr="00B2769D" w:rsidRDefault="006D5927" w:rsidP="006D5927">
      <w:pPr>
        <w:rPr>
          <w:rFonts w:ascii="Times New Roman" w:eastAsia="Times New Roman" w:hAnsi="Times New Roman" w:cs="Times New Roman"/>
          <w:kern w:val="0"/>
          <w:sz w:val="24"/>
          <w:szCs w:val="24"/>
          <w:lang w:eastAsia="en-GB"/>
          <w14:ligatures w14:val="none"/>
        </w:rPr>
      </w:pPr>
      <w:r>
        <w:br w:type="page"/>
      </w:r>
    </w:p>
    <w:p w14:paraId="3B04BF9B" w14:textId="1E11D608" w:rsidR="007C1ECC" w:rsidRDefault="003F4AB3" w:rsidP="007C5935">
      <w:pPr>
        <w:pStyle w:val="Heading3"/>
      </w:pPr>
      <w:r>
        <w:lastRenderedPageBreak/>
        <w:t>Variables for</w:t>
      </w:r>
      <w:r w:rsidR="00E170B4">
        <w:t xml:space="preserve"> Organisational</w:t>
      </w:r>
      <w:r>
        <w:t xml:space="preserve"> Resilience</w:t>
      </w:r>
      <w:r w:rsidR="00E170B4">
        <w:t xml:space="preserve"> Outcomes</w:t>
      </w:r>
    </w:p>
    <w:p w14:paraId="4B824EE4" w14:textId="5A21058A" w:rsidR="007C5935" w:rsidRPr="007C5935" w:rsidRDefault="00775FE4" w:rsidP="00392FF9">
      <w:pPr>
        <w:pStyle w:val="NormalWeb"/>
        <w:spacing w:before="0" w:beforeAutospacing="0" w:after="0" w:afterAutospacing="0" w:line="360" w:lineRule="auto"/>
        <w:jc w:val="both"/>
      </w:pPr>
      <w:r>
        <w:t>This section provides details about the</w:t>
      </w:r>
      <w:r w:rsidRPr="00775FE4">
        <w:t xml:space="preserve"> distribution of variance explained by each component during the factor analysis process.</w:t>
      </w:r>
    </w:p>
    <w:p w14:paraId="34285CAF" w14:textId="119FE777" w:rsidR="007C5935" w:rsidRDefault="007C5935" w:rsidP="007C5935">
      <w:r w:rsidRPr="007C5935">
        <w:rPr>
          <w:noProof/>
        </w:rPr>
        <w:drawing>
          <wp:inline distT="0" distB="0" distL="0" distR="0" wp14:anchorId="3E7F7EDF" wp14:editId="69FA1604">
            <wp:extent cx="5731510" cy="2359025"/>
            <wp:effectExtent l="19050" t="19050" r="21590" b="22225"/>
            <wp:docPr id="259069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069977" name=""/>
                    <pic:cNvPicPr/>
                  </pic:nvPicPr>
                  <pic:blipFill>
                    <a:blip r:embed="rId39"/>
                    <a:stretch>
                      <a:fillRect/>
                    </a:stretch>
                  </pic:blipFill>
                  <pic:spPr>
                    <a:xfrm>
                      <a:off x="0" y="0"/>
                      <a:ext cx="5731510" cy="2359025"/>
                    </a:xfrm>
                    <a:prstGeom prst="rect">
                      <a:avLst/>
                    </a:prstGeom>
                    <a:ln>
                      <a:solidFill>
                        <a:srgbClr val="000000"/>
                      </a:solidFill>
                    </a:ln>
                  </pic:spPr>
                </pic:pic>
              </a:graphicData>
            </a:graphic>
          </wp:inline>
        </w:drawing>
      </w:r>
    </w:p>
    <w:p w14:paraId="330D14BC" w14:textId="176940CE" w:rsidR="006D5927" w:rsidRDefault="006D5927" w:rsidP="00392FF9">
      <w:pPr>
        <w:spacing w:after="0" w:line="360" w:lineRule="auto"/>
        <w:jc w:val="both"/>
      </w:pPr>
      <w:r>
        <w:t xml:space="preserve">Table 12: </w:t>
      </w:r>
      <w:r w:rsidR="007B77C6" w:rsidRPr="007B77C6">
        <w:t>Principal Component Analysis: Total Variance Explained Across Components</w:t>
      </w:r>
    </w:p>
    <w:p w14:paraId="0F68B7C1" w14:textId="77777777" w:rsidR="00392FF9" w:rsidRDefault="00392FF9" w:rsidP="00392FF9">
      <w:pPr>
        <w:spacing w:after="0" w:line="360" w:lineRule="auto"/>
        <w:jc w:val="both"/>
      </w:pPr>
    </w:p>
    <w:p w14:paraId="1FB64C26" w14:textId="4A7BEE10" w:rsidR="00392FF9" w:rsidRPr="00392FF9" w:rsidRDefault="00BD14B8" w:rsidP="00392FF9">
      <w:pPr>
        <w:spacing w:after="0" w:line="360" w:lineRule="auto"/>
        <w:jc w:val="both"/>
      </w:pPr>
      <w:r>
        <w:t xml:space="preserve">Table 12 </w:t>
      </w:r>
      <w:r w:rsidR="00392FF9" w:rsidRPr="00392FF9">
        <w:t>outlines how much variance in the dataset is accounted for by each principal component during factor analysis. Here’s a concise summary:</w:t>
      </w:r>
    </w:p>
    <w:p w14:paraId="2F942087" w14:textId="77777777" w:rsidR="00392FF9" w:rsidRPr="00392FF9" w:rsidRDefault="00392FF9" w:rsidP="00392FF9">
      <w:pPr>
        <w:numPr>
          <w:ilvl w:val="0"/>
          <w:numId w:val="46"/>
        </w:numPr>
        <w:spacing w:after="0" w:line="360" w:lineRule="auto"/>
        <w:jc w:val="both"/>
      </w:pPr>
      <w:r w:rsidRPr="00392FF9">
        <w:rPr>
          <w:b/>
          <w:bCs/>
        </w:rPr>
        <w:t>Initial Eigenvalues</w:t>
      </w:r>
      <w:r w:rsidRPr="00392FF9">
        <w:t>:</w:t>
      </w:r>
    </w:p>
    <w:p w14:paraId="60B0A2E6" w14:textId="77777777" w:rsidR="00392FF9" w:rsidRPr="00392FF9" w:rsidRDefault="00392FF9" w:rsidP="00392FF9">
      <w:pPr>
        <w:numPr>
          <w:ilvl w:val="1"/>
          <w:numId w:val="46"/>
        </w:numPr>
        <w:spacing w:after="0" w:line="360" w:lineRule="auto"/>
        <w:jc w:val="both"/>
      </w:pPr>
      <w:r w:rsidRPr="00392FF9">
        <w:t>Four components have eigenvalues greater than 1, making them significant contributors to explaining variance.</w:t>
      </w:r>
    </w:p>
    <w:p w14:paraId="736632CF" w14:textId="77777777" w:rsidR="00392FF9" w:rsidRPr="00392FF9" w:rsidRDefault="00392FF9" w:rsidP="00392FF9">
      <w:pPr>
        <w:numPr>
          <w:ilvl w:val="1"/>
          <w:numId w:val="46"/>
        </w:numPr>
        <w:spacing w:after="0" w:line="360" w:lineRule="auto"/>
        <w:jc w:val="both"/>
      </w:pPr>
      <w:r w:rsidRPr="00392FF9">
        <w:t>Component 1 explains the most variance, followed by subsequent components.</w:t>
      </w:r>
    </w:p>
    <w:p w14:paraId="32B82690" w14:textId="77777777" w:rsidR="00392FF9" w:rsidRPr="00392FF9" w:rsidRDefault="00392FF9" w:rsidP="00392FF9">
      <w:pPr>
        <w:numPr>
          <w:ilvl w:val="0"/>
          <w:numId w:val="46"/>
        </w:numPr>
        <w:spacing w:after="0" w:line="360" w:lineRule="auto"/>
        <w:jc w:val="both"/>
      </w:pPr>
      <w:r w:rsidRPr="00392FF9">
        <w:rPr>
          <w:b/>
          <w:bCs/>
        </w:rPr>
        <w:t>Cumulative Variance</w:t>
      </w:r>
      <w:r w:rsidRPr="00392FF9">
        <w:t>:</w:t>
      </w:r>
    </w:p>
    <w:p w14:paraId="5DAC236C" w14:textId="77777777" w:rsidR="00392FF9" w:rsidRPr="00392FF9" w:rsidRDefault="00392FF9" w:rsidP="00392FF9">
      <w:pPr>
        <w:numPr>
          <w:ilvl w:val="1"/>
          <w:numId w:val="46"/>
        </w:numPr>
        <w:spacing w:after="0" w:line="360" w:lineRule="auto"/>
        <w:jc w:val="both"/>
      </w:pPr>
      <w:r w:rsidRPr="00392FF9">
        <w:t xml:space="preserve">Together, the first four components explain </w:t>
      </w:r>
      <w:r w:rsidRPr="00392FF9">
        <w:rPr>
          <w:b/>
          <w:bCs/>
        </w:rPr>
        <w:t>67.221%</w:t>
      </w:r>
      <w:r w:rsidRPr="00392FF9">
        <w:t xml:space="preserve"> of the total variance, indicating they effectively capture the majority of the data’s variability.</w:t>
      </w:r>
    </w:p>
    <w:p w14:paraId="2FD7E085" w14:textId="77777777" w:rsidR="00392FF9" w:rsidRPr="00392FF9" w:rsidRDefault="00392FF9" w:rsidP="00392FF9">
      <w:pPr>
        <w:numPr>
          <w:ilvl w:val="0"/>
          <w:numId w:val="46"/>
        </w:numPr>
        <w:spacing w:after="0" w:line="360" w:lineRule="auto"/>
        <w:jc w:val="both"/>
      </w:pPr>
      <w:r w:rsidRPr="00392FF9">
        <w:rPr>
          <w:b/>
          <w:bCs/>
        </w:rPr>
        <w:t>Rotated Sums</w:t>
      </w:r>
      <w:r w:rsidRPr="00392FF9">
        <w:t>:</w:t>
      </w:r>
    </w:p>
    <w:p w14:paraId="07CD1294" w14:textId="77777777" w:rsidR="00392FF9" w:rsidRPr="00392FF9" w:rsidRDefault="00392FF9" w:rsidP="00392FF9">
      <w:pPr>
        <w:numPr>
          <w:ilvl w:val="1"/>
          <w:numId w:val="46"/>
        </w:numPr>
        <w:spacing w:after="0" w:line="360" w:lineRule="auto"/>
        <w:jc w:val="both"/>
      </w:pPr>
      <w:r w:rsidRPr="00392FF9">
        <w:t>After rotation, variance is redistributed more evenly among the components, aiding clearer interpretation of the data structure.</w:t>
      </w:r>
    </w:p>
    <w:p w14:paraId="5C4E7F71" w14:textId="77777777" w:rsidR="00392FF9" w:rsidRDefault="00392FF9" w:rsidP="00392FF9">
      <w:pPr>
        <w:spacing w:after="0" w:line="360" w:lineRule="auto"/>
        <w:jc w:val="both"/>
      </w:pPr>
    </w:p>
    <w:p w14:paraId="614E7D72" w14:textId="0EBF4F36" w:rsidR="00392FF9" w:rsidRPr="00392FF9" w:rsidRDefault="00392FF9" w:rsidP="00392FF9">
      <w:pPr>
        <w:spacing w:after="0" w:line="360" w:lineRule="auto"/>
        <w:jc w:val="both"/>
      </w:pPr>
      <w:r w:rsidRPr="00392FF9">
        <w:t xml:space="preserve">In conclusion, the first four components are retained as they collectively capture the key dimensions of the data, supporting construct validity. </w:t>
      </w:r>
    </w:p>
    <w:p w14:paraId="796706CC" w14:textId="1B2F7BC6" w:rsidR="007B77C6" w:rsidRDefault="007B77C6" w:rsidP="007C5935"/>
    <w:p w14:paraId="4ADC8667" w14:textId="77777777" w:rsidR="007B77C6" w:rsidRPr="007C5935" w:rsidRDefault="007B77C6" w:rsidP="007C5935"/>
    <w:p w14:paraId="114391ED" w14:textId="77777777" w:rsidR="003F4AB3" w:rsidRDefault="003F4AB3" w:rsidP="00057EC5">
      <w:pPr>
        <w:pStyle w:val="NormalWeb"/>
        <w:spacing w:before="0" w:beforeAutospacing="0" w:after="0" w:afterAutospacing="0" w:line="360" w:lineRule="auto"/>
        <w:jc w:val="both"/>
        <w:rPr>
          <w:rFonts w:asciiTheme="minorHAnsi" w:hAnsiTheme="minorHAnsi"/>
          <w:sz w:val="22"/>
          <w:szCs w:val="22"/>
        </w:rPr>
      </w:pPr>
    </w:p>
    <w:p w14:paraId="0C8B23AD" w14:textId="76742BC1" w:rsidR="00DB543C" w:rsidRDefault="00DB543C" w:rsidP="00766121">
      <w:pPr>
        <w:pStyle w:val="ListParagraph"/>
        <w:numPr>
          <w:ilvl w:val="0"/>
          <w:numId w:val="24"/>
        </w:numPr>
      </w:pPr>
      <w:r>
        <w:br w:type="page"/>
      </w:r>
    </w:p>
    <w:p w14:paraId="009C1014" w14:textId="5DA40BDF" w:rsidR="007259CA" w:rsidRDefault="007259CA" w:rsidP="00D57C2A">
      <w:pPr>
        <w:pStyle w:val="Heading1"/>
      </w:pPr>
      <w:bookmarkStart w:id="59" w:name="_Toc196290554"/>
      <w:r>
        <w:lastRenderedPageBreak/>
        <w:t>CHAPTER 5: CONCLUSION</w:t>
      </w:r>
      <w:bookmarkEnd w:id="59"/>
    </w:p>
    <w:p w14:paraId="70D03EA1" w14:textId="21C87736" w:rsidR="00C45CCD" w:rsidRPr="00C25F57" w:rsidRDefault="00C45CCD" w:rsidP="00C25F57">
      <w:pPr>
        <w:pStyle w:val="NormalWeb"/>
        <w:spacing w:before="0" w:beforeAutospacing="0" w:after="0" w:afterAutospacing="0" w:line="360" w:lineRule="auto"/>
        <w:jc w:val="both"/>
        <w:rPr>
          <w:rFonts w:asciiTheme="minorHAnsi" w:hAnsiTheme="minorHAnsi"/>
          <w:sz w:val="22"/>
          <w:szCs w:val="22"/>
        </w:rPr>
      </w:pPr>
      <w:r w:rsidRPr="00C25F57">
        <w:rPr>
          <w:rFonts w:asciiTheme="minorHAnsi" w:hAnsiTheme="minorHAnsi"/>
          <w:sz w:val="22"/>
          <w:szCs w:val="22"/>
        </w:rPr>
        <w:t xml:space="preserve">The analyses did not provide strong statistical evidence to support </w:t>
      </w:r>
      <w:r w:rsidRPr="00C25F57">
        <w:rPr>
          <w:rStyle w:val="Strong"/>
          <w:rFonts w:asciiTheme="minorHAnsi" w:eastAsiaTheme="majorEastAsia" w:hAnsiTheme="minorHAnsi"/>
          <w:sz w:val="22"/>
          <w:szCs w:val="22"/>
        </w:rPr>
        <w:t>Hypothesis 1</w:t>
      </w:r>
      <w:r w:rsidRPr="00C25F57">
        <w:rPr>
          <w:rFonts w:asciiTheme="minorHAnsi" w:hAnsiTheme="minorHAnsi"/>
          <w:sz w:val="22"/>
          <w:szCs w:val="22"/>
        </w:rPr>
        <w:t xml:space="preserve">, as there were no significant differences in organizational resilience outcomes across varying levels of agile leadership </w:t>
      </w:r>
      <w:proofErr w:type="spellStart"/>
      <w:r w:rsidRPr="00C25F57">
        <w:rPr>
          <w:rFonts w:asciiTheme="minorHAnsi" w:hAnsiTheme="minorHAnsi"/>
          <w:sz w:val="22"/>
          <w:szCs w:val="22"/>
        </w:rPr>
        <w:t>behaviors</w:t>
      </w:r>
      <w:proofErr w:type="spellEnd"/>
      <w:r w:rsidRPr="00C25F57">
        <w:rPr>
          <w:rFonts w:asciiTheme="minorHAnsi" w:hAnsiTheme="minorHAnsi"/>
          <w:sz w:val="22"/>
          <w:szCs w:val="22"/>
        </w:rPr>
        <w:t xml:space="preserve">. For </w:t>
      </w:r>
      <w:r w:rsidRPr="00C25F57">
        <w:rPr>
          <w:rStyle w:val="Strong"/>
          <w:rFonts w:asciiTheme="minorHAnsi" w:eastAsiaTheme="majorEastAsia" w:hAnsiTheme="minorHAnsi"/>
          <w:sz w:val="22"/>
          <w:szCs w:val="22"/>
        </w:rPr>
        <w:t>Hypothesis 2</w:t>
      </w:r>
      <w:r w:rsidRPr="00C25F57">
        <w:rPr>
          <w:rFonts w:asciiTheme="minorHAnsi" w:hAnsiTheme="minorHAnsi"/>
          <w:sz w:val="22"/>
          <w:szCs w:val="22"/>
        </w:rPr>
        <w:t>, the descriptive statistics demonstrated the relevance of key performance indicators (KPIs)—</w:t>
      </w:r>
      <w:r w:rsidRPr="00C25F57">
        <w:rPr>
          <w:rStyle w:val="Strong"/>
          <w:rFonts w:asciiTheme="minorHAnsi" w:eastAsiaTheme="majorEastAsia" w:hAnsiTheme="minorHAnsi"/>
          <w:sz w:val="22"/>
          <w:szCs w:val="22"/>
        </w:rPr>
        <w:t>Adaptability, Collaboration, Transparency, and Innovation</w:t>
      </w:r>
      <w:r w:rsidRPr="00C25F57">
        <w:rPr>
          <w:rFonts w:asciiTheme="minorHAnsi" w:hAnsiTheme="minorHAnsi"/>
          <w:sz w:val="22"/>
          <w:szCs w:val="22"/>
        </w:rPr>
        <w:t xml:space="preserve">—as measurable elements, but further inferential analysis is needed to validate their role in quantifying the impact of agile leadership on resilience. Overall, while agile leadership </w:t>
      </w:r>
      <w:r w:rsidR="00C25F57" w:rsidRPr="00C25F57">
        <w:rPr>
          <w:rFonts w:asciiTheme="minorHAnsi" w:hAnsiTheme="minorHAnsi"/>
          <w:sz w:val="22"/>
          <w:szCs w:val="22"/>
        </w:rPr>
        <w:t>behaviours</w:t>
      </w:r>
      <w:r w:rsidRPr="00C25F57">
        <w:rPr>
          <w:rFonts w:asciiTheme="minorHAnsi" w:hAnsiTheme="minorHAnsi"/>
          <w:sz w:val="22"/>
          <w:szCs w:val="22"/>
        </w:rPr>
        <w:t xml:space="preserve"> are conceptually linked to resilience, the current data does not conclusively support these hypotheses.</w:t>
      </w:r>
    </w:p>
    <w:p w14:paraId="1E9E1225" w14:textId="2631C1E6" w:rsidR="00312248" w:rsidRDefault="00C45CCD" w:rsidP="00C25F57">
      <w:pPr>
        <w:pStyle w:val="Heading2"/>
      </w:pPr>
      <w:bookmarkStart w:id="60" w:name="_Toc196290555"/>
      <w:r w:rsidRPr="00C45CCD">
        <w:t>Recommendations</w:t>
      </w:r>
      <w:bookmarkEnd w:id="60"/>
    </w:p>
    <w:p w14:paraId="004CB30F" w14:textId="659F8ED3" w:rsidR="007B5B40" w:rsidRPr="007B5B40" w:rsidRDefault="007B5B40" w:rsidP="00975537">
      <w:pPr>
        <w:spacing w:after="0" w:line="360" w:lineRule="auto"/>
        <w:jc w:val="both"/>
      </w:pPr>
      <w:r>
        <w:t>The recommendations below focus on improving the methodology</w:t>
      </w:r>
      <w:r w:rsidR="00975537">
        <w:t xml:space="preserve">, </w:t>
      </w:r>
      <w:r w:rsidR="00975537" w:rsidRPr="00975537">
        <w:t>data quality, and practical applications of studying agile leadership's impact on organizational resilience in UK higher education institutions:</w:t>
      </w:r>
    </w:p>
    <w:p w14:paraId="1F3C5E34" w14:textId="7FEFF70D" w:rsidR="004D4EBE" w:rsidRPr="00D83DF8" w:rsidRDefault="004D4EBE" w:rsidP="00766121">
      <w:pPr>
        <w:numPr>
          <w:ilvl w:val="0"/>
          <w:numId w:val="33"/>
        </w:numPr>
        <w:spacing w:after="0" w:line="360" w:lineRule="auto"/>
        <w:ind w:hanging="357"/>
        <w:jc w:val="both"/>
        <w:rPr>
          <w:b/>
          <w:bCs/>
        </w:rPr>
      </w:pPr>
      <w:r w:rsidRPr="00D83DF8">
        <w:rPr>
          <w:b/>
          <w:bCs/>
        </w:rPr>
        <w:t>Replace</w:t>
      </w:r>
      <w:r w:rsidR="009C6E29" w:rsidRPr="00D83DF8">
        <w:rPr>
          <w:b/>
          <w:bCs/>
        </w:rPr>
        <w:t xml:space="preserve"> Randomly Generated Data</w:t>
      </w:r>
    </w:p>
    <w:p w14:paraId="31D1C85C" w14:textId="0C62BC0E" w:rsidR="009C6E29" w:rsidRDefault="009C6E29" w:rsidP="009C6E29">
      <w:pPr>
        <w:numPr>
          <w:ilvl w:val="1"/>
          <w:numId w:val="33"/>
        </w:numPr>
        <w:spacing w:after="0" w:line="360" w:lineRule="auto"/>
        <w:jc w:val="both"/>
      </w:pPr>
      <w:r w:rsidRPr="009C6E29">
        <w:t>Substitute the randomly generated data with real-world data collected from actual respondents in UK higher education institutions to ensure more meaningful reliability testing and enhance the study's validity.</w:t>
      </w:r>
    </w:p>
    <w:p w14:paraId="0B430663" w14:textId="3F02790D" w:rsidR="009C6E29" w:rsidRPr="00D83DF8" w:rsidRDefault="009C6E29" w:rsidP="00766121">
      <w:pPr>
        <w:numPr>
          <w:ilvl w:val="0"/>
          <w:numId w:val="33"/>
        </w:numPr>
        <w:spacing w:after="0" w:line="360" w:lineRule="auto"/>
        <w:ind w:hanging="357"/>
        <w:jc w:val="both"/>
        <w:rPr>
          <w:b/>
          <w:bCs/>
        </w:rPr>
      </w:pPr>
      <w:r w:rsidRPr="00D83DF8">
        <w:rPr>
          <w:b/>
          <w:bCs/>
        </w:rPr>
        <w:t>Utilise Random Data Results for Refinement</w:t>
      </w:r>
    </w:p>
    <w:p w14:paraId="726A453D" w14:textId="2B675CEA" w:rsidR="009C6E29" w:rsidRPr="004D4EBE" w:rsidRDefault="00D83DF8" w:rsidP="009C6E29">
      <w:pPr>
        <w:numPr>
          <w:ilvl w:val="1"/>
          <w:numId w:val="33"/>
        </w:numPr>
        <w:spacing w:after="0" w:line="360" w:lineRule="auto"/>
        <w:jc w:val="both"/>
      </w:pPr>
      <w:r w:rsidRPr="00D83DF8">
        <w:t>Use the reliability results from the random data as a baseline to refine survey instruments and scales, ensuring improved accuracy and alignment before conducting primary data collection.</w:t>
      </w:r>
    </w:p>
    <w:p w14:paraId="35A85F8F" w14:textId="1720CCBB" w:rsidR="00840741" w:rsidRPr="00840741" w:rsidRDefault="00840741" w:rsidP="00766121">
      <w:pPr>
        <w:numPr>
          <w:ilvl w:val="0"/>
          <w:numId w:val="33"/>
        </w:numPr>
        <w:spacing w:after="0" w:line="360" w:lineRule="auto"/>
        <w:ind w:hanging="357"/>
        <w:jc w:val="both"/>
      </w:pPr>
      <w:r w:rsidRPr="00840741">
        <w:rPr>
          <w:b/>
          <w:bCs/>
        </w:rPr>
        <w:t>Expand Data Collection</w:t>
      </w:r>
    </w:p>
    <w:p w14:paraId="1766D295" w14:textId="77777777" w:rsidR="00840741" w:rsidRPr="00840741" w:rsidRDefault="00840741" w:rsidP="00766121">
      <w:pPr>
        <w:numPr>
          <w:ilvl w:val="1"/>
          <w:numId w:val="33"/>
        </w:numPr>
        <w:spacing w:after="0" w:line="360" w:lineRule="auto"/>
        <w:ind w:hanging="357"/>
        <w:jc w:val="both"/>
      </w:pPr>
      <w:r w:rsidRPr="00840741">
        <w:t>Increase sample size to include more institutions across diverse contexts (e.g., regional, private vs. public institutions) to improve the robustness of future findings.</w:t>
      </w:r>
    </w:p>
    <w:p w14:paraId="5EA96B9A" w14:textId="77777777" w:rsidR="00840741" w:rsidRPr="00840741" w:rsidRDefault="00840741" w:rsidP="00766121">
      <w:pPr>
        <w:numPr>
          <w:ilvl w:val="1"/>
          <w:numId w:val="33"/>
        </w:numPr>
        <w:spacing w:after="0" w:line="360" w:lineRule="auto"/>
        <w:ind w:hanging="357"/>
        <w:jc w:val="both"/>
      </w:pPr>
      <w:r w:rsidRPr="00840741">
        <w:t>Ensure balanced representation from various levels of leadership and staff to capture a wide range of experiences.</w:t>
      </w:r>
    </w:p>
    <w:p w14:paraId="2491EC1B" w14:textId="605AE9B7" w:rsidR="00840741" w:rsidRPr="00840741" w:rsidRDefault="00840741" w:rsidP="00766121">
      <w:pPr>
        <w:numPr>
          <w:ilvl w:val="0"/>
          <w:numId w:val="33"/>
        </w:numPr>
        <w:spacing w:after="0" w:line="360" w:lineRule="auto"/>
        <w:ind w:hanging="357"/>
        <w:jc w:val="both"/>
      </w:pPr>
      <w:r w:rsidRPr="00840741">
        <w:rPr>
          <w:b/>
          <w:bCs/>
        </w:rPr>
        <w:t>Focus on Specific KPIs</w:t>
      </w:r>
    </w:p>
    <w:p w14:paraId="0D1B96A3" w14:textId="77777777" w:rsidR="00840741" w:rsidRPr="00840741" w:rsidRDefault="00840741" w:rsidP="00766121">
      <w:pPr>
        <w:numPr>
          <w:ilvl w:val="1"/>
          <w:numId w:val="33"/>
        </w:numPr>
        <w:spacing w:after="0" w:line="360" w:lineRule="auto"/>
        <w:ind w:hanging="357"/>
        <w:jc w:val="both"/>
      </w:pPr>
      <w:r w:rsidRPr="00840741">
        <w:t>Conduct targeted regression analysis to determine the unique contribution of KPIs (e.g., Collaboration or Innovation) to resilience outcomes.</w:t>
      </w:r>
    </w:p>
    <w:p w14:paraId="766EA1FC" w14:textId="143DC56C" w:rsidR="00D83DF8" w:rsidRDefault="00840741" w:rsidP="00766121">
      <w:pPr>
        <w:numPr>
          <w:ilvl w:val="1"/>
          <w:numId w:val="33"/>
        </w:numPr>
        <w:spacing w:after="0" w:line="360" w:lineRule="auto"/>
        <w:ind w:hanging="357"/>
        <w:jc w:val="both"/>
      </w:pPr>
      <w:r w:rsidRPr="00840741">
        <w:t>Refine measurement tools for KPIs and resilience to improve accuracy and relevance.</w:t>
      </w:r>
    </w:p>
    <w:p w14:paraId="20CB7702" w14:textId="77777777" w:rsidR="00D83DF8" w:rsidRDefault="00D83DF8">
      <w:r>
        <w:br w:type="page"/>
      </w:r>
    </w:p>
    <w:p w14:paraId="7E015599" w14:textId="77777777" w:rsidR="00840741" w:rsidRPr="00840741" w:rsidRDefault="00840741" w:rsidP="00766121">
      <w:pPr>
        <w:numPr>
          <w:ilvl w:val="1"/>
          <w:numId w:val="33"/>
        </w:numPr>
        <w:spacing w:after="0" w:line="360" w:lineRule="auto"/>
        <w:ind w:hanging="357"/>
        <w:jc w:val="both"/>
      </w:pPr>
    </w:p>
    <w:p w14:paraId="0D493849" w14:textId="1AC4EBC6" w:rsidR="00840741" w:rsidRPr="00840741" w:rsidRDefault="00840741" w:rsidP="00766121">
      <w:pPr>
        <w:numPr>
          <w:ilvl w:val="0"/>
          <w:numId w:val="33"/>
        </w:numPr>
        <w:spacing w:after="0" w:line="360" w:lineRule="auto"/>
        <w:ind w:hanging="357"/>
        <w:jc w:val="both"/>
      </w:pPr>
      <w:r w:rsidRPr="00840741">
        <w:rPr>
          <w:b/>
          <w:bCs/>
        </w:rPr>
        <w:t>Adopt Tailored Leadership Development Programs</w:t>
      </w:r>
    </w:p>
    <w:p w14:paraId="4D01062F" w14:textId="63524146" w:rsidR="00840741" w:rsidRPr="00840741" w:rsidRDefault="00840741" w:rsidP="00766121">
      <w:pPr>
        <w:numPr>
          <w:ilvl w:val="1"/>
          <w:numId w:val="33"/>
        </w:numPr>
        <w:spacing w:after="0" w:line="360" w:lineRule="auto"/>
        <w:ind w:hanging="357"/>
        <w:jc w:val="both"/>
      </w:pPr>
      <w:r w:rsidRPr="00840741">
        <w:t xml:space="preserve">Design training programs emphasizing specific agile </w:t>
      </w:r>
      <w:r w:rsidR="0091109D" w:rsidRPr="00840741">
        <w:t>behaviours</w:t>
      </w:r>
      <w:r w:rsidRPr="00840741">
        <w:t xml:space="preserve">, like </w:t>
      </w:r>
      <w:r w:rsidRPr="00840741">
        <w:rPr>
          <w:b/>
          <w:bCs/>
        </w:rPr>
        <w:t>Cross-Departmental Collaboration</w:t>
      </w:r>
      <w:r w:rsidRPr="00840741">
        <w:t xml:space="preserve"> and </w:t>
      </w:r>
      <w:r w:rsidRPr="00840741">
        <w:rPr>
          <w:b/>
          <w:bCs/>
        </w:rPr>
        <w:t>Encouragement of Innovation</w:t>
      </w:r>
      <w:r w:rsidRPr="00840741">
        <w:t>, which have shown moderate correlations with resilience outcomes.</w:t>
      </w:r>
    </w:p>
    <w:p w14:paraId="3B5725B9" w14:textId="77777777" w:rsidR="00840741" w:rsidRPr="00840741" w:rsidRDefault="00840741" w:rsidP="00766121">
      <w:pPr>
        <w:numPr>
          <w:ilvl w:val="0"/>
          <w:numId w:val="33"/>
        </w:numPr>
        <w:spacing w:after="0" w:line="360" w:lineRule="auto"/>
        <w:ind w:hanging="357"/>
        <w:jc w:val="both"/>
      </w:pPr>
      <w:r w:rsidRPr="00840741">
        <w:rPr>
          <w:b/>
          <w:bCs/>
        </w:rPr>
        <w:t>Combine Quantitative and Qualitative Approaches</w:t>
      </w:r>
      <w:r w:rsidRPr="00840741">
        <w:t>:</w:t>
      </w:r>
    </w:p>
    <w:p w14:paraId="194EEC39" w14:textId="77777777" w:rsidR="00840741" w:rsidRPr="00840741" w:rsidRDefault="00840741" w:rsidP="00766121">
      <w:pPr>
        <w:numPr>
          <w:ilvl w:val="1"/>
          <w:numId w:val="33"/>
        </w:numPr>
        <w:spacing w:after="0" w:line="360" w:lineRule="auto"/>
        <w:ind w:hanging="357"/>
        <w:jc w:val="both"/>
      </w:pPr>
      <w:r w:rsidRPr="00840741">
        <w:t>Complement statistical analysis with interviews or focus groups to understand the nuanced impact of leadership on resilience.</w:t>
      </w:r>
    </w:p>
    <w:p w14:paraId="7FF9D034" w14:textId="77777777" w:rsidR="00840741" w:rsidRDefault="00840741" w:rsidP="00312248"/>
    <w:p w14:paraId="59146077" w14:textId="77777777" w:rsidR="00C25F57" w:rsidRDefault="00C25F57">
      <w:pPr>
        <w:rPr>
          <w:b/>
          <w:bCs/>
        </w:rPr>
      </w:pPr>
      <w:r>
        <w:rPr>
          <w:b/>
          <w:bCs/>
        </w:rPr>
        <w:br w:type="page"/>
      </w:r>
    </w:p>
    <w:p w14:paraId="7E1DBEF8" w14:textId="229213F5" w:rsidR="00840741" w:rsidRPr="00840741" w:rsidRDefault="00840741" w:rsidP="008C7898">
      <w:pPr>
        <w:pStyle w:val="Heading2"/>
      </w:pPr>
      <w:bookmarkStart w:id="61" w:name="_Toc196290556"/>
      <w:r>
        <w:lastRenderedPageBreak/>
        <w:t>P</w:t>
      </w:r>
      <w:r w:rsidRPr="00840741">
        <w:t>ractical Implications for HEI Leaders</w:t>
      </w:r>
      <w:bookmarkEnd w:id="61"/>
    </w:p>
    <w:p w14:paraId="56341D43" w14:textId="77777777" w:rsidR="00840741" w:rsidRPr="00840741" w:rsidRDefault="00840741" w:rsidP="00766121">
      <w:pPr>
        <w:numPr>
          <w:ilvl w:val="0"/>
          <w:numId w:val="34"/>
        </w:numPr>
      </w:pPr>
      <w:r w:rsidRPr="00840741">
        <w:rPr>
          <w:b/>
          <w:bCs/>
        </w:rPr>
        <w:t>Embedding Agile Practices</w:t>
      </w:r>
      <w:r w:rsidRPr="00840741">
        <w:t>:</w:t>
      </w:r>
    </w:p>
    <w:p w14:paraId="28538635" w14:textId="77777777" w:rsidR="00840741" w:rsidRPr="00840741" w:rsidRDefault="00840741" w:rsidP="00766121">
      <w:pPr>
        <w:numPr>
          <w:ilvl w:val="1"/>
          <w:numId w:val="34"/>
        </w:numPr>
      </w:pPr>
      <w:r w:rsidRPr="00840741">
        <w:t xml:space="preserve">Higher education leaders should prioritize building a culture of </w:t>
      </w:r>
      <w:r w:rsidRPr="00840741">
        <w:rPr>
          <w:b/>
          <w:bCs/>
        </w:rPr>
        <w:t>collaboration</w:t>
      </w:r>
      <w:r w:rsidRPr="00840741">
        <w:t xml:space="preserve"> and </w:t>
      </w:r>
      <w:r w:rsidRPr="00840741">
        <w:rPr>
          <w:b/>
          <w:bCs/>
        </w:rPr>
        <w:t>transparency</w:t>
      </w:r>
      <w:r w:rsidRPr="00840741">
        <w:t>, as these traits are central to organizational resilience.</w:t>
      </w:r>
    </w:p>
    <w:p w14:paraId="27506431" w14:textId="77777777" w:rsidR="00840741" w:rsidRPr="00840741" w:rsidRDefault="00840741" w:rsidP="00766121">
      <w:pPr>
        <w:numPr>
          <w:ilvl w:val="1"/>
          <w:numId w:val="34"/>
        </w:numPr>
      </w:pPr>
      <w:r w:rsidRPr="00840741">
        <w:t>Leaders should implement mechanisms to improve staff perceptions of meaningful contribution to decision-making processes.</w:t>
      </w:r>
    </w:p>
    <w:p w14:paraId="52206379" w14:textId="77777777" w:rsidR="00840741" w:rsidRPr="00840741" w:rsidRDefault="00840741" w:rsidP="00766121">
      <w:pPr>
        <w:numPr>
          <w:ilvl w:val="0"/>
          <w:numId w:val="34"/>
        </w:numPr>
      </w:pPr>
      <w:r w:rsidRPr="00840741">
        <w:rPr>
          <w:b/>
          <w:bCs/>
        </w:rPr>
        <w:t>Leadership Assessments and KPI Tracking</w:t>
      </w:r>
      <w:r w:rsidRPr="00840741">
        <w:t>:</w:t>
      </w:r>
    </w:p>
    <w:p w14:paraId="3F94F139" w14:textId="5CBC1DF2" w:rsidR="00840741" w:rsidRPr="00840741" w:rsidRDefault="00840741" w:rsidP="00766121">
      <w:pPr>
        <w:numPr>
          <w:ilvl w:val="1"/>
          <w:numId w:val="34"/>
        </w:numPr>
      </w:pPr>
      <w:r w:rsidRPr="00840741">
        <w:t xml:space="preserve">Regularly evaluate leadership </w:t>
      </w:r>
      <w:r w:rsidR="00B704DB" w:rsidRPr="00840741">
        <w:t>behaviours</w:t>
      </w:r>
      <w:r w:rsidRPr="00840741">
        <w:t xml:space="preserve"> against resilience-focused KPIs to monitor progress and adapt strategies in real-time.</w:t>
      </w:r>
    </w:p>
    <w:p w14:paraId="4FF6F07F" w14:textId="77777777" w:rsidR="00840741" w:rsidRPr="00840741" w:rsidRDefault="00840741" w:rsidP="00766121">
      <w:pPr>
        <w:numPr>
          <w:ilvl w:val="1"/>
          <w:numId w:val="34"/>
        </w:numPr>
      </w:pPr>
      <w:r w:rsidRPr="00840741">
        <w:t>Use these metrics to align leadership development efforts with institutional goals.</w:t>
      </w:r>
    </w:p>
    <w:p w14:paraId="4F751B57" w14:textId="77777777" w:rsidR="00840741" w:rsidRPr="00840741" w:rsidRDefault="00840741" w:rsidP="00766121">
      <w:pPr>
        <w:numPr>
          <w:ilvl w:val="0"/>
          <w:numId w:val="34"/>
        </w:numPr>
      </w:pPr>
      <w:r w:rsidRPr="00840741">
        <w:rPr>
          <w:b/>
          <w:bCs/>
        </w:rPr>
        <w:t>Foster Innovation Ecosystems</w:t>
      </w:r>
      <w:r w:rsidRPr="00840741">
        <w:t>:</w:t>
      </w:r>
    </w:p>
    <w:p w14:paraId="5AA6C553" w14:textId="77777777" w:rsidR="00840741" w:rsidRPr="00840741" w:rsidRDefault="00840741" w:rsidP="00766121">
      <w:pPr>
        <w:numPr>
          <w:ilvl w:val="1"/>
          <w:numId w:val="34"/>
        </w:numPr>
      </w:pPr>
      <w:r w:rsidRPr="00840741">
        <w:t>Encourage experimentation and creative problem-solving across departments to increase adaptability and resilience in the face of challenges.</w:t>
      </w:r>
    </w:p>
    <w:p w14:paraId="276DCB5C" w14:textId="77777777" w:rsidR="00C25F57" w:rsidRPr="00C25F57" w:rsidRDefault="00C25F57" w:rsidP="00C25F57">
      <w:r w:rsidRPr="00C25F57">
        <w:rPr>
          <w:b/>
          <w:bCs/>
        </w:rPr>
        <w:t>Implications for Future Policy</w:t>
      </w:r>
    </w:p>
    <w:p w14:paraId="3A1F4231" w14:textId="77777777" w:rsidR="00C25F57" w:rsidRPr="00C25F57" w:rsidRDefault="00C25F57" w:rsidP="00766121">
      <w:pPr>
        <w:numPr>
          <w:ilvl w:val="0"/>
          <w:numId w:val="35"/>
        </w:numPr>
      </w:pPr>
      <w:r w:rsidRPr="00C25F57">
        <w:rPr>
          <w:b/>
          <w:bCs/>
        </w:rPr>
        <w:t>Institutional Policies</w:t>
      </w:r>
      <w:r w:rsidRPr="00C25F57">
        <w:t>:</w:t>
      </w:r>
    </w:p>
    <w:p w14:paraId="5C3B2D5D" w14:textId="77777777" w:rsidR="00C25F57" w:rsidRPr="00C25F57" w:rsidRDefault="00C25F57" w:rsidP="00766121">
      <w:pPr>
        <w:numPr>
          <w:ilvl w:val="1"/>
          <w:numId w:val="35"/>
        </w:numPr>
      </w:pPr>
      <w:r w:rsidRPr="00C25F57">
        <w:t>Develop policies that institutionalize agile leadership practices, ensuring adaptability and responsiveness to external challenges (e.g., funding changes, policy shifts).</w:t>
      </w:r>
    </w:p>
    <w:p w14:paraId="65482146" w14:textId="77777777" w:rsidR="00C25F57" w:rsidRPr="00C25F57" w:rsidRDefault="00C25F57" w:rsidP="00766121">
      <w:pPr>
        <w:numPr>
          <w:ilvl w:val="0"/>
          <w:numId w:val="35"/>
        </w:numPr>
      </w:pPr>
      <w:r w:rsidRPr="00C25F57">
        <w:rPr>
          <w:b/>
          <w:bCs/>
        </w:rPr>
        <w:t>National Policy Frameworks</w:t>
      </w:r>
      <w:r w:rsidRPr="00C25F57">
        <w:t>:</w:t>
      </w:r>
    </w:p>
    <w:p w14:paraId="1B316821" w14:textId="77777777" w:rsidR="00C25F57" w:rsidRPr="00C25F57" w:rsidRDefault="00C25F57" w:rsidP="00766121">
      <w:pPr>
        <w:numPr>
          <w:ilvl w:val="1"/>
          <w:numId w:val="35"/>
        </w:numPr>
      </w:pPr>
      <w:r w:rsidRPr="00C25F57">
        <w:t xml:space="preserve">Advocate for government and policy-makers to include </w:t>
      </w:r>
      <w:r w:rsidRPr="00C25F57">
        <w:rPr>
          <w:b/>
          <w:bCs/>
        </w:rPr>
        <w:t>agile leadership and resilience training</w:t>
      </w:r>
      <w:r w:rsidRPr="00C25F57">
        <w:t xml:space="preserve"> in higher education leadership frameworks.</w:t>
      </w:r>
    </w:p>
    <w:p w14:paraId="51746A77" w14:textId="77777777" w:rsidR="00C25F57" w:rsidRPr="00C25F57" w:rsidRDefault="00C25F57" w:rsidP="00766121">
      <w:pPr>
        <w:numPr>
          <w:ilvl w:val="1"/>
          <w:numId w:val="35"/>
        </w:numPr>
      </w:pPr>
      <w:r w:rsidRPr="00C25F57">
        <w:t>Allocate funding and incentives to support innovative research initiatives and collaborative projects, as they contribute to long-term resilience.</w:t>
      </w:r>
    </w:p>
    <w:p w14:paraId="7A254512" w14:textId="77777777" w:rsidR="00C25F57" w:rsidRPr="00C25F57" w:rsidRDefault="00C25F57" w:rsidP="00766121">
      <w:pPr>
        <w:numPr>
          <w:ilvl w:val="0"/>
          <w:numId w:val="35"/>
        </w:numPr>
      </w:pPr>
      <w:r w:rsidRPr="00C25F57">
        <w:rPr>
          <w:b/>
          <w:bCs/>
        </w:rPr>
        <w:t>Benchmarking and Metrics</w:t>
      </w:r>
      <w:r w:rsidRPr="00C25F57">
        <w:t>:</w:t>
      </w:r>
    </w:p>
    <w:p w14:paraId="02D7CEAF" w14:textId="77777777" w:rsidR="00C25F57" w:rsidRPr="00C25F57" w:rsidRDefault="00C25F57" w:rsidP="00766121">
      <w:pPr>
        <w:numPr>
          <w:ilvl w:val="1"/>
          <w:numId w:val="35"/>
        </w:numPr>
      </w:pPr>
      <w:r w:rsidRPr="00C25F57">
        <w:t xml:space="preserve">Establish industry-wide benchmarks for KPIs like </w:t>
      </w:r>
      <w:r w:rsidRPr="00C25F57">
        <w:rPr>
          <w:b/>
          <w:bCs/>
        </w:rPr>
        <w:t>Collaboration</w:t>
      </w:r>
      <w:r w:rsidRPr="00C25F57">
        <w:t xml:space="preserve">, </w:t>
      </w:r>
      <w:r w:rsidRPr="00C25F57">
        <w:rPr>
          <w:b/>
          <w:bCs/>
        </w:rPr>
        <w:t>Adaptability</w:t>
      </w:r>
      <w:r w:rsidRPr="00C25F57">
        <w:t xml:space="preserve">, and </w:t>
      </w:r>
      <w:r w:rsidRPr="00C25F57">
        <w:rPr>
          <w:b/>
          <w:bCs/>
        </w:rPr>
        <w:t>Transparency</w:t>
      </w:r>
      <w:r w:rsidRPr="00C25F57">
        <w:t>, enabling institutions to measure and compare their resilience efforts against peers.</w:t>
      </w:r>
    </w:p>
    <w:p w14:paraId="1B652089" w14:textId="77777777" w:rsidR="00B704DB" w:rsidRDefault="00B704DB" w:rsidP="00C25F57"/>
    <w:p w14:paraId="2C20CEE4" w14:textId="37D5AD46" w:rsidR="00C25F57" w:rsidRPr="00C25F57" w:rsidRDefault="00C25F57" w:rsidP="00C25F57">
      <w:r w:rsidRPr="00C25F57">
        <w:t>These steps can guide higher education institutions (HEIs) toward fostering a resilient and innovative organizational culture that thrives in the dynamic and challenging landscape of UK higher education.</w:t>
      </w:r>
    </w:p>
    <w:p w14:paraId="6C628C7C" w14:textId="77777777" w:rsidR="002C2001" w:rsidRDefault="002C2001">
      <w:r>
        <w:br w:type="page"/>
      </w:r>
    </w:p>
    <w:p w14:paraId="58F9981A" w14:textId="711C0D7E" w:rsidR="007259CA" w:rsidRDefault="002C2001" w:rsidP="00D57C2A">
      <w:pPr>
        <w:pStyle w:val="Heading1"/>
      </w:pPr>
      <w:bookmarkStart w:id="62" w:name="_Toc196290557"/>
      <w:r>
        <w:lastRenderedPageBreak/>
        <w:t>REFERENCES</w:t>
      </w:r>
      <w:bookmarkEnd w:id="62"/>
    </w:p>
    <w:p w14:paraId="7A4FF468" w14:textId="77777777" w:rsidR="00CC66F1" w:rsidRPr="0026724B" w:rsidRDefault="00CC66F1" w:rsidP="00CC66F1">
      <w:proofErr w:type="spellStart"/>
      <w:r w:rsidRPr="0026724B">
        <w:t>Abukalusa</w:t>
      </w:r>
      <w:proofErr w:type="spellEnd"/>
      <w:r w:rsidRPr="0026724B">
        <w:t xml:space="preserve">, K. and Oosthuizen, R. (2023) ‘Organisational Adaptive Leadership Framework Through Systems thinking’, </w:t>
      </w:r>
      <w:r w:rsidRPr="0026724B">
        <w:rPr>
          <w:i/>
          <w:iCs/>
        </w:rPr>
        <w:t>South African Journal of Industrial Engineering</w:t>
      </w:r>
      <w:r w:rsidRPr="0026724B">
        <w:t xml:space="preserve">, 34(3). doi:10.7166/34-3-2955. </w:t>
      </w:r>
    </w:p>
    <w:p w14:paraId="6860370F" w14:textId="77777777" w:rsidR="00CC66F1" w:rsidRPr="0026724B" w:rsidRDefault="00CC66F1" w:rsidP="00CC66F1">
      <w:proofErr w:type="spellStart"/>
      <w:r w:rsidRPr="0026724B">
        <w:t>Abukalusa</w:t>
      </w:r>
      <w:proofErr w:type="spellEnd"/>
      <w:r w:rsidRPr="0026724B">
        <w:t xml:space="preserve">, K. and Oosthuizen, R. (2025) ‘An adaptive organisational leadership framework through Systems thinking’, </w:t>
      </w:r>
      <w:r w:rsidRPr="0026724B">
        <w:rPr>
          <w:i/>
          <w:iCs/>
        </w:rPr>
        <w:t>International Journal of Organizational Analysis</w:t>
      </w:r>
      <w:r w:rsidRPr="0026724B">
        <w:t xml:space="preserve"> [Preprint]. doi:10.1108/ijoa-07-2024-4635. </w:t>
      </w:r>
    </w:p>
    <w:p w14:paraId="6D3465AD" w14:textId="77777777" w:rsidR="003D4098" w:rsidRPr="00837140" w:rsidRDefault="003D4098" w:rsidP="003D4098">
      <w:r w:rsidRPr="00837140">
        <w:t xml:space="preserve">Adel, A. (2024) ‘The convergence of intelligent tutoring, robotics, and IOT in smart education for the transition from industry 4.0 to 5.0’, </w:t>
      </w:r>
      <w:r w:rsidRPr="00837140">
        <w:rPr>
          <w:i/>
          <w:iCs/>
        </w:rPr>
        <w:t>Smart Cities</w:t>
      </w:r>
      <w:r w:rsidRPr="00837140">
        <w:t xml:space="preserve">, 7(1), pp. 325–369. doi:10.3390/smartcities7010014. </w:t>
      </w:r>
    </w:p>
    <w:p w14:paraId="4635C9B1" w14:textId="77777777" w:rsidR="009F2BDB" w:rsidRPr="00E33E9A" w:rsidRDefault="009F2BDB" w:rsidP="009F2BDB">
      <w:proofErr w:type="spellStart"/>
      <w:r w:rsidRPr="00E33E9A">
        <w:t>Adhiatma</w:t>
      </w:r>
      <w:proofErr w:type="spellEnd"/>
      <w:r w:rsidRPr="00E33E9A">
        <w:t xml:space="preserve">, A. </w:t>
      </w:r>
      <w:r w:rsidRPr="00E33E9A">
        <w:rPr>
          <w:i/>
          <w:iCs/>
        </w:rPr>
        <w:t>et al.</w:t>
      </w:r>
      <w:r w:rsidRPr="00E33E9A">
        <w:t xml:space="preserve"> (2022) ‘Creating digital ecosystem for small and Medium Enterprises: The role of Dynamic Capability, Agile Leadership and Change Readiness’, </w:t>
      </w:r>
      <w:r w:rsidRPr="00E33E9A">
        <w:rPr>
          <w:i/>
          <w:iCs/>
        </w:rPr>
        <w:t>Journal of Science and Technology Policy Management</w:t>
      </w:r>
      <w:r w:rsidRPr="00E33E9A">
        <w:t xml:space="preserve">, 14(5), pp. 941–959. doi:10.1108/jstpm-12-2020-0171. </w:t>
      </w:r>
    </w:p>
    <w:p w14:paraId="0E2D827B" w14:textId="77777777" w:rsidR="003D4098" w:rsidRPr="00837140" w:rsidRDefault="003D4098" w:rsidP="003D4098">
      <w:r w:rsidRPr="00837140">
        <w:t>Ahmad, M.O. (2025) ‘Strengthening large</w:t>
      </w:r>
      <w:r w:rsidRPr="00837140">
        <w:rPr>
          <w:rFonts w:ascii="Cambria Math" w:hAnsi="Cambria Math" w:cs="Cambria Math"/>
        </w:rPr>
        <w:t>‐</w:t>
      </w:r>
      <w:r w:rsidRPr="00837140">
        <w:t>scale agile teams: The interplay of high</w:t>
      </w:r>
      <w:r w:rsidRPr="00837140">
        <w:rPr>
          <w:rFonts w:ascii="Cambria Math" w:hAnsi="Cambria Math" w:cs="Cambria Math"/>
        </w:rPr>
        <w:t>‐</w:t>
      </w:r>
      <w:r w:rsidRPr="00837140">
        <w:t>quality relationships, psychological safety, and learning from failures</w:t>
      </w:r>
      <w:r w:rsidRPr="00837140">
        <w:rPr>
          <w:rFonts w:ascii="Aptos" w:hAnsi="Aptos" w:cs="Aptos"/>
        </w:rPr>
        <w:t>’</w:t>
      </w:r>
      <w:r w:rsidRPr="00837140">
        <w:t xml:space="preserve">, </w:t>
      </w:r>
      <w:r w:rsidRPr="00837140">
        <w:rPr>
          <w:i/>
          <w:iCs/>
        </w:rPr>
        <w:t>Journal of Software: Evolution and Process</w:t>
      </w:r>
      <w:r w:rsidRPr="00837140">
        <w:t xml:space="preserve">, 37(1). doi:10.1002/smr.2759. </w:t>
      </w:r>
    </w:p>
    <w:p w14:paraId="7C0766D8" w14:textId="77777777" w:rsidR="00F85841" w:rsidRDefault="00F85841" w:rsidP="00951959">
      <w:pPr>
        <w:jc w:val="both"/>
      </w:pPr>
      <w:r w:rsidRPr="00F562A6">
        <w:t xml:space="preserve">Akkaya, B. </w:t>
      </w:r>
      <w:r w:rsidRPr="00F562A6">
        <w:rPr>
          <w:i/>
          <w:iCs/>
        </w:rPr>
        <w:t>et al.</w:t>
      </w:r>
      <w:r w:rsidRPr="00F562A6">
        <w:t xml:space="preserve"> (2022) ‘Agile leadership and perceived career success: The mediating role of job embeddedness’, </w:t>
      </w:r>
      <w:r w:rsidRPr="00F562A6">
        <w:rPr>
          <w:i/>
          <w:iCs/>
        </w:rPr>
        <w:t>International Journal of Environmental Research and Public Health</w:t>
      </w:r>
      <w:r w:rsidRPr="00F562A6">
        <w:t xml:space="preserve">, 19(8), p. 4834. doi:10.3390/ijerph19084834.Al-Sholi, H.Y. </w:t>
      </w:r>
      <w:r w:rsidRPr="00F562A6">
        <w:rPr>
          <w:i/>
          <w:iCs/>
        </w:rPr>
        <w:t>et al.</w:t>
      </w:r>
      <w:r w:rsidRPr="00F562A6">
        <w:t xml:space="preserve"> (2021) ‘An agile educational framework: A response for the COVID-19 pandemic’, </w:t>
      </w:r>
      <w:r w:rsidRPr="00F562A6">
        <w:rPr>
          <w:i/>
          <w:iCs/>
        </w:rPr>
        <w:t>Cogent Education</w:t>
      </w:r>
      <w:r w:rsidRPr="00F562A6">
        <w:t>, 8(1). doi:10.1080/2331186x.2021.1980939.</w:t>
      </w:r>
    </w:p>
    <w:p w14:paraId="684C3C12" w14:textId="77777777" w:rsidR="00C336CC" w:rsidRPr="00837140" w:rsidRDefault="00C336CC" w:rsidP="00C336CC">
      <w:proofErr w:type="spellStart"/>
      <w:r w:rsidRPr="00837140">
        <w:t>Albatti</w:t>
      </w:r>
      <w:proofErr w:type="spellEnd"/>
      <w:r w:rsidRPr="00837140">
        <w:t xml:space="preserve">, H. (2023) </w:t>
      </w:r>
      <w:r w:rsidRPr="00837140">
        <w:rPr>
          <w:i/>
          <w:iCs/>
        </w:rPr>
        <w:t>E-learning for English language teaching in higher education institutions in Saudi Arabia during covid-19 pandemic</w:t>
      </w:r>
      <w:r w:rsidRPr="00837140">
        <w:t xml:space="preserve"> [Preprint]. doi:10.31235/osf.io/qm6tk. </w:t>
      </w:r>
    </w:p>
    <w:p w14:paraId="0CCAA81D" w14:textId="77777777" w:rsidR="00A97A0E" w:rsidRDefault="00A97A0E" w:rsidP="00951959">
      <w:pPr>
        <w:jc w:val="both"/>
      </w:pPr>
      <w:r w:rsidRPr="00F51E76">
        <w:t xml:space="preserve">Albuquerque Pai, A. </w:t>
      </w:r>
      <w:r w:rsidRPr="00F51E76">
        <w:rPr>
          <w:i/>
          <w:iCs/>
        </w:rPr>
        <w:t>et al.</w:t>
      </w:r>
      <w:r w:rsidRPr="00F51E76">
        <w:t xml:space="preserve"> (2024) ‘Leadership perspectives on resilience capabilities for navigating disruption’, </w:t>
      </w:r>
      <w:r w:rsidRPr="00F51E76">
        <w:rPr>
          <w:i/>
          <w:iCs/>
        </w:rPr>
        <w:t>Journal of Asia Business Studies</w:t>
      </w:r>
      <w:r w:rsidRPr="00F51E76">
        <w:t>, 18(1), pp. 103–123. doi:10.1108/jabs-03-2023-0081.</w:t>
      </w:r>
    </w:p>
    <w:p w14:paraId="40AC9848" w14:textId="1D1A15FF" w:rsidR="00951959" w:rsidRDefault="00951959" w:rsidP="00951959">
      <w:pPr>
        <w:jc w:val="both"/>
      </w:pPr>
      <w:r w:rsidRPr="00AB7FD4">
        <w:t xml:space="preserve">Alexander, A. and </w:t>
      </w:r>
      <w:proofErr w:type="spellStart"/>
      <w:r w:rsidRPr="00AB7FD4">
        <w:t>Manolchev</w:t>
      </w:r>
      <w:proofErr w:type="spellEnd"/>
      <w:r w:rsidRPr="00AB7FD4">
        <w:t xml:space="preserve">, C. (2020) ‘The future of university or Universities of the Future: A paradox for uncertain times’, </w:t>
      </w:r>
      <w:r w:rsidRPr="00951959">
        <w:rPr>
          <w:i/>
          <w:iCs/>
        </w:rPr>
        <w:t>International Journal of Educational Management</w:t>
      </w:r>
      <w:r w:rsidRPr="00AB7FD4">
        <w:t xml:space="preserve">, 34(7), pp. 1143–1153. doi:10.1108/ijem-01-2020-0018. </w:t>
      </w:r>
    </w:p>
    <w:p w14:paraId="3EA41F19" w14:textId="77777777" w:rsidR="005C5C32" w:rsidRPr="0026724B" w:rsidRDefault="005C5C32" w:rsidP="005C5C32">
      <w:proofErr w:type="spellStart"/>
      <w:r w:rsidRPr="0026724B">
        <w:t>Aljohani</w:t>
      </w:r>
      <w:proofErr w:type="spellEnd"/>
      <w:r w:rsidRPr="0026724B">
        <w:t xml:space="preserve">, A. (2023) ‘Predictive analytics and machine learning for real-time supply chain risk mitigation and agility’, </w:t>
      </w:r>
      <w:r w:rsidRPr="0026724B">
        <w:rPr>
          <w:i/>
          <w:iCs/>
        </w:rPr>
        <w:t>Sustainability</w:t>
      </w:r>
      <w:r w:rsidRPr="0026724B">
        <w:t xml:space="preserve">, 15(20), p. 15088. doi:10.3390/su152015088. </w:t>
      </w:r>
    </w:p>
    <w:p w14:paraId="385ACE36" w14:textId="77777777" w:rsidR="00951959" w:rsidRPr="003577A2" w:rsidRDefault="00951959" w:rsidP="00951959">
      <w:pPr>
        <w:jc w:val="both"/>
      </w:pPr>
      <w:r w:rsidRPr="003577A2">
        <w:t xml:space="preserve">Averitt, A.J. </w:t>
      </w:r>
      <w:r w:rsidRPr="00951959">
        <w:rPr>
          <w:i/>
          <w:iCs/>
        </w:rPr>
        <w:t>et al.</w:t>
      </w:r>
      <w:r w:rsidRPr="003577A2">
        <w:t xml:space="preserve"> (2021) ‘A conceptual framework for external validity’, </w:t>
      </w:r>
      <w:r w:rsidRPr="00951959">
        <w:rPr>
          <w:i/>
          <w:iCs/>
        </w:rPr>
        <w:t>Journal of Biomedical Informatics</w:t>
      </w:r>
      <w:r w:rsidRPr="003577A2">
        <w:t xml:space="preserve">, 121, p. 103870. doi:10.1016/j.jbi.2021.103870. </w:t>
      </w:r>
    </w:p>
    <w:p w14:paraId="79D67083" w14:textId="77777777" w:rsidR="000A4BE6" w:rsidRPr="00850FEF" w:rsidRDefault="000A4BE6" w:rsidP="000A4BE6">
      <w:r w:rsidRPr="00850FEF">
        <w:t xml:space="preserve">B., A. and Joseph, G. (2025) ‘Embracing resilience in pharmaceutical manufacturing: “Digital Twins” – forging a resilient path in the </w:t>
      </w:r>
      <w:proofErr w:type="spellStart"/>
      <w:r w:rsidRPr="00850FEF">
        <w:t>Vuca</w:t>
      </w:r>
      <w:proofErr w:type="spellEnd"/>
      <w:r w:rsidRPr="00850FEF">
        <w:t xml:space="preserve"> Maze’, </w:t>
      </w:r>
      <w:r w:rsidRPr="00850FEF">
        <w:rPr>
          <w:i/>
          <w:iCs/>
        </w:rPr>
        <w:t>International Journal of Pharmaceutical and Healthcare Marketing</w:t>
      </w:r>
      <w:r w:rsidRPr="00850FEF">
        <w:t xml:space="preserve"> [Preprint]. doi:10.1108/ijphm-03-2024-0024. </w:t>
      </w:r>
    </w:p>
    <w:p w14:paraId="0EA5AF1C" w14:textId="77777777" w:rsidR="00951959" w:rsidRPr="009F1C67" w:rsidRDefault="00951959" w:rsidP="00951959">
      <w:pPr>
        <w:jc w:val="both"/>
      </w:pPr>
      <w:proofErr w:type="spellStart"/>
      <w:r w:rsidRPr="009F1C67">
        <w:t>Baarspul</w:t>
      </w:r>
      <w:proofErr w:type="spellEnd"/>
      <w:r w:rsidRPr="009F1C67">
        <w:t xml:space="preserve">, H. C., &amp; </w:t>
      </w:r>
      <w:proofErr w:type="spellStart"/>
      <w:r w:rsidRPr="009F1C67">
        <w:t>Wilderom</w:t>
      </w:r>
      <w:proofErr w:type="spellEnd"/>
      <w:r w:rsidRPr="009F1C67">
        <w:t xml:space="preserve">, C. P. M. (2011). Do employees behave differently in public- vs private-sector organizations? A state-of-the-art review. </w:t>
      </w:r>
      <w:r w:rsidRPr="00951959">
        <w:rPr>
          <w:i/>
          <w:iCs/>
        </w:rPr>
        <w:t>Public Management Review, 13</w:t>
      </w:r>
      <w:r w:rsidRPr="009F1C67">
        <w:t>(7), 967–1002.</w:t>
      </w:r>
    </w:p>
    <w:p w14:paraId="053B6F36" w14:textId="77777777" w:rsidR="00951959" w:rsidRDefault="00951959" w:rsidP="00951959">
      <w:pPr>
        <w:jc w:val="both"/>
      </w:pPr>
      <w:r w:rsidRPr="009F1C67">
        <w:lastRenderedPageBreak/>
        <w:t xml:space="preserve">Baham, C. and </w:t>
      </w:r>
      <w:proofErr w:type="spellStart"/>
      <w:r w:rsidRPr="009F1C67">
        <w:t>Hirschheim</w:t>
      </w:r>
      <w:proofErr w:type="spellEnd"/>
      <w:r w:rsidRPr="009F1C67">
        <w:t xml:space="preserve">, R. (2021) ‘Issues, challenges, and a proposed theoretical core of Agile Software Development Research’, </w:t>
      </w:r>
      <w:r w:rsidRPr="00951959">
        <w:rPr>
          <w:i/>
          <w:iCs/>
        </w:rPr>
        <w:t>Information Systems Journal</w:t>
      </w:r>
      <w:r w:rsidRPr="009F1C67">
        <w:t>, 32(1), pp. 103–129. doi:10.1111/isj.12336.</w:t>
      </w:r>
    </w:p>
    <w:p w14:paraId="1A7AF736" w14:textId="77777777" w:rsidR="00097A4F" w:rsidRPr="00837140" w:rsidRDefault="00097A4F" w:rsidP="00097A4F">
      <w:r w:rsidRPr="00837140">
        <w:t xml:space="preserve">Bakir, A. and Dahlan, M. (2023) ‘Higher education leadership and curricular design in industry 5.0 environment: A cursory glance’, </w:t>
      </w:r>
      <w:r w:rsidRPr="00837140">
        <w:rPr>
          <w:i/>
          <w:iCs/>
        </w:rPr>
        <w:t>Development and Learning in Organizations: An International Journal</w:t>
      </w:r>
      <w:r w:rsidRPr="00837140">
        <w:t xml:space="preserve">, 37(3), pp. 15–17. doi:10.1108/dlo-08-2022-0166. </w:t>
      </w:r>
    </w:p>
    <w:p w14:paraId="445C8C8F" w14:textId="77777777" w:rsidR="00417030" w:rsidRPr="00837140" w:rsidRDefault="00417030" w:rsidP="00417030">
      <w:r w:rsidRPr="00837140">
        <w:t xml:space="preserve">Bamber, C. and Elezi, E. (2024) ‘Enterprise-wide risk management in higher education: Beyond the paradigm of managing risk by categories’, </w:t>
      </w:r>
      <w:r w:rsidRPr="00837140">
        <w:rPr>
          <w:i/>
          <w:iCs/>
        </w:rPr>
        <w:t>Business Process Management Journal</w:t>
      </w:r>
      <w:r w:rsidRPr="00837140">
        <w:t xml:space="preserve"> [Preprint]. doi:10.1108/bpmj-05-2024-0409. </w:t>
      </w:r>
    </w:p>
    <w:p w14:paraId="5ADE52F1" w14:textId="77777777" w:rsidR="00BA55D9" w:rsidRPr="009B3269" w:rsidRDefault="00BA55D9" w:rsidP="00BA55D9">
      <w:pPr>
        <w:jc w:val="both"/>
      </w:pPr>
      <w:proofErr w:type="spellStart"/>
      <w:r w:rsidRPr="009B3269">
        <w:t>Banihashem</w:t>
      </w:r>
      <w:proofErr w:type="spellEnd"/>
      <w:r w:rsidRPr="009B3269">
        <w:t xml:space="preserve">, S.K. </w:t>
      </w:r>
      <w:r w:rsidRPr="009B3269">
        <w:rPr>
          <w:i/>
          <w:iCs/>
        </w:rPr>
        <w:t>et al.</w:t>
      </w:r>
      <w:r w:rsidRPr="009B3269">
        <w:t xml:space="preserve"> (2023) ‘</w:t>
      </w:r>
      <w:proofErr w:type="spellStart"/>
      <w:r w:rsidRPr="009B3269">
        <w:t>Modeling</w:t>
      </w:r>
      <w:proofErr w:type="spellEnd"/>
      <w:r w:rsidRPr="009B3269">
        <w:t xml:space="preserve"> teachers’ and students’ attitudes, emotions, and perceptions in blended education: Towards post-pandemic education’, </w:t>
      </w:r>
      <w:r w:rsidRPr="009B3269">
        <w:rPr>
          <w:i/>
          <w:iCs/>
        </w:rPr>
        <w:t>The International Journal of Management Education</w:t>
      </w:r>
      <w:r w:rsidRPr="009B3269">
        <w:t xml:space="preserve">, 21(2), p. 100803. doi:10.1016/j.ijme.2023.100803. </w:t>
      </w:r>
    </w:p>
    <w:p w14:paraId="207906DE" w14:textId="77777777" w:rsidR="001C4058" w:rsidRPr="0026724B" w:rsidRDefault="001C4058" w:rsidP="001C4058">
      <w:proofErr w:type="spellStart"/>
      <w:r w:rsidRPr="0026724B">
        <w:t>Bartuseviciene</w:t>
      </w:r>
      <w:proofErr w:type="spellEnd"/>
      <w:r w:rsidRPr="0026724B">
        <w:t xml:space="preserve">, I., Butkus, M. and </w:t>
      </w:r>
      <w:proofErr w:type="spellStart"/>
      <w:r w:rsidRPr="0026724B">
        <w:t>Schiuma</w:t>
      </w:r>
      <w:proofErr w:type="spellEnd"/>
      <w:r w:rsidRPr="0026724B">
        <w:t xml:space="preserve">, G. (2022) ‘Modelling organizational resilience structure: Insights to assess resilience integrating bounce-back and bounce-forward’, </w:t>
      </w:r>
      <w:r w:rsidRPr="0026724B">
        <w:rPr>
          <w:i/>
          <w:iCs/>
        </w:rPr>
        <w:t>European Journal of Innovation Management</w:t>
      </w:r>
      <w:r w:rsidRPr="0026724B">
        <w:t xml:space="preserve">, 27(1), pp. 153–169. doi:10.1108/ejim-04-2022-0180. </w:t>
      </w:r>
    </w:p>
    <w:p w14:paraId="54261A45" w14:textId="77777777" w:rsidR="00951959" w:rsidRPr="00003E91" w:rsidRDefault="00951959" w:rsidP="00951959">
      <w:pPr>
        <w:jc w:val="both"/>
      </w:pPr>
      <w:r w:rsidRPr="00003E91">
        <w:t>Bass, B. M. (1985). Leadership and performance beyond expectations. New York, NY: The Free Press.</w:t>
      </w:r>
    </w:p>
    <w:p w14:paraId="54CAB6FC" w14:textId="77777777" w:rsidR="00951959" w:rsidRPr="00AB7FD4" w:rsidRDefault="00951959" w:rsidP="00951959">
      <w:r w:rsidRPr="00AB7FD4">
        <w:t xml:space="preserve">Beresford-Dey, M., Howden, S. and Martindale, L. (2024) ‘Complexity Leadership Theory and its application in higher education: Using </w:t>
      </w:r>
      <w:proofErr w:type="spellStart"/>
      <w:r w:rsidRPr="00AB7FD4">
        <w:t>duoethnography</w:t>
      </w:r>
      <w:proofErr w:type="spellEnd"/>
      <w:r w:rsidRPr="00AB7FD4">
        <w:t xml:space="preserve"> to explore enabling leadership during a time of uncertainty’, </w:t>
      </w:r>
      <w:r w:rsidRPr="00951959">
        <w:rPr>
          <w:i/>
          <w:iCs/>
        </w:rPr>
        <w:t>International Journal of Leadership in Education</w:t>
      </w:r>
      <w:r w:rsidRPr="00AB7FD4">
        <w:t xml:space="preserve">, pp. 1–26. doi:10.1080/13603124.2024.2361667. </w:t>
      </w:r>
    </w:p>
    <w:p w14:paraId="7FDACD4A" w14:textId="77777777" w:rsidR="00951959" w:rsidRPr="00AB7FD4" w:rsidRDefault="00951959" w:rsidP="00951959">
      <w:r w:rsidRPr="00AB7FD4">
        <w:t xml:space="preserve">Bonfield, C.A. </w:t>
      </w:r>
      <w:r w:rsidRPr="00951959">
        <w:rPr>
          <w:i/>
          <w:iCs/>
        </w:rPr>
        <w:t>et al.</w:t>
      </w:r>
      <w:r w:rsidRPr="00AB7FD4">
        <w:t xml:space="preserve"> (2020) ‘Transformation or evolution?: Education 4.0, teaching and learning in the Digital age’, </w:t>
      </w:r>
      <w:r w:rsidRPr="00951959">
        <w:rPr>
          <w:i/>
          <w:iCs/>
        </w:rPr>
        <w:t>Higher Education Pedagogies</w:t>
      </w:r>
      <w:r w:rsidRPr="00AB7FD4">
        <w:t xml:space="preserve">, 5(1), pp. 223–246. doi:10.1080/23752696.2020.1816847. </w:t>
      </w:r>
    </w:p>
    <w:p w14:paraId="112853BF" w14:textId="77777777" w:rsidR="00F86DFB" w:rsidRPr="00E33E9A" w:rsidRDefault="00F86DFB" w:rsidP="00F86DFB">
      <w:r w:rsidRPr="00E33E9A">
        <w:t xml:space="preserve">Bortoli, L.Â. </w:t>
      </w:r>
      <w:r w:rsidRPr="00E33E9A">
        <w:rPr>
          <w:i/>
          <w:iCs/>
        </w:rPr>
        <w:t>et al.</w:t>
      </w:r>
      <w:r w:rsidRPr="00E33E9A">
        <w:t xml:space="preserve"> (2023) ‘Agile Manifesto of non-formal education for older adults - a co-design experience’, </w:t>
      </w:r>
      <w:r w:rsidRPr="00E33E9A">
        <w:rPr>
          <w:i/>
          <w:iCs/>
        </w:rPr>
        <w:t>Educational Gerontology</w:t>
      </w:r>
      <w:r w:rsidRPr="00E33E9A">
        <w:t xml:space="preserve">, 50(5), pp. 411–422. doi:10.1080/03601277.2023.2299637. </w:t>
      </w:r>
    </w:p>
    <w:p w14:paraId="03955E64" w14:textId="77777777" w:rsidR="00C00355" w:rsidRPr="0026724B" w:rsidRDefault="00C00355" w:rsidP="00C00355">
      <w:r w:rsidRPr="0026724B">
        <w:t xml:space="preserve">Boyar, S.L., Savage, G.T. and Williams, E.S. (2023) ‘An adaptive leadership approach: The impact of reasoning and emotional intelligence (EI) abilities on leader adaptability’, </w:t>
      </w:r>
      <w:r w:rsidRPr="0026724B">
        <w:rPr>
          <w:i/>
          <w:iCs/>
        </w:rPr>
        <w:t>Employee Responsibilities and Rights Journal</w:t>
      </w:r>
      <w:r w:rsidRPr="0026724B">
        <w:t xml:space="preserve">, 35(4), pp. 565–580. doi:10.1007/s10672-022-09428-z. </w:t>
      </w:r>
    </w:p>
    <w:p w14:paraId="4B42AB4B" w14:textId="77777777" w:rsidR="00413879" w:rsidRPr="00E33E9A" w:rsidRDefault="00413879" w:rsidP="00413879">
      <w:r w:rsidRPr="00E33E9A">
        <w:t xml:space="preserve">Branson, C.M. and Marra, M. (2021) ‘Leadership malpractice: Exposing the reality underpinning </w:t>
      </w:r>
      <w:proofErr w:type="spellStart"/>
      <w:r w:rsidRPr="00E33E9A">
        <w:t>unleaderly</w:t>
      </w:r>
      <w:proofErr w:type="spellEnd"/>
      <w:r w:rsidRPr="00E33E9A">
        <w:t xml:space="preserve"> behaviour’, </w:t>
      </w:r>
      <w:r w:rsidRPr="00E33E9A">
        <w:rPr>
          <w:i/>
          <w:iCs/>
        </w:rPr>
        <w:t>International Journal of Contemporary Management</w:t>
      </w:r>
      <w:r w:rsidRPr="00E33E9A">
        <w:t xml:space="preserve">, 58(1), pp. 1–10. doi:10.2478/ijcm-2021-0015. </w:t>
      </w:r>
    </w:p>
    <w:p w14:paraId="34D769A5" w14:textId="77777777" w:rsidR="003349C0" w:rsidRDefault="003349C0" w:rsidP="00951959">
      <w:pPr>
        <w:jc w:val="both"/>
      </w:pPr>
      <w:proofErr w:type="spellStart"/>
      <w:r w:rsidRPr="00F51E76">
        <w:t>Brusenbauch</w:t>
      </w:r>
      <w:proofErr w:type="spellEnd"/>
      <w:r w:rsidRPr="00F51E76">
        <w:t xml:space="preserve"> </w:t>
      </w:r>
      <w:proofErr w:type="spellStart"/>
      <w:r w:rsidRPr="00F51E76">
        <w:t>Meislová</w:t>
      </w:r>
      <w:proofErr w:type="spellEnd"/>
      <w:r w:rsidRPr="00F51E76">
        <w:t xml:space="preserve">, M. (2021) ‘Lost in the noise? narrative (re)presentation of Higher Education and research during the Brexit process in the UK’, </w:t>
      </w:r>
      <w:r w:rsidRPr="00F51E76">
        <w:rPr>
          <w:i/>
          <w:iCs/>
        </w:rPr>
        <w:t>European Journal of English Studies</w:t>
      </w:r>
      <w:r w:rsidRPr="00F51E76">
        <w:t>, 25(1), pp. 34–48. doi:10.1080/13825577.2021.1918835.</w:t>
      </w:r>
    </w:p>
    <w:p w14:paraId="080297BB" w14:textId="3F4E2B14" w:rsidR="00951959" w:rsidRPr="009F1C67" w:rsidRDefault="00951959" w:rsidP="00951959">
      <w:pPr>
        <w:jc w:val="both"/>
      </w:pPr>
      <w:proofErr w:type="spellStart"/>
      <w:r w:rsidRPr="009F1C67">
        <w:t>Bulchand-Gidumal</w:t>
      </w:r>
      <w:proofErr w:type="spellEnd"/>
      <w:r w:rsidRPr="009F1C67">
        <w:t xml:space="preserve">, J., &amp; Melian-Gonzalez, A. (2010). Increasing revenue in higher education institutions: The impact of technology. </w:t>
      </w:r>
      <w:r w:rsidRPr="00951959">
        <w:rPr>
          <w:i/>
          <w:iCs/>
        </w:rPr>
        <w:t>Journal of Educational Management, 24</w:t>
      </w:r>
      <w:r w:rsidRPr="009F1C67">
        <w:t>(4), 432–448.</w:t>
      </w:r>
    </w:p>
    <w:p w14:paraId="6683A08C" w14:textId="77777777" w:rsidR="00951959" w:rsidRDefault="00951959" w:rsidP="00951959">
      <w:pPr>
        <w:jc w:val="both"/>
      </w:pPr>
      <w:r w:rsidRPr="00003E91">
        <w:t>Burns, J. M. (1978). Leadership. New York, NY: Harper &amp; Row.</w:t>
      </w:r>
    </w:p>
    <w:p w14:paraId="62B2FCDD" w14:textId="77777777" w:rsidR="00951959" w:rsidRDefault="00951959" w:rsidP="00951959">
      <w:pPr>
        <w:jc w:val="both"/>
      </w:pPr>
      <w:r w:rsidRPr="00C36FB7">
        <w:lastRenderedPageBreak/>
        <w:t xml:space="preserve">Bush, T. (2007). Educational leadership and management: Theory, policy and practice. South African Journal of Education, 27(3), 391–406. </w:t>
      </w:r>
    </w:p>
    <w:p w14:paraId="079B9A9B" w14:textId="77777777" w:rsidR="00951959" w:rsidRPr="008C245E" w:rsidRDefault="00951959" w:rsidP="00951959">
      <w:pPr>
        <w:jc w:val="both"/>
      </w:pPr>
      <w:r w:rsidRPr="008C245E">
        <w:t xml:space="preserve">Camilleri, M.A. (2023) ‘Artificial Intelligence Governance: Ethical Considerations and implications for social responsibility’, </w:t>
      </w:r>
      <w:r w:rsidRPr="00951959">
        <w:rPr>
          <w:i/>
          <w:iCs/>
        </w:rPr>
        <w:t>Expert Systems</w:t>
      </w:r>
      <w:r w:rsidRPr="008C245E">
        <w:t xml:space="preserve">, 41(7). doi:10.1111/exsy.13406. </w:t>
      </w:r>
    </w:p>
    <w:p w14:paraId="4719A890" w14:textId="77777777" w:rsidR="003552C3" w:rsidRPr="0026724B" w:rsidRDefault="003552C3" w:rsidP="003552C3">
      <w:r w:rsidRPr="0026724B">
        <w:t xml:space="preserve">Cao, S. </w:t>
      </w:r>
      <w:r w:rsidRPr="0026724B">
        <w:rPr>
          <w:i/>
          <w:iCs/>
        </w:rPr>
        <w:t>et al.</w:t>
      </w:r>
      <w:r w:rsidRPr="0026724B">
        <w:t xml:space="preserve"> (2022) ‘Hazard perception in driving: A systematic literature review’, </w:t>
      </w:r>
      <w:r w:rsidRPr="0026724B">
        <w:rPr>
          <w:i/>
          <w:iCs/>
        </w:rPr>
        <w:t>Transportation Research Record: Journal of the Transportation Research Board</w:t>
      </w:r>
      <w:r w:rsidRPr="0026724B">
        <w:t xml:space="preserve">, 2676(12), pp. 666–690. doi:10.1177/03611981221096666. </w:t>
      </w:r>
    </w:p>
    <w:p w14:paraId="636FA313" w14:textId="77777777" w:rsidR="006537E2" w:rsidRPr="009B3269" w:rsidRDefault="006537E2" w:rsidP="006537E2">
      <w:pPr>
        <w:jc w:val="both"/>
      </w:pPr>
      <w:r w:rsidRPr="009B3269">
        <w:t xml:space="preserve">Chappell, C. </w:t>
      </w:r>
      <w:r w:rsidRPr="009B3269">
        <w:rPr>
          <w:i/>
          <w:iCs/>
        </w:rPr>
        <w:t>et al.</w:t>
      </w:r>
      <w:r w:rsidRPr="009B3269">
        <w:t xml:space="preserve"> (2025) ‘Redesign of a resident evaluation tool using exploratory factor analysis’, </w:t>
      </w:r>
      <w:r w:rsidRPr="009B3269">
        <w:rPr>
          <w:i/>
          <w:iCs/>
        </w:rPr>
        <w:t>Journal of Surgical Education</w:t>
      </w:r>
      <w:r w:rsidRPr="009B3269">
        <w:t xml:space="preserve">, p. 103477. doi:10.1016/j.jsurg.2025.103477. </w:t>
      </w:r>
    </w:p>
    <w:p w14:paraId="7786EA7F" w14:textId="77777777" w:rsidR="00951959" w:rsidRPr="00B363A1" w:rsidRDefault="00951959" w:rsidP="00951959">
      <w:pPr>
        <w:jc w:val="both"/>
      </w:pPr>
      <w:r w:rsidRPr="00B363A1">
        <w:t xml:space="preserve">Chen, R., Xie, Y. and Liu, Y. (2021) ‘Defining, conceptualizing, and measuring organizational resilience: A multiple case study’, </w:t>
      </w:r>
      <w:r w:rsidRPr="00951959">
        <w:rPr>
          <w:i/>
          <w:iCs/>
        </w:rPr>
        <w:t>Sustainability</w:t>
      </w:r>
      <w:r w:rsidRPr="00B363A1">
        <w:t xml:space="preserve">, 13(5), p. 2517. doi:10.3390/su13052517. </w:t>
      </w:r>
    </w:p>
    <w:p w14:paraId="0DDF0133" w14:textId="77777777" w:rsidR="00951959" w:rsidRPr="009F1C67" w:rsidRDefault="00951959" w:rsidP="00951959">
      <w:pPr>
        <w:jc w:val="both"/>
      </w:pPr>
      <w:r w:rsidRPr="009F1C67">
        <w:t xml:space="preserve">Chen, Y., Li, P. and Wu, C. (2019) ‘Doubly robust inference with nonprobability survey samples’, </w:t>
      </w:r>
      <w:r w:rsidRPr="00951959">
        <w:rPr>
          <w:i/>
          <w:iCs/>
        </w:rPr>
        <w:t>Journal of the American Statistical Association</w:t>
      </w:r>
      <w:r w:rsidRPr="009F1C67">
        <w:t>, 115(532), pp. 2011–2021. doi:10.1080/01621459.2019.1677241.</w:t>
      </w:r>
    </w:p>
    <w:p w14:paraId="3F3DCD21" w14:textId="77777777" w:rsidR="00951959" w:rsidRPr="003577A2" w:rsidRDefault="00951959" w:rsidP="00951959">
      <w:pPr>
        <w:jc w:val="both"/>
      </w:pPr>
      <w:r w:rsidRPr="003577A2">
        <w:t xml:space="preserve">Cole, R. (2023) ‘Inter-rater reliability methods in qualitative case study research’, </w:t>
      </w:r>
      <w:r w:rsidRPr="00951959">
        <w:rPr>
          <w:i/>
          <w:iCs/>
        </w:rPr>
        <w:t>Sociological Methods &amp;amp; Research</w:t>
      </w:r>
      <w:r w:rsidRPr="003577A2">
        <w:t xml:space="preserve">, 53(4), pp. 1944–1975. doi:10.1177/00491241231156971. </w:t>
      </w:r>
    </w:p>
    <w:p w14:paraId="2F5E5EB0" w14:textId="77777777" w:rsidR="004B1F0F" w:rsidRPr="009B3269" w:rsidRDefault="004B1F0F" w:rsidP="004B1F0F">
      <w:pPr>
        <w:jc w:val="both"/>
      </w:pPr>
      <w:r w:rsidRPr="009B3269">
        <w:t xml:space="preserve">Cooper, S.C. </w:t>
      </w:r>
      <w:r w:rsidRPr="009B3269">
        <w:rPr>
          <w:i/>
          <w:iCs/>
        </w:rPr>
        <w:t>et al.</w:t>
      </w:r>
      <w:r w:rsidRPr="009B3269">
        <w:t xml:space="preserve"> (2023) ‘Extending the resource and knowledge based view: Insights from new contexts of analysis’, </w:t>
      </w:r>
      <w:r w:rsidRPr="009B3269">
        <w:rPr>
          <w:i/>
          <w:iCs/>
        </w:rPr>
        <w:t>Journal of Business Research</w:t>
      </w:r>
      <w:r w:rsidRPr="009B3269">
        <w:t xml:space="preserve">, 156, p. 113523. doi:10.1016/j.jbusres.2022.113523. </w:t>
      </w:r>
    </w:p>
    <w:p w14:paraId="40F34F64" w14:textId="77777777" w:rsidR="00951959" w:rsidRDefault="00951959" w:rsidP="00951959">
      <w:pPr>
        <w:jc w:val="both"/>
      </w:pPr>
      <w:r w:rsidRPr="00C17878">
        <w:t xml:space="preserve">Costa, J. and Matias, J.C.O. (2020) ‘Open innovation 4.0 as an enhancer of sustainable innovation ecosystems’, </w:t>
      </w:r>
      <w:r w:rsidRPr="00951959">
        <w:rPr>
          <w:i/>
          <w:iCs/>
        </w:rPr>
        <w:t>Sustainability</w:t>
      </w:r>
      <w:r w:rsidRPr="00C17878">
        <w:t>, 12(19), p. 8112. doi:10.3390/su12198112.</w:t>
      </w:r>
    </w:p>
    <w:p w14:paraId="669343F3" w14:textId="77777777" w:rsidR="00650CBA" w:rsidRPr="00850FEF" w:rsidRDefault="00650CBA" w:rsidP="00650CBA">
      <w:proofErr w:type="spellStart"/>
      <w:r w:rsidRPr="00850FEF">
        <w:t>Christofi</w:t>
      </w:r>
      <w:proofErr w:type="spellEnd"/>
      <w:r w:rsidRPr="00850FEF">
        <w:t xml:space="preserve">, M. </w:t>
      </w:r>
      <w:r w:rsidRPr="00850FEF">
        <w:rPr>
          <w:i/>
          <w:iCs/>
        </w:rPr>
        <w:t>et al.</w:t>
      </w:r>
      <w:r w:rsidRPr="00850FEF">
        <w:t xml:space="preserve"> (2024) ‘Digital transformation of </w:t>
      </w:r>
      <w:proofErr w:type="spellStart"/>
      <w:r w:rsidRPr="00850FEF">
        <w:t>smes</w:t>
      </w:r>
      <w:proofErr w:type="spellEnd"/>
      <w:r w:rsidRPr="00850FEF">
        <w:t xml:space="preserve">: The role of entrepreneurial persistence and Market Sensing Dynamic capability’, </w:t>
      </w:r>
      <w:r w:rsidRPr="00850FEF">
        <w:rPr>
          <w:i/>
          <w:iCs/>
        </w:rPr>
        <w:t>IEEE Transactions on Engineering Management</w:t>
      </w:r>
      <w:r w:rsidRPr="00850FEF">
        <w:t xml:space="preserve">, 71, pp. 13598–13615. doi:10.1109/tem.2022.3230248. </w:t>
      </w:r>
    </w:p>
    <w:p w14:paraId="51399874" w14:textId="77777777" w:rsidR="00951959" w:rsidRPr="003577A2" w:rsidRDefault="00951959" w:rsidP="00951959">
      <w:pPr>
        <w:jc w:val="both"/>
      </w:pPr>
      <w:r w:rsidRPr="003577A2">
        <w:t xml:space="preserve">de Menezes, D.Q.F. </w:t>
      </w:r>
      <w:r w:rsidRPr="00951959">
        <w:rPr>
          <w:i/>
          <w:iCs/>
        </w:rPr>
        <w:t>et al.</w:t>
      </w:r>
      <w:r w:rsidRPr="003577A2">
        <w:t xml:space="preserve"> (2021) ‘A review on robust M-estimators for regression analysis’, </w:t>
      </w:r>
      <w:r w:rsidRPr="00951959">
        <w:rPr>
          <w:i/>
          <w:iCs/>
        </w:rPr>
        <w:t>Computers &amp;amp; Chemical Engineering</w:t>
      </w:r>
      <w:r w:rsidRPr="003577A2">
        <w:t xml:space="preserve">, 147, p. 107254. doi:10.1016/j.compchemeng.2021.107254. </w:t>
      </w:r>
    </w:p>
    <w:p w14:paraId="299A6DEA" w14:textId="77777777" w:rsidR="00951959" w:rsidRPr="008C245E" w:rsidRDefault="00951959" w:rsidP="00951959">
      <w:pPr>
        <w:jc w:val="both"/>
      </w:pPr>
      <w:r w:rsidRPr="008C245E">
        <w:t xml:space="preserve">Dougherty, M.V. (2021) ‘The use of confidentiality and anonymity protections as a cover for fraudulent fieldwork data’, </w:t>
      </w:r>
      <w:r w:rsidRPr="00951959">
        <w:rPr>
          <w:i/>
          <w:iCs/>
        </w:rPr>
        <w:t>Research Ethics</w:t>
      </w:r>
      <w:r w:rsidRPr="008C245E">
        <w:t xml:space="preserve">, 17(4), pp. 480–500. doi:10.1177/17470161211018257. </w:t>
      </w:r>
    </w:p>
    <w:p w14:paraId="24776055" w14:textId="77777777" w:rsidR="00951959" w:rsidRDefault="00951959" w:rsidP="00951959">
      <w:pPr>
        <w:jc w:val="both"/>
      </w:pPr>
      <w:r w:rsidRPr="009F1C67">
        <w:t xml:space="preserve">Duchek, S. (2019) ‘Organizational resilience: A capability-based conceptualization’, </w:t>
      </w:r>
      <w:r w:rsidRPr="00951959">
        <w:rPr>
          <w:i/>
          <w:iCs/>
        </w:rPr>
        <w:t>Business Research</w:t>
      </w:r>
      <w:r w:rsidRPr="009F1C67">
        <w:t>, 13(1), pp. 215–246. doi:10.1007/s40685-019-0085-7.</w:t>
      </w:r>
    </w:p>
    <w:p w14:paraId="12B76ACF" w14:textId="77777777" w:rsidR="00951959" w:rsidRPr="009F1C67" w:rsidRDefault="00951959" w:rsidP="00951959">
      <w:pPr>
        <w:jc w:val="both"/>
      </w:pPr>
      <w:proofErr w:type="spellStart"/>
      <w:r w:rsidRPr="009F1C67">
        <w:t>Dudau</w:t>
      </w:r>
      <w:proofErr w:type="spellEnd"/>
      <w:r w:rsidRPr="009F1C67">
        <w:t xml:space="preserve">, A., </w:t>
      </w:r>
      <w:proofErr w:type="spellStart"/>
      <w:r w:rsidRPr="009F1C67">
        <w:t>Kominis</w:t>
      </w:r>
      <w:proofErr w:type="spellEnd"/>
      <w:r w:rsidRPr="009F1C67">
        <w:t xml:space="preserve">, G., &amp; Szocs, L. (2018). Doing the right thing or doing it right? Mapping front-line discretion within mission and efficiency frameworks. </w:t>
      </w:r>
      <w:r w:rsidRPr="00951959">
        <w:rPr>
          <w:i/>
          <w:iCs/>
        </w:rPr>
        <w:t>Public Management Review, 20</w:t>
      </w:r>
      <w:r w:rsidRPr="009F1C67">
        <w:t>(2), 217–237.</w:t>
      </w:r>
    </w:p>
    <w:p w14:paraId="450E3E2F" w14:textId="77777777" w:rsidR="00681204" w:rsidRPr="00850FEF" w:rsidRDefault="00681204" w:rsidP="00681204">
      <w:r w:rsidRPr="00850FEF">
        <w:t xml:space="preserve">Engelmann, A. (2023) ‘A performative perspective on sensing, seizing, and transforming in small- and medium-sized enterprises’, </w:t>
      </w:r>
      <w:r w:rsidRPr="00850FEF">
        <w:rPr>
          <w:i/>
          <w:iCs/>
        </w:rPr>
        <w:t>Entrepreneurship &amp;amp; Regional Development</w:t>
      </w:r>
      <w:r w:rsidRPr="00850FEF">
        <w:t xml:space="preserve">, 36(5–6), pp. 632–658. doi:10.1080/08985626.2023.2262430. </w:t>
      </w:r>
    </w:p>
    <w:p w14:paraId="31A68CF4" w14:textId="77777777" w:rsidR="00211221" w:rsidRPr="00F51E76" w:rsidRDefault="00211221" w:rsidP="00211221">
      <w:proofErr w:type="spellStart"/>
      <w:r w:rsidRPr="00F51E76">
        <w:lastRenderedPageBreak/>
        <w:t>Enria</w:t>
      </w:r>
      <w:proofErr w:type="spellEnd"/>
      <w:r w:rsidRPr="00F51E76">
        <w:t xml:space="preserve">, L. </w:t>
      </w:r>
      <w:r w:rsidRPr="00F51E76">
        <w:rPr>
          <w:i/>
          <w:iCs/>
        </w:rPr>
        <w:t>et al.</w:t>
      </w:r>
      <w:r w:rsidRPr="00F51E76">
        <w:t xml:space="preserve"> (2021) ‘Trust and transparency in times of crisis: Results from an online survey during the first wave (April 2020) of the covid-19 epidemic in the UK’, </w:t>
      </w:r>
      <w:r w:rsidRPr="00F51E76">
        <w:rPr>
          <w:i/>
          <w:iCs/>
        </w:rPr>
        <w:t>PLOS ONE</w:t>
      </w:r>
      <w:r w:rsidRPr="00F51E76">
        <w:t xml:space="preserve">, 16(2). doi:10.1371/journal.pone.0239247. </w:t>
      </w:r>
    </w:p>
    <w:p w14:paraId="7AE426D3" w14:textId="77777777" w:rsidR="00CD47DF" w:rsidRPr="00850FEF" w:rsidRDefault="00CD47DF" w:rsidP="00CD47DF">
      <w:r w:rsidRPr="00850FEF">
        <w:t xml:space="preserve">Esenyel, V. (2024) ‘Evolving leadership theories: Integrating contemporary theories for </w:t>
      </w:r>
      <w:proofErr w:type="spellStart"/>
      <w:r w:rsidRPr="00850FEF">
        <w:t>vuca</w:t>
      </w:r>
      <w:proofErr w:type="spellEnd"/>
      <w:r w:rsidRPr="00850FEF">
        <w:t xml:space="preserve"> realities’, </w:t>
      </w:r>
      <w:r w:rsidRPr="00850FEF">
        <w:rPr>
          <w:i/>
          <w:iCs/>
        </w:rPr>
        <w:t>Administrative Sciences</w:t>
      </w:r>
      <w:r w:rsidRPr="00850FEF">
        <w:t xml:space="preserve">, 14(11), p. 270. doi:10.3390/admsci14110270. </w:t>
      </w:r>
    </w:p>
    <w:p w14:paraId="21893715" w14:textId="77777777" w:rsidR="00951959" w:rsidRPr="00C17878" w:rsidRDefault="00951959" w:rsidP="00951959">
      <w:pPr>
        <w:jc w:val="both"/>
      </w:pPr>
      <w:proofErr w:type="spellStart"/>
      <w:r w:rsidRPr="00C17878">
        <w:t>Escortell</w:t>
      </w:r>
      <w:proofErr w:type="spellEnd"/>
      <w:r w:rsidRPr="00C17878">
        <w:t xml:space="preserve">, R., Baquero, A. and Delgado, B. (2020) ‘The impact of transformational leadership on the job satisfaction of internal employees and outsourced workers’, </w:t>
      </w:r>
      <w:r w:rsidRPr="00951959">
        <w:rPr>
          <w:i/>
          <w:iCs/>
        </w:rPr>
        <w:t>Cogent Business &amp;amp; Management</w:t>
      </w:r>
      <w:r w:rsidRPr="00C17878">
        <w:t xml:space="preserve">, 7(1), p. 1837460. doi:10.1080/23311975.2020.1837460. </w:t>
      </w:r>
    </w:p>
    <w:p w14:paraId="2812D6BB" w14:textId="77777777" w:rsidR="00951959" w:rsidRPr="008C245E" w:rsidRDefault="00951959" w:rsidP="00951959">
      <w:pPr>
        <w:jc w:val="both"/>
      </w:pPr>
      <w:r w:rsidRPr="008C245E">
        <w:t xml:space="preserve">Fernandez Lynch, H. (2020) ‘The right to withdraw from controlled human infection studies: Justifications and avoidance’, </w:t>
      </w:r>
      <w:r w:rsidRPr="00951959">
        <w:rPr>
          <w:i/>
          <w:iCs/>
        </w:rPr>
        <w:t>Bioethics</w:t>
      </w:r>
      <w:r w:rsidRPr="008C245E">
        <w:t xml:space="preserve">, 34(8), pp. 833–848. doi:10.1111/bioe.12704. </w:t>
      </w:r>
    </w:p>
    <w:p w14:paraId="75C47CF3" w14:textId="77777777" w:rsidR="00951959" w:rsidRPr="00C17878" w:rsidRDefault="00951959" w:rsidP="00951959">
      <w:pPr>
        <w:jc w:val="both"/>
      </w:pPr>
      <w:r w:rsidRPr="00C17878">
        <w:t xml:space="preserve">Grass, A., Backmann, J. and </w:t>
      </w:r>
      <w:proofErr w:type="spellStart"/>
      <w:r w:rsidRPr="00C17878">
        <w:t>Hoegl</w:t>
      </w:r>
      <w:proofErr w:type="spellEnd"/>
      <w:r w:rsidRPr="00C17878">
        <w:t xml:space="preserve">, M. (2020) ‘From Empowerment Dynamics to Team Adaptability: Exploring and conceptualizing the continuous agile team innovation process’, </w:t>
      </w:r>
      <w:r w:rsidRPr="00951959">
        <w:rPr>
          <w:i/>
          <w:iCs/>
        </w:rPr>
        <w:t>Journal of Product Innovation Management</w:t>
      </w:r>
      <w:r w:rsidRPr="00C17878">
        <w:t xml:space="preserve">, 37(4), pp. 324–351. doi:10.1111/jpim.12525. </w:t>
      </w:r>
    </w:p>
    <w:p w14:paraId="7B173502" w14:textId="77777777" w:rsidR="00813ED7" w:rsidRPr="00850FEF" w:rsidRDefault="00813ED7" w:rsidP="00813ED7">
      <w:r w:rsidRPr="00850FEF">
        <w:t xml:space="preserve">Ghosh, S. </w:t>
      </w:r>
      <w:r w:rsidRPr="00850FEF">
        <w:rPr>
          <w:i/>
          <w:iCs/>
        </w:rPr>
        <w:t>et al.</w:t>
      </w:r>
      <w:r w:rsidRPr="00850FEF">
        <w:t xml:space="preserve"> (2022) ‘Digital Transformation of industrial businesses: A dynamic capability approach’, </w:t>
      </w:r>
      <w:proofErr w:type="spellStart"/>
      <w:r w:rsidRPr="00850FEF">
        <w:rPr>
          <w:i/>
          <w:iCs/>
        </w:rPr>
        <w:t>Technovation</w:t>
      </w:r>
      <w:proofErr w:type="spellEnd"/>
      <w:r w:rsidRPr="00850FEF">
        <w:t xml:space="preserve">, 113, p. 102414. doi:10.1016/j.technovation.2021.102414. </w:t>
      </w:r>
    </w:p>
    <w:p w14:paraId="0DFA7F40" w14:textId="77777777" w:rsidR="00951959" w:rsidRPr="003577A2" w:rsidRDefault="00951959" w:rsidP="00951959">
      <w:pPr>
        <w:jc w:val="both"/>
      </w:pPr>
      <w:r w:rsidRPr="003577A2">
        <w:t xml:space="preserve">Gonzalez, O., MacKinnon, D.P. and Muniz, F.B. (2020) ‘Extrinsic convergent validity evidence to prevent jingle and jangle fallacies’, </w:t>
      </w:r>
      <w:r w:rsidRPr="00951959">
        <w:rPr>
          <w:i/>
          <w:iCs/>
        </w:rPr>
        <w:t xml:space="preserve">Multivariate </w:t>
      </w:r>
      <w:proofErr w:type="spellStart"/>
      <w:r w:rsidRPr="00951959">
        <w:rPr>
          <w:i/>
          <w:iCs/>
        </w:rPr>
        <w:t>Behavioral</w:t>
      </w:r>
      <w:proofErr w:type="spellEnd"/>
      <w:r w:rsidRPr="00951959">
        <w:rPr>
          <w:i/>
          <w:iCs/>
        </w:rPr>
        <w:t xml:space="preserve"> Research</w:t>
      </w:r>
      <w:r w:rsidRPr="003577A2">
        <w:t xml:space="preserve">, 56(1), pp. 3–19. doi:10.1080/00273171.2019.1707061. </w:t>
      </w:r>
    </w:p>
    <w:p w14:paraId="5DF06F39" w14:textId="77777777" w:rsidR="00951959" w:rsidRPr="008C245E" w:rsidRDefault="00951959" w:rsidP="00951959">
      <w:pPr>
        <w:jc w:val="both"/>
      </w:pPr>
      <w:r w:rsidRPr="008C245E">
        <w:t xml:space="preserve">Gordon, B.G. (2020) ‘Vulnerability in research: Basic Ethical Concepts and general approach to review’, </w:t>
      </w:r>
      <w:r w:rsidRPr="00951959">
        <w:rPr>
          <w:i/>
          <w:iCs/>
        </w:rPr>
        <w:t>Ochsner Journal</w:t>
      </w:r>
      <w:r w:rsidRPr="008C245E">
        <w:t xml:space="preserve">, 20(1), pp. 34–38. doi:10.31486/toj.19.0079. </w:t>
      </w:r>
    </w:p>
    <w:p w14:paraId="469F016D" w14:textId="77777777" w:rsidR="00C914EC" w:rsidRPr="009B3269" w:rsidRDefault="00C914EC" w:rsidP="00C914EC">
      <w:pPr>
        <w:jc w:val="both"/>
      </w:pPr>
      <w:proofErr w:type="spellStart"/>
      <w:r w:rsidRPr="009B3269">
        <w:t>Grájeda</w:t>
      </w:r>
      <w:proofErr w:type="spellEnd"/>
      <w:r w:rsidRPr="009B3269">
        <w:t xml:space="preserve">, A. </w:t>
      </w:r>
      <w:r w:rsidRPr="009B3269">
        <w:rPr>
          <w:i/>
          <w:iCs/>
        </w:rPr>
        <w:t>et al.</w:t>
      </w:r>
      <w:r w:rsidRPr="009B3269">
        <w:t xml:space="preserve"> (2023) ‘Assessing student-perceived impact of using artificial intelligence tools: Construction of a Synthetic index of application in Higher Education’, </w:t>
      </w:r>
      <w:r w:rsidRPr="009B3269">
        <w:rPr>
          <w:i/>
          <w:iCs/>
        </w:rPr>
        <w:t>Cogent Education</w:t>
      </w:r>
      <w:r w:rsidRPr="009B3269">
        <w:t xml:space="preserve">, 11(1). doi:10.1080/2331186x.2023.2287917. </w:t>
      </w:r>
    </w:p>
    <w:p w14:paraId="6BE7C7A7" w14:textId="77777777" w:rsidR="00951959" w:rsidRDefault="00951959" w:rsidP="00951959">
      <w:pPr>
        <w:jc w:val="both"/>
      </w:pPr>
      <w:r w:rsidRPr="009F1C67">
        <w:t xml:space="preserve">Haveman, H.A. and </w:t>
      </w:r>
      <w:proofErr w:type="spellStart"/>
      <w:r w:rsidRPr="009F1C67">
        <w:t>Wetts</w:t>
      </w:r>
      <w:proofErr w:type="spellEnd"/>
      <w:r w:rsidRPr="009F1C67">
        <w:t xml:space="preserve">, R. (2018) ‘Organizational theory: From classical sociology to the 1970s’, </w:t>
      </w:r>
      <w:r w:rsidRPr="00951959">
        <w:rPr>
          <w:i/>
          <w:iCs/>
        </w:rPr>
        <w:t>Sociology Compass</w:t>
      </w:r>
      <w:r w:rsidRPr="009F1C67">
        <w:t>, 13(3). doi:10.1111/soc4.12627.</w:t>
      </w:r>
    </w:p>
    <w:p w14:paraId="35E34BBA" w14:textId="77777777" w:rsidR="00951959" w:rsidRPr="003577A2" w:rsidRDefault="00951959" w:rsidP="00951959">
      <w:pPr>
        <w:jc w:val="both"/>
      </w:pPr>
      <w:r w:rsidRPr="003577A2">
        <w:t xml:space="preserve">Husband, G. (2020) ‘Ethical Data Collection and recognizing the impact of semi-structured interviews on research respondents’, </w:t>
      </w:r>
      <w:r w:rsidRPr="00951959">
        <w:rPr>
          <w:i/>
          <w:iCs/>
        </w:rPr>
        <w:t>Education Sciences</w:t>
      </w:r>
      <w:r w:rsidRPr="003577A2">
        <w:t xml:space="preserve">, 10(8), p. 206. doi:10.3390/educsci10080206. </w:t>
      </w:r>
    </w:p>
    <w:p w14:paraId="3928FD0E" w14:textId="77777777" w:rsidR="00B74FDE" w:rsidRPr="00E33E9A" w:rsidRDefault="00B74FDE" w:rsidP="00B74FDE">
      <w:proofErr w:type="spellStart"/>
      <w:r w:rsidRPr="00E33E9A">
        <w:t>Ilgın</w:t>
      </w:r>
      <w:proofErr w:type="spellEnd"/>
      <w:r w:rsidRPr="00E33E9A">
        <w:t xml:space="preserve">, H.E., Karjalainen, M. and Mikkola, P. (2023) ‘Views of cross-laminated timber (CLT) manufacturer representatives around the world on CLT practices and its future outlook’, </w:t>
      </w:r>
      <w:r w:rsidRPr="00E33E9A">
        <w:rPr>
          <w:i/>
          <w:iCs/>
        </w:rPr>
        <w:t>Buildings</w:t>
      </w:r>
      <w:r w:rsidRPr="00E33E9A">
        <w:t xml:space="preserve">, 13(12), p. 2912. doi:10.3390/buildings13122912. </w:t>
      </w:r>
    </w:p>
    <w:p w14:paraId="6BDCF45C" w14:textId="77777777" w:rsidR="00951959" w:rsidRPr="003577A2" w:rsidRDefault="00951959" w:rsidP="00951959">
      <w:pPr>
        <w:jc w:val="both"/>
      </w:pPr>
      <w:r w:rsidRPr="003577A2">
        <w:t xml:space="preserve">Ishtiaq Ahmed and Sundas Ishtiaq (2021) ‘Reliability and validity: Importance in medical research’, </w:t>
      </w:r>
      <w:r w:rsidRPr="00951959">
        <w:rPr>
          <w:i/>
          <w:iCs/>
        </w:rPr>
        <w:t>Journal of the Pakistan Medical Association</w:t>
      </w:r>
      <w:r w:rsidRPr="003577A2">
        <w:t xml:space="preserve">, 71(10), pp. 2401–2406. doi:10.47391/jpma.06-861. </w:t>
      </w:r>
    </w:p>
    <w:p w14:paraId="179A4CD3" w14:textId="77777777" w:rsidR="00D27E06" w:rsidRPr="00F51E76" w:rsidRDefault="00D27E06" w:rsidP="00D27E06">
      <w:r w:rsidRPr="00F51E76">
        <w:t xml:space="preserve">Jaafar, M., Khan, K.N. and Salman, A. (2025) ‘A systematic review and framework for organizational agility antecedents towards industry 4.0’, </w:t>
      </w:r>
      <w:r w:rsidRPr="00F51E76">
        <w:rPr>
          <w:i/>
          <w:iCs/>
        </w:rPr>
        <w:t>Management Review Quarterly</w:t>
      </w:r>
      <w:r w:rsidRPr="00F51E76">
        <w:t xml:space="preserve"> [Preprint]. doi:10.1007/s11301-025-00489-6. </w:t>
      </w:r>
    </w:p>
    <w:p w14:paraId="16976CCE" w14:textId="77777777" w:rsidR="00951959" w:rsidRPr="00C17878" w:rsidRDefault="00951959" w:rsidP="00951959">
      <w:pPr>
        <w:jc w:val="both"/>
      </w:pPr>
      <w:r w:rsidRPr="00C17878">
        <w:t xml:space="preserve">Jackson, C.J. (2020) ‘Transformational leadership and gravitas: 2000 years of no development?’, </w:t>
      </w:r>
      <w:r w:rsidRPr="00951959">
        <w:rPr>
          <w:i/>
          <w:iCs/>
        </w:rPr>
        <w:t>Personality and Individual Differences</w:t>
      </w:r>
      <w:r w:rsidRPr="00C17878">
        <w:t xml:space="preserve">, 156, p. 109760. doi:10.1016/j.paid.2019.109760. </w:t>
      </w:r>
    </w:p>
    <w:p w14:paraId="4A35C638" w14:textId="77777777" w:rsidR="00951959" w:rsidRPr="00C17878" w:rsidRDefault="00951959" w:rsidP="00951959">
      <w:pPr>
        <w:jc w:val="both"/>
      </w:pPr>
      <w:proofErr w:type="spellStart"/>
      <w:r w:rsidRPr="00C17878">
        <w:lastRenderedPageBreak/>
        <w:t>Jayabalan</w:t>
      </w:r>
      <w:proofErr w:type="spellEnd"/>
      <w:r w:rsidRPr="00C17878">
        <w:t xml:space="preserve">, J. and </w:t>
      </w:r>
      <w:proofErr w:type="spellStart"/>
      <w:r w:rsidRPr="00C17878">
        <w:t>Dorasamy</w:t>
      </w:r>
      <w:proofErr w:type="spellEnd"/>
      <w:r w:rsidRPr="00C17878">
        <w:t xml:space="preserve">, M. (2024) ‘Revitalizing higher education institutions: Embracing frugal innovation for transformation’, </w:t>
      </w:r>
      <w:r w:rsidRPr="00951959">
        <w:rPr>
          <w:i/>
          <w:iCs/>
        </w:rPr>
        <w:t>Procedia Computer Science</w:t>
      </w:r>
      <w:r w:rsidRPr="00C17878">
        <w:t xml:space="preserve">, 234, pp. 1305–1312. doi:10.1016/j.procs.2024.03.128. </w:t>
      </w:r>
    </w:p>
    <w:p w14:paraId="0C0232B4" w14:textId="77777777" w:rsidR="00951959" w:rsidRPr="00C17878" w:rsidRDefault="00951959" w:rsidP="00951959">
      <w:pPr>
        <w:jc w:val="both"/>
      </w:pPr>
      <w:r w:rsidRPr="00C17878">
        <w:t xml:space="preserve">Jensen, M., Potočnik, K. and Chaudhry, S. (2020) ‘A mixed-methods study of CEO Transformational Leadership and Firm Performance’, </w:t>
      </w:r>
      <w:r w:rsidRPr="00951959">
        <w:rPr>
          <w:i/>
          <w:iCs/>
        </w:rPr>
        <w:t>European Management Journal</w:t>
      </w:r>
      <w:r w:rsidRPr="00C17878">
        <w:t xml:space="preserve">, 38(6), pp. 836–845. doi:10.1016/j.emj.2020.05.004. </w:t>
      </w:r>
    </w:p>
    <w:p w14:paraId="1BAD6303" w14:textId="77777777" w:rsidR="002B132F" w:rsidRPr="00850FEF" w:rsidRDefault="002B132F" w:rsidP="002B132F">
      <w:r w:rsidRPr="00850FEF">
        <w:t xml:space="preserve">Jonathan, L.Y. and Laik, M.N. (2024) ‘Using experiential learning theory to improve teaching and learning in higher education’, </w:t>
      </w:r>
      <w:r w:rsidRPr="00850FEF">
        <w:rPr>
          <w:i/>
          <w:iCs/>
        </w:rPr>
        <w:t>European Journal of Education</w:t>
      </w:r>
      <w:r w:rsidRPr="00850FEF">
        <w:t xml:space="preserve">, 7(2), pp. 18–33. doi:10.26417/ejser.v6i1.p123-132. </w:t>
      </w:r>
    </w:p>
    <w:p w14:paraId="4B5FED7F" w14:textId="77777777" w:rsidR="00951959" w:rsidRPr="009F1C67" w:rsidRDefault="00951959" w:rsidP="00951959">
      <w:pPr>
        <w:jc w:val="both"/>
      </w:pPr>
      <w:r w:rsidRPr="009F1C67">
        <w:t xml:space="preserve">Jones, G., Goodwin, J., &amp; Jones, B. (2017). Managing complexity in the public sector: Exploring managerial responses in complex environments. </w:t>
      </w:r>
      <w:r w:rsidRPr="00951959">
        <w:rPr>
          <w:i/>
          <w:iCs/>
        </w:rPr>
        <w:t>Journal of Public Administration Research and Theory, 27</w:t>
      </w:r>
      <w:r w:rsidRPr="009F1C67">
        <w:t>(2), 281–297.</w:t>
      </w:r>
    </w:p>
    <w:p w14:paraId="5E8EE07F" w14:textId="77777777" w:rsidR="00A37E39" w:rsidRPr="00F51E76" w:rsidRDefault="00A37E39" w:rsidP="00A37E39">
      <w:proofErr w:type="spellStart"/>
      <w:r w:rsidRPr="00F51E76">
        <w:t>Kadenic</w:t>
      </w:r>
      <w:proofErr w:type="spellEnd"/>
      <w:r w:rsidRPr="00F51E76">
        <w:t xml:space="preserve">, M.D. and Tambo, T. (2023) ‘Resilience of operating models: Exploring the potential of Agile Project Management as Enabler’, </w:t>
      </w:r>
      <w:r w:rsidRPr="00F51E76">
        <w:rPr>
          <w:i/>
          <w:iCs/>
        </w:rPr>
        <w:t>International Journal of Managing Projects in Business</w:t>
      </w:r>
      <w:r w:rsidRPr="00F51E76">
        <w:t xml:space="preserve">, 16(3), pp. 521–542. doi:10.1108/ijmpb-05-2022-0122. </w:t>
      </w:r>
    </w:p>
    <w:p w14:paraId="6EBBA7FD" w14:textId="77777777" w:rsidR="00A37E39" w:rsidRDefault="00A37E39" w:rsidP="00A37E39">
      <w:pPr>
        <w:jc w:val="both"/>
      </w:pPr>
      <w:r w:rsidRPr="00F51E76">
        <w:t xml:space="preserve">Kaya, Y. (2023) ‘Agile leadership from the perspective of dynamic capabilities and creating value’, </w:t>
      </w:r>
      <w:r w:rsidRPr="00F51E76">
        <w:rPr>
          <w:i/>
          <w:iCs/>
        </w:rPr>
        <w:t>Sustainability</w:t>
      </w:r>
      <w:r w:rsidRPr="00F51E76">
        <w:t xml:space="preserve">, 15(21), p. 15253. doi:10.3390/su152115253. </w:t>
      </w:r>
    </w:p>
    <w:p w14:paraId="3A26ED44" w14:textId="593C05E9" w:rsidR="00951959" w:rsidRPr="008C245E" w:rsidRDefault="00951959" w:rsidP="00A37E39">
      <w:pPr>
        <w:jc w:val="both"/>
      </w:pPr>
      <w:r w:rsidRPr="008C245E">
        <w:t xml:space="preserve">Kedron, P. </w:t>
      </w:r>
      <w:r w:rsidRPr="00951959">
        <w:rPr>
          <w:i/>
          <w:iCs/>
        </w:rPr>
        <w:t>et al.</w:t>
      </w:r>
      <w:r w:rsidRPr="008C245E">
        <w:t xml:space="preserve"> (2020) ‘Reproducibility and replicability: Opportunities and challenges for Geospatial Research’, </w:t>
      </w:r>
      <w:r w:rsidRPr="00951959">
        <w:rPr>
          <w:i/>
          <w:iCs/>
        </w:rPr>
        <w:t>International Journal of Geographical Information Science</w:t>
      </w:r>
      <w:r w:rsidRPr="008C245E">
        <w:t xml:space="preserve">, 35(3), pp. 427–445. doi:10.1080/13658816.2020.1802032. </w:t>
      </w:r>
    </w:p>
    <w:p w14:paraId="14219803" w14:textId="77777777" w:rsidR="00951CCB" w:rsidRPr="00850FEF" w:rsidRDefault="00951CCB" w:rsidP="00951CCB">
      <w:r w:rsidRPr="00850FEF">
        <w:t xml:space="preserve">Khairullah, S.A. </w:t>
      </w:r>
      <w:r w:rsidRPr="00850FEF">
        <w:rPr>
          <w:i/>
          <w:iCs/>
        </w:rPr>
        <w:t>et al.</w:t>
      </w:r>
      <w:r w:rsidRPr="00850FEF">
        <w:t xml:space="preserve"> (2025) ‘Implementing Artificial Intelligence in academic and administrative processes through responsible strategic leadership in the Higher Education Institutions’, </w:t>
      </w:r>
      <w:r w:rsidRPr="00850FEF">
        <w:rPr>
          <w:i/>
          <w:iCs/>
        </w:rPr>
        <w:t>Frontiers in Education</w:t>
      </w:r>
      <w:r w:rsidRPr="00850FEF">
        <w:t xml:space="preserve">, 10. doi:10.3389/feduc.2025.1548104. </w:t>
      </w:r>
    </w:p>
    <w:p w14:paraId="0269122A" w14:textId="77777777" w:rsidR="00951959" w:rsidRPr="008C245E" w:rsidRDefault="00951959" w:rsidP="00951959">
      <w:pPr>
        <w:jc w:val="both"/>
      </w:pPr>
      <w:r w:rsidRPr="008C245E">
        <w:t xml:space="preserve">Kraft, S.A. </w:t>
      </w:r>
      <w:r w:rsidRPr="00951959">
        <w:rPr>
          <w:i/>
          <w:iCs/>
        </w:rPr>
        <w:t>et al.</w:t>
      </w:r>
      <w:r w:rsidRPr="008C245E">
        <w:t xml:space="preserve"> (2020) ‘Demonstrating “respect for persons” in clinical research: Findings from qualitative interviews with diverse genomics research participants’, </w:t>
      </w:r>
      <w:r w:rsidRPr="00951959">
        <w:rPr>
          <w:i/>
          <w:iCs/>
        </w:rPr>
        <w:t>Journal of Medical Ethics</w:t>
      </w:r>
      <w:r w:rsidRPr="008C245E">
        <w:t xml:space="preserve">, 47(12). doi:10.1136/medethics-2020-106440. </w:t>
      </w:r>
    </w:p>
    <w:p w14:paraId="0C23C28E" w14:textId="77777777" w:rsidR="00B81319" w:rsidRPr="00E33E9A" w:rsidRDefault="00B81319" w:rsidP="00B81319">
      <w:r w:rsidRPr="00E33E9A">
        <w:t xml:space="preserve">Kreye, M.E., Ramirez Hernandez, T. and Eppinger, S. (2024) ‘Translating agile management practices into a traditional industry context’, </w:t>
      </w:r>
      <w:r w:rsidRPr="00E33E9A">
        <w:rPr>
          <w:i/>
          <w:iCs/>
        </w:rPr>
        <w:t>Journal of Product Innovation Management</w:t>
      </w:r>
      <w:r w:rsidRPr="00E33E9A">
        <w:t xml:space="preserve">, 42(2), pp. 444–467. doi:10.1111/jpim.12760. </w:t>
      </w:r>
    </w:p>
    <w:p w14:paraId="241B6FBE" w14:textId="77777777" w:rsidR="00311CE8" w:rsidRPr="0026724B" w:rsidRDefault="00311CE8" w:rsidP="00311CE8">
      <w:proofErr w:type="spellStart"/>
      <w:r w:rsidRPr="0026724B">
        <w:t>Kroculick</w:t>
      </w:r>
      <w:proofErr w:type="spellEnd"/>
      <w:r w:rsidRPr="0026724B">
        <w:t xml:space="preserve">, J.B. (2022) ‘Enabling green digital transformation through a Sustainable Systems Engineering Leadership model’, </w:t>
      </w:r>
      <w:r w:rsidRPr="0026724B">
        <w:rPr>
          <w:i/>
          <w:iCs/>
        </w:rPr>
        <w:t>INCOSE International Symposium</w:t>
      </w:r>
      <w:r w:rsidRPr="0026724B">
        <w:t xml:space="preserve">, 32(S2), pp. 63–72. doi:10.1002/iis2.12896. </w:t>
      </w:r>
    </w:p>
    <w:p w14:paraId="13EA7B2D" w14:textId="77777777" w:rsidR="00951959" w:rsidRPr="003577A2" w:rsidRDefault="00951959" w:rsidP="00951959">
      <w:pPr>
        <w:jc w:val="both"/>
      </w:pPr>
      <w:r w:rsidRPr="003577A2">
        <w:t xml:space="preserve">Lim, W.M. (2024) ‘A typology of validity: Content, face, convergent, discriminant, nomological and predictive validity’, </w:t>
      </w:r>
      <w:r w:rsidRPr="00951959">
        <w:rPr>
          <w:i/>
          <w:iCs/>
        </w:rPr>
        <w:t>Journal of Trade Science</w:t>
      </w:r>
      <w:r w:rsidRPr="003577A2">
        <w:t xml:space="preserve">, 12(3), pp. 155–179. doi:10.1108/jts-03-2024-0016. </w:t>
      </w:r>
    </w:p>
    <w:p w14:paraId="25841D62" w14:textId="77777777" w:rsidR="00951959" w:rsidRPr="005F4101" w:rsidRDefault="00951959" w:rsidP="00951959">
      <w:pPr>
        <w:jc w:val="both"/>
      </w:pPr>
      <w:r w:rsidRPr="005F4101">
        <w:t>López-</w:t>
      </w:r>
      <w:proofErr w:type="spellStart"/>
      <w:r w:rsidRPr="005F4101">
        <w:t>Alcarria</w:t>
      </w:r>
      <w:proofErr w:type="spellEnd"/>
      <w:r w:rsidRPr="005F4101">
        <w:t xml:space="preserve">, A., Olivares-Vicente, A. and Poza-Vilches, F. (2019) ‘A systematic review of the use of agile methodologies in education to foster sustainability competencies’, </w:t>
      </w:r>
      <w:r w:rsidRPr="00951959">
        <w:rPr>
          <w:i/>
          <w:iCs/>
        </w:rPr>
        <w:t>Sustainability</w:t>
      </w:r>
      <w:r w:rsidRPr="005F4101">
        <w:t xml:space="preserve">, 11(10), p. 2915. doi:10.3390/su11102915. </w:t>
      </w:r>
    </w:p>
    <w:p w14:paraId="1ECA6999" w14:textId="77777777" w:rsidR="00952BA5" w:rsidRPr="00E33E9A" w:rsidRDefault="00952BA5" w:rsidP="00952BA5">
      <w:r w:rsidRPr="00E33E9A">
        <w:t xml:space="preserve">López, L. </w:t>
      </w:r>
      <w:r w:rsidRPr="00E33E9A">
        <w:rPr>
          <w:i/>
          <w:iCs/>
        </w:rPr>
        <w:t>et al.</w:t>
      </w:r>
      <w:r w:rsidRPr="00E33E9A">
        <w:t xml:space="preserve"> (2022) ‘Quality measurement in agile and rapid software development: A systematic mapping’, </w:t>
      </w:r>
      <w:r w:rsidRPr="00E33E9A">
        <w:rPr>
          <w:i/>
          <w:iCs/>
        </w:rPr>
        <w:t>Journal of Systems and Software</w:t>
      </w:r>
      <w:r w:rsidRPr="00E33E9A">
        <w:t xml:space="preserve">, 186, p. 111187. doi:10.1016/j.jss.2021.111187. </w:t>
      </w:r>
    </w:p>
    <w:p w14:paraId="2E6FD01E" w14:textId="77777777" w:rsidR="00674B72" w:rsidRPr="00F51E76" w:rsidRDefault="00674B72" w:rsidP="00674B72">
      <w:proofErr w:type="spellStart"/>
      <w:r w:rsidRPr="00F51E76">
        <w:lastRenderedPageBreak/>
        <w:t>Magistretti</w:t>
      </w:r>
      <w:proofErr w:type="spellEnd"/>
      <w:r w:rsidRPr="00F51E76">
        <w:t xml:space="preserve">, S. and </w:t>
      </w:r>
      <w:proofErr w:type="spellStart"/>
      <w:r w:rsidRPr="00F51E76">
        <w:t>Trabucchi</w:t>
      </w:r>
      <w:proofErr w:type="spellEnd"/>
      <w:r w:rsidRPr="00F51E76">
        <w:t xml:space="preserve">, D. (2024) ‘Agile-as-a-tool and agile-as-a-culture: A comprehensive review of agile approaches adopting contingency and configuration theories’, </w:t>
      </w:r>
      <w:r w:rsidRPr="00F51E76">
        <w:rPr>
          <w:i/>
          <w:iCs/>
        </w:rPr>
        <w:t>Review of Managerial Science</w:t>
      </w:r>
      <w:r w:rsidRPr="00F51E76">
        <w:t xml:space="preserve">, 19(1), pp. 223–253. doi:10.1007/s11846-024-00745-1. </w:t>
      </w:r>
    </w:p>
    <w:p w14:paraId="3985088E" w14:textId="77777777" w:rsidR="00F40C36" w:rsidRPr="0026724B" w:rsidRDefault="00F40C36" w:rsidP="00F40C36">
      <w:r w:rsidRPr="0026724B">
        <w:t xml:space="preserve">Marcos-Sánchez, R., </w:t>
      </w:r>
      <w:proofErr w:type="spellStart"/>
      <w:r w:rsidRPr="0026724B">
        <w:t>Ferrández</w:t>
      </w:r>
      <w:proofErr w:type="spellEnd"/>
      <w:r w:rsidRPr="0026724B">
        <w:t xml:space="preserve">, D. and Morón, C. (2022) ‘Systems thinking for sustainability education in building and Business Administration and management degrees’, </w:t>
      </w:r>
      <w:r w:rsidRPr="0026724B">
        <w:rPr>
          <w:i/>
          <w:iCs/>
        </w:rPr>
        <w:t>Sustainability</w:t>
      </w:r>
      <w:r w:rsidRPr="0026724B">
        <w:t xml:space="preserve">, 14(19), p. 11812. doi:10.3390/su141911812. </w:t>
      </w:r>
    </w:p>
    <w:p w14:paraId="2DE7130B" w14:textId="77777777" w:rsidR="00DA5F4B" w:rsidRPr="00F51E76" w:rsidRDefault="00DA5F4B" w:rsidP="00DA5F4B">
      <w:r w:rsidRPr="00F51E76">
        <w:t xml:space="preserve">Marshall, S. </w:t>
      </w:r>
      <w:r w:rsidRPr="00F51E76">
        <w:rPr>
          <w:i/>
          <w:iCs/>
        </w:rPr>
        <w:t>et al.</w:t>
      </w:r>
      <w:r w:rsidRPr="00F51E76">
        <w:t xml:space="preserve"> (2024) ‘The reshaping of Higher Education: Technological impacts, pedagogical change, and future projections’, </w:t>
      </w:r>
      <w:r w:rsidRPr="00F51E76">
        <w:rPr>
          <w:i/>
          <w:iCs/>
        </w:rPr>
        <w:t>Higher Education Research &amp;amp; Development</w:t>
      </w:r>
      <w:r w:rsidRPr="00F51E76">
        <w:t xml:space="preserve">, 43(3), pp. 521–541. doi:10.1080/07294360.2024.2329393. </w:t>
      </w:r>
    </w:p>
    <w:p w14:paraId="5867ED46" w14:textId="77777777" w:rsidR="00951959" w:rsidRPr="003577A2" w:rsidRDefault="00951959" w:rsidP="00951959">
      <w:pPr>
        <w:jc w:val="both"/>
      </w:pPr>
      <w:proofErr w:type="spellStart"/>
      <w:r w:rsidRPr="003577A2">
        <w:t>Masuwai</w:t>
      </w:r>
      <w:proofErr w:type="spellEnd"/>
      <w:r w:rsidRPr="003577A2">
        <w:t xml:space="preserve">, A., Zulkifli, H. and Hamzah, M.I. (2024) ‘Evaluation of content validity and face validity of secondary school Islamic education teacher self-assessment instrument’, </w:t>
      </w:r>
      <w:r w:rsidRPr="00951959">
        <w:rPr>
          <w:i/>
          <w:iCs/>
        </w:rPr>
        <w:t>Cogent Education</w:t>
      </w:r>
      <w:r w:rsidRPr="003577A2">
        <w:t xml:space="preserve">, 11(1). doi:10.1080/2331186x.2024.2308410. </w:t>
      </w:r>
    </w:p>
    <w:p w14:paraId="2B67A177" w14:textId="77777777" w:rsidR="00D77DBD" w:rsidRPr="009F1C67" w:rsidRDefault="00D77DBD" w:rsidP="00D77DBD">
      <w:pPr>
        <w:jc w:val="both"/>
      </w:pPr>
      <w:r w:rsidRPr="009F1C67">
        <w:t xml:space="preserve">McCulloch, A. (2009). The student as consumer: The implications and limitations of a market model. </w:t>
      </w:r>
      <w:r w:rsidRPr="00951959">
        <w:rPr>
          <w:i/>
          <w:iCs/>
        </w:rPr>
        <w:t>Higher Education, 58</w:t>
      </w:r>
      <w:r w:rsidRPr="009F1C67">
        <w:t>(2), 193–205.</w:t>
      </w:r>
    </w:p>
    <w:p w14:paraId="0A6B54BA" w14:textId="77777777" w:rsidR="00B31A53" w:rsidRPr="00E33E9A" w:rsidRDefault="00B31A53" w:rsidP="00B31A53">
      <w:r w:rsidRPr="00E33E9A">
        <w:t xml:space="preserve">Meng, H. (2022) ‘Analysis of the relationship between transformational leadership and Educational Management in higher education based on Deep Learning’, </w:t>
      </w:r>
      <w:r w:rsidRPr="00E33E9A">
        <w:rPr>
          <w:i/>
          <w:iCs/>
        </w:rPr>
        <w:t>Computational Intelligence and Neuroscience</w:t>
      </w:r>
      <w:r w:rsidRPr="00E33E9A">
        <w:t xml:space="preserve">, 2022, pp. 1–8. doi:10.1155/2022/5287922. </w:t>
      </w:r>
    </w:p>
    <w:p w14:paraId="7FA1FA3F" w14:textId="77777777" w:rsidR="003760AD" w:rsidRPr="00850FEF" w:rsidRDefault="003760AD" w:rsidP="003760AD">
      <w:r w:rsidRPr="00850FEF">
        <w:t xml:space="preserve">Menon, S., Suresh, M. and Raghu Raman, R. (2021) ‘Enablers facilitating industry-academia, transnational education and university-community partnering Agility in Higher Education’, </w:t>
      </w:r>
      <w:r w:rsidRPr="00850FEF">
        <w:rPr>
          <w:i/>
          <w:iCs/>
        </w:rPr>
        <w:t>Higher Education, Skills and Work-Based Learning</w:t>
      </w:r>
      <w:r w:rsidRPr="00850FEF">
        <w:t xml:space="preserve">, 12(3), pp. 604–626. doi:10.1108/heswbl-04-2021-0067. </w:t>
      </w:r>
    </w:p>
    <w:p w14:paraId="26068ADF" w14:textId="77777777" w:rsidR="00951959" w:rsidRDefault="00951959" w:rsidP="00951959">
      <w:pPr>
        <w:jc w:val="both"/>
      </w:pPr>
      <w:r w:rsidRPr="00A23F99">
        <w:t xml:space="preserve">Mergel, I., Ganapati, S. and Whitford, A.B. (2020) ‘Agile: A new way of governing’, </w:t>
      </w:r>
      <w:r w:rsidRPr="00951959">
        <w:rPr>
          <w:i/>
          <w:iCs/>
        </w:rPr>
        <w:t>Public Administration Review</w:t>
      </w:r>
      <w:r w:rsidRPr="00A23F99">
        <w:t>, 81(1), pp. 161–165. doi:10.1111/puar.13202.</w:t>
      </w:r>
    </w:p>
    <w:p w14:paraId="1DACF0F5" w14:textId="77777777" w:rsidR="00D77DBD" w:rsidRPr="00850FEF" w:rsidRDefault="00D77DBD" w:rsidP="00D77DBD">
      <w:r w:rsidRPr="00850FEF">
        <w:t xml:space="preserve">Morar, C.D. and Popescu, D.E. (2024) ‘A survey of blockchain applicability, challenges, and key threats’, </w:t>
      </w:r>
      <w:r w:rsidRPr="00850FEF">
        <w:rPr>
          <w:i/>
          <w:iCs/>
        </w:rPr>
        <w:t>Computers</w:t>
      </w:r>
      <w:r w:rsidRPr="00850FEF">
        <w:t xml:space="preserve">, 13(9), p. 223. doi:10.3390/computers13090223. </w:t>
      </w:r>
    </w:p>
    <w:p w14:paraId="54B90F9A" w14:textId="77777777" w:rsidR="00F54B4C" w:rsidRPr="0026724B" w:rsidRDefault="00F54B4C" w:rsidP="00F54B4C">
      <w:r w:rsidRPr="0026724B">
        <w:t xml:space="preserve">Munir, M., </w:t>
      </w:r>
      <w:proofErr w:type="spellStart"/>
      <w:r w:rsidRPr="0026724B">
        <w:t>Jajja</w:t>
      </w:r>
      <w:proofErr w:type="spellEnd"/>
      <w:r w:rsidRPr="0026724B">
        <w:t xml:space="preserve">, M.S. and Chatha, K.A. (2022) ‘Capabilities for enhancing supply chain resilience and responsiveness in the COVID-19 pandemic: Exploring the role of improvisation, anticipation, and data analytics capabilities’, </w:t>
      </w:r>
      <w:r w:rsidRPr="0026724B">
        <w:rPr>
          <w:i/>
          <w:iCs/>
        </w:rPr>
        <w:t>International Journal of Operations &amp;amp; Production Management</w:t>
      </w:r>
      <w:r w:rsidRPr="0026724B">
        <w:t xml:space="preserve">, 42(10), pp. 1576–1604. doi:10.1108/ijopm-11-2021-0677. </w:t>
      </w:r>
    </w:p>
    <w:p w14:paraId="79E57B3B" w14:textId="77777777" w:rsidR="00951959" w:rsidRPr="00C17878" w:rsidRDefault="00951959" w:rsidP="00951959">
      <w:pPr>
        <w:jc w:val="both"/>
      </w:pPr>
      <w:r w:rsidRPr="00C17878">
        <w:t xml:space="preserve">Nadeem, M. (2024) ‘Distributed leadership in educational contexts: A catalyst for School Improvement’, </w:t>
      </w:r>
      <w:r w:rsidRPr="00951959">
        <w:rPr>
          <w:i/>
          <w:iCs/>
        </w:rPr>
        <w:t>Social Sciences &amp;amp; Humanities Open</w:t>
      </w:r>
      <w:r w:rsidRPr="00C17878">
        <w:t xml:space="preserve">, 9, p. 100835. doi:10.1016/j.ssaho.2024.100835. </w:t>
      </w:r>
    </w:p>
    <w:p w14:paraId="71A83636" w14:textId="77777777" w:rsidR="00E11DBC" w:rsidRPr="00E33E9A" w:rsidRDefault="00E11DBC" w:rsidP="00E11DBC">
      <w:r w:rsidRPr="00E33E9A">
        <w:t xml:space="preserve">Nazir, S. </w:t>
      </w:r>
      <w:r w:rsidRPr="00E33E9A">
        <w:rPr>
          <w:i/>
          <w:iCs/>
        </w:rPr>
        <w:t>et al.</w:t>
      </w:r>
      <w:r w:rsidRPr="00E33E9A">
        <w:t xml:space="preserve"> (2022) ‘Adapting agile development practices for hyper-agile environments: Lessons learned from a COVID-19 emergency response research project’, </w:t>
      </w:r>
      <w:r w:rsidRPr="00E33E9A">
        <w:rPr>
          <w:i/>
          <w:iCs/>
        </w:rPr>
        <w:t>Information Technology and Management</w:t>
      </w:r>
      <w:r w:rsidRPr="00E33E9A">
        <w:t xml:space="preserve">, 23(3), pp. 193–211. doi:10.1007/s10799-022-00370-y. </w:t>
      </w:r>
    </w:p>
    <w:p w14:paraId="037BD0FD" w14:textId="77777777" w:rsidR="005A5DA6" w:rsidRPr="0026724B" w:rsidRDefault="005A5DA6" w:rsidP="005A5DA6">
      <w:r w:rsidRPr="0026724B">
        <w:t xml:space="preserve">Ndlela, M. and Tanner, M. (2023) ‘Business analysts’ contributions to the dynamic capabilities of Agile Software Development Teams’, </w:t>
      </w:r>
      <w:r w:rsidRPr="0026724B">
        <w:rPr>
          <w:i/>
          <w:iCs/>
        </w:rPr>
        <w:t>Information Technology &amp; People</w:t>
      </w:r>
      <w:r w:rsidRPr="0026724B">
        <w:t xml:space="preserve">, 36(8), pp. 1–20. doi:10.1108/itp-08-2021-0656. </w:t>
      </w:r>
    </w:p>
    <w:p w14:paraId="73B58CED" w14:textId="77777777" w:rsidR="00951959" w:rsidRPr="008C245E" w:rsidRDefault="00951959" w:rsidP="00951959">
      <w:pPr>
        <w:jc w:val="both"/>
      </w:pPr>
      <w:r w:rsidRPr="008C245E">
        <w:t xml:space="preserve">Ng, I.K. (2024) ‘Informed consent in clinical practice: Old Problems, new challenges’, </w:t>
      </w:r>
      <w:r w:rsidRPr="00951959">
        <w:rPr>
          <w:i/>
          <w:iCs/>
        </w:rPr>
        <w:t>Journal of the Royal College of Physicians of Edinburgh</w:t>
      </w:r>
      <w:r w:rsidRPr="008C245E">
        <w:t xml:space="preserve">, 54(2), pp. 153–158. doi:10.1177/14782715241247087. </w:t>
      </w:r>
    </w:p>
    <w:p w14:paraId="16EC621A" w14:textId="77777777" w:rsidR="00951959" w:rsidRPr="00C17878" w:rsidRDefault="00951959" w:rsidP="00951959">
      <w:pPr>
        <w:jc w:val="both"/>
      </w:pPr>
      <w:r w:rsidRPr="00C17878">
        <w:lastRenderedPageBreak/>
        <w:t xml:space="preserve">Ng, P.L. </w:t>
      </w:r>
      <w:r w:rsidRPr="00951959">
        <w:rPr>
          <w:i/>
          <w:iCs/>
        </w:rPr>
        <w:t>et al.</w:t>
      </w:r>
      <w:r w:rsidRPr="00C17878">
        <w:t xml:space="preserve"> (2023) ‘</w:t>
      </w:r>
      <w:proofErr w:type="spellStart"/>
      <w:r w:rsidRPr="00C17878">
        <w:t>AgiBuild</w:t>
      </w:r>
      <w:proofErr w:type="spellEnd"/>
      <w:r w:rsidRPr="00C17878">
        <w:t xml:space="preserve">: A scaled agile framework for building adaptation projects’, </w:t>
      </w:r>
      <w:r w:rsidRPr="00951959">
        <w:rPr>
          <w:i/>
          <w:iCs/>
        </w:rPr>
        <w:t>Buildings</w:t>
      </w:r>
      <w:r w:rsidRPr="00C17878">
        <w:t xml:space="preserve">, 13(12), p. 3019. doi:10.3390/buildings13123019. </w:t>
      </w:r>
    </w:p>
    <w:p w14:paraId="4A7D6C07" w14:textId="77777777" w:rsidR="00105DF1" w:rsidRDefault="00105DF1" w:rsidP="00951959">
      <w:pPr>
        <w:jc w:val="both"/>
      </w:pPr>
      <w:proofErr w:type="spellStart"/>
      <w:r w:rsidRPr="00105DF1">
        <w:t>Núnez</w:t>
      </w:r>
      <w:proofErr w:type="spellEnd"/>
      <w:r w:rsidRPr="00105DF1">
        <w:t xml:space="preserve"> </w:t>
      </w:r>
      <w:proofErr w:type="spellStart"/>
      <w:r w:rsidRPr="00105DF1">
        <w:t>Chicharro</w:t>
      </w:r>
      <w:proofErr w:type="spellEnd"/>
      <w:r w:rsidRPr="00105DF1">
        <w:t xml:space="preserve">, M. </w:t>
      </w:r>
      <w:r w:rsidRPr="00105DF1">
        <w:rPr>
          <w:i/>
          <w:iCs/>
        </w:rPr>
        <w:t>et al.</w:t>
      </w:r>
      <w:r w:rsidRPr="00105DF1">
        <w:t xml:space="preserve"> (2023) ‘The effects of stakeholder power, strategic posture and slack financial resources on sustainability performance in UK higher education institutions’, </w:t>
      </w:r>
      <w:r w:rsidRPr="00105DF1">
        <w:rPr>
          <w:i/>
          <w:iCs/>
        </w:rPr>
        <w:t>Sustainability Accounting, Management and Policy Journal</w:t>
      </w:r>
      <w:r w:rsidRPr="00105DF1">
        <w:t xml:space="preserve">, 15(1), pp. 171–206. doi:10.1108/sampj-07-2022-0375. </w:t>
      </w:r>
    </w:p>
    <w:p w14:paraId="386F0FC2" w14:textId="77777777" w:rsidR="00EA264B" w:rsidRPr="00850FEF" w:rsidRDefault="00EA264B" w:rsidP="00EA264B">
      <w:r w:rsidRPr="00850FEF">
        <w:t xml:space="preserve">O’Riordan, L. and Hampden-Turner, C. (2025) ‘The </w:t>
      </w:r>
      <w:proofErr w:type="spellStart"/>
      <w:r w:rsidRPr="00850FEF">
        <w:t>möbius</w:t>
      </w:r>
      <w:proofErr w:type="spellEnd"/>
      <w:r w:rsidRPr="00850FEF">
        <w:t xml:space="preserve"> paradigm: A transformative approach for integrating stakeholder perspectives when navigating dilemmas in complex operating environments’, </w:t>
      </w:r>
      <w:r w:rsidRPr="00850FEF">
        <w:rPr>
          <w:i/>
          <w:iCs/>
        </w:rPr>
        <w:t>International Journal of Corporate Social Responsibility</w:t>
      </w:r>
      <w:r w:rsidRPr="00850FEF">
        <w:t xml:space="preserve">, 10(1). doi:10.1186/s40991-024-00105-y. </w:t>
      </w:r>
    </w:p>
    <w:p w14:paraId="25015C10" w14:textId="77777777" w:rsidR="00F16D3A" w:rsidRPr="009B3269" w:rsidRDefault="00F16D3A" w:rsidP="00F16D3A">
      <w:pPr>
        <w:jc w:val="both"/>
      </w:pPr>
      <w:r w:rsidRPr="009B3269">
        <w:t xml:space="preserve">Ogutu, H. </w:t>
      </w:r>
      <w:r w:rsidRPr="009B3269">
        <w:rPr>
          <w:i/>
          <w:iCs/>
        </w:rPr>
        <w:t>et al.</w:t>
      </w:r>
      <w:r w:rsidRPr="009B3269">
        <w:t xml:space="preserve"> (2023) ‘Theoretical nexus of Knowledge Management and tourism business enterprise competitiveness: An integrated overview’, </w:t>
      </w:r>
      <w:r w:rsidRPr="009B3269">
        <w:rPr>
          <w:i/>
          <w:iCs/>
        </w:rPr>
        <w:t>Sustainability</w:t>
      </w:r>
      <w:r w:rsidRPr="009B3269">
        <w:t xml:space="preserve">, 15(3), p. 1948. doi:10.3390/su15031948. </w:t>
      </w:r>
    </w:p>
    <w:p w14:paraId="057C389F" w14:textId="53BE66DF" w:rsidR="00951959" w:rsidRDefault="00951959" w:rsidP="00951959">
      <w:pPr>
        <w:jc w:val="both"/>
      </w:pPr>
      <w:r w:rsidRPr="009F1C67">
        <w:t xml:space="preserve">Ozkan, N., Gök, M.Ş. and Köse, B.Ö. (2020) ‘Towards a better understanding of agile mindset by using principles of Agile Methods’, </w:t>
      </w:r>
      <w:r w:rsidRPr="00951959">
        <w:rPr>
          <w:i/>
          <w:iCs/>
        </w:rPr>
        <w:t>Annals of Computer Science and Information Systems</w:t>
      </w:r>
      <w:r w:rsidRPr="009F1C67">
        <w:t>, 21, pp. 721–730. doi:10.15439/2020f46.</w:t>
      </w:r>
    </w:p>
    <w:p w14:paraId="35E5B87D" w14:textId="77777777" w:rsidR="007C1B62" w:rsidRPr="00E33E9A" w:rsidRDefault="007C1B62" w:rsidP="007C1B62">
      <w:proofErr w:type="spellStart"/>
      <w:r w:rsidRPr="00E33E9A">
        <w:t>Palopak</w:t>
      </w:r>
      <w:proofErr w:type="spellEnd"/>
      <w:r w:rsidRPr="00E33E9A">
        <w:t xml:space="preserve">, Y. and Huang, S.-J. (2024) ‘Perceived impact of agile principles: Insights from a survey-based study on Agile Software Development Project Success’, </w:t>
      </w:r>
      <w:r w:rsidRPr="00E33E9A">
        <w:rPr>
          <w:i/>
          <w:iCs/>
        </w:rPr>
        <w:t>Information and Software Technology</w:t>
      </w:r>
      <w:r w:rsidRPr="00E33E9A">
        <w:t xml:space="preserve">, 176, p. 107552. doi:10.1016/j.infsof.2024.107552. </w:t>
      </w:r>
    </w:p>
    <w:p w14:paraId="0994CF95" w14:textId="77777777" w:rsidR="00951959" w:rsidRPr="008C245E" w:rsidRDefault="00951959" w:rsidP="00951959">
      <w:pPr>
        <w:jc w:val="both"/>
      </w:pPr>
      <w:r w:rsidRPr="008C245E">
        <w:t xml:space="preserve">Parkinson, L. (2022) ‘Why is ethical approval important?’, </w:t>
      </w:r>
      <w:r w:rsidRPr="00951959">
        <w:rPr>
          <w:i/>
          <w:iCs/>
        </w:rPr>
        <w:t>Australasian Journal on Ageing</w:t>
      </w:r>
      <w:r w:rsidRPr="008C245E">
        <w:t xml:space="preserve">, 41(3), pp. 355–356. doi:10.1111/ajag.13125. </w:t>
      </w:r>
    </w:p>
    <w:p w14:paraId="2CEC33DD" w14:textId="77777777" w:rsidR="00951959" w:rsidRPr="003577A2" w:rsidRDefault="00951959" w:rsidP="00951959">
      <w:pPr>
        <w:jc w:val="both"/>
      </w:pPr>
      <w:r w:rsidRPr="003577A2">
        <w:t xml:space="preserve">Perry, J.L. </w:t>
      </w:r>
      <w:r w:rsidRPr="00951959">
        <w:rPr>
          <w:i/>
          <w:iCs/>
        </w:rPr>
        <w:t>et al.</w:t>
      </w:r>
      <w:r w:rsidRPr="003577A2">
        <w:t xml:space="preserve"> (2020) ‘Different version, similar result? A critical analysis of the multiplicity of shortened versions of the Zimbardo Time Perspective Inventory’, </w:t>
      </w:r>
      <w:r w:rsidRPr="00951959">
        <w:rPr>
          <w:i/>
          <w:iCs/>
        </w:rPr>
        <w:t>Sage Open</w:t>
      </w:r>
      <w:r w:rsidRPr="003577A2">
        <w:t xml:space="preserve">, 10(2). doi:10.1177/2158244020923351. </w:t>
      </w:r>
    </w:p>
    <w:p w14:paraId="7C8E699E" w14:textId="77777777" w:rsidR="00951959" w:rsidRDefault="00951959" w:rsidP="00951959">
      <w:pPr>
        <w:jc w:val="both"/>
      </w:pPr>
      <w:r w:rsidRPr="009F1C67">
        <w:t xml:space="preserve">Piening, E. P. (2013). Dynamic capabilities in public organizations: A study of adaptability, innovation, and efficiency. </w:t>
      </w:r>
      <w:r w:rsidRPr="00951959">
        <w:rPr>
          <w:i/>
          <w:iCs/>
        </w:rPr>
        <w:t>Public Management Review, 15</w:t>
      </w:r>
      <w:r w:rsidRPr="009F1C67">
        <w:t>(2), 209–245.</w:t>
      </w:r>
    </w:p>
    <w:p w14:paraId="7E76C569" w14:textId="77777777" w:rsidR="00951959" w:rsidRPr="003577A2" w:rsidRDefault="00951959" w:rsidP="00951959">
      <w:pPr>
        <w:jc w:val="both"/>
      </w:pPr>
      <w:r w:rsidRPr="003577A2">
        <w:t xml:space="preserve">Quintão, C., Andrade, P. and Almeida, F. (2020) ‘How to improve the validity and reliability of a case study approach?’, </w:t>
      </w:r>
      <w:r w:rsidRPr="00951959">
        <w:rPr>
          <w:i/>
          <w:iCs/>
        </w:rPr>
        <w:t>Journal of Interdisciplinary Studies in Education</w:t>
      </w:r>
      <w:r w:rsidRPr="003577A2">
        <w:t xml:space="preserve">, 9(2), pp. 273–284. doi:10.32674/jise.v9i2.2026. </w:t>
      </w:r>
    </w:p>
    <w:p w14:paraId="5A645E61" w14:textId="77777777" w:rsidR="005F39FD" w:rsidRPr="0026724B" w:rsidRDefault="005F39FD" w:rsidP="005F39FD">
      <w:r w:rsidRPr="0026724B">
        <w:t xml:space="preserve">Radu, C. (2023) ‘Fostering a positive workplace culture: Impacts on performance and agility’, </w:t>
      </w:r>
      <w:r w:rsidRPr="0026724B">
        <w:rPr>
          <w:i/>
          <w:iCs/>
        </w:rPr>
        <w:t>Human Resource Management - An Update</w:t>
      </w:r>
      <w:r w:rsidRPr="0026724B">
        <w:t xml:space="preserve"> [Preprint]. doi:10.5772/intechopen.1003259. </w:t>
      </w:r>
    </w:p>
    <w:p w14:paraId="1508164E" w14:textId="77777777" w:rsidR="00000E7A" w:rsidRPr="009B3269" w:rsidRDefault="00000E7A" w:rsidP="00000E7A">
      <w:pPr>
        <w:jc w:val="both"/>
      </w:pPr>
      <w:r w:rsidRPr="009B3269">
        <w:t xml:space="preserve">Ramachandran, S. </w:t>
      </w:r>
      <w:r w:rsidRPr="009B3269">
        <w:rPr>
          <w:i/>
          <w:iCs/>
        </w:rPr>
        <w:t>et al.</w:t>
      </w:r>
      <w:r w:rsidRPr="009B3269">
        <w:t xml:space="preserve"> (2023) ‘Whither compassionate leadership? A systematic review’, </w:t>
      </w:r>
      <w:r w:rsidRPr="009B3269">
        <w:rPr>
          <w:i/>
          <w:iCs/>
        </w:rPr>
        <w:t>Management Review Quarterly</w:t>
      </w:r>
      <w:r w:rsidRPr="009B3269">
        <w:t xml:space="preserve">, 74(3), pp. 1473–1557. doi:10.1007/s11301-023-00340-w. </w:t>
      </w:r>
    </w:p>
    <w:p w14:paraId="2D804674" w14:textId="77777777" w:rsidR="00951959" w:rsidRPr="00C17878" w:rsidRDefault="00951959" w:rsidP="00951959">
      <w:pPr>
        <w:jc w:val="both"/>
      </w:pPr>
      <w:r w:rsidRPr="00C17878">
        <w:t xml:space="preserve">Ramadan, M. </w:t>
      </w:r>
      <w:r w:rsidRPr="00951959">
        <w:rPr>
          <w:i/>
          <w:iCs/>
        </w:rPr>
        <w:t>et al.</w:t>
      </w:r>
      <w:r w:rsidRPr="00C17878">
        <w:t xml:space="preserve"> (2023) ‘Toward digital transformation and business model innovation: The Nexus between leadership, organizational agility, and Knowledge Transfer’, </w:t>
      </w:r>
      <w:r w:rsidRPr="00951959">
        <w:rPr>
          <w:i/>
          <w:iCs/>
        </w:rPr>
        <w:t>Administrative Sciences</w:t>
      </w:r>
      <w:r w:rsidRPr="00C17878">
        <w:t xml:space="preserve">, 13(8), p. 185. doi:10.3390/admsci13080185. </w:t>
      </w:r>
    </w:p>
    <w:p w14:paraId="3BB0C96D" w14:textId="77777777" w:rsidR="00BB32EE" w:rsidRPr="00F51E76" w:rsidRDefault="00BB32EE" w:rsidP="00BB32EE">
      <w:proofErr w:type="spellStart"/>
      <w:r w:rsidRPr="00F51E76">
        <w:t>Rauniar</w:t>
      </w:r>
      <w:proofErr w:type="spellEnd"/>
      <w:r w:rsidRPr="00F51E76">
        <w:t xml:space="preserve">, R. and Cao, R. (2025) ‘An empirical study on the role of Authentic Leadership in strategic agile operations, organizational sustainability, and Business Performance’, </w:t>
      </w:r>
      <w:r w:rsidRPr="00F51E76">
        <w:rPr>
          <w:i/>
          <w:iCs/>
        </w:rPr>
        <w:t>Global Journal of Flexible Systems Management</w:t>
      </w:r>
      <w:r w:rsidRPr="00F51E76">
        <w:t xml:space="preserve"> [Preprint]. doi:10.1007/s40171-024-00432-w. </w:t>
      </w:r>
    </w:p>
    <w:p w14:paraId="2D1BACFA" w14:textId="77777777" w:rsidR="00951959" w:rsidRPr="003577A2" w:rsidRDefault="00951959" w:rsidP="00951959">
      <w:pPr>
        <w:jc w:val="both"/>
      </w:pPr>
      <w:r w:rsidRPr="003577A2">
        <w:lastRenderedPageBreak/>
        <w:t xml:space="preserve">SALAS-RUEDA, R. (2022) ‘Use of flipped classroom in the teaching-learning process on descriptive statistics’, </w:t>
      </w:r>
      <w:r w:rsidRPr="00951959">
        <w:rPr>
          <w:i/>
          <w:iCs/>
        </w:rPr>
        <w:t>Turkish Online Journal of Distance Education</w:t>
      </w:r>
      <w:r w:rsidRPr="003577A2">
        <w:t xml:space="preserve">, 23(4), pp. 53–64. doi:10.17718/tojde.1182755. </w:t>
      </w:r>
    </w:p>
    <w:p w14:paraId="05D09966" w14:textId="77777777" w:rsidR="0058195C" w:rsidRPr="00E33E9A" w:rsidRDefault="0058195C" w:rsidP="0058195C">
      <w:proofErr w:type="spellStart"/>
      <w:r w:rsidRPr="00E33E9A">
        <w:t>Samodien</w:t>
      </w:r>
      <w:proofErr w:type="spellEnd"/>
      <w:r w:rsidRPr="00E33E9A">
        <w:t xml:space="preserve">, M., Du Plessis, M. and Van Vuuren, C.J. (2024) ‘Enhancing higher education performance: Transformational, Transactional and agile leadership’, </w:t>
      </w:r>
      <w:r w:rsidRPr="00E33E9A">
        <w:rPr>
          <w:i/>
          <w:iCs/>
        </w:rPr>
        <w:t>SA Journal of Human Resource Management</w:t>
      </w:r>
      <w:r w:rsidRPr="00E33E9A">
        <w:t xml:space="preserve">, 22. doi:10.4102/sajhrm.v22i0.2768. </w:t>
      </w:r>
    </w:p>
    <w:p w14:paraId="530DDDCB" w14:textId="77777777" w:rsidR="00EF2216" w:rsidRPr="00850FEF" w:rsidRDefault="00EF2216" w:rsidP="00EF2216">
      <w:r w:rsidRPr="00850FEF">
        <w:t xml:space="preserve">Sargam, S. and Pandey, A. (2024) ‘Responsible leadership: A competency-based approach towards management of paradoxes and garnering stakeholder’s trust’, </w:t>
      </w:r>
      <w:r w:rsidRPr="00850FEF">
        <w:rPr>
          <w:i/>
          <w:iCs/>
        </w:rPr>
        <w:t>Vision: The Journal of Business Perspective</w:t>
      </w:r>
      <w:r w:rsidRPr="00850FEF">
        <w:t xml:space="preserve"> [Preprint]. doi:10.1177/09722629241296207. </w:t>
      </w:r>
    </w:p>
    <w:p w14:paraId="5602A776" w14:textId="77777777" w:rsidR="00EF2216" w:rsidRPr="00850FEF" w:rsidRDefault="00EF2216" w:rsidP="00EF2216">
      <w:proofErr w:type="spellStart"/>
      <w:r w:rsidRPr="00850FEF">
        <w:t>Sebrek</w:t>
      </w:r>
      <w:proofErr w:type="spellEnd"/>
      <w:r w:rsidRPr="00850FEF">
        <w:t xml:space="preserve">, S.S., Semenova, V. and </w:t>
      </w:r>
      <w:proofErr w:type="spellStart"/>
      <w:r w:rsidRPr="00850FEF">
        <w:t>Kosztyán</w:t>
      </w:r>
      <w:proofErr w:type="spellEnd"/>
      <w:r w:rsidRPr="00850FEF">
        <w:t xml:space="preserve">, Z.T. (2024) ‘Advancing the software development process through the development of technology-enabled dynamic capabilities in a project-based firm: Insights From Action Design Research’, </w:t>
      </w:r>
      <w:r w:rsidRPr="00850FEF">
        <w:rPr>
          <w:i/>
          <w:iCs/>
        </w:rPr>
        <w:t>Business Process Management Journal</w:t>
      </w:r>
      <w:r w:rsidRPr="00850FEF">
        <w:t xml:space="preserve">, 30(8), pp. 313–342. doi:10.1108/bpmj-02-2024-0070. </w:t>
      </w:r>
    </w:p>
    <w:p w14:paraId="7CDC3892" w14:textId="77777777" w:rsidR="00507804" w:rsidRPr="0026724B" w:rsidRDefault="00507804" w:rsidP="00507804">
      <w:r w:rsidRPr="0026724B">
        <w:t xml:space="preserve">Seibel, M. </w:t>
      </w:r>
      <w:r w:rsidRPr="0026724B">
        <w:rPr>
          <w:i/>
          <w:iCs/>
        </w:rPr>
        <w:t>et al.</w:t>
      </w:r>
      <w:r w:rsidRPr="0026724B">
        <w:t xml:space="preserve"> (2023) ‘Advancing adaptive leadership through adaption</w:t>
      </w:r>
      <w:r w:rsidRPr="0026724B">
        <w:rPr>
          <w:rFonts w:ascii="Cambria Math" w:hAnsi="Cambria Math" w:cs="Cambria Math"/>
        </w:rPr>
        <w:t>‐</w:t>
      </w:r>
      <w:r w:rsidRPr="0026724B">
        <w:t>innovation theory: Enhancements to the holding environment</w:t>
      </w:r>
      <w:r w:rsidRPr="0026724B">
        <w:rPr>
          <w:rFonts w:ascii="Aptos" w:hAnsi="Aptos" w:cs="Aptos"/>
        </w:rPr>
        <w:t>’</w:t>
      </w:r>
      <w:r w:rsidRPr="0026724B">
        <w:t xml:space="preserve">, </w:t>
      </w:r>
      <w:r w:rsidRPr="0026724B">
        <w:rPr>
          <w:i/>
          <w:iCs/>
        </w:rPr>
        <w:t>Journal of Leadership Studies</w:t>
      </w:r>
      <w:r w:rsidRPr="0026724B">
        <w:t xml:space="preserve">, 17(1), pp. 23–29. doi:10.1002/jls.21841. </w:t>
      </w:r>
    </w:p>
    <w:p w14:paraId="19C7CEAF" w14:textId="77777777" w:rsidR="00951959" w:rsidRPr="009F1C67" w:rsidRDefault="00951959" w:rsidP="00951959">
      <w:pPr>
        <w:jc w:val="both"/>
      </w:pPr>
      <w:r w:rsidRPr="009F1C67">
        <w:t xml:space="preserve">Shoham, S., &amp; Perry, M. (2009). Knowledge management as a mechanism for technological and organizational change management in higher education institutions. </w:t>
      </w:r>
      <w:r w:rsidRPr="00951959">
        <w:rPr>
          <w:i/>
          <w:iCs/>
        </w:rPr>
        <w:t>Higher Education, 57</w:t>
      </w:r>
      <w:r w:rsidRPr="009F1C67">
        <w:t>(2), 227–246.</w:t>
      </w:r>
    </w:p>
    <w:p w14:paraId="2150DD94" w14:textId="77777777" w:rsidR="00951959" w:rsidRPr="00C17878" w:rsidRDefault="00951959" w:rsidP="00951959">
      <w:pPr>
        <w:jc w:val="both"/>
      </w:pPr>
      <w:r w:rsidRPr="00C17878">
        <w:t xml:space="preserve">Silva, R. and Oliveira, C. (2020) ‘The influence of innovation in tangible and Intangible Resource Allocation: A qualitative multi case study’, </w:t>
      </w:r>
      <w:r w:rsidRPr="00951959">
        <w:rPr>
          <w:i/>
          <w:iCs/>
        </w:rPr>
        <w:t>Sustainability</w:t>
      </w:r>
      <w:r w:rsidRPr="00C17878">
        <w:t xml:space="preserve">, 12(12), p. 4989. doi:10.3390/su12124989. </w:t>
      </w:r>
    </w:p>
    <w:p w14:paraId="5C541C97" w14:textId="77777777" w:rsidR="00111EE5" w:rsidRPr="00850FEF" w:rsidRDefault="00111EE5" w:rsidP="00111EE5">
      <w:r w:rsidRPr="00850FEF">
        <w:t xml:space="preserve">Singh, N. </w:t>
      </w:r>
      <w:r w:rsidRPr="00850FEF">
        <w:rPr>
          <w:i/>
          <w:iCs/>
        </w:rPr>
        <w:t>et al.</w:t>
      </w:r>
      <w:r w:rsidRPr="00850FEF">
        <w:t xml:space="preserve"> (2024) ‘Underexplored dimensions of uncertainty and risk in human development policy call for a new paradigm’, </w:t>
      </w:r>
      <w:r w:rsidRPr="00850FEF">
        <w:rPr>
          <w:i/>
          <w:iCs/>
        </w:rPr>
        <w:t>World Futures</w:t>
      </w:r>
      <w:r w:rsidRPr="00850FEF">
        <w:t xml:space="preserve">, 80(6–7), pp. 572–592. doi:10.1080/02604027.2024.2315264. </w:t>
      </w:r>
    </w:p>
    <w:p w14:paraId="267A16EA" w14:textId="77777777" w:rsidR="00817732" w:rsidRDefault="00817732" w:rsidP="00951959">
      <w:pPr>
        <w:jc w:val="both"/>
      </w:pPr>
      <w:r w:rsidRPr="0026724B">
        <w:t xml:space="preserve">Singh, S., Martins, A. and Tefera, O. (2022) ‘Nonprofit Organisational Resilience: Proposing a conceptual adaptive capacity framework’, </w:t>
      </w:r>
      <w:r w:rsidRPr="0026724B">
        <w:rPr>
          <w:i/>
          <w:iCs/>
        </w:rPr>
        <w:t xml:space="preserve">Acta </w:t>
      </w:r>
      <w:proofErr w:type="spellStart"/>
      <w:r w:rsidRPr="0026724B">
        <w:rPr>
          <w:i/>
          <w:iCs/>
        </w:rPr>
        <w:t>Commercii</w:t>
      </w:r>
      <w:proofErr w:type="spellEnd"/>
      <w:r w:rsidRPr="0026724B">
        <w:t>, 22(1). doi:10.4102/ac.v22i1.1077.</w:t>
      </w:r>
    </w:p>
    <w:p w14:paraId="36512D9D" w14:textId="5908177E" w:rsidR="00951959" w:rsidRPr="008C245E" w:rsidRDefault="00951959" w:rsidP="00951959">
      <w:pPr>
        <w:jc w:val="both"/>
      </w:pPr>
      <w:r w:rsidRPr="008C245E">
        <w:t xml:space="preserve">Sobolewski, M. (2021) ‘Measuring consumer well-being from using free-of-charge digital services. the case of Navigation Apps’, </w:t>
      </w:r>
      <w:r w:rsidRPr="00951959">
        <w:rPr>
          <w:i/>
          <w:iCs/>
        </w:rPr>
        <w:t>Information Economics and Policy</w:t>
      </w:r>
      <w:r w:rsidRPr="008C245E">
        <w:t xml:space="preserve">, 56, p. 100925. doi:10.1016/j.infoecopol.2021.100925. </w:t>
      </w:r>
    </w:p>
    <w:p w14:paraId="634FB860" w14:textId="77777777" w:rsidR="00951959" w:rsidRPr="00C17878" w:rsidRDefault="00951959" w:rsidP="00951959">
      <w:pPr>
        <w:jc w:val="both"/>
      </w:pPr>
      <w:r w:rsidRPr="00C17878">
        <w:t xml:space="preserve">Sony, M., Antony, J. and Mc Dermott, O. (2022) ‘How do the technological capability and strategic flexibility of an organization impact its successful implementation of industry 4.0? A qualitative viewpoint’, </w:t>
      </w:r>
      <w:r w:rsidRPr="00951959">
        <w:rPr>
          <w:i/>
          <w:iCs/>
        </w:rPr>
        <w:t>Benchmarking: An International Journal</w:t>
      </w:r>
      <w:r w:rsidRPr="00C17878">
        <w:t xml:space="preserve">, 30(3), pp. 924–949. doi:10.1108/bij-09-2021-0541. </w:t>
      </w:r>
    </w:p>
    <w:p w14:paraId="04611AA3" w14:textId="77777777" w:rsidR="00951959" w:rsidRPr="00C17878" w:rsidRDefault="00951959" w:rsidP="00951959">
      <w:pPr>
        <w:jc w:val="both"/>
      </w:pPr>
      <w:r w:rsidRPr="00C17878">
        <w:t xml:space="preserve">Sott, M.K. and Bender, M.S. (2025) ‘The role of adaptive leadership in times of crisis: A systematic review and Conceptual Framework’, </w:t>
      </w:r>
      <w:r w:rsidRPr="00951959">
        <w:rPr>
          <w:i/>
          <w:iCs/>
        </w:rPr>
        <w:t>Merits</w:t>
      </w:r>
      <w:r w:rsidRPr="00C17878">
        <w:t xml:space="preserve">, 5(1), p. 2. doi:10.3390/merits5010002. </w:t>
      </w:r>
    </w:p>
    <w:p w14:paraId="1C4797F0" w14:textId="77777777" w:rsidR="00951959" w:rsidRPr="003577A2" w:rsidRDefault="00951959" w:rsidP="00951959">
      <w:pPr>
        <w:jc w:val="both"/>
      </w:pPr>
      <w:r w:rsidRPr="003577A2">
        <w:t xml:space="preserve">Spoto, A. </w:t>
      </w:r>
      <w:r w:rsidRPr="00951959">
        <w:rPr>
          <w:i/>
          <w:iCs/>
        </w:rPr>
        <w:t>et al.</w:t>
      </w:r>
      <w:r w:rsidRPr="003577A2">
        <w:t xml:space="preserve"> (2023) ‘Improving content validity evaluation of assessment instruments through formal content validity analysis.’, </w:t>
      </w:r>
      <w:r w:rsidRPr="00951959">
        <w:rPr>
          <w:i/>
          <w:iCs/>
        </w:rPr>
        <w:t>Psychological Methods</w:t>
      </w:r>
      <w:r w:rsidRPr="003577A2">
        <w:t xml:space="preserve"> [Preprint]. doi:10.1037/met0000545. </w:t>
      </w:r>
    </w:p>
    <w:p w14:paraId="279F9067" w14:textId="77777777" w:rsidR="00F87D85" w:rsidRPr="009B3269" w:rsidRDefault="00F87D85" w:rsidP="00F87D85">
      <w:pPr>
        <w:jc w:val="both"/>
      </w:pPr>
      <w:r w:rsidRPr="009B3269">
        <w:t xml:space="preserve">Strzelecki, A. and </w:t>
      </w:r>
      <w:proofErr w:type="spellStart"/>
      <w:r w:rsidRPr="009B3269">
        <w:t>ElArabawy</w:t>
      </w:r>
      <w:proofErr w:type="spellEnd"/>
      <w:r w:rsidRPr="009B3269">
        <w:t xml:space="preserve">, S. (2024) ‘Investigation of the moderation effect of gender and study level on the acceptance and use of generative ai by Higher Education Students: Comparative </w:t>
      </w:r>
      <w:r w:rsidRPr="009B3269">
        <w:lastRenderedPageBreak/>
        <w:t xml:space="preserve">Evidence from Poland and Egypt’, </w:t>
      </w:r>
      <w:r w:rsidRPr="009B3269">
        <w:rPr>
          <w:i/>
          <w:iCs/>
        </w:rPr>
        <w:t>British Journal of Educational Technology</w:t>
      </w:r>
      <w:r w:rsidRPr="009B3269">
        <w:t xml:space="preserve">, 55(3), pp. 1209–1230. doi:10.1111/bjet.13425. </w:t>
      </w:r>
    </w:p>
    <w:p w14:paraId="019C98ED" w14:textId="77777777" w:rsidR="00951959" w:rsidRPr="00AB7FD4" w:rsidRDefault="00951959" w:rsidP="00951959">
      <w:proofErr w:type="spellStart"/>
      <w:r w:rsidRPr="00AB7FD4">
        <w:t>Syamsir</w:t>
      </w:r>
      <w:proofErr w:type="spellEnd"/>
      <w:r w:rsidRPr="00AB7FD4">
        <w:t xml:space="preserve">, S., Saputra, N. and Mulia, R.A. (2025) ‘Leadership agility in a VUCA world: A systematic review, conceptual insights, and Research Directions’, </w:t>
      </w:r>
      <w:r w:rsidRPr="00951959">
        <w:rPr>
          <w:i/>
          <w:iCs/>
        </w:rPr>
        <w:t>Cogent Business &amp;amp; Management</w:t>
      </w:r>
      <w:r w:rsidRPr="00AB7FD4">
        <w:t xml:space="preserve">, 12(1). doi:10.1080/23311975.2025.2482022. </w:t>
      </w:r>
    </w:p>
    <w:p w14:paraId="3AA6FDAF" w14:textId="77777777" w:rsidR="00EE3991" w:rsidRPr="00E33E9A" w:rsidRDefault="00EE3991" w:rsidP="00EE3991">
      <w:r w:rsidRPr="00E33E9A">
        <w:t xml:space="preserve">Szemző, H. </w:t>
      </w:r>
      <w:r w:rsidRPr="00E33E9A">
        <w:rPr>
          <w:i/>
          <w:iCs/>
        </w:rPr>
        <w:t>et al.</w:t>
      </w:r>
      <w:r w:rsidRPr="00E33E9A">
        <w:t xml:space="preserve"> (2022) ‘Flexibility and adaptation: Creating a strategy for Resilience’, </w:t>
      </w:r>
      <w:r w:rsidRPr="00E33E9A">
        <w:rPr>
          <w:i/>
          <w:iCs/>
        </w:rPr>
        <w:t>Sustainability</w:t>
      </w:r>
      <w:r w:rsidRPr="00E33E9A">
        <w:t xml:space="preserve">, 14(5), p. 2688. doi:10.3390/su14052688. </w:t>
      </w:r>
    </w:p>
    <w:p w14:paraId="7F78B57D" w14:textId="77777777" w:rsidR="005E4B86" w:rsidRPr="00850FEF" w:rsidRDefault="005E4B86" w:rsidP="005E4B86">
      <w:r w:rsidRPr="00850FEF">
        <w:t xml:space="preserve">Tähtinen, L. and Toivonen, S. (2024) ‘Expanding horizons: A framework for developing futures-oriented resilience in the built environment’, </w:t>
      </w:r>
      <w:r w:rsidRPr="00850FEF">
        <w:rPr>
          <w:i/>
          <w:iCs/>
        </w:rPr>
        <w:t>Building Research &amp;amp; Information</w:t>
      </w:r>
      <w:r w:rsidRPr="00850FEF">
        <w:t xml:space="preserve">, 53(3), pp. 281–304. doi:10.1080/09613218.2024.2426471. </w:t>
      </w:r>
    </w:p>
    <w:p w14:paraId="2706FCB1" w14:textId="77777777" w:rsidR="009B4C47" w:rsidRPr="0026724B" w:rsidRDefault="009B4C47" w:rsidP="009B4C47">
      <w:r w:rsidRPr="0026724B">
        <w:t xml:space="preserve">Tanner, S., Prayag, G. and Kuntz, J.C. (2022) ‘Psychological Capital, social capital and organizational resilience: A herringbone model perspective’, </w:t>
      </w:r>
      <w:r w:rsidRPr="0026724B">
        <w:rPr>
          <w:i/>
          <w:iCs/>
        </w:rPr>
        <w:t>SSRN Electronic Journal</w:t>
      </w:r>
      <w:r w:rsidRPr="0026724B">
        <w:t xml:space="preserve"> [Preprint]. doi:10.2139/ssrn.4041258. </w:t>
      </w:r>
    </w:p>
    <w:p w14:paraId="6FA35B31" w14:textId="77777777" w:rsidR="00951959" w:rsidRPr="003577A2" w:rsidRDefault="00951959" w:rsidP="00951959">
      <w:pPr>
        <w:jc w:val="both"/>
      </w:pPr>
      <w:proofErr w:type="spellStart"/>
      <w:r w:rsidRPr="003577A2">
        <w:t>Tavakol</w:t>
      </w:r>
      <w:proofErr w:type="spellEnd"/>
      <w:r w:rsidRPr="003577A2">
        <w:t xml:space="preserve">, M. and Wetzel, A. (2020) ‘Factor analysis: A means for theory and instrument development in support of construct validity’, </w:t>
      </w:r>
      <w:r w:rsidRPr="00951959">
        <w:rPr>
          <w:i/>
          <w:iCs/>
        </w:rPr>
        <w:t>International Journal of Medical Education</w:t>
      </w:r>
      <w:r w:rsidRPr="003577A2">
        <w:t xml:space="preserve">, 11, pp. 245–247. doi:10.5116/ijme.5f96.0f4a. </w:t>
      </w:r>
    </w:p>
    <w:p w14:paraId="7EB9218C" w14:textId="77777777" w:rsidR="00563394" w:rsidRPr="00E33E9A" w:rsidRDefault="00563394" w:rsidP="00563394">
      <w:proofErr w:type="spellStart"/>
      <w:r w:rsidRPr="00E33E9A">
        <w:t>Tomaževič</w:t>
      </w:r>
      <w:proofErr w:type="spellEnd"/>
      <w:r w:rsidRPr="00E33E9A">
        <w:t xml:space="preserve">, N. </w:t>
      </w:r>
      <w:r w:rsidRPr="00E33E9A">
        <w:rPr>
          <w:i/>
          <w:iCs/>
        </w:rPr>
        <w:t>et al.</w:t>
      </w:r>
      <w:r w:rsidRPr="00E33E9A">
        <w:t xml:space="preserve"> (2023) ‘The role of agile values in enhancing good governance in public administration during the COVID-19 crisis: An international survey’, </w:t>
      </w:r>
      <w:r w:rsidRPr="00E33E9A">
        <w:rPr>
          <w:i/>
          <w:iCs/>
        </w:rPr>
        <w:t>Administrative Sciences</w:t>
      </w:r>
      <w:r w:rsidRPr="00E33E9A">
        <w:t xml:space="preserve">, 13(12), p. 248. doi:10.3390/admsci13120248. </w:t>
      </w:r>
    </w:p>
    <w:p w14:paraId="68EE4F40" w14:textId="77777777" w:rsidR="00951959" w:rsidRPr="00C17878" w:rsidRDefault="00951959" w:rsidP="00951959">
      <w:pPr>
        <w:jc w:val="both"/>
      </w:pPr>
      <w:r w:rsidRPr="00C17878">
        <w:t xml:space="preserve">Tvedt, I.M. </w:t>
      </w:r>
      <w:r w:rsidRPr="00951959">
        <w:rPr>
          <w:i/>
          <w:iCs/>
        </w:rPr>
        <w:t>et al.</w:t>
      </w:r>
      <w:r w:rsidRPr="00C17878">
        <w:t xml:space="preserve"> (2023) ‘Organizational values in support of leadership styles fostering organizational resilience: A process perspective’, </w:t>
      </w:r>
      <w:r w:rsidRPr="00951959">
        <w:rPr>
          <w:i/>
          <w:iCs/>
        </w:rPr>
        <w:t>International Journal of Managing Projects in Business</w:t>
      </w:r>
      <w:r w:rsidRPr="00C17878">
        <w:t xml:space="preserve">, 16(2), pp. 258–278. doi:10.1108/ijmpb-05-2022-0121. </w:t>
      </w:r>
    </w:p>
    <w:p w14:paraId="19633793" w14:textId="77777777" w:rsidR="00951959" w:rsidRPr="00C17878" w:rsidRDefault="00951959" w:rsidP="00951959">
      <w:pPr>
        <w:jc w:val="both"/>
      </w:pPr>
      <w:r w:rsidRPr="00C17878">
        <w:t xml:space="preserve">Uhl-Bien, M. (2021) ‘Complexity Leadership and followership: Changed leadership in a changed world’, </w:t>
      </w:r>
      <w:r w:rsidRPr="00951959">
        <w:rPr>
          <w:i/>
          <w:iCs/>
        </w:rPr>
        <w:t>Journal of Change Management</w:t>
      </w:r>
      <w:r w:rsidRPr="00C17878">
        <w:t xml:space="preserve">, 21(2), pp. 144–162. doi:10.1080/14697017.2021.1917490. </w:t>
      </w:r>
    </w:p>
    <w:p w14:paraId="0E57B668" w14:textId="77777777" w:rsidR="00951959" w:rsidRDefault="00951959" w:rsidP="00951959">
      <w:pPr>
        <w:jc w:val="both"/>
      </w:pPr>
      <w:r w:rsidRPr="00C17878">
        <w:t xml:space="preserve">Varadarajan, R. (2023) ‘Resource advantage theory, resource based theory, and theory of multimarket competition: Does multimarket rivalry restrain firms from Leveraging Resource Advantages?’, </w:t>
      </w:r>
      <w:r w:rsidRPr="00951959">
        <w:rPr>
          <w:i/>
          <w:iCs/>
        </w:rPr>
        <w:t>Journal of Business Research</w:t>
      </w:r>
      <w:r w:rsidRPr="00C17878">
        <w:t xml:space="preserve">, 160, p. 113713. doi:10.1016/j.jbusres.2023.113713. </w:t>
      </w:r>
    </w:p>
    <w:p w14:paraId="71E560DE" w14:textId="77777777" w:rsidR="00D72725" w:rsidRPr="00E33E9A" w:rsidRDefault="00D72725" w:rsidP="00D72725">
      <w:r w:rsidRPr="00E33E9A">
        <w:t xml:space="preserve">Verma, A. (2024) ‘Agile leadership in the VUCA World: Combating Challenges of the covid-19 pandemic’, </w:t>
      </w:r>
      <w:r w:rsidRPr="00E33E9A">
        <w:rPr>
          <w:i/>
          <w:iCs/>
        </w:rPr>
        <w:t>VUCA and Other Analytics in Business Resilience, Part A</w:t>
      </w:r>
      <w:r w:rsidRPr="00E33E9A">
        <w:t xml:space="preserve">, pp. 267–285. doi:10.1108/978-1-83753-902-420241013. </w:t>
      </w:r>
    </w:p>
    <w:p w14:paraId="4613502F" w14:textId="77777777" w:rsidR="006776CF" w:rsidRPr="00F51E76" w:rsidRDefault="006776CF" w:rsidP="006776CF">
      <w:r w:rsidRPr="00F51E76">
        <w:t xml:space="preserve">Vlachopoulos, D. (2021) ‘Organizational Change Management in higher education through the lens of executive coaches’, </w:t>
      </w:r>
      <w:r w:rsidRPr="00F51E76">
        <w:rPr>
          <w:i/>
          <w:iCs/>
        </w:rPr>
        <w:t>Education Sciences</w:t>
      </w:r>
      <w:r w:rsidRPr="00F51E76">
        <w:t xml:space="preserve">, 11(6), p. 269. doi:10.3390/educsci11060269. </w:t>
      </w:r>
    </w:p>
    <w:p w14:paraId="63451D39" w14:textId="77777777" w:rsidR="00DC644B" w:rsidRPr="00E33E9A" w:rsidRDefault="00DC644B" w:rsidP="00DC644B">
      <w:r w:rsidRPr="00E33E9A">
        <w:t xml:space="preserve">Wang, D., Wu, Y. and Zhang, K. (2022) ‘Interplay of resources and institutions in improving organizational resilience of construction projects: A dynamic perspective’, </w:t>
      </w:r>
      <w:r w:rsidRPr="00E33E9A">
        <w:rPr>
          <w:i/>
          <w:iCs/>
        </w:rPr>
        <w:t>Engineering Management Journal</w:t>
      </w:r>
      <w:r w:rsidRPr="00E33E9A">
        <w:t xml:space="preserve">, 35(4), pp. 346–357. doi:10.1080/10429247.2022.2116891. </w:t>
      </w:r>
    </w:p>
    <w:p w14:paraId="55FD6981" w14:textId="77777777" w:rsidR="00951959" w:rsidRPr="00E03719" w:rsidRDefault="00951959" w:rsidP="00951959">
      <w:pPr>
        <w:jc w:val="both"/>
      </w:pPr>
      <w:r w:rsidRPr="00E03719">
        <w:t xml:space="preserve">Watermeyer, R. </w:t>
      </w:r>
      <w:r w:rsidRPr="00951959">
        <w:rPr>
          <w:i/>
          <w:iCs/>
        </w:rPr>
        <w:t>et al.</w:t>
      </w:r>
      <w:r w:rsidRPr="00E03719">
        <w:t xml:space="preserve"> (2020) ‘Covid-19 and digital disruption in UK universities: Afflictions and affordances of emergency online migration’, </w:t>
      </w:r>
      <w:r w:rsidRPr="00951959">
        <w:rPr>
          <w:i/>
          <w:iCs/>
        </w:rPr>
        <w:t>Higher Education</w:t>
      </w:r>
      <w:r w:rsidRPr="00E03719">
        <w:t xml:space="preserve">, 81(3), pp. 623–641. doi:10.1007/s10734-020-00561-y. </w:t>
      </w:r>
    </w:p>
    <w:p w14:paraId="75C55CC4" w14:textId="77777777" w:rsidR="00951959" w:rsidRPr="00AB7FD4" w:rsidRDefault="00951959" w:rsidP="00951959">
      <w:r w:rsidRPr="00AB7FD4">
        <w:lastRenderedPageBreak/>
        <w:t xml:space="preserve">Watermeyer, R. </w:t>
      </w:r>
      <w:r w:rsidRPr="00951959">
        <w:rPr>
          <w:i/>
          <w:iCs/>
        </w:rPr>
        <w:t>et al.</w:t>
      </w:r>
      <w:r w:rsidRPr="00AB7FD4">
        <w:t xml:space="preserve"> (2021) ‘“pandemia”: A reckoning of UK universities’ corporate response to COVID-19 and its academic fallout’, </w:t>
      </w:r>
      <w:r w:rsidRPr="00951959">
        <w:rPr>
          <w:i/>
          <w:iCs/>
        </w:rPr>
        <w:t>British Journal of Sociology of Education</w:t>
      </w:r>
      <w:r w:rsidRPr="00AB7FD4">
        <w:t xml:space="preserve">, 42(5–6), pp. 651–666. doi:10.1080/01425692.2021.1937058. </w:t>
      </w:r>
    </w:p>
    <w:p w14:paraId="2F84C26A" w14:textId="77777777" w:rsidR="00951959" w:rsidRPr="009F1C67" w:rsidRDefault="00951959" w:rsidP="00951959">
      <w:pPr>
        <w:jc w:val="both"/>
      </w:pPr>
      <w:proofErr w:type="spellStart"/>
      <w:r w:rsidRPr="009F1C67">
        <w:t>Wided</w:t>
      </w:r>
      <w:proofErr w:type="spellEnd"/>
      <w:r w:rsidRPr="009F1C67">
        <w:t xml:space="preserve">, R. (2022) ‘It capabilities, strategic flexibility and organizational resilience in </w:t>
      </w:r>
      <w:proofErr w:type="spellStart"/>
      <w:r w:rsidRPr="009F1C67">
        <w:t>smes</w:t>
      </w:r>
      <w:proofErr w:type="spellEnd"/>
      <w:r w:rsidRPr="009F1C67">
        <w:t xml:space="preserve"> Post-covid-19: A mediating and moderating role of Big Data Analytics capabilities’, </w:t>
      </w:r>
      <w:r w:rsidRPr="00951959">
        <w:rPr>
          <w:i/>
          <w:iCs/>
        </w:rPr>
        <w:t>Global Journal of Flexible Systems Management</w:t>
      </w:r>
      <w:r w:rsidRPr="009F1C67">
        <w:t>, 24(1), pp. 123–142. doi:10.1007/s40171-022-00327-8.</w:t>
      </w:r>
    </w:p>
    <w:p w14:paraId="1323360D" w14:textId="77777777" w:rsidR="00951959" w:rsidRPr="003577A2" w:rsidRDefault="00951959" w:rsidP="00951959">
      <w:pPr>
        <w:jc w:val="both"/>
      </w:pPr>
      <w:r w:rsidRPr="003577A2">
        <w:t xml:space="preserve">Yang, Q. </w:t>
      </w:r>
      <w:r w:rsidRPr="00951959">
        <w:rPr>
          <w:i/>
          <w:iCs/>
        </w:rPr>
        <w:t>et al.</w:t>
      </w:r>
      <w:r w:rsidRPr="003577A2">
        <w:t xml:space="preserve"> (2021) ‘Linear correlation analysis of ammunition storage environment based on Pearson Correlation Analysis’, </w:t>
      </w:r>
      <w:r w:rsidRPr="00951959">
        <w:rPr>
          <w:i/>
          <w:iCs/>
        </w:rPr>
        <w:t>Journal of Physics: Conference Series</w:t>
      </w:r>
      <w:r w:rsidRPr="003577A2">
        <w:t xml:space="preserve">, 1948(1), p. 012064. doi:10.1088/1742-6596/1948/1/012064. </w:t>
      </w:r>
    </w:p>
    <w:p w14:paraId="48DD4685" w14:textId="77777777" w:rsidR="00951959" w:rsidRPr="009F1C67" w:rsidRDefault="00951959" w:rsidP="00951959">
      <w:pPr>
        <w:jc w:val="both"/>
      </w:pPr>
      <w:r w:rsidRPr="009F1C67">
        <w:t xml:space="preserve">Ylinen, M. (2021) ‘Incorporating agile practices in public sector it management: A nudge toward adaptive governance’, </w:t>
      </w:r>
      <w:r w:rsidRPr="00951959">
        <w:rPr>
          <w:i/>
          <w:iCs/>
        </w:rPr>
        <w:t>Information Polity</w:t>
      </w:r>
      <w:r w:rsidRPr="009F1C67">
        <w:t xml:space="preserve">, 26(3), pp. 251–271. doi:10.3233/ip-200269. </w:t>
      </w:r>
    </w:p>
    <w:p w14:paraId="131B8BE0" w14:textId="77777777" w:rsidR="00B00E77" w:rsidRPr="00E33E9A" w:rsidRDefault="00B00E77" w:rsidP="00B00E77">
      <w:r w:rsidRPr="00E33E9A">
        <w:t xml:space="preserve">Ytterstad, S. and Olaisen, J. (2023) ‘The relationship between Sternberg’s learning style and transformational leadership’, </w:t>
      </w:r>
      <w:r w:rsidRPr="00E33E9A">
        <w:rPr>
          <w:i/>
          <w:iCs/>
        </w:rPr>
        <w:t>Learning Transformational Leadership</w:t>
      </w:r>
      <w:r w:rsidRPr="00E33E9A">
        <w:t xml:space="preserve">, pp. 141–151. doi:10.1007/978-3-031-21824-8_8. </w:t>
      </w:r>
    </w:p>
    <w:p w14:paraId="6BE74630" w14:textId="77777777" w:rsidR="00951959" w:rsidRPr="008C245E" w:rsidRDefault="00951959" w:rsidP="00951959">
      <w:pPr>
        <w:jc w:val="both"/>
      </w:pPr>
      <w:r w:rsidRPr="008C245E">
        <w:t xml:space="preserve">Zahari, A.I., Said, J. and Arshad, R. (2021) ‘Examining the components of integrity’, </w:t>
      </w:r>
      <w:r w:rsidRPr="00951959">
        <w:rPr>
          <w:i/>
          <w:iCs/>
        </w:rPr>
        <w:t xml:space="preserve">Integrative Psychological and </w:t>
      </w:r>
      <w:proofErr w:type="spellStart"/>
      <w:r w:rsidRPr="00951959">
        <w:rPr>
          <w:i/>
          <w:iCs/>
        </w:rPr>
        <w:t>Behavioral</w:t>
      </w:r>
      <w:proofErr w:type="spellEnd"/>
      <w:r w:rsidRPr="00951959">
        <w:rPr>
          <w:i/>
          <w:iCs/>
        </w:rPr>
        <w:t xml:space="preserve"> Science</w:t>
      </w:r>
      <w:r w:rsidRPr="008C245E">
        <w:t xml:space="preserve">, 56(1), pp. 234–265. doi:10.1007/s12124-021-09626-8. </w:t>
      </w:r>
    </w:p>
    <w:p w14:paraId="227C9288" w14:textId="77777777" w:rsidR="00951959" w:rsidRPr="009F1C67" w:rsidRDefault="00951959" w:rsidP="00951959">
      <w:pPr>
        <w:jc w:val="both"/>
      </w:pPr>
      <w:r w:rsidRPr="009F1C67">
        <w:t xml:space="preserve">Zaidi, I. and Bellak, B. (2019) ‘Leadership development for international crises management: The Whole Person Approach’, </w:t>
      </w:r>
      <w:r w:rsidRPr="00951959">
        <w:rPr>
          <w:i/>
          <w:iCs/>
        </w:rPr>
        <w:t>Journal of Peacebuilding &amp;amp; Development</w:t>
      </w:r>
      <w:r w:rsidRPr="009F1C67">
        <w:t>, 14(3), pp. 256–271. doi:10.1177/1542316619864909.</w:t>
      </w:r>
    </w:p>
    <w:p w14:paraId="09C419A9" w14:textId="200E1EE2" w:rsidR="0070727B" w:rsidRDefault="00951959" w:rsidP="00951959">
      <w:r w:rsidRPr="003577A2">
        <w:t xml:space="preserve">Zhu, Z. </w:t>
      </w:r>
      <w:r w:rsidRPr="00951959">
        <w:rPr>
          <w:i/>
          <w:iCs/>
        </w:rPr>
        <w:t>et al.</w:t>
      </w:r>
      <w:r w:rsidRPr="003577A2">
        <w:t xml:space="preserve"> (2021) ‘A test-retest reliability generalization meta-analysis of judgments via the policy-capturing technique’, </w:t>
      </w:r>
      <w:r w:rsidRPr="00951959">
        <w:rPr>
          <w:i/>
          <w:iCs/>
        </w:rPr>
        <w:t>Organizational Research Methods</w:t>
      </w:r>
      <w:r w:rsidRPr="003577A2">
        <w:t>, 25(3), pp. 541–574. doi:10.1177/10944281211011529.</w:t>
      </w:r>
      <w:r w:rsidR="0070727B">
        <w:br w:type="page"/>
      </w:r>
    </w:p>
    <w:p w14:paraId="63C14770" w14:textId="350B3384" w:rsidR="007259CA" w:rsidRDefault="007259CA" w:rsidP="00D57C2A">
      <w:pPr>
        <w:pStyle w:val="Heading1"/>
      </w:pPr>
      <w:bookmarkStart w:id="63" w:name="_Toc196290558"/>
      <w:r>
        <w:lastRenderedPageBreak/>
        <w:t>A</w:t>
      </w:r>
      <w:r w:rsidR="002C2001">
        <w:t>PPENDICES</w:t>
      </w:r>
      <w:bookmarkEnd w:id="63"/>
    </w:p>
    <w:p w14:paraId="1BCC9977" w14:textId="5703013C" w:rsidR="007259CA" w:rsidRDefault="007259CA" w:rsidP="00D57C2A">
      <w:pPr>
        <w:pStyle w:val="Heading2"/>
      </w:pPr>
      <w:bookmarkStart w:id="64" w:name="_Toc196290559"/>
      <w:r>
        <w:t>Survey Questionnaire</w:t>
      </w:r>
      <w:bookmarkEnd w:id="64"/>
    </w:p>
    <w:p w14:paraId="62B1AD8A" w14:textId="77777777" w:rsidR="000F59F3" w:rsidRPr="00551F7E" w:rsidRDefault="000F59F3" w:rsidP="000F59F3">
      <w:pPr>
        <w:rPr>
          <w:b/>
          <w:bCs/>
        </w:rPr>
      </w:pPr>
      <w:r w:rsidRPr="00551F7E">
        <w:rPr>
          <w:b/>
          <w:bCs/>
        </w:rPr>
        <w:t>Instruction for Participants:</w:t>
      </w:r>
    </w:p>
    <w:p w14:paraId="555B816A" w14:textId="77777777" w:rsidR="000F59F3" w:rsidRPr="00FE32F4" w:rsidRDefault="000F59F3" w:rsidP="000F59F3">
      <w:r w:rsidRPr="00FE32F4">
        <w:t>Thank you for participating in this survey, which aims to examine the impact of agile leadership on organizational resilience within UK higher education institutions. Your responses will contribute valuable insights to this research study and help identify key leadership practices that foster resilience in dynamic and challenging environments.</w:t>
      </w:r>
    </w:p>
    <w:p w14:paraId="3280AA22" w14:textId="77777777" w:rsidR="000F59F3" w:rsidRPr="00FE32F4" w:rsidRDefault="000F59F3" w:rsidP="000F59F3">
      <w:r w:rsidRPr="00FE32F4">
        <w:t xml:space="preserve">Please read each question carefully and select the response that best reflects your perspective or experience. The survey is divided into sections, starting with demographic information, followed by questions related to adaptability, collaboration, transparency, and innovation. Each question uses a 5-scale Likert system, ranging from </w:t>
      </w:r>
      <w:r w:rsidRPr="00FE32F4">
        <w:rPr>
          <w:b/>
          <w:bCs/>
        </w:rPr>
        <w:t>Strongly Disagree (1)</w:t>
      </w:r>
      <w:r w:rsidRPr="00FE32F4">
        <w:t xml:space="preserve"> to </w:t>
      </w:r>
      <w:r w:rsidRPr="00FE32F4">
        <w:rPr>
          <w:b/>
          <w:bCs/>
        </w:rPr>
        <w:t>Strongly Agree (5)</w:t>
      </w:r>
      <w:r w:rsidRPr="00FE32F4">
        <w:t>.</w:t>
      </w:r>
    </w:p>
    <w:p w14:paraId="0D0BA00A" w14:textId="77777777" w:rsidR="000F59F3" w:rsidRPr="00FE32F4" w:rsidRDefault="000F59F3" w:rsidP="000F59F3">
      <w:r w:rsidRPr="00FE32F4">
        <w:t>Your responses will remain anonymous and confidential. Thank you for taking the time to share your thoughts! If you have any questions, feel free to contact the researcher.</w:t>
      </w:r>
    </w:p>
    <w:p w14:paraId="12075044" w14:textId="77777777" w:rsidR="000F59F3" w:rsidRPr="000F2CE0" w:rsidRDefault="000F59F3" w:rsidP="000F59F3">
      <w:pPr>
        <w:rPr>
          <w:b/>
          <w:bCs/>
        </w:rPr>
      </w:pPr>
      <w:r w:rsidRPr="000F2CE0">
        <w:rPr>
          <w:b/>
          <w:bCs/>
        </w:rPr>
        <w:t>Section 1: Demographic Information</w:t>
      </w:r>
    </w:p>
    <w:p w14:paraId="3D9EEFC2" w14:textId="77777777" w:rsidR="000F59F3" w:rsidRPr="000F2CE0" w:rsidRDefault="000F59F3" w:rsidP="00766121">
      <w:pPr>
        <w:numPr>
          <w:ilvl w:val="0"/>
          <w:numId w:val="13"/>
        </w:numPr>
      </w:pPr>
      <w:r w:rsidRPr="000F2CE0">
        <w:t>What is your age group?</w:t>
      </w:r>
    </w:p>
    <w:p w14:paraId="1560C204" w14:textId="77777777" w:rsidR="000F59F3" w:rsidRPr="000F2CE0" w:rsidRDefault="000F59F3" w:rsidP="00766121">
      <w:pPr>
        <w:numPr>
          <w:ilvl w:val="1"/>
          <w:numId w:val="13"/>
        </w:numPr>
      </w:pPr>
      <w:r w:rsidRPr="000F2CE0">
        <w:t>18-24, 25-34, 35-44, 45-54, 55 and above</w:t>
      </w:r>
    </w:p>
    <w:p w14:paraId="3BFFD371" w14:textId="77777777" w:rsidR="000F59F3" w:rsidRPr="000F2CE0" w:rsidRDefault="000F59F3" w:rsidP="00766121">
      <w:pPr>
        <w:numPr>
          <w:ilvl w:val="0"/>
          <w:numId w:val="13"/>
        </w:numPr>
      </w:pPr>
      <w:r w:rsidRPr="000F2CE0">
        <w:t>What is your job title?</w:t>
      </w:r>
    </w:p>
    <w:p w14:paraId="605F7489" w14:textId="77777777" w:rsidR="000F59F3" w:rsidRPr="000F2CE0" w:rsidRDefault="000F59F3" w:rsidP="00766121">
      <w:pPr>
        <w:numPr>
          <w:ilvl w:val="1"/>
          <w:numId w:val="13"/>
        </w:numPr>
      </w:pPr>
      <w:r w:rsidRPr="000F2CE0">
        <w:t>Academic staff, Administrative staff, Senior Management, Other (please specify)</w:t>
      </w:r>
    </w:p>
    <w:p w14:paraId="4906877B" w14:textId="77777777" w:rsidR="000F59F3" w:rsidRPr="000F2CE0" w:rsidRDefault="000F59F3" w:rsidP="00766121">
      <w:pPr>
        <w:numPr>
          <w:ilvl w:val="0"/>
          <w:numId w:val="13"/>
        </w:numPr>
      </w:pPr>
      <w:r w:rsidRPr="000F2CE0">
        <w:t>How long have you worked in this institution?</w:t>
      </w:r>
    </w:p>
    <w:p w14:paraId="1A88601D" w14:textId="77777777" w:rsidR="000F59F3" w:rsidRPr="000F2CE0" w:rsidRDefault="000F59F3" w:rsidP="00766121">
      <w:pPr>
        <w:numPr>
          <w:ilvl w:val="1"/>
          <w:numId w:val="13"/>
        </w:numPr>
      </w:pPr>
      <w:r w:rsidRPr="000F2CE0">
        <w:t>Less than 1 year, 1-3 years, 4-7 years, 8-10 years, Over 10 years</w:t>
      </w:r>
    </w:p>
    <w:p w14:paraId="7CDBF79F" w14:textId="77777777" w:rsidR="000F59F3" w:rsidRPr="000F2CE0" w:rsidRDefault="000F59F3" w:rsidP="00766121">
      <w:pPr>
        <w:numPr>
          <w:ilvl w:val="0"/>
          <w:numId w:val="13"/>
        </w:numPr>
      </w:pPr>
      <w:r w:rsidRPr="000F2CE0">
        <w:t>What type of institution do you work at?</w:t>
      </w:r>
    </w:p>
    <w:p w14:paraId="1DB78CB8" w14:textId="77777777" w:rsidR="000F59F3" w:rsidRPr="000F2CE0" w:rsidRDefault="000F59F3" w:rsidP="00766121">
      <w:pPr>
        <w:numPr>
          <w:ilvl w:val="1"/>
          <w:numId w:val="13"/>
        </w:numPr>
      </w:pPr>
      <w:r w:rsidRPr="000F2CE0">
        <w:t>Public University, Private University, Research-intensive Institution, Further Education College, Other (please specify)</w:t>
      </w:r>
    </w:p>
    <w:p w14:paraId="259E2F5C" w14:textId="77777777" w:rsidR="000F59F3" w:rsidRDefault="000F59F3" w:rsidP="000F59F3">
      <w:pPr>
        <w:rPr>
          <w:b/>
          <w:bCs/>
        </w:rPr>
      </w:pPr>
    </w:p>
    <w:p w14:paraId="408B9EF5" w14:textId="77777777" w:rsidR="000F59F3" w:rsidRPr="00FE32F4" w:rsidRDefault="000F59F3" w:rsidP="000F59F3">
      <w:r w:rsidRPr="00FE32F4">
        <w:rPr>
          <w:b/>
          <w:bCs/>
        </w:rPr>
        <w:t>Section 2: Related to Adaptability</w:t>
      </w:r>
    </w:p>
    <w:p w14:paraId="475E023B" w14:textId="77777777" w:rsidR="000F59F3" w:rsidRPr="00FE32F4" w:rsidRDefault="000F59F3" w:rsidP="00766121">
      <w:pPr>
        <w:numPr>
          <w:ilvl w:val="0"/>
          <w:numId w:val="9"/>
        </w:numPr>
        <w:spacing w:after="0" w:line="240" w:lineRule="auto"/>
        <w:ind w:hanging="357"/>
      </w:pPr>
      <w:r w:rsidRPr="00FE32F4">
        <w:rPr>
          <w:i/>
          <w:iCs/>
        </w:rPr>
        <w:t>Our institution adapts quickly to external changes and challenges.</w:t>
      </w:r>
    </w:p>
    <w:p w14:paraId="7C887A7B" w14:textId="77777777" w:rsidR="000F59F3" w:rsidRPr="00FE32F4" w:rsidRDefault="000F59F3" w:rsidP="00766121">
      <w:pPr>
        <w:numPr>
          <w:ilvl w:val="1"/>
          <w:numId w:val="9"/>
        </w:numPr>
        <w:spacing w:after="0" w:line="240" w:lineRule="auto"/>
        <w:ind w:hanging="357"/>
      </w:pPr>
      <w:r w:rsidRPr="00FE32F4">
        <w:t>Strongly Disagree (1) to Strongly Agree (5)</w:t>
      </w:r>
    </w:p>
    <w:p w14:paraId="1ACFB3DA" w14:textId="77777777" w:rsidR="000F59F3" w:rsidRPr="00FE32F4" w:rsidRDefault="000F59F3" w:rsidP="00766121">
      <w:pPr>
        <w:numPr>
          <w:ilvl w:val="0"/>
          <w:numId w:val="9"/>
        </w:numPr>
        <w:spacing w:after="0" w:line="240" w:lineRule="auto"/>
        <w:ind w:hanging="357"/>
      </w:pPr>
      <w:r w:rsidRPr="00FE32F4">
        <w:rPr>
          <w:i/>
          <w:iCs/>
        </w:rPr>
        <w:t>I feel that leadership promotes flexibility in adjusting processes when needed.</w:t>
      </w:r>
    </w:p>
    <w:p w14:paraId="2D336CB7" w14:textId="77777777" w:rsidR="000F59F3" w:rsidRPr="00FE32F4" w:rsidRDefault="000F59F3" w:rsidP="00766121">
      <w:pPr>
        <w:numPr>
          <w:ilvl w:val="1"/>
          <w:numId w:val="9"/>
        </w:numPr>
        <w:spacing w:after="0" w:line="240" w:lineRule="auto"/>
        <w:ind w:hanging="357"/>
      </w:pPr>
      <w:r w:rsidRPr="00FE32F4">
        <w:t>Strongly Disagree (1) to Strongly Agree (5)</w:t>
      </w:r>
    </w:p>
    <w:p w14:paraId="28DE7D00" w14:textId="77777777" w:rsidR="000F59F3" w:rsidRPr="00FE32F4" w:rsidRDefault="000F59F3" w:rsidP="00766121">
      <w:pPr>
        <w:numPr>
          <w:ilvl w:val="0"/>
          <w:numId w:val="9"/>
        </w:numPr>
        <w:spacing w:after="0" w:line="240" w:lineRule="auto"/>
        <w:ind w:hanging="357"/>
      </w:pPr>
      <w:r w:rsidRPr="00FE32F4">
        <w:rPr>
          <w:i/>
          <w:iCs/>
        </w:rPr>
        <w:t>Teams in this institution are encouraged to pivot strategies based on new opportunities.</w:t>
      </w:r>
    </w:p>
    <w:p w14:paraId="7A6E3EA4" w14:textId="77777777" w:rsidR="000F59F3" w:rsidRPr="00FE32F4" w:rsidRDefault="000F59F3" w:rsidP="00766121">
      <w:pPr>
        <w:numPr>
          <w:ilvl w:val="1"/>
          <w:numId w:val="9"/>
        </w:numPr>
        <w:spacing w:after="0" w:line="240" w:lineRule="auto"/>
        <w:ind w:hanging="357"/>
      </w:pPr>
      <w:r w:rsidRPr="00FE32F4">
        <w:t>Strongly Disagree (1) to Strongly Agree (5)</w:t>
      </w:r>
    </w:p>
    <w:p w14:paraId="72660B04" w14:textId="77777777" w:rsidR="000F59F3" w:rsidRDefault="000F59F3" w:rsidP="000F59F3">
      <w:pPr>
        <w:rPr>
          <w:b/>
          <w:bCs/>
        </w:rPr>
      </w:pPr>
    </w:p>
    <w:p w14:paraId="4FC198F4" w14:textId="77777777" w:rsidR="000F59F3" w:rsidRPr="00FE32F4" w:rsidRDefault="000F59F3" w:rsidP="000F59F3">
      <w:r w:rsidRPr="00FE32F4">
        <w:rPr>
          <w:b/>
          <w:bCs/>
        </w:rPr>
        <w:t>Section 3: Related to Collaboration</w:t>
      </w:r>
    </w:p>
    <w:p w14:paraId="5115B643" w14:textId="77777777" w:rsidR="000F59F3" w:rsidRPr="00FE32F4" w:rsidRDefault="000F59F3" w:rsidP="00766121">
      <w:pPr>
        <w:numPr>
          <w:ilvl w:val="0"/>
          <w:numId w:val="10"/>
        </w:numPr>
        <w:spacing w:after="0" w:line="240" w:lineRule="auto"/>
        <w:ind w:hanging="357"/>
      </w:pPr>
      <w:r w:rsidRPr="00FE32F4">
        <w:rPr>
          <w:i/>
          <w:iCs/>
        </w:rPr>
        <w:t>Interdepartmental collaboration is actively encouraged and supported by leadership.</w:t>
      </w:r>
    </w:p>
    <w:p w14:paraId="48FDF837" w14:textId="77777777" w:rsidR="000F59F3" w:rsidRPr="00FE32F4" w:rsidRDefault="000F59F3" w:rsidP="00766121">
      <w:pPr>
        <w:numPr>
          <w:ilvl w:val="1"/>
          <w:numId w:val="10"/>
        </w:numPr>
        <w:spacing w:after="0" w:line="240" w:lineRule="auto"/>
        <w:ind w:hanging="357"/>
      </w:pPr>
      <w:r w:rsidRPr="00FE32F4">
        <w:t>Strongly Disagree (1) to Strongly Agree (5)</w:t>
      </w:r>
    </w:p>
    <w:p w14:paraId="52282195" w14:textId="77777777" w:rsidR="000F59F3" w:rsidRPr="00FE32F4" w:rsidRDefault="000F59F3" w:rsidP="00766121">
      <w:pPr>
        <w:numPr>
          <w:ilvl w:val="0"/>
          <w:numId w:val="10"/>
        </w:numPr>
        <w:spacing w:after="0" w:line="240" w:lineRule="auto"/>
        <w:ind w:hanging="357"/>
      </w:pPr>
      <w:r w:rsidRPr="00FE32F4">
        <w:rPr>
          <w:i/>
          <w:iCs/>
        </w:rPr>
        <w:t>Leaders foster a culture of teamwork and mutual respect within the organization.</w:t>
      </w:r>
    </w:p>
    <w:p w14:paraId="689D3588" w14:textId="77777777" w:rsidR="000F59F3" w:rsidRPr="00FE32F4" w:rsidRDefault="000F59F3" w:rsidP="00766121">
      <w:pPr>
        <w:numPr>
          <w:ilvl w:val="1"/>
          <w:numId w:val="10"/>
        </w:numPr>
        <w:spacing w:after="0" w:line="240" w:lineRule="auto"/>
        <w:ind w:hanging="357"/>
      </w:pPr>
      <w:r w:rsidRPr="00FE32F4">
        <w:t>Strongly Disagree (1) to Strongly Agree (5)</w:t>
      </w:r>
    </w:p>
    <w:p w14:paraId="721B8B87" w14:textId="77777777" w:rsidR="000F59F3" w:rsidRPr="00FE32F4" w:rsidRDefault="000F59F3" w:rsidP="00766121">
      <w:pPr>
        <w:numPr>
          <w:ilvl w:val="0"/>
          <w:numId w:val="10"/>
        </w:numPr>
        <w:spacing w:after="0" w:line="240" w:lineRule="auto"/>
        <w:ind w:hanging="357"/>
      </w:pPr>
      <w:r w:rsidRPr="00FE32F4">
        <w:rPr>
          <w:i/>
          <w:iCs/>
        </w:rPr>
        <w:lastRenderedPageBreak/>
        <w:t>I feel that my input is valued and contributes meaningfully to decision-making processes.</w:t>
      </w:r>
    </w:p>
    <w:p w14:paraId="25C4B42E" w14:textId="77777777" w:rsidR="000F59F3" w:rsidRPr="00FE32F4" w:rsidRDefault="000F59F3" w:rsidP="00766121">
      <w:pPr>
        <w:numPr>
          <w:ilvl w:val="1"/>
          <w:numId w:val="10"/>
        </w:numPr>
        <w:spacing w:after="0" w:line="240" w:lineRule="auto"/>
        <w:ind w:hanging="357"/>
      </w:pPr>
      <w:r w:rsidRPr="00FE32F4">
        <w:t>Strongly Disagree (1) to Strongly Agree (5)</w:t>
      </w:r>
    </w:p>
    <w:p w14:paraId="0640FF30" w14:textId="77777777" w:rsidR="000F59F3" w:rsidRDefault="000F59F3" w:rsidP="000F59F3">
      <w:pPr>
        <w:rPr>
          <w:b/>
          <w:bCs/>
        </w:rPr>
      </w:pPr>
    </w:p>
    <w:p w14:paraId="068A89F1" w14:textId="77777777" w:rsidR="000F59F3" w:rsidRPr="00FE32F4" w:rsidRDefault="000F59F3" w:rsidP="000F59F3">
      <w:r w:rsidRPr="00FE32F4">
        <w:rPr>
          <w:b/>
          <w:bCs/>
        </w:rPr>
        <w:t>Section 4: Related to Transparency</w:t>
      </w:r>
    </w:p>
    <w:p w14:paraId="0BDA8A31" w14:textId="77777777" w:rsidR="000F59F3" w:rsidRPr="00FE32F4" w:rsidRDefault="000F59F3" w:rsidP="00766121">
      <w:pPr>
        <w:numPr>
          <w:ilvl w:val="0"/>
          <w:numId w:val="11"/>
        </w:numPr>
        <w:spacing w:after="0" w:line="240" w:lineRule="auto"/>
        <w:ind w:hanging="357"/>
      </w:pPr>
      <w:r w:rsidRPr="00FE32F4">
        <w:rPr>
          <w:i/>
          <w:iCs/>
        </w:rPr>
        <w:t>Leadership communicates organizational goals and strategies clearly.</w:t>
      </w:r>
    </w:p>
    <w:p w14:paraId="59F430A6" w14:textId="77777777" w:rsidR="000F59F3" w:rsidRPr="00FE32F4" w:rsidRDefault="000F59F3" w:rsidP="00766121">
      <w:pPr>
        <w:numPr>
          <w:ilvl w:val="1"/>
          <w:numId w:val="11"/>
        </w:numPr>
        <w:spacing w:after="0" w:line="240" w:lineRule="auto"/>
        <w:ind w:hanging="357"/>
      </w:pPr>
      <w:r w:rsidRPr="00FE32F4">
        <w:t>Strongly Disagree (1) to Strongly Agree (5)</w:t>
      </w:r>
    </w:p>
    <w:p w14:paraId="07FB28A6" w14:textId="77777777" w:rsidR="000F59F3" w:rsidRPr="00FE32F4" w:rsidRDefault="000F59F3" w:rsidP="00766121">
      <w:pPr>
        <w:numPr>
          <w:ilvl w:val="0"/>
          <w:numId w:val="11"/>
        </w:numPr>
        <w:spacing w:after="0" w:line="240" w:lineRule="auto"/>
        <w:ind w:hanging="357"/>
      </w:pPr>
      <w:r w:rsidRPr="00FE32F4">
        <w:rPr>
          <w:i/>
          <w:iCs/>
        </w:rPr>
        <w:t>Feedback is regularly sought from staff and effectively implemented.</w:t>
      </w:r>
    </w:p>
    <w:p w14:paraId="495321B3" w14:textId="77777777" w:rsidR="000F59F3" w:rsidRPr="00FE32F4" w:rsidRDefault="000F59F3" w:rsidP="00766121">
      <w:pPr>
        <w:numPr>
          <w:ilvl w:val="1"/>
          <w:numId w:val="11"/>
        </w:numPr>
        <w:spacing w:after="0" w:line="240" w:lineRule="auto"/>
        <w:ind w:hanging="357"/>
      </w:pPr>
      <w:r w:rsidRPr="00FE32F4">
        <w:t>Strongly Disagree (1) to Strongly Agree (5)</w:t>
      </w:r>
    </w:p>
    <w:p w14:paraId="1540AF1D" w14:textId="77777777" w:rsidR="000F59F3" w:rsidRPr="00FE32F4" w:rsidRDefault="000F59F3" w:rsidP="00766121">
      <w:pPr>
        <w:numPr>
          <w:ilvl w:val="0"/>
          <w:numId w:val="11"/>
        </w:numPr>
        <w:spacing w:after="0" w:line="240" w:lineRule="auto"/>
        <w:ind w:hanging="357"/>
      </w:pPr>
      <w:r w:rsidRPr="00FE32F4">
        <w:rPr>
          <w:i/>
          <w:iCs/>
        </w:rPr>
        <w:t>Policies and decisions made by leadership align with the institution's overall goals.</w:t>
      </w:r>
    </w:p>
    <w:p w14:paraId="6D8AB244" w14:textId="77777777" w:rsidR="000F59F3" w:rsidRPr="00FE32F4" w:rsidRDefault="000F59F3" w:rsidP="00766121">
      <w:pPr>
        <w:numPr>
          <w:ilvl w:val="1"/>
          <w:numId w:val="11"/>
        </w:numPr>
        <w:spacing w:after="0" w:line="240" w:lineRule="auto"/>
        <w:ind w:hanging="357"/>
      </w:pPr>
      <w:r w:rsidRPr="00FE32F4">
        <w:t>Strongly Disagree (1) to Strongly Agree (5)</w:t>
      </w:r>
    </w:p>
    <w:p w14:paraId="7CE5C686" w14:textId="77777777" w:rsidR="000F59F3" w:rsidRDefault="000F59F3" w:rsidP="000F59F3">
      <w:pPr>
        <w:rPr>
          <w:b/>
          <w:bCs/>
        </w:rPr>
      </w:pPr>
    </w:p>
    <w:p w14:paraId="15FDEB35" w14:textId="77777777" w:rsidR="000F59F3" w:rsidRPr="00FE32F4" w:rsidRDefault="000F59F3" w:rsidP="000F59F3">
      <w:r w:rsidRPr="00FE32F4">
        <w:rPr>
          <w:b/>
          <w:bCs/>
        </w:rPr>
        <w:t>Section 5: Related to Innovation</w:t>
      </w:r>
    </w:p>
    <w:p w14:paraId="493512B7" w14:textId="77777777" w:rsidR="000F59F3" w:rsidRPr="00FE32F4" w:rsidRDefault="000F59F3" w:rsidP="00766121">
      <w:pPr>
        <w:numPr>
          <w:ilvl w:val="0"/>
          <w:numId w:val="12"/>
        </w:numPr>
        <w:spacing w:after="0" w:line="240" w:lineRule="auto"/>
        <w:ind w:hanging="357"/>
      </w:pPr>
      <w:r w:rsidRPr="00FE32F4">
        <w:rPr>
          <w:i/>
          <w:iCs/>
        </w:rPr>
        <w:t>Leadership encourages innovative approaches to teaching, research, and administration.</w:t>
      </w:r>
    </w:p>
    <w:p w14:paraId="141BD4BE" w14:textId="77777777" w:rsidR="000F59F3" w:rsidRPr="00FE32F4" w:rsidRDefault="000F59F3" w:rsidP="00766121">
      <w:pPr>
        <w:numPr>
          <w:ilvl w:val="1"/>
          <w:numId w:val="12"/>
        </w:numPr>
        <w:spacing w:after="0" w:line="240" w:lineRule="auto"/>
        <w:ind w:hanging="357"/>
      </w:pPr>
      <w:r w:rsidRPr="00FE32F4">
        <w:t>Strongly Disagree (1) to Strongly Agree (5)</w:t>
      </w:r>
    </w:p>
    <w:p w14:paraId="0ABD43D6" w14:textId="77777777" w:rsidR="000F59F3" w:rsidRPr="00FE32F4" w:rsidRDefault="000F59F3" w:rsidP="00766121">
      <w:pPr>
        <w:numPr>
          <w:ilvl w:val="0"/>
          <w:numId w:val="12"/>
        </w:numPr>
        <w:spacing w:after="0" w:line="240" w:lineRule="auto"/>
        <w:ind w:hanging="357"/>
      </w:pPr>
      <w:r w:rsidRPr="00FE32F4">
        <w:rPr>
          <w:i/>
          <w:iCs/>
        </w:rPr>
        <w:t>There are sufficient opportunities for staff to contribute to creative and improvement initiatives.</w:t>
      </w:r>
    </w:p>
    <w:p w14:paraId="19E00ECF" w14:textId="77777777" w:rsidR="000F59F3" w:rsidRPr="00FE32F4" w:rsidRDefault="000F59F3" w:rsidP="00766121">
      <w:pPr>
        <w:numPr>
          <w:ilvl w:val="1"/>
          <w:numId w:val="12"/>
        </w:numPr>
        <w:spacing w:after="0" w:line="240" w:lineRule="auto"/>
        <w:ind w:hanging="357"/>
      </w:pPr>
      <w:r w:rsidRPr="00FE32F4">
        <w:t>Strongly Disagree (1) to Strongly Agree (5)</w:t>
      </w:r>
    </w:p>
    <w:p w14:paraId="43A4D92A" w14:textId="77777777" w:rsidR="000F59F3" w:rsidRPr="00FE32F4" w:rsidRDefault="000F59F3" w:rsidP="00766121">
      <w:pPr>
        <w:numPr>
          <w:ilvl w:val="0"/>
          <w:numId w:val="12"/>
        </w:numPr>
        <w:spacing w:after="0" w:line="240" w:lineRule="auto"/>
        <w:ind w:hanging="357"/>
      </w:pPr>
      <w:r w:rsidRPr="00FE32F4">
        <w:rPr>
          <w:i/>
          <w:iCs/>
        </w:rPr>
        <w:t>Leadership actively supports research and projects that produce impactful outcomes.</w:t>
      </w:r>
    </w:p>
    <w:p w14:paraId="608FD975" w14:textId="77777777" w:rsidR="003F6531" w:rsidRDefault="000F59F3" w:rsidP="00766121">
      <w:pPr>
        <w:numPr>
          <w:ilvl w:val="1"/>
          <w:numId w:val="12"/>
        </w:numPr>
        <w:spacing w:after="0" w:line="240" w:lineRule="auto"/>
        <w:ind w:hanging="357"/>
        <w:sectPr w:rsidR="003F6531" w:rsidSect="00D35C3F">
          <w:footerReference w:type="first" r:id="rId40"/>
          <w:pgSz w:w="11906" w:h="16838"/>
          <w:pgMar w:top="1440" w:right="1440" w:bottom="1440" w:left="1440" w:header="708" w:footer="708" w:gutter="0"/>
          <w:pgNumType w:start="1"/>
          <w:cols w:space="708"/>
          <w:titlePg/>
          <w:docGrid w:linePitch="360"/>
        </w:sectPr>
      </w:pPr>
      <w:r w:rsidRPr="00FE32F4">
        <w:t>Strongly Disagree (1) to Strongly Agree (5)</w:t>
      </w:r>
    </w:p>
    <w:p w14:paraId="7BE3FCFF" w14:textId="3DA37EB5" w:rsidR="00B13171" w:rsidRPr="0041235E" w:rsidRDefault="007259CA" w:rsidP="00D57C2A">
      <w:pPr>
        <w:pStyle w:val="Heading2"/>
      </w:pPr>
      <w:bookmarkStart w:id="65" w:name="_Toc196290560"/>
      <w:r>
        <w:lastRenderedPageBreak/>
        <w:t>Sample Data</w:t>
      </w:r>
      <w:bookmarkEnd w:id="65"/>
    </w:p>
    <w:tbl>
      <w:tblPr>
        <w:tblW w:w="15912" w:type="dxa"/>
        <w:tblInd w:w="-1139" w:type="dxa"/>
        <w:tblLayout w:type="fixed"/>
        <w:tblLook w:val="04A0" w:firstRow="1" w:lastRow="0" w:firstColumn="1" w:lastColumn="0" w:noHBand="0" w:noVBand="1"/>
      </w:tblPr>
      <w:tblGrid>
        <w:gridCol w:w="726"/>
        <w:gridCol w:w="1254"/>
        <w:gridCol w:w="1132"/>
        <w:gridCol w:w="1542"/>
        <w:gridCol w:w="1159"/>
        <w:gridCol w:w="1161"/>
        <w:gridCol w:w="1030"/>
        <w:gridCol w:w="927"/>
        <w:gridCol w:w="992"/>
        <w:gridCol w:w="851"/>
        <w:gridCol w:w="850"/>
        <w:gridCol w:w="851"/>
        <w:gridCol w:w="850"/>
        <w:gridCol w:w="709"/>
        <w:gridCol w:w="851"/>
        <w:gridCol w:w="1027"/>
      </w:tblGrid>
      <w:tr w:rsidR="00B13171" w:rsidRPr="00C928EA" w14:paraId="4891C3FC" w14:textId="77777777" w:rsidTr="00F44A08">
        <w:trPr>
          <w:trHeight w:val="1440"/>
        </w:trPr>
        <w:tc>
          <w:tcPr>
            <w:tcW w:w="72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46DB5B9"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Age Group</w:t>
            </w:r>
          </w:p>
        </w:tc>
        <w:tc>
          <w:tcPr>
            <w:tcW w:w="1254" w:type="dxa"/>
            <w:tcBorders>
              <w:top w:val="single" w:sz="4" w:space="0" w:color="auto"/>
              <w:left w:val="nil"/>
              <w:bottom w:val="single" w:sz="4" w:space="0" w:color="auto"/>
              <w:right w:val="single" w:sz="4" w:space="0" w:color="auto"/>
            </w:tcBorders>
            <w:shd w:val="clear" w:color="auto" w:fill="auto"/>
            <w:vAlign w:val="center"/>
            <w:hideMark/>
          </w:tcPr>
          <w:p w14:paraId="2FE17A69"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Job Title</w:t>
            </w:r>
          </w:p>
        </w:tc>
        <w:tc>
          <w:tcPr>
            <w:tcW w:w="1132" w:type="dxa"/>
            <w:tcBorders>
              <w:top w:val="single" w:sz="4" w:space="0" w:color="auto"/>
              <w:left w:val="nil"/>
              <w:bottom w:val="single" w:sz="4" w:space="0" w:color="auto"/>
              <w:right w:val="single" w:sz="4" w:space="0" w:color="auto"/>
            </w:tcBorders>
            <w:shd w:val="clear" w:color="auto" w:fill="auto"/>
            <w:vAlign w:val="center"/>
            <w:hideMark/>
          </w:tcPr>
          <w:p w14:paraId="7821DFE3"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Years of Experience</w:t>
            </w:r>
          </w:p>
        </w:tc>
        <w:tc>
          <w:tcPr>
            <w:tcW w:w="1542" w:type="dxa"/>
            <w:tcBorders>
              <w:top w:val="single" w:sz="4" w:space="0" w:color="auto"/>
              <w:left w:val="nil"/>
              <w:bottom w:val="single" w:sz="4" w:space="0" w:color="auto"/>
              <w:right w:val="single" w:sz="4" w:space="0" w:color="auto"/>
            </w:tcBorders>
            <w:shd w:val="clear" w:color="auto" w:fill="auto"/>
            <w:vAlign w:val="center"/>
            <w:hideMark/>
          </w:tcPr>
          <w:p w14:paraId="46970E30"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Type of Institution</w:t>
            </w:r>
          </w:p>
        </w:tc>
        <w:tc>
          <w:tcPr>
            <w:tcW w:w="1159" w:type="dxa"/>
            <w:tcBorders>
              <w:top w:val="single" w:sz="4" w:space="0" w:color="auto"/>
              <w:left w:val="nil"/>
              <w:bottom w:val="single" w:sz="4" w:space="0" w:color="auto"/>
              <w:right w:val="single" w:sz="4" w:space="0" w:color="auto"/>
            </w:tcBorders>
            <w:shd w:val="clear" w:color="auto" w:fill="auto"/>
            <w:vAlign w:val="center"/>
            <w:hideMark/>
          </w:tcPr>
          <w:p w14:paraId="2C0811B1"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Rate of Organizational Adaptability</w:t>
            </w:r>
          </w:p>
        </w:tc>
        <w:tc>
          <w:tcPr>
            <w:tcW w:w="1161" w:type="dxa"/>
            <w:tcBorders>
              <w:top w:val="single" w:sz="4" w:space="0" w:color="auto"/>
              <w:left w:val="nil"/>
              <w:bottom w:val="single" w:sz="4" w:space="0" w:color="auto"/>
              <w:right w:val="single" w:sz="4" w:space="0" w:color="auto"/>
            </w:tcBorders>
            <w:shd w:val="clear" w:color="auto" w:fill="auto"/>
            <w:vAlign w:val="center"/>
            <w:hideMark/>
          </w:tcPr>
          <w:p w14:paraId="4C9B8D5D"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Leadership's Promotion of Flexibility</w:t>
            </w:r>
          </w:p>
        </w:tc>
        <w:tc>
          <w:tcPr>
            <w:tcW w:w="1030" w:type="dxa"/>
            <w:tcBorders>
              <w:top w:val="single" w:sz="4" w:space="0" w:color="auto"/>
              <w:left w:val="nil"/>
              <w:bottom w:val="single" w:sz="4" w:space="0" w:color="auto"/>
              <w:right w:val="single" w:sz="4" w:space="0" w:color="auto"/>
            </w:tcBorders>
            <w:shd w:val="clear" w:color="auto" w:fill="auto"/>
            <w:vAlign w:val="center"/>
            <w:hideMark/>
          </w:tcPr>
          <w:p w14:paraId="068B0F5E"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Encouragement of Strategic Pivots</w:t>
            </w:r>
          </w:p>
        </w:tc>
        <w:tc>
          <w:tcPr>
            <w:tcW w:w="927" w:type="dxa"/>
            <w:tcBorders>
              <w:top w:val="single" w:sz="4" w:space="0" w:color="auto"/>
              <w:left w:val="nil"/>
              <w:bottom w:val="single" w:sz="4" w:space="0" w:color="auto"/>
              <w:right w:val="single" w:sz="4" w:space="0" w:color="auto"/>
            </w:tcBorders>
            <w:shd w:val="clear" w:color="auto" w:fill="auto"/>
            <w:vAlign w:val="center"/>
            <w:hideMark/>
          </w:tcPr>
          <w:p w14:paraId="1FD92FD0"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Cross-Departmental Collaboration</w:t>
            </w:r>
          </w:p>
        </w:tc>
        <w:tc>
          <w:tcPr>
            <w:tcW w:w="992" w:type="dxa"/>
            <w:tcBorders>
              <w:top w:val="single" w:sz="4" w:space="0" w:color="auto"/>
              <w:left w:val="nil"/>
              <w:bottom w:val="single" w:sz="4" w:space="0" w:color="auto"/>
              <w:right w:val="single" w:sz="4" w:space="0" w:color="auto"/>
            </w:tcBorders>
            <w:shd w:val="clear" w:color="auto" w:fill="auto"/>
            <w:vAlign w:val="center"/>
            <w:hideMark/>
          </w:tcPr>
          <w:p w14:paraId="6A0C0DE9"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Leadership's Promotion of Teamwork</w:t>
            </w:r>
          </w:p>
        </w:tc>
        <w:tc>
          <w:tcPr>
            <w:tcW w:w="851" w:type="dxa"/>
            <w:tcBorders>
              <w:top w:val="single" w:sz="4" w:space="0" w:color="auto"/>
              <w:left w:val="nil"/>
              <w:bottom w:val="single" w:sz="4" w:space="0" w:color="auto"/>
              <w:right w:val="single" w:sz="4" w:space="0" w:color="auto"/>
            </w:tcBorders>
            <w:shd w:val="clear" w:color="auto" w:fill="auto"/>
            <w:vAlign w:val="center"/>
            <w:hideMark/>
          </w:tcPr>
          <w:p w14:paraId="6B7E8B31"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Employee Contribution Perception</w:t>
            </w:r>
          </w:p>
        </w:tc>
        <w:tc>
          <w:tcPr>
            <w:tcW w:w="850" w:type="dxa"/>
            <w:tcBorders>
              <w:top w:val="single" w:sz="4" w:space="0" w:color="auto"/>
              <w:left w:val="nil"/>
              <w:bottom w:val="single" w:sz="4" w:space="0" w:color="auto"/>
              <w:right w:val="single" w:sz="4" w:space="0" w:color="auto"/>
            </w:tcBorders>
            <w:shd w:val="clear" w:color="auto" w:fill="auto"/>
            <w:vAlign w:val="center"/>
            <w:hideMark/>
          </w:tcPr>
          <w:p w14:paraId="70AED80D"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Organizational Goals Clarity</w:t>
            </w:r>
          </w:p>
        </w:tc>
        <w:tc>
          <w:tcPr>
            <w:tcW w:w="851" w:type="dxa"/>
            <w:tcBorders>
              <w:top w:val="single" w:sz="4" w:space="0" w:color="auto"/>
              <w:left w:val="nil"/>
              <w:bottom w:val="single" w:sz="4" w:space="0" w:color="auto"/>
              <w:right w:val="single" w:sz="4" w:space="0" w:color="auto"/>
            </w:tcBorders>
            <w:shd w:val="clear" w:color="auto" w:fill="auto"/>
            <w:vAlign w:val="center"/>
            <w:hideMark/>
          </w:tcPr>
          <w:p w14:paraId="7EA3514C"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Feedback Implementation Rate</w:t>
            </w:r>
          </w:p>
        </w:tc>
        <w:tc>
          <w:tcPr>
            <w:tcW w:w="850" w:type="dxa"/>
            <w:tcBorders>
              <w:top w:val="single" w:sz="4" w:space="0" w:color="auto"/>
              <w:left w:val="nil"/>
              <w:bottom w:val="single" w:sz="4" w:space="0" w:color="auto"/>
              <w:right w:val="single" w:sz="4" w:space="0" w:color="auto"/>
            </w:tcBorders>
            <w:shd w:val="clear" w:color="auto" w:fill="auto"/>
            <w:vAlign w:val="center"/>
            <w:hideMark/>
          </w:tcPr>
          <w:p w14:paraId="5A72C413"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Alignment of Policies and Strategies</w:t>
            </w:r>
          </w:p>
        </w:tc>
        <w:tc>
          <w:tcPr>
            <w:tcW w:w="709" w:type="dxa"/>
            <w:tcBorders>
              <w:top w:val="single" w:sz="4" w:space="0" w:color="auto"/>
              <w:left w:val="nil"/>
              <w:bottom w:val="single" w:sz="4" w:space="0" w:color="auto"/>
              <w:right w:val="single" w:sz="4" w:space="0" w:color="auto"/>
            </w:tcBorders>
            <w:shd w:val="clear" w:color="auto" w:fill="auto"/>
            <w:vAlign w:val="center"/>
            <w:hideMark/>
          </w:tcPr>
          <w:p w14:paraId="7FD8E34B"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Encouragement of Innovation</w:t>
            </w:r>
          </w:p>
        </w:tc>
        <w:tc>
          <w:tcPr>
            <w:tcW w:w="851" w:type="dxa"/>
            <w:tcBorders>
              <w:top w:val="single" w:sz="4" w:space="0" w:color="auto"/>
              <w:left w:val="nil"/>
              <w:bottom w:val="single" w:sz="4" w:space="0" w:color="auto"/>
              <w:right w:val="single" w:sz="4" w:space="0" w:color="auto"/>
            </w:tcBorders>
            <w:shd w:val="clear" w:color="auto" w:fill="auto"/>
            <w:vAlign w:val="center"/>
            <w:hideMark/>
          </w:tcPr>
          <w:p w14:paraId="3E949EA5"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Opportunities for Creative Contribution</w:t>
            </w:r>
          </w:p>
        </w:tc>
        <w:tc>
          <w:tcPr>
            <w:tcW w:w="1027" w:type="dxa"/>
            <w:tcBorders>
              <w:top w:val="single" w:sz="4" w:space="0" w:color="auto"/>
              <w:left w:val="nil"/>
              <w:bottom w:val="single" w:sz="4" w:space="0" w:color="auto"/>
              <w:right w:val="single" w:sz="4" w:space="0" w:color="auto"/>
            </w:tcBorders>
            <w:shd w:val="clear" w:color="auto" w:fill="auto"/>
            <w:vAlign w:val="center"/>
            <w:hideMark/>
          </w:tcPr>
          <w:p w14:paraId="6696F715" w14:textId="77777777" w:rsidR="00B13171" w:rsidRPr="00C928EA" w:rsidRDefault="00B13171" w:rsidP="00F44A08">
            <w:pPr>
              <w:spacing w:after="0" w:line="240" w:lineRule="auto"/>
              <w:jc w:val="center"/>
              <w:rPr>
                <w:rFonts w:eastAsia="Times New Roman" w:cs="Times New Roman"/>
                <w:b/>
                <w:bCs/>
                <w:color w:val="000000"/>
                <w:kern w:val="0"/>
                <w:sz w:val="18"/>
                <w:szCs w:val="18"/>
                <w:lang w:eastAsia="en-GB"/>
                <w14:ligatures w14:val="none"/>
              </w:rPr>
            </w:pPr>
            <w:r w:rsidRPr="00C928EA">
              <w:rPr>
                <w:rFonts w:eastAsia="Times New Roman" w:cs="Times New Roman"/>
                <w:b/>
                <w:bCs/>
                <w:color w:val="000000"/>
                <w:kern w:val="0"/>
                <w:sz w:val="18"/>
                <w:szCs w:val="18"/>
                <w:lang w:eastAsia="en-GB"/>
                <w14:ligatures w14:val="none"/>
              </w:rPr>
              <w:t>Support for Research Initiatives</w:t>
            </w:r>
          </w:p>
        </w:tc>
      </w:tr>
      <w:tr w:rsidR="00B13171" w:rsidRPr="00C928EA" w14:paraId="43D619DF" w14:textId="77777777" w:rsidTr="00F44A08">
        <w:trPr>
          <w:trHeight w:val="576"/>
        </w:trPr>
        <w:tc>
          <w:tcPr>
            <w:tcW w:w="726" w:type="dxa"/>
            <w:tcBorders>
              <w:top w:val="nil"/>
              <w:left w:val="single" w:sz="4" w:space="0" w:color="auto"/>
              <w:bottom w:val="single" w:sz="4" w:space="0" w:color="auto"/>
              <w:right w:val="single" w:sz="4" w:space="0" w:color="auto"/>
            </w:tcBorders>
            <w:shd w:val="clear" w:color="auto" w:fill="auto"/>
            <w:vAlign w:val="center"/>
            <w:hideMark/>
          </w:tcPr>
          <w:p w14:paraId="1B186ED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vAlign w:val="center"/>
            <w:hideMark/>
          </w:tcPr>
          <w:p w14:paraId="1361153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vAlign w:val="center"/>
            <w:hideMark/>
          </w:tcPr>
          <w:p w14:paraId="0E7769B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vAlign w:val="center"/>
            <w:hideMark/>
          </w:tcPr>
          <w:p w14:paraId="161EAA8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vAlign w:val="center"/>
            <w:hideMark/>
          </w:tcPr>
          <w:p w14:paraId="3180E73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161" w:type="dxa"/>
            <w:tcBorders>
              <w:top w:val="nil"/>
              <w:left w:val="nil"/>
              <w:bottom w:val="single" w:sz="4" w:space="0" w:color="auto"/>
              <w:right w:val="single" w:sz="4" w:space="0" w:color="auto"/>
            </w:tcBorders>
            <w:shd w:val="clear" w:color="auto" w:fill="auto"/>
            <w:vAlign w:val="center"/>
            <w:hideMark/>
          </w:tcPr>
          <w:p w14:paraId="3933119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vAlign w:val="center"/>
            <w:hideMark/>
          </w:tcPr>
          <w:p w14:paraId="77364A7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27" w:type="dxa"/>
            <w:tcBorders>
              <w:top w:val="nil"/>
              <w:left w:val="nil"/>
              <w:bottom w:val="single" w:sz="4" w:space="0" w:color="auto"/>
              <w:right w:val="single" w:sz="4" w:space="0" w:color="auto"/>
            </w:tcBorders>
            <w:shd w:val="clear" w:color="auto" w:fill="auto"/>
            <w:vAlign w:val="center"/>
            <w:hideMark/>
          </w:tcPr>
          <w:p w14:paraId="78D44A3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vAlign w:val="center"/>
            <w:hideMark/>
          </w:tcPr>
          <w:p w14:paraId="033011C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vAlign w:val="center"/>
            <w:hideMark/>
          </w:tcPr>
          <w:p w14:paraId="662795A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vAlign w:val="center"/>
            <w:hideMark/>
          </w:tcPr>
          <w:p w14:paraId="17A4F9A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vAlign w:val="center"/>
            <w:hideMark/>
          </w:tcPr>
          <w:p w14:paraId="2F09EE7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vAlign w:val="center"/>
            <w:hideMark/>
          </w:tcPr>
          <w:p w14:paraId="2B0EBFB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vAlign w:val="center"/>
            <w:hideMark/>
          </w:tcPr>
          <w:p w14:paraId="6FDDEA4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vAlign w:val="center"/>
            <w:hideMark/>
          </w:tcPr>
          <w:p w14:paraId="2F71B05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vAlign w:val="center"/>
            <w:hideMark/>
          </w:tcPr>
          <w:p w14:paraId="3786A78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3A603E7E" w14:textId="77777777" w:rsidTr="00F44A08">
        <w:trPr>
          <w:trHeight w:val="576"/>
        </w:trPr>
        <w:tc>
          <w:tcPr>
            <w:tcW w:w="726" w:type="dxa"/>
            <w:tcBorders>
              <w:top w:val="nil"/>
              <w:left w:val="single" w:sz="4" w:space="0" w:color="auto"/>
              <w:bottom w:val="single" w:sz="4" w:space="0" w:color="auto"/>
              <w:right w:val="single" w:sz="4" w:space="0" w:color="auto"/>
            </w:tcBorders>
            <w:shd w:val="clear" w:color="auto" w:fill="auto"/>
            <w:vAlign w:val="center"/>
            <w:hideMark/>
          </w:tcPr>
          <w:p w14:paraId="07AB5775"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25–34</w:t>
            </w:r>
          </w:p>
        </w:tc>
        <w:tc>
          <w:tcPr>
            <w:tcW w:w="1254" w:type="dxa"/>
            <w:tcBorders>
              <w:top w:val="nil"/>
              <w:left w:val="nil"/>
              <w:bottom w:val="single" w:sz="4" w:space="0" w:color="auto"/>
              <w:right w:val="single" w:sz="4" w:space="0" w:color="auto"/>
            </w:tcBorders>
            <w:shd w:val="clear" w:color="auto" w:fill="auto"/>
            <w:vAlign w:val="center"/>
            <w:hideMark/>
          </w:tcPr>
          <w:p w14:paraId="5346D60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vAlign w:val="center"/>
            <w:hideMark/>
          </w:tcPr>
          <w:p w14:paraId="5F8CCE8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vAlign w:val="center"/>
            <w:hideMark/>
          </w:tcPr>
          <w:p w14:paraId="37DC465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vAlign w:val="center"/>
            <w:hideMark/>
          </w:tcPr>
          <w:p w14:paraId="188473D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161" w:type="dxa"/>
            <w:tcBorders>
              <w:top w:val="nil"/>
              <w:left w:val="nil"/>
              <w:bottom w:val="single" w:sz="4" w:space="0" w:color="auto"/>
              <w:right w:val="single" w:sz="4" w:space="0" w:color="auto"/>
            </w:tcBorders>
            <w:shd w:val="clear" w:color="auto" w:fill="auto"/>
            <w:vAlign w:val="center"/>
            <w:hideMark/>
          </w:tcPr>
          <w:p w14:paraId="2C5DDED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30" w:type="dxa"/>
            <w:tcBorders>
              <w:top w:val="nil"/>
              <w:left w:val="nil"/>
              <w:bottom w:val="single" w:sz="4" w:space="0" w:color="auto"/>
              <w:right w:val="single" w:sz="4" w:space="0" w:color="auto"/>
            </w:tcBorders>
            <w:shd w:val="clear" w:color="auto" w:fill="auto"/>
            <w:vAlign w:val="center"/>
            <w:hideMark/>
          </w:tcPr>
          <w:p w14:paraId="2839E99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vAlign w:val="center"/>
            <w:hideMark/>
          </w:tcPr>
          <w:p w14:paraId="50C334C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92" w:type="dxa"/>
            <w:tcBorders>
              <w:top w:val="nil"/>
              <w:left w:val="nil"/>
              <w:bottom w:val="single" w:sz="4" w:space="0" w:color="auto"/>
              <w:right w:val="single" w:sz="4" w:space="0" w:color="auto"/>
            </w:tcBorders>
            <w:shd w:val="clear" w:color="auto" w:fill="auto"/>
            <w:vAlign w:val="center"/>
            <w:hideMark/>
          </w:tcPr>
          <w:p w14:paraId="6BCB7CF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vAlign w:val="center"/>
            <w:hideMark/>
          </w:tcPr>
          <w:p w14:paraId="788714E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vAlign w:val="center"/>
            <w:hideMark/>
          </w:tcPr>
          <w:p w14:paraId="7139F33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vAlign w:val="center"/>
            <w:hideMark/>
          </w:tcPr>
          <w:p w14:paraId="5733F38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vAlign w:val="center"/>
            <w:hideMark/>
          </w:tcPr>
          <w:p w14:paraId="7F12293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709" w:type="dxa"/>
            <w:tcBorders>
              <w:top w:val="nil"/>
              <w:left w:val="nil"/>
              <w:bottom w:val="single" w:sz="4" w:space="0" w:color="auto"/>
              <w:right w:val="single" w:sz="4" w:space="0" w:color="auto"/>
            </w:tcBorders>
            <w:shd w:val="clear" w:color="auto" w:fill="auto"/>
            <w:vAlign w:val="center"/>
            <w:hideMark/>
          </w:tcPr>
          <w:p w14:paraId="76C4963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vAlign w:val="center"/>
            <w:hideMark/>
          </w:tcPr>
          <w:p w14:paraId="6EC2ED6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27" w:type="dxa"/>
            <w:tcBorders>
              <w:top w:val="nil"/>
              <w:left w:val="nil"/>
              <w:bottom w:val="single" w:sz="4" w:space="0" w:color="auto"/>
              <w:right w:val="single" w:sz="4" w:space="0" w:color="auto"/>
            </w:tcBorders>
            <w:shd w:val="clear" w:color="auto" w:fill="auto"/>
            <w:vAlign w:val="center"/>
            <w:hideMark/>
          </w:tcPr>
          <w:p w14:paraId="47198DC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4C3B314D" w14:textId="77777777" w:rsidTr="00F44A08">
        <w:trPr>
          <w:trHeight w:val="576"/>
        </w:trPr>
        <w:tc>
          <w:tcPr>
            <w:tcW w:w="726" w:type="dxa"/>
            <w:tcBorders>
              <w:top w:val="nil"/>
              <w:left w:val="single" w:sz="4" w:space="0" w:color="auto"/>
              <w:bottom w:val="single" w:sz="4" w:space="0" w:color="auto"/>
              <w:right w:val="single" w:sz="4" w:space="0" w:color="auto"/>
            </w:tcBorders>
            <w:shd w:val="clear" w:color="auto" w:fill="auto"/>
            <w:vAlign w:val="center"/>
            <w:hideMark/>
          </w:tcPr>
          <w:p w14:paraId="194A3AA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35–44</w:t>
            </w:r>
          </w:p>
        </w:tc>
        <w:tc>
          <w:tcPr>
            <w:tcW w:w="1254" w:type="dxa"/>
            <w:tcBorders>
              <w:top w:val="nil"/>
              <w:left w:val="nil"/>
              <w:bottom w:val="single" w:sz="4" w:space="0" w:color="auto"/>
              <w:right w:val="single" w:sz="4" w:space="0" w:color="auto"/>
            </w:tcBorders>
            <w:shd w:val="clear" w:color="auto" w:fill="auto"/>
            <w:vAlign w:val="center"/>
            <w:hideMark/>
          </w:tcPr>
          <w:p w14:paraId="4FB8A1B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vAlign w:val="center"/>
            <w:hideMark/>
          </w:tcPr>
          <w:p w14:paraId="7921824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vAlign w:val="center"/>
            <w:hideMark/>
          </w:tcPr>
          <w:p w14:paraId="159108D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vAlign w:val="center"/>
            <w:hideMark/>
          </w:tcPr>
          <w:p w14:paraId="780BCDA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vAlign w:val="center"/>
            <w:hideMark/>
          </w:tcPr>
          <w:p w14:paraId="77DC90E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vAlign w:val="center"/>
            <w:hideMark/>
          </w:tcPr>
          <w:p w14:paraId="63B09C4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27" w:type="dxa"/>
            <w:tcBorders>
              <w:top w:val="nil"/>
              <w:left w:val="nil"/>
              <w:bottom w:val="single" w:sz="4" w:space="0" w:color="auto"/>
              <w:right w:val="single" w:sz="4" w:space="0" w:color="auto"/>
            </w:tcBorders>
            <w:shd w:val="clear" w:color="auto" w:fill="auto"/>
            <w:vAlign w:val="center"/>
            <w:hideMark/>
          </w:tcPr>
          <w:p w14:paraId="0967407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vAlign w:val="center"/>
            <w:hideMark/>
          </w:tcPr>
          <w:p w14:paraId="59208FF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vAlign w:val="center"/>
            <w:hideMark/>
          </w:tcPr>
          <w:p w14:paraId="51409B5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vAlign w:val="center"/>
            <w:hideMark/>
          </w:tcPr>
          <w:p w14:paraId="3693A4C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vAlign w:val="center"/>
            <w:hideMark/>
          </w:tcPr>
          <w:p w14:paraId="592465A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vAlign w:val="center"/>
            <w:hideMark/>
          </w:tcPr>
          <w:p w14:paraId="645C232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vAlign w:val="center"/>
            <w:hideMark/>
          </w:tcPr>
          <w:p w14:paraId="3DBCD86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vAlign w:val="center"/>
            <w:hideMark/>
          </w:tcPr>
          <w:p w14:paraId="10C67D0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27" w:type="dxa"/>
            <w:tcBorders>
              <w:top w:val="nil"/>
              <w:left w:val="nil"/>
              <w:bottom w:val="single" w:sz="4" w:space="0" w:color="auto"/>
              <w:right w:val="single" w:sz="4" w:space="0" w:color="auto"/>
            </w:tcBorders>
            <w:shd w:val="clear" w:color="auto" w:fill="auto"/>
            <w:vAlign w:val="center"/>
            <w:hideMark/>
          </w:tcPr>
          <w:p w14:paraId="29B6287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237A0AB5" w14:textId="77777777" w:rsidTr="00F44A08">
        <w:trPr>
          <w:trHeight w:val="576"/>
        </w:trPr>
        <w:tc>
          <w:tcPr>
            <w:tcW w:w="726" w:type="dxa"/>
            <w:tcBorders>
              <w:top w:val="nil"/>
              <w:left w:val="single" w:sz="4" w:space="0" w:color="auto"/>
              <w:bottom w:val="single" w:sz="4" w:space="0" w:color="auto"/>
              <w:right w:val="single" w:sz="4" w:space="0" w:color="auto"/>
            </w:tcBorders>
            <w:shd w:val="clear" w:color="auto" w:fill="auto"/>
            <w:vAlign w:val="center"/>
            <w:hideMark/>
          </w:tcPr>
          <w:p w14:paraId="15DF292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vAlign w:val="center"/>
            <w:hideMark/>
          </w:tcPr>
          <w:p w14:paraId="2D3B3A6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vAlign w:val="center"/>
            <w:hideMark/>
          </w:tcPr>
          <w:p w14:paraId="543D3F5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vAlign w:val="center"/>
            <w:hideMark/>
          </w:tcPr>
          <w:p w14:paraId="4CB3BAF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vAlign w:val="center"/>
            <w:hideMark/>
          </w:tcPr>
          <w:p w14:paraId="261908E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161" w:type="dxa"/>
            <w:tcBorders>
              <w:top w:val="nil"/>
              <w:left w:val="nil"/>
              <w:bottom w:val="single" w:sz="4" w:space="0" w:color="auto"/>
              <w:right w:val="single" w:sz="4" w:space="0" w:color="auto"/>
            </w:tcBorders>
            <w:shd w:val="clear" w:color="auto" w:fill="auto"/>
            <w:vAlign w:val="center"/>
            <w:hideMark/>
          </w:tcPr>
          <w:p w14:paraId="29763D1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vAlign w:val="center"/>
            <w:hideMark/>
          </w:tcPr>
          <w:p w14:paraId="38133CC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vAlign w:val="center"/>
            <w:hideMark/>
          </w:tcPr>
          <w:p w14:paraId="5510785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vAlign w:val="center"/>
            <w:hideMark/>
          </w:tcPr>
          <w:p w14:paraId="73E467D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vAlign w:val="center"/>
            <w:hideMark/>
          </w:tcPr>
          <w:p w14:paraId="1C7131C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vAlign w:val="center"/>
            <w:hideMark/>
          </w:tcPr>
          <w:p w14:paraId="3D8E498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vAlign w:val="center"/>
            <w:hideMark/>
          </w:tcPr>
          <w:p w14:paraId="16A76B0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vAlign w:val="center"/>
            <w:hideMark/>
          </w:tcPr>
          <w:p w14:paraId="2FC2B59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709" w:type="dxa"/>
            <w:tcBorders>
              <w:top w:val="nil"/>
              <w:left w:val="nil"/>
              <w:bottom w:val="single" w:sz="4" w:space="0" w:color="auto"/>
              <w:right w:val="single" w:sz="4" w:space="0" w:color="auto"/>
            </w:tcBorders>
            <w:shd w:val="clear" w:color="auto" w:fill="auto"/>
            <w:vAlign w:val="center"/>
            <w:hideMark/>
          </w:tcPr>
          <w:p w14:paraId="5BBDB3A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vAlign w:val="center"/>
            <w:hideMark/>
          </w:tcPr>
          <w:p w14:paraId="17A1FE4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27" w:type="dxa"/>
            <w:tcBorders>
              <w:top w:val="nil"/>
              <w:left w:val="nil"/>
              <w:bottom w:val="single" w:sz="4" w:space="0" w:color="auto"/>
              <w:right w:val="single" w:sz="4" w:space="0" w:color="auto"/>
            </w:tcBorders>
            <w:shd w:val="clear" w:color="auto" w:fill="auto"/>
            <w:vAlign w:val="center"/>
            <w:hideMark/>
          </w:tcPr>
          <w:p w14:paraId="3CA5109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76642554" w14:textId="77777777" w:rsidTr="00F44A08">
        <w:trPr>
          <w:trHeight w:val="576"/>
        </w:trPr>
        <w:tc>
          <w:tcPr>
            <w:tcW w:w="726" w:type="dxa"/>
            <w:tcBorders>
              <w:top w:val="nil"/>
              <w:left w:val="single" w:sz="4" w:space="0" w:color="auto"/>
              <w:bottom w:val="single" w:sz="4" w:space="0" w:color="auto"/>
              <w:right w:val="single" w:sz="4" w:space="0" w:color="auto"/>
            </w:tcBorders>
            <w:shd w:val="clear" w:color="auto" w:fill="auto"/>
            <w:vAlign w:val="center"/>
            <w:hideMark/>
          </w:tcPr>
          <w:p w14:paraId="1BF98EC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vAlign w:val="center"/>
            <w:hideMark/>
          </w:tcPr>
          <w:p w14:paraId="4FE75E0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vAlign w:val="center"/>
            <w:hideMark/>
          </w:tcPr>
          <w:p w14:paraId="7A0E33E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vAlign w:val="center"/>
            <w:hideMark/>
          </w:tcPr>
          <w:p w14:paraId="0DEA72E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vAlign w:val="center"/>
            <w:hideMark/>
          </w:tcPr>
          <w:p w14:paraId="7646A1C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161" w:type="dxa"/>
            <w:tcBorders>
              <w:top w:val="nil"/>
              <w:left w:val="nil"/>
              <w:bottom w:val="single" w:sz="4" w:space="0" w:color="auto"/>
              <w:right w:val="single" w:sz="4" w:space="0" w:color="auto"/>
            </w:tcBorders>
            <w:shd w:val="clear" w:color="auto" w:fill="auto"/>
            <w:vAlign w:val="center"/>
            <w:hideMark/>
          </w:tcPr>
          <w:p w14:paraId="0EB8CF9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vAlign w:val="center"/>
            <w:hideMark/>
          </w:tcPr>
          <w:p w14:paraId="6300C99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27" w:type="dxa"/>
            <w:tcBorders>
              <w:top w:val="nil"/>
              <w:left w:val="nil"/>
              <w:bottom w:val="single" w:sz="4" w:space="0" w:color="auto"/>
              <w:right w:val="single" w:sz="4" w:space="0" w:color="auto"/>
            </w:tcBorders>
            <w:shd w:val="clear" w:color="auto" w:fill="auto"/>
            <w:vAlign w:val="center"/>
            <w:hideMark/>
          </w:tcPr>
          <w:p w14:paraId="3041A73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vAlign w:val="center"/>
            <w:hideMark/>
          </w:tcPr>
          <w:p w14:paraId="61B936F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vAlign w:val="center"/>
            <w:hideMark/>
          </w:tcPr>
          <w:p w14:paraId="197E3B8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vAlign w:val="center"/>
            <w:hideMark/>
          </w:tcPr>
          <w:p w14:paraId="1ABDB04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vAlign w:val="center"/>
            <w:hideMark/>
          </w:tcPr>
          <w:p w14:paraId="7A20B3F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vAlign w:val="center"/>
            <w:hideMark/>
          </w:tcPr>
          <w:p w14:paraId="53A5D81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709" w:type="dxa"/>
            <w:tcBorders>
              <w:top w:val="nil"/>
              <w:left w:val="nil"/>
              <w:bottom w:val="single" w:sz="4" w:space="0" w:color="auto"/>
              <w:right w:val="single" w:sz="4" w:space="0" w:color="auto"/>
            </w:tcBorders>
            <w:shd w:val="clear" w:color="auto" w:fill="auto"/>
            <w:vAlign w:val="center"/>
            <w:hideMark/>
          </w:tcPr>
          <w:p w14:paraId="1C5FA27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vAlign w:val="center"/>
            <w:hideMark/>
          </w:tcPr>
          <w:p w14:paraId="1BE8FE0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vAlign w:val="center"/>
            <w:hideMark/>
          </w:tcPr>
          <w:p w14:paraId="54665F5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07A652F1"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7AF9057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3E53B37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2C18EB92"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531205D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757820F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1C948AB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099ADF0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156A169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21F2321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6377966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7DD1102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5864BCB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2BA8CD1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noWrap/>
            <w:vAlign w:val="bottom"/>
            <w:hideMark/>
          </w:tcPr>
          <w:p w14:paraId="05CFC01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0E08438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6E13C62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r>
      <w:tr w:rsidR="00B13171" w:rsidRPr="00C928EA" w14:paraId="0E06C602"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12C889A5"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25–34</w:t>
            </w:r>
          </w:p>
        </w:tc>
        <w:tc>
          <w:tcPr>
            <w:tcW w:w="1254" w:type="dxa"/>
            <w:tcBorders>
              <w:top w:val="nil"/>
              <w:left w:val="nil"/>
              <w:bottom w:val="single" w:sz="4" w:space="0" w:color="auto"/>
              <w:right w:val="single" w:sz="4" w:space="0" w:color="auto"/>
            </w:tcBorders>
            <w:shd w:val="clear" w:color="auto" w:fill="auto"/>
            <w:noWrap/>
            <w:vAlign w:val="bottom"/>
            <w:hideMark/>
          </w:tcPr>
          <w:p w14:paraId="32554B3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0D3379B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0AD20BB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371782C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161" w:type="dxa"/>
            <w:tcBorders>
              <w:top w:val="nil"/>
              <w:left w:val="nil"/>
              <w:bottom w:val="single" w:sz="4" w:space="0" w:color="auto"/>
              <w:right w:val="single" w:sz="4" w:space="0" w:color="auto"/>
            </w:tcBorders>
            <w:shd w:val="clear" w:color="auto" w:fill="auto"/>
            <w:noWrap/>
            <w:vAlign w:val="bottom"/>
            <w:hideMark/>
          </w:tcPr>
          <w:p w14:paraId="1C01FC3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1334B81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27" w:type="dxa"/>
            <w:tcBorders>
              <w:top w:val="nil"/>
              <w:left w:val="nil"/>
              <w:bottom w:val="single" w:sz="4" w:space="0" w:color="auto"/>
              <w:right w:val="single" w:sz="4" w:space="0" w:color="auto"/>
            </w:tcBorders>
            <w:shd w:val="clear" w:color="auto" w:fill="auto"/>
            <w:noWrap/>
            <w:vAlign w:val="bottom"/>
            <w:hideMark/>
          </w:tcPr>
          <w:p w14:paraId="688757D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92" w:type="dxa"/>
            <w:tcBorders>
              <w:top w:val="nil"/>
              <w:left w:val="nil"/>
              <w:bottom w:val="single" w:sz="4" w:space="0" w:color="auto"/>
              <w:right w:val="single" w:sz="4" w:space="0" w:color="auto"/>
            </w:tcBorders>
            <w:shd w:val="clear" w:color="auto" w:fill="auto"/>
            <w:noWrap/>
            <w:vAlign w:val="bottom"/>
            <w:hideMark/>
          </w:tcPr>
          <w:p w14:paraId="2B40EAB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7479E0C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02B1DC4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7C5C9ED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084621B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709" w:type="dxa"/>
            <w:tcBorders>
              <w:top w:val="nil"/>
              <w:left w:val="nil"/>
              <w:bottom w:val="single" w:sz="4" w:space="0" w:color="auto"/>
              <w:right w:val="single" w:sz="4" w:space="0" w:color="auto"/>
            </w:tcBorders>
            <w:shd w:val="clear" w:color="auto" w:fill="auto"/>
            <w:noWrap/>
            <w:vAlign w:val="bottom"/>
            <w:hideMark/>
          </w:tcPr>
          <w:p w14:paraId="0587DC8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4823A3E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27" w:type="dxa"/>
            <w:tcBorders>
              <w:top w:val="nil"/>
              <w:left w:val="nil"/>
              <w:bottom w:val="single" w:sz="4" w:space="0" w:color="auto"/>
              <w:right w:val="single" w:sz="4" w:space="0" w:color="auto"/>
            </w:tcBorders>
            <w:shd w:val="clear" w:color="auto" w:fill="auto"/>
            <w:noWrap/>
            <w:vAlign w:val="bottom"/>
            <w:hideMark/>
          </w:tcPr>
          <w:p w14:paraId="1A53704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4D5D5D83"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34E70462"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25–34</w:t>
            </w:r>
          </w:p>
        </w:tc>
        <w:tc>
          <w:tcPr>
            <w:tcW w:w="1254" w:type="dxa"/>
            <w:tcBorders>
              <w:top w:val="nil"/>
              <w:left w:val="nil"/>
              <w:bottom w:val="single" w:sz="4" w:space="0" w:color="auto"/>
              <w:right w:val="single" w:sz="4" w:space="0" w:color="auto"/>
            </w:tcBorders>
            <w:shd w:val="clear" w:color="auto" w:fill="auto"/>
            <w:noWrap/>
            <w:vAlign w:val="bottom"/>
            <w:hideMark/>
          </w:tcPr>
          <w:p w14:paraId="1D9FEC4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1B38675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5DE13EA2"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252CB86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3FAA077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30" w:type="dxa"/>
            <w:tcBorders>
              <w:top w:val="nil"/>
              <w:left w:val="nil"/>
              <w:bottom w:val="single" w:sz="4" w:space="0" w:color="auto"/>
              <w:right w:val="single" w:sz="4" w:space="0" w:color="auto"/>
            </w:tcBorders>
            <w:shd w:val="clear" w:color="auto" w:fill="auto"/>
            <w:noWrap/>
            <w:vAlign w:val="bottom"/>
            <w:hideMark/>
          </w:tcPr>
          <w:p w14:paraId="78ECB90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27" w:type="dxa"/>
            <w:tcBorders>
              <w:top w:val="nil"/>
              <w:left w:val="nil"/>
              <w:bottom w:val="single" w:sz="4" w:space="0" w:color="auto"/>
              <w:right w:val="single" w:sz="4" w:space="0" w:color="auto"/>
            </w:tcBorders>
            <w:shd w:val="clear" w:color="auto" w:fill="auto"/>
            <w:noWrap/>
            <w:vAlign w:val="bottom"/>
            <w:hideMark/>
          </w:tcPr>
          <w:p w14:paraId="2C83B4E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53C0274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0DAFF0C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31B543F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11FDE2C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53F1CA0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709" w:type="dxa"/>
            <w:tcBorders>
              <w:top w:val="nil"/>
              <w:left w:val="nil"/>
              <w:bottom w:val="single" w:sz="4" w:space="0" w:color="auto"/>
              <w:right w:val="single" w:sz="4" w:space="0" w:color="auto"/>
            </w:tcBorders>
            <w:shd w:val="clear" w:color="auto" w:fill="auto"/>
            <w:noWrap/>
            <w:vAlign w:val="bottom"/>
            <w:hideMark/>
          </w:tcPr>
          <w:p w14:paraId="7DE0514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219BB9E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6E36F4E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r>
      <w:tr w:rsidR="00B13171" w:rsidRPr="00C928EA" w14:paraId="624EA0B3"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11D95B8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5A9859C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21B9E39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735C003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2B808C2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161" w:type="dxa"/>
            <w:tcBorders>
              <w:top w:val="nil"/>
              <w:left w:val="nil"/>
              <w:bottom w:val="single" w:sz="4" w:space="0" w:color="auto"/>
              <w:right w:val="single" w:sz="4" w:space="0" w:color="auto"/>
            </w:tcBorders>
            <w:shd w:val="clear" w:color="auto" w:fill="auto"/>
            <w:noWrap/>
            <w:vAlign w:val="bottom"/>
            <w:hideMark/>
          </w:tcPr>
          <w:p w14:paraId="7D8D961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noWrap/>
            <w:vAlign w:val="bottom"/>
            <w:hideMark/>
          </w:tcPr>
          <w:p w14:paraId="3BC4266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27" w:type="dxa"/>
            <w:tcBorders>
              <w:top w:val="nil"/>
              <w:left w:val="nil"/>
              <w:bottom w:val="single" w:sz="4" w:space="0" w:color="auto"/>
              <w:right w:val="single" w:sz="4" w:space="0" w:color="auto"/>
            </w:tcBorders>
            <w:shd w:val="clear" w:color="auto" w:fill="auto"/>
            <w:noWrap/>
            <w:vAlign w:val="bottom"/>
            <w:hideMark/>
          </w:tcPr>
          <w:p w14:paraId="6F0332C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68C0274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2EAFBC1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26D07EE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27A119A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6A618B7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709" w:type="dxa"/>
            <w:tcBorders>
              <w:top w:val="nil"/>
              <w:left w:val="nil"/>
              <w:bottom w:val="single" w:sz="4" w:space="0" w:color="auto"/>
              <w:right w:val="single" w:sz="4" w:space="0" w:color="auto"/>
            </w:tcBorders>
            <w:shd w:val="clear" w:color="auto" w:fill="auto"/>
            <w:noWrap/>
            <w:vAlign w:val="bottom"/>
            <w:hideMark/>
          </w:tcPr>
          <w:p w14:paraId="3B30E4E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5DC9FEA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27" w:type="dxa"/>
            <w:tcBorders>
              <w:top w:val="nil"/>
              <w:left w:val="nil"/>
              <w:bottom w:val="single" w:sz="4" w:space="0" w:color="auto"/>
              <w:right w:val="single" w:sz="4" w:space="0" w:color="auto"/>
            </w:tcBorders>
            <w:shd w:val="clear" w:color="auto" w:fill="auto"/>
            <w:noWrap/>
            <w:vAlign w:val="bottom"/>
            <w:hideMark/>
          </w:tcPr>
          <w:p w14:paraId="293B483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5458D57A"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7D77E5B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35–44</w:t>
            </w:r>
          </w:p>
        </w:tc>
        <w:tc>
          <w:tcPr>
            <w:tcW w:w="1254" w:type="dxa"/>
            <w:tcBorders>
              <w:top w:val="nil"/>
              <w:left w:val="nil"/>
              <w:bottom w:val="single" w:sz="4" w:space="0" w:color="auto"/>
              <w:right w:val="single" w:sz="4" w:space="0" w:color="auto"/>
            </w:tcBorders>
            <w:shd w:val="clear" w:color="auto" w:fill="auto"/>
            <w:noWrap/>
            <w:vAlign w:val="bottom"/>
            <w:hideMark/>
          </w:tcPr>
          <w:p w14:paraId="7BB5876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7E17A10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6B896F12"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1276E42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161" w:type="dxa"/>
            <w:tcBorders>
              <w:top w:val="nil"/>
              <w:left w:val="nil"/>
              <w:bottom w:val="single" w:sz="4" w:space="0" w:color="auto"/>
              <w:right w:val="single" w:sz="4" w:space="0" w:color="auto"/>
            </w:tcBorders>
            <w:shd w:val="clear" w:color="auto" w:fill="auto"/>
            <w:noWrap/>
            <w:vAlign w:val="bottom"/>
            <w:hideMark/>
          </w:tcPr>
          <w:p w14:paraId="761C55B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3810E5E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7B50D78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67689B7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3320631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7C8755A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6EEDED1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38AE5EB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709" w:type="dxa"/>
            <w:tcBorders>
              <w:top w:val="nil"/>
              <w:left w:val="nil"/>
              <w:bottom w:val="single" w:sz="4" w:space="0" w:color="auto"/>
              <w:right w:val="single" w:sz="4" w:space="0" w:color="auto"/>
            </w:tcBorders>
            <w:shd w:val="clear" w:color="auto" w:fill="auto"/>
            <w:noWrap/>
            <w:vAlign w:val="bottom"/>
            <w:hideMark/>
          </w:tcPr>
          <w:p w14:paraId="1474124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43ED32E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7DC6F2A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r>
      <w:tr w:rsidR="00B13171" w:rsidRPr="00C928EA" w14:paraId="68A8F59B"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6F028242"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35–44</w:t>
            </w:r>
          </w:p>
        </w:tc>
        <w:tc>
          <w:tcPr>
            <w:tcW w:w="1254" w:type="dxa"/>
            <w:tcBorders>
              <w:top w:val="nil"/>
              <w:left w:val="nil"/>
              <w:bottom w:val="single" w:sz="4" w:space="0" w:color="auto"/>
              <w:right w:val="single" w:sz="4" w:space="0" w:color="auto"/>
            </w:tcBorders>
            <w:shd w:val="clear" w:color="auto" w:fill="auto"/>
            <w:noWrap/>
            <w:vAlign w:val="bottom"/>
            <w:hideMark/>
          </w:tcPr>
          <w:p w14:paraId="4E4C0F1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56ECD68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56EED0B5"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22C99D8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161" w:type="dxa"/>
            <w:tcBorders>
              <w:top w:val="nil"/>
              <w:left w:val="nil"/>
              <w:bottom w:val="single" w:sz="4" w:space="0" w:color="auto"/>
              <w:right w:val="single" w:sz="4" w:space="0" w:color="auto"/>
            </w:tcBorders>
            <w:shd w:val="clear" w:color="auto" w:fill="auto"/>
            <w:noWrap/>
            <w:vAlign w:val="bottom"/>
            <w:hideMark/>
          </w:tcPr>
          <w:p w14:paraId="2BACFB7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30" w:type="dxa"/>
            <w:tcBorders>
              <w:top w:val="nil"/>
              <w:left w:val="nil"/>
              <w:bottom w:val="single" w:sz="4" w:space="0" w:color="auto"/>
              <w:right w:val="single" w:sz="4" w:space="0" w:color="auto"/>
            </w:tcBorders>
            <w:shd w:val="clear" w:color="auto" w:fill="auto"/>
            <w:noWrap/>
            <w:vAlign w:val="bottom"/>
            <w:hideMark/>
          </w:tcPr>
          <w:p w14:paraId="2638D42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27" w:type="dxa"/>
            <w:tcBorders>
              <w:top w:val="nil"/>
              <w:left w:val="nil"/>
              <w:bottom w:val="single" w:sz="4" w:space="0" w:color="auto"/>
              <w:right w:val="single" w:sz="4" w:space="0" w:color="auto"/>
            </w:tcBorders>
            <w:shd w:val="clear" w:color="auto" w:fill="auto"/>
            <w:noWrap/>
            <w:vAlign w:val="bottom"/>
            <w:hideMark/>
          </w:tcPr>
          <w:p w14:paraId="6D2F018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3F5993F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6A8D7BE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50D7810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767E764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6C8DA37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709" w:type="dxa"/>
            <w:tcBorders>
              <w:top w:val="nil"/>
              <w:left w:val="nil"/>
              <w:bottom w:val="single" w:sz="4" w:space="0" w:color="auto"/>
              <w:right w:val="single" w:sz="4" w:space="0" w:color="auto"/>
            </w:tcBorders>
            <w:shd w:val="clear" w:color="auto" w:fill="auto"/>
            <w:noWrap/>
            <w:vAlign w:val="bottom"/>
            <w:hideMark/>
          </w:tcPr>
          <w:p w14:paraId="10C411E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4CEE808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27" w:type="dxa"/>
            <w:tcBorders>
              <w:top w:val="nil"/>
              <w:left w:val="nil"/>
              <w:bottom w:val="single" w:sz="4" w:space="0" w:color="auto"/>
              <w:right w:val="single" w:sz="4" w:space="0" w:color="auto"/>
            </w:tcBorders>
            <w:shd w:val="clear" w:color="auto" w:fill="auto"/>
            <w:noWrap/>
            <w:vAlign w:val="bottom"/>
            <w:hideMark/>
          </w:tcPr>
          <w:p w14:paraId="74C5F08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45A7FCBF"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34E32CA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0A35BBD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4A75176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090EB504"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1443069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161" w:type="dxa"/>
            <w:tcBorders>
              <w:top w:val="nil"/>
              <w:left w:val="nil"/>
              <w:bottom w:val="single" w:sz="4" w:space="0" w:color="auto"/>
              <w:right w:val="single" w:sz="4" w:space="0" w:color="auto"/>
            </w:tcBorders>
            <w:shd w:val="clear" w:color="auto" w:fill="auto"/>
            <w:noWrap/>
            <w:vAlign w:val="bottom"/>
            <w:hideMark/>
          </w:tcPr>
          <w:p w14:paraId="6A6081C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noWrap/>
            <w:vAlign w:val="bottom"/>
            <w:hideMark/>
          </w:tcPr>
          <w:p w14:paraId="1360A97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7E51BD6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92" w:type="dxa"/>
            <w:tcBorders>
              <w:top w:val="nil"/>
              <w:left w:val="nil"/>
              <w:bottom w:val="single" w:sz="4" w:space="0" w:color="auto"/>
              <w:right w:val="single" w:sz="4" w:space="0" w:color="auto"/>
            </w:tcBorders>
            <w:shd w:val="clear" w:color="auto" w:fill="auto"/>
            <w:noWrap/>
            <w:vAlign w:val="bottom"/>
            <w:hideMark/>
          </w:tcPr>
          <w:p w14:paraId="20DAFDD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0C49059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6868153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7C02FB5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1971AF1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709" w:type="dxa"/>
            <w:tcBorders>
              <w:top w:val="nil"/>
              <w:left w:val="nil"/>
              <w:bottom w:val="single" w:sz="4" w:space="0" w:color="auto"/>
              <w:right w:val="single" w:sz="4" w:space="0" w:color="auto"/>
            </w:tcBorders>
            <w:shd w:val="clear" w:color="auto" w:fill="auto"/>
            <w:noWrap/>
            <w:vAlign w:val="bottom"/>
            <w:hideMark/>
          </w:tcPr>
          <w:p w14:paraId="395802D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0070DB8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04A1939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r>
      <w:tr w:rsidR="00B13171" w:rsidRPr="00C928EA" w14:paraId="2093E2FF"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5897F825"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35–44</w:t>
            </w:r>
          </w:p>
        </w:tc>
        <w:tc>
          <w:tcPr>
            <w:tcW w:w="1254" w:type="dxa"/>
            <w:tcBorders>
              <w:top w:val="nil"/>
              <w:left w:val="nil"/>
              <w:bottom w:val="single" w:sz="4" w:space="0" w:color="auto"/>
              <w:right w:val="single" w:sz="4" w:space="0" w:color="auto"/>
            </w:tcBorders>
            <w:shd w:val="clear" w:color="auto" w:fill="auto"/>
            <w:noWrap/>
            <w:vAlign w:val="bottom"/>
            <w:hideMark/>
          </w:tcPr>
          <w:p w14:paraId="59178C5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776FCAD5"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16C5366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26C5E6E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161" w:type="dxa"/>
            <w:tcBorders>
              <w:top w:val="nil"/>
              <w:left w:val="nil"/>
              <w:bottom w:val="single" w:sz="4" w:space="0" w:color="auto"/>
              <w:right w:val="single" w:sz="4" w:space="0" w:color="auto"/>
            </w:tcBorders>
            <w:shd w:val="clear" w:color="auto" w:fill="auto"/>
            <w:noWrap/>
            <w:vAlign w:val="bottom"/>
            <w:hideMark/>
          </w:tcPr>
          <w:p w14:paraId="1138676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30" w:type="dxa"/>
            <w:tcBorders>
              <w:top w:val="nil"/>
              <w:left w:val="nil"/>
              <w:bottom w:val="single" w:sz="4" w:space="0" w:color="auto"/>
              <w:right w:val="single" w:sz="4" w:space="0" w:color="auto"/>
            </w:tcBorders>
            <w:shd w:val="clear" w:color="auto" w:fill="auto"/>
            <w:noWrap/>
            <w:vAlign w:val="bottom"/>
            <w:hideMark/>
          </w:tcPr>
          <w:p w14:paraId="3BE32CA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153443B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92" w:type="dxa"/>
            <w:tcBorders>
              <w:top w:val="nil"/>
              <w:left w:val="nil"/>
              <w:bottom w:val="single" w:sz="4" w:space="0" w:color="auto"/>
              <w:right w:val="single" w:sz="4" w:space="0" w:color="auto"/>
            </w:tcBorders>
            <w:shd w:val="clear" w:color="auto" w:fill="auto"/>
            <w:noWrap/>
            <w:vAlign w:val="bottom"/>
            <w:hideMark/>
          </w:tcPr>
          <w:p w14:paraId="1117209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3F4A41E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1ECE4CB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6B61417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0D18AB2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0669B61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207AF3B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27" w:type="dxa"/>
            <w:tcBorders>
              <w:top w:val="nil"/>
              <w:left w:val="nil"/>
              <w:bottom w:val="single" w:sz="4" w:space="0" w:color="auto"/>
              <w:right w:val="single" w:sz="4" w:space="0" w:color="auto"/>
            </w:tcBorders>
            <w:shd w:val="clear" w:color="auto" w:fill="auto"/>
            <w:noWrap/>
            <w:vAlign w:val="bottom"/>
            <w:hideMark/>
          </w:tcPr>
          <w:p w14:paraId="27E53E4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r>
      <w:tr w:rsidR="00B13171" w:rsidRPr="00C928EA" w14:paraId="57552AD7"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64780E0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6CBE0D22"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520ACA3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02FC530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250941F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6F33F96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30" w:type="dxa"/>
            <w:tcBorders>
              <w:top w:val="nil"/>
              <w:left w:val="nil"/>
              <w:bottom w:val="single" w:sz="4" w:space="0" w:color="auto"/>
              <w:right w:val="single" w:sz="4" w:space="0" w:color="auto"/>
            </w:tcBorders>
            <w:shd w:val="clear" w:color="auto" w:fill="auto"/>
            <w:noWrap/>
            <w:vAlign w:val="bottom"/>
            <w:hideMark/>
          </w:tcPr>
          <w:p w14:paraId="37F37AA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27" w:type="dxa"/>
            <w:tcBorders>
              <w:top w:val="nil"/>
              <w:left w:val="nil"/>
              <w:bottom w:val="single" w:sz="4" w:space="0" w:color="auto"/>
              <w:right w:val="single" w:sz="4" w:space="0" w:color="auto"/>
            </w:tcBorders>
            <w:shd w:val="clear" w:color="auto" w:fill="auto"/>
            <w:noWrap/>
            <w:vAlign w:val="bottom"/>
            <w:hideMark/>
          </w:tcPr>
          <w:p w14:paraId="12B5F06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68D36F2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125D55E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21B4A9F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2AE8A9D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3AC9744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noWrap/>
            <w:vAlign w:val="bottom"/>
            <w:hideMark/>
          </w:tcPr>
          <w:p w14:paraId="5D7E9E5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5D8D1B3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27" w:type="dxa"/>
            <w:tcBorders>
              <w:top w:val="nil"/>
              <w:left w:val="nil"/>
              <w:bottom w:val="single" w:sz="4" w:space="0" w:color="auto"/>
              <w:right w:val="single" w:sz="4" w:space="0" w:color="auto"/>
            </w:tcBorders>
            <w:shd w:val="clear" w:color="auto" w:fill="auto"/>
            <w:noWrap/>
            <w:vAlign w:val="bottom"/>
            <w:hideMark/>
          </w:tcPr>
          <w:p w14:paraId="0959DBE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r>
      <w:tr w:rsidR="00B13171" w:rsidRPr="00C928EA" w14:paraId="4D103F83" w14:textId="77777777" w:rsidTr="00F44A08">
        <w:trPr>
          <w:trHeight w:val="288"/>
        </w:trPr>
        <w:tc>
          <w:tcPr>
            <w:tcW w:w="726" w:type="dxa"/>
            <w:tcBorders>
              <w:top w:val="nil"/>
              <w:left w:val="single" w:sz="4" w:space="0" w:color="auto"/>
              <w:right w:val="single" w:sz="4" w:space="0" w:color="auto"/>
            </w:tcBorders>
            <w:shd w:val="clear" w:color="auto" w:fill="auto"/>
            <w:noWrap/>
            <w:vAlign w:val="bottom"/>
            <w:hideMark/>
          </w:tcPr>
          <w:p w14:paraId="79596DB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25–34</w:t>
            </w:r>
          </w:p>
        </w:tc>
        <w:tc>
          <w:tcPr>
            <w:tcW w:w="1254" w:type="dxa"/>
            <w:tcBorders>
              <w:top w:val="nil"/>
              <w:left w:val="nil"/>
              <w:bottom w:val="single" w:sz="4" w:space="0" w:color="auto"/>
              <w:right w:val="single" w:sz="4" w:space="0" w:color="auto"/>
            </w:tcBorders>
            <w:shd w:val="clear" w:color="auto" w:fill="auto"/>
            <w:noWrap/>
            <w:vAlign w:val="bottom"/>
            <w:hideMark/>
          </w:tcPr>
          <w:p w14:paraId="76D3101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1A1D6A6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758874E4"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0EF94FD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0D79564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30" w:type="dxa"/>
            <w:tcBorders>
              <w:top w:val="nil"/>
              <w:left w:val="nil"/>
              <w:bottom w:val="single" w:sz="4" w:space="0" w:color="auto"/>
              <w:right w:val="single" w:sz="4" w:space="0" w:color="auto"/>
            </w:tcBorders>
            <w:shd w:val="clear" w:color="auto" w:fill="auto"/>
            <w:noWrap/>
            <w:vAlign w:val="bottom"/>
            <w:hideMark/>
          </w:tcPr>
          <w:p w14:paraId="02F0CEB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27" w:type="dxa"/>
            <w:tcBorders>
              <w:top w:val="nil"/>
              <w:left w:val="nil"/>
              <w:bottom w:val="single" w:sz="4" w:space="0" w:color="auto"/>
              <w:right w:val="single" w:sz="4" w:space="0" w:color="auto"/>
            </w:tcBorders>
            <w:shd w:val="clear" w:color="auto" w:fill="auto"/>
            <w:noWrap/>
            <w:vAlign w:val="bottom"/>
            <w:hideMark/>
          </w:tcPr>
          <w:p w14:paraId="6B364CC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1D2BEDB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394AA53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7FB05FB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2C5475D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3F39F09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709" w:type="dxa"/>
            <w:tcBorders>
              <w:top w:val="nil"/>
              <w:left w:val="nil"/>
              <w:bottom w:val="single" w:sz="4" w:space="0" w:color="auto"/>
              <w:right w:val="single" w:sz="4" w:space="0" w:color="auto"/>
            </w:tcBorders>
            <w:shd w:val="clear" w:color="auto" w:fill="auto"/>
            <w:noWrap/>
            <w:vAlign w:val="bottom"/>
            <w:hideMark/>
          </w:tcPr>
          <w:p w14:paraId="2CD03DE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4BE4A23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1D2FC7C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r>
      <w:tr w:rsidR="00B13171" w:rsidRPr="00C928EA" w14:paraId="03D04004"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361681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lastRenderedPageBreak/>
              <w:t>35–44</w:t>
            </w:r>
          </w:p>
        </w:tc>
        <w:tc>
          <w:tcPr>
            <w:tcW w:w="1254" w:type="dxa"/>
            <w:tcBorders>
              <w:top w:val="nil"/>
              <w:left w:val="nil"/>
              <w:bottom w:val="single" w:sz="4" w:space="0" w:color="auto"/>
              <w:right w:val="single" w:sz="4" w:space="0" w:color="auto"/>
            </w:tcBorders>
            <w:shd w:val="clear" w:color="auto" w:fill="auto"/>
            <w:noWrap/>
            <w:vAlign w:val="bottom"/>
            <w:hideMark/>
          </w:tcPr>
          <w:p w14:paraId="4AE342F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0B8C4324"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1EF86DE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3B9D2F1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1824DFC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30" w:type="dxa"/>
            <w:tcBorders>
              <w:top w:val="nil"/>
              <w:left w:val="nil"/>
              <w:bottom w:val="single" w:sz="4" w:space="0" w:color="auto"/>
              <w:right w:val="single" w:sz="4" w:space="0" w:color="auto"/>
            </w:tcBorders>
            <w:shd w:val="clear" w:color="auto" w:fill="auto"/>
            <w:noWrap/>
            <w:vAlign w:val="bottom"/>
            <w:hideMark/>
          </w:tcPr>
          <w:p w14:paraId="59A974E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27" w:type="dxa"/>
            <w:tcBorders>
              <w:top w:val="nil"/>
              <w:left w:val="nil"/>
              <w:bottom w:val="single" w:sz="4" w:space="0" w:color="auto"/>
              <w:right w:val="single" w:sz="4" w:space="0" w:color="auto"/>
            </w:tcBorders>
            <w:shd w:val="clear" w:color="auto" w:fill="auto"/>
            <w:noWrap/>
            <w:vAlign w:val="bottom"/>
            <w:hideMark/>
          </w:tcPr>
          <w:p w14:paraId="54F7018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92" w:type="dxa"/>
            <w:tcBorders>
              <w:top w:val="nil"/>
              <w:left w:val="nil"/>
              <w:bottom w:val="single" w:sz="4" w:space="0" w:color="auto"/>
              <w:right w:val="single" w:sz="4" w:space="0" w:color="auto"/>
            </w:tcBorders>
            <w:shd w:val="clear" w:color="auto" w:fill="auto"/>
            <w:noWrap/>
            <w:vAlign w:val="bottom"/>
            <w:hideMark/>
          </w:tcPr>
          <w:p w14:paraId="2301C38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15B6C9B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206549C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68CAFD2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4E5F8A8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709" w:type="dxa"/>
            <w:tcBorders>
              <w:top w:val="nil"/>
              <w:left w:val="nil"/>
              <w:bottom w:val="single" w:sz="4" w:space="0" w:color="auto"/>
              <w:right w:val="single" w:sz="4" w:space="0" w:color="auto"/>
            </w:tcBorders>
            <w:shd w:val="clear" w:color="auto" w:fill="auto"/>
            <w:noWrap/>
            <w:vAlign w:val="bottom"/>
            <w:hideMark/>
          </w:tcPr>
          <w:p w14:paraId="42532FF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0C631FE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27" w:type="dxa"/>
            <w:tcBorders>
              <w:top w:val="nil"/>
              <w:left w:val="nil"/>
              <w:bottom w:val="single" w:sz="4" w:space="0" w:color="auto"/>
              <w:right w:val="single" w:sz="4" w:space="0" w:color="auto"/>
            </w:tcBorders>
            <w:shd w:val="clear" w:color="auto" w:fill="auto"/>
            <w:noWrap/>
            <w:vAlign w:val="bottom"/>
            <w:hideMark/>
          </w:tcPr>
          <w:p w14:paraId="51CB6AE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r>
      <w:tr w:rsidR="00B13171" w:rsidRPr="00C928EA" w14:paraId="4A072BC1"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673479B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632F793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2F4B05B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6C27B85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4AD7C08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52024D5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30" w:type="dxa"/>
            <w:tcBorders>
              <w:top w:val="nil"/>
              <w:left w:val="nil"/>
              <w:bottom w:val="single" w:sz="4" w:space="0" w:color="auto"/>
              <w:right w:val="single" w:sz="4" w:space="0" w:color="auto"/>
            </w:tcBorders>
            <w:shd w:val="clear" w:color="auto" w:fill="auto"/>
            <w:noWrap/>
            <w:vAlign w:val="bottom"/>
            <w:hideMark/>
          </w:tcPr>
          <w:p w14:paraId="3D5EE3D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7C56AC8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92" w:type="dxa"/>
            <w:tcBorders>
              <w:top w:val="nil"/>
              <w:left w:val="nil"/>
              <w:bottom w:val="single" w:sz="4" w:space="0" w:color="auto"/>
              <w:right w:val="single" w:sz="4" w:space="0" w:color="auto"/>
            </w:tcBorders>
            <w:shd w:val="clear" w:color="auto" w:fill="auto"/>
            <w:noWrap/>
            <w:vAlign w:val="bottom"/>
            <w:hideMark/>
          </w:tcPr>
          <w:p w14:paraId="2424BA1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3002D28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775443C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76B96AA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423E8E5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74E8A16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1B851D4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5CBFED8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77C3997C"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1026664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35–44</w:t>
            </w:r>
          </w:p>
        </w:tc>
        <w:tc>
          <w:tcPr>
            <w:tcW w:w="1254" w:type="dxa"/>
            <w:tcBorders>
              <w:top w:val="nil"/>
              <w:left w:val="nil"/>
              <w:bottom w:val="single" w:sz="4" w:space="0" w:color="auto"/>
              <w:right w:val="single" w:sz="4" w:space="0" w:color="auto"/>
            </w:tcBorders>
            <w:shd w:val="clear" w:color="auto" w:fill="auto"/>
            <w:noWrap/>
            <w:vAlign w:val="bottom"/>
            <w:hideMark/>
          </w:tcPr>
          <w:p w14:paraId="2C2F73F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3381667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06457805"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321A0A8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161" w:type="dxa"/>
            <w:tcBorders>
              <w:top w:val="nil"/>
              <w:left w:val="nil"/>
              <w:bottom w:val="single" w:sz="4" w:space="0" w:color="auto"/>
              <w:right w:val="single" w:sz="4" w:space="0" w:color="auto"/>
            </w:tcBorders>
            <w:shd w:val="clear" w:color="auto" w:fill="auto"/>
            <w:noWrap/>
            <w:vAlign w:val="bottom"/>
            <w:hideMark/>
          </w:tcPr>
          <w:p w14:paraId="2C134F3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30" w:type="dxa"/>
            <w:tcBorders>
              <w:top w:val="nil"/>
              <w:left w:val="nil"/>
              <w:bottom w:val="single" w:sz="4" w:space="0" w:color="auto"/>
              <w:right w:val="single" w:sz="4" w:space="0" w:color="auto"/>
            </w:tcBorders>
            <w:shd w:val="clear" w:color="auto" w:fill="auto"/>
            <w:noWrap/>
            <w:vAlign w:val="bottom"/>
            <w:hideMark/>
          </w:tcPr>
          <w:p w14:paraId="7BD2A6D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5B57EA0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56BA4A6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43C4A01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693F64C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400B1EB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05A6DB5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6D39E95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61BA23D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27" w:type="dxa"/>
            <w:tcBorders>
              <w:top w:val="nil"/>
              <w:left w:val="nil"/>
              <w:bottom w:val="single" w:sz="4" w:space="0" w:color="auto"/>
              <w:right w:val="single" w:sz="4" w:space="0" w:color="auto"/>
            </w:tcBorders>
            <w:shd w:val="clear" w:color="auto" w:fill="auto"/>
            <w:noWrap/>
            <w:vAlign w:val="bottom"/>
            <w:hideMark/>
          </w:tcPr>
          <w:p w14:paraId="3CFE02F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3F9E6224"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25E42442"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35–44</w:t>
            </w:r>
          </w:p>
        </w:tc>
        <w:tc>
          <w:tcPr>
            <w:tcW w:w="1254" w:type="dxa"/>
            <w:tcBorders>
              <w:top w:val="nil"/>
              <w:left w:val="nil"/>
              <w:bottom w:val="single" w:sz="4" w:space="0" w:color="auto"/>
              <w:right w:val="single" w:sz="4" w:space="0" w:color="auto"/>
            </w:tcBorders>
            <w:shd w:val="clear" w:color="auto" w:fill="auto"/>
            <w:noWrap/>
            <w:vAlign w:val="bottom"/>
            <w:hideMark/>
          </w:tcPr>
          <w:p w14:paraId="3C4FB55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58ECC1B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0DD1688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35A38FA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5ECA011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noWrap/>
            <w:vAlign w:val="bottom"/>
            <w:hideMark/>
          </w:tcPr>
          <w:p w14:paraId="06995F0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44E01AF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647733C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4C09F5B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35235B1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28699E3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76E7E4F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3948E0E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3BE7F44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27" w:type="dxa"/>
            <w:tcBorders>
              <w:top w:val="nil"/>
              <w:left w:val="nil"/>
              <w:bottom w:val="single" w:sz="4" w:space="0" w:color="auto"/>
              <w:right w:val="single" w:sz="4" w:space="0" w:color="auto"/>
            </w:tcBorders>
            <w:shd w:val="clear" w:color="auto" w:fill="auto"/>
            <w:noWrap/>
            <w:vAlign w:val="bottom"/>
            <w:hideMark/>
          </w:tcPr>
          <w:p w14:paraId="4C9307C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r>
      <w:tr w:rsidR="00B13171" w:rsidRPr="00C928EA" w14:paraId="1CD33388"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3A27DAC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26015DD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1D78B3A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3A90E54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63B7FBC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161" w:type="dxa"/>
            <w:tcBorders>
              <w:top w:val="nil"/>
              <w:left w:val="nil"/>
              <w:bottom w:val="single" w:sz="4" w:space="0" w:color="auto"/>
              <w:right w:val="single" w:sz="4" w:space="0" w:color="auto"/>
            </w:tcBorders>
            <w:shd w:val="clear" w:color="auto" w:fill="auto"/>
            <w:noWrap/>
            <w:vAlign w:val="bottom"/>
            <w:hideMark/>
          </w:tcPr>
          <w:p w14:paraId="2442E33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noWrap/>
            <w:vAlign w:val="bottom"/>
            <w:hideMark/>
          </w:tcPr>
          <w:p w14:paraId="3513EB0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27" w:type="dxa"/>
            <w:tcBorders>
              <w:top w:val="nil"/>
              <w:left w:val="nil"/>
              <w:bottom w:val="single" w:sz="4" w:space="0" w:color="auto"/>
              <w:right w:val="single" w:sz="4" w:space="0" w:color="auto"/>
            </w:tcBorders>
            <w:shd w:val="clear" w:color="auto" w:fill="auto"/>
            <w:noWrap/>
            <w:vAlign w:val="bottom"/>
            <w:hideMark/>
          </w:tcPr>
          <w:p w14:paraId="582D60C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5FE5E92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122EBF4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266E056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65D11F3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22A898E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709" w:type="dxa"/>
            <w:tcBorders>
              <w:top w:val="nil"/>
              <w:left w:val="nil"/>
              <w:bottom w:val="single" w:sz="4" w:space="0" w:color="auto"/>
              <w:right w:val="single" w:sz="4" w:space="0" w:color="auto"/>
            </w:tcBorders>
            <w:shd w:val="clear" w:color="auto" w:fill="auto"/>
            <w:noWrap/>
            <w:vAlign w:val="bottom"/>
            <w:hideMark/>
          </w:tcPr>
          <w:p w14:paraId="38FE36F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0B8FC7A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27" w:type="dxa"/>
            <w:tcBorders>
              <w:top w:val="nil"/>
              <w:left w:val="nil"/>
              <w:bottom w:val="single" w:sz="4" w:space="0" w:color="auto"/>
              <w:right w:val="single" w:sz="4" w:space="0" w:color="auto"/>
            </w:tcBorders>
            <w:shd w:val="clear" w:color="auto" w:fill="auto"/>
            <w:noWrap/>
            <w:vAlign w:val="bottom"/>
            <w:hideMark/>
          </w:tcPr>
          <w:p w14:paraId="25E9FE7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r>
      <w:tr w:rsidR="00B13171" w:rsidRPr="00C928EA" w14:paraId="2C746144"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6D6CB342"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7E25D66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0C9FD95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6B62561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368DAEF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747ED27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405DD03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27" w:type="dxa"/>
            <w:tcBorders>
              <w:top w:val="nil"/>
              <w:left w:val="nil"/>
              <w:bottom w:val="single" w:sz="4" w:space="0" w:color="auto"/>
              <w:right w:val="single" w:sz="4" w:space="0" w:color="auto"/>
            </w:tcBorders>
            <w:shd w:val="clear" w:color="auto" w:fill="auto"/>
            <w:noWrap/>
            <w:vAlign w:val="bottom"/>
            <w:hideMark/>
          </w:tcPr>
          <w:p w14:paraId="6A08A61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68D7B1D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35CE72E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4C19D92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16ADC9C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24237C4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709" w:type="dxa"/>
            <w:tcBorders>
              <w:top w:val="nil"/>
              <w:left w:val="nil"/>
              <w:bottom w:val="single" w:sz="4" w:space="0" w:color="auto"/>
              <w:right w:val="single" w:sz="4" w:space="0" w:color="auto"/>
            </w:tcBorders>
            <w:shd w:val="clear" w:color="auto" w:fill="auto"/>
            <w:noWrap/>
            <w:vAlign w:val="bottom"/>
            <w:hideMark/>
          </w:tcPr>
          <w:p w14:paraId="0062F86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6FE1182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27" w:type="dxa"/>
            <w:tcBorders>
              <w:top w:val="nil"/>
              <w:left w:val="nil"/>
              <w:bottom w:val="single" w:sz="4" w:space="0" w:color="auto"/>
              <w:right w:val="single" w:sz="4" w:space="0" w:color="auto"/>
            </w:tcBorders>
            <w:shd w:val="clear" w:color="auto" w:fill="auto"/>
            <w:noWrap/>
            <w:vAlign w:val="bottom"/>
            <w:hideMark/>
          </w:tcPr>
          <w:p w14:paraId="296896F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4DD2301F"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7C437E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35–44</w:t>
            </w:r>
          </w:p>
        </w:tc>
        <w:tc>
          <w:tcPr>
            <w:tcW w:w="1254" w:type="dxa"/>
            <w:tcBorders>
              <w:top w:val="nil"/>
              <w:left w:val="nil"/>
              <w:bottom w:val="single" w:sz="4" w:space="0" w:color="auto"/>
              <w:right w:val="single" w:sz="4" w:space="0" w:color="auto"/>
            </w:tcBorders>
            <w:shd w:val="clear" w:color="auto" w:fill="auto"/>
            <w:noWrap/>
            <w:vAlign w:val="bottom"/>
            <w:hideMark/>
          </w:tcPr>
          <w:p w14:paraId="0DA0AC3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67FAE4D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1F2ABEF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45EBD00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161" w:type="dxa"/>
            <w:tcBorders>
              <w:top w:val="nil"/>
              <w:left w:val="nil"/>
              <w:bottom w:val="single" w:sz="4" w:space="0" w:color="auto"/>
              <w:right w:val="single" w:sz="4" w:space="0" w:color="auto"/>
            </w:tcBorders>
            <w:shd w:val="clear" w:color="auto" w:fill="auto"/>
            <w:noWrap/>
            <w:vAlign w:val="bottom"/>
            <w:hideMark/>
          </w:tcPr>
          <w:p w14:paraId="0299A53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5B65148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4FD1C3E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3D54861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6EA9547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711AE5F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2FF6567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185F92D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noWrap/>
            <w:vAlign w:val="bottom"/>
            <w:hideMark/>
          </w:tcPr>
          <w:p w14:paraId="2591B8E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626FF5A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27" w:type="dxa"/>
            <w:tcBorders>
              <w:top w:val="nil"/>
              <w:left w:val="nil"/>
              <w:bottom w:val="single" w:sz="4" w:space="0" w:color="auto"/>
              <w:right w:val="single" w:sz="4" w:space="0" w:color="auto"/>
            </w:tcBorders>
            <w:shd w:val="clear" w:color="auto" w:fill="auto"/>
            <w:noWrap/>
            <w:vAlign w:val="bottom"/>
            <w:hideMark/>
          </w:tcPr>
          <w:p w14:paraId="7C2FB8D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7320B832"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138CFB64"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2294F4E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4784505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3A0B985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69E0F17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759B44B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30" w:type="dxa"/>
            <w:tcBorders>
              <w:top w:val="nil"/>
              <w:left w:val="nil"/>
              <w:bottom w:val="single" w:sz="4" w:space="0" w:color="auto"/>
              <w:right w:val="single" w:sz="4" w:space="0" w:color="auto"/>
            </w:tcBorders>
            <w:shd w:val="clear" w:color="auto" w:fill="auto"/>
            <w:noWrap/>
            <w:vAlign w:val="bottom"/>
            <w:hideMark/>
          </w:tcPr>
          <w:p w14:paraId="60A89B1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27" w:type="dxa"/>
            <w:tcBorders>
              <w:top w:val="nil"/>
              <w:left w:val="nil"/>
              <w:bottom w:val="single" w:sz="4" w:space="0" w:color="auto"/>
              <w:right w:val="single" w:sz="4" w:space="0" w:color="auto"/>
            </w:tcBorders>
            <w:shd w:val="clear" w:color="auto" w:fill="auto"/>
            <w:noWrap/>
            <w:vAlign w:val="bottom"/>
            <w:hideMark/>
          </w:tcPr>
          <w:p w14:paraId="3F53980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04FB2A7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3299EC3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56085FB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1A4C9F8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089028A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709" w:type="dxa"/>
            <w:tcBorders>
              <w:top w:val="nil"/>
              <w:left w:val="nil"/>
              <w:bottom w:val="single" w:sz="4" w:space="0" w:color="auto"/>
              <w:right w:val="single" w:sz="4" w:space="0" w:color="auto"/>
            </w:tcBorders>
            <w:shd w:val="clear" w:color="auto" w:fill="auto"/>
            <w:noWrap/>
            <w:vAlign w:val="bottom"/>
            <w:hideMark/>
          </w:tcPr>
          <w:p w14:paraId="1D73594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6D34690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27" w:type="dxa"/>
            <w:tcBorders>
              <w:top w:val="nil"/>
              <w:left w:val="nil"/>
              <w:bottom w:val="single" w:sz="4" w:space="0" w:color="auto"/>
              <w:right w:val="single" w:sz="4" w:space="0" w:color="auto"/>
            </w:tcBorders>
            <w:shd w:val="clear" w:color="auto" w:fill="auto"/>
            <w:noWrap/>
            <w:vAlign w:val="bottom"/>
            <w:hideMark/>
          </w:tcPr>
          <w:p w14:paraId="0EAF38B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r>
      <w:tr w:rsidR="00B13171" w:rsidRPr="00C928EA" w14:paraId="0FBBF1EF"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49475AF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51787DE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1683FE0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60B477C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0664F4F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161" w:type="dxa"/>
            <w:tcBorders>
              <w:top w:val="nil"/>
              <w:left w:val="nil"/>
              <w:bottom w:val="single" w:sz="4" w:space="0" w:color="auto"/>
              <w:right w:val="single" w:sz="4" w:space="0" w:color="auto"/>
            </w:tcBorders>
            <w:shd w:val="clear" w:color="auto" w:fill="auto"/>
            <w:noWrap/>
            <w:vAlign w:val="bottom"/>
            <w:hideMark/>
          </w:tcPr>
          <w:p w14:paraId="6A15E35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30" w:type="dxa"/>
            <w:tcBorders>
              <w:top w:val="nil"/>
              <w:left w:val="nil"/>
              <w:bottom w:val="single" w:sz="4" w:space="0" w:color="auto"/>
              <w:right w:val="single" w:sz="4" w:space="0" w:color="auto"/>
            </w:tcBorders>
            <w:shd w:val="clear" w:color="auto" w:fill="auto"/>
            <w:noWrap/>
            <w:vAlign w:val="bottom"/>
            <w:hideMark/>
          </w:tcPr>
          <w:p w14:paraId="64BEA0D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002D796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6B98273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4725099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72ED353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111FD05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0C8813D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5B6DD31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1F488EE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3D9ECA1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11412E1C"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383D10E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19BF294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559FE9E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72DC291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032134B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161" w:type="dxa"/>
            <w:tcBorders>
              <w:top w:val="nil"/>
              <w:left w:val="nil"/>
              <w:bottom w:val="single" w:sz="4" w:space="0" w:color="auto"/>
              <w:right w:val="single" w:sz="4" w:space="0" w:color="auto"/>
            </w:tcBorders>
            <w:shd w:val="clear" w:color="auto" w:fill="auto"/>
            <w:noWrap/>
            <w:vAlign w:val="bottom"/>
            <w:hideMark/>
          </w:tcPr>
          <w:p w14:paraId="2BF036E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397747B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3007E5E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3A0B399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5BAC2C1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7723717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25C42A7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719EAB7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6F25CF7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18943E2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27" w:type="dxa"/>
            <w:tcBorders>
              <w:top w:val="nil"/>
              <w:left w:val="nil"/>
              <w:bottom w:val="single" w:sz="4" w:space="0" w:color="auto"/>
              <w:right w:val="single" w:sz="4" w:space="0" w:color="auto"/>
            </w:tcBorders>
            <w:shd w:val="clear" w:color="auto" w:fill="auto"/>
            <w:noWrap/>
            <w:vAlign w:val="bottom"/>
            <w:hideMark/>
          </w:tcPr>
          <w:p w14:paraId="0A20394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r>
      <w:tr w:rsidR="00B13171" w:rsidRPr="00C928EA" w14:paraId="67769AB8"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C92A43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70B1B23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6C0F77B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2871AD0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2C07F33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480B0AC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30" w:type="dxa"/>
            <w:tcBorders>
              <w:top w:val="nil"/>
              <w:left w:val="nil"/>
              <w:bottom w:val="single" w:sz="4" w:space="0" w:color="auto"/>
              <w:right w:val="single" w:sz="4" w:space="0" w:color="auto"/>
            </w:tcBorders>
            <w:shd w:val="clear" w:color="auto" w:fill="auto"/>
            <w:noWrap/>
            <w:vAlign w:val="bottom"/>
            <w:hideMark/>
          </w:tcPr>
          <w:p w14:paraId="6AA9672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7FE754D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68AE270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7C1CF60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7E18A39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1247F74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6DE60D2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709" w:type="dxa"/>
            <w:tcBorders>
              <w:top w:val="nil"/>
              <w:left w:val="nil"/>
              <w:bottom w:val="single" w:sz="4" w:space="0" w:color="auto"/>
              <w:right w:val="single" w:sz="4" w:space="0" w:color="auto"/>
            </w:tcBorders>
            <w:shd w:val="clear" w:color="auto" w:fill="auto"/>
            <w:noWrap/>
            <w:vAlign w:val="bottom"/>
            <w:hideMark/>
          </w:tcPr>
          <w:p w14:paraId="2D943B8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2ABCB5A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27" w:type="dxa"/>
            <w:tcBorders>
              <w:top w:val="nil"/>
              <w:left w:val="nil"/>
              <w:bottom w:val="single" w:sz="4" w:space="0" w:color="auto"/>
              <w:right w:val="single" w:sz="4" w:space="0" w:color="auto"/>
            </w:tcBorders>
            <w:shd w:val="clear" w:color="auto" w:fill="auto"/>
            <w:noWrap/>
            <w:vAlign w:val="bottom"/>
            <w:hideMark/>
          </w:tcPr>
          <w:p w14:paraId="2490F0E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r>
      <w:tr w:rsidR="00B13171" w:rsidRPr="00C928EA" w14:paraId="61BE9003"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4C1A65A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2BBA853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2D958F1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5D9FEFE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5BC241E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46666F5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30" w:type="dxa"/>
            <w:tcBorders>
              <w:top w:val="nil"/>
              <w:left w:val="nil"/>
              <w:bottom w:val="single" w:sz="4" w:space="0" w:color="auto"/>
              <w:right w:val="single" w:sz="4" w:space="0" w:color="auto"/>
            </w:tcBorders>
            <w:shd w:val="clear" w:color="auto" w:fill="auto"/>
            <w:noWrap/>
            <w:vAlign w:val="bottom"/>
            <w:hideMark/>
          </w:tcPr>
          <w:p w14:paraId="62C945B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5E83C49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92" w:type="dxa"/>
            <w:tcBorders>
              <w:top w:val="nil"/>
              <w:left w:val="nil"/>
              <w:bottom w:val="single" w:sz="4" w:space="0" w:color="auto"/>
              <w:right w:val="single" w:sz="4" w:space="0" w:color="auto"/>
            </w:tcBorders>
            <w:shd w:val="clear" w:color="auto" w:fill="auto"/>
            <w:noWrap/>
            <w:vAlign w:val="bottom"/>
            <w:hideMark/>
          </w:tcPr>
          <w:p w14:paraId="001A73A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11D4C05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29E3933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1A92688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7DC0785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5BD5095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16D3BB0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27" w:type="dxa"/>
            <w:tcBorders>
              <w:top w:val="nil"/>
              <w:left w:val="nil"/>
              <w:bottom w:val="single" w:sz="4" w:space="0" w:color="auto"/>
              <w:right w:val="single" w:sz="4" w:space="0" w:color="auto"/>
            </w:tcBorders>
            <w:shd w:val="clear" w:color="auto" w:fill="auto"/>
            <w:noWrap/>
            <w:vAlign w:val="bottom"/>
            <w:hideMark/>
          </w:tcPr>
          <w:p w14:paraId="53BBABE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2E4E6053"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66A7ADC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49C2EB0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55BF8B24"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3049B9D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176C790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376BD34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30" w:type="dxa"/>
            <w:tcBorders>
              <w:top w:val="nil"/>
              <w:left w:val="nil"/>
              <w:bottom w:val="single" w:sz="4" w:space="0" w:color="auto"/>
              <w:right w:val="single" w:sz="4" w:space="0" w:color="auto"/>
            </w:tcBorders>
            <w:shd w:val="clear" w:color="auto" w:fill="auto"/>
            <w:noWrap/>
            <w:vAlign w:val="bottom"/>
            <w:hideMark/>
          </w:tcPr>
          <w:p w14:paraId="3E959E3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27" w:type="dxa"/>
            <w:tcBorders>
              <w:top w:val="nil"/>
              <w:left w:val="nil"/>
              <w:bottom w:val="single" w:sz="4" w:space="0" w:color="auto"/>
              <w:right w:val="single" w:sz="4" w:space="0" w:color="auto"/>
            </w:tcBorders>
            <w:shd w:val="clear" w:color="auto" w:fill="auto"/>
            <w:noWrap/>
            <w:vAlign w:val="bottom"/>
            <w:hideMark/>
          </w:tcPr>
          <w:p w14:paraId="0CE47AA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34413E9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460BFBD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54C9CCD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5CC4042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66DF76B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noWrap/>
            <w:vAlign w:val="bottom"/>
            <w:hideMark/>
          </w:tcPr>
          <w:p w14:paraId="25DB7AE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7006602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27" w:type="dxa"/>
            <w:tcBorders>
              <w:top w:val="nil"/>
              <w:left w:val="nil"/>
              <w:bottom w:val="single" w:sz="4" w:space="0" w:color="auto"/>
              <w:right w:val="single" w:sz="4" w:space="0" w:color="auto"/>
            </w:tcBorders>
            <w:shd w:val="clear" w:color="auto" w:fill="auto"/>
            <w:noWrap/>
            <w:vAlign w:val="bottom"/>
            <w:hideMark/>
          </w:tcPr>
          <w:p w14:paraId="3FA4BF5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r>
      <w:tr w:rsidR="00B13171" w:rsidRPr="00C928EA" w14:paraId="047AE580"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FD22E9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0D511F0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7C2146A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239F99E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3CE11AA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161" w:type="dxa"/>
            <w:tcBorders>
              <w:top w:val="nil"/>
              <w:left w:val="nil"/>
              <w:bottom w:val="single" w:sz="4" w:space="0" w:color="auto"/>
              <w:right w:val="single" w:sz="4" w:space="0" w:color="auto"/>
            </w:tcBorders>
            <w:shd w:val="clear" w:color="auto" w:fill="auto"/>
            <w:noWrap/>
            <w:vAlign w:val="bottom"/>
            <w:hideMark/>
          </w:tcPr>
          <w:p w14:paraId="22C82E5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74A5B55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142B85C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64B7165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5EE1615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0760675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1868CCB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07837CF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noWrap/>
            <w:vAlign w:val="bottom"/>
            <w:hideMark/>
          </w:tcPr>
          <w:p w14:paraId="5A5D4DA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487884D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27" w:type="dxa"/>
            <w:tcBorders>
              <w:top w:val="nil"/>
              <w:left w:val="nil"/>
              <w:bottom w:val="single" w:sz="4" w:space="0" w:color="auto"/>
              <w:right w:val="single" w:sz="4" w:space="0" w:color="auto"/>
            </w:tcBorders>
            <w:shd w:val="clear" w:color="auto" w:fill="auto"/>
            <w:noWrap/>
            <w:vAlign w:val="bottom"/>
            <w:hideMark/>
          </w:tcPr>
          <w:p w14:paraId="528CF40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34528949"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79C3060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49CA88D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79F1762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3F4E974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450E41D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161" w:type="dxa"/>
            <w:tcBorders>
              <w:top w:val="nil"/>
              <w:left w:val="nil"/>
              <w:bottom w:val="single" w:sz="4" w:space="0" w:color="auto"/>
              <w:right w:val="single" w:sz="4" w:space="0" w:color="auto"/>
            </w:tcBorders>
            <w:shd w:val="clear" w:color="auto" w:fill="auto"/>
            <w:noWrap/>
            <w:vAlign w:val="bottom"/>
            <w:hideMark/>
          </w:tcPr>
          <w:p w14:paraId="4F0137D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30" w:type="dxa"/>
            <w:tcBorders>
              <w:top w:val="nil"/>
              <w:left w:val="nil"/>
              <w:bottom w:val="single" w:sz="4" w:space="0" w:color="auto"/>
              <w:right w:val="single" w:sz="4" w:space="0" w:color="auto"/>
            </w:tcBorders>
            <w:shd w:val="clear" w:color="auto" w:fill="auto"/>
            <w:noWrap/>
            <w:vAlign w:val="bottom"/>
            <w:hideMark/>
          </w:tcPr>
          <w:p w14:paraId="7CC7FF4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1F9A492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92" w:type="dxa"/>
            <w:tcBorders>
              <w:top w:val="nil"/>
              <w:left w:val="nil"/>
              <w:bottom w:val="single" w:sz="4" w:space="0" w:color="auto"/>
              <w:right w:val="single" w:sz="4" w:space="0" w:color="auto"/>
            </w:tcBorders>
            <w:shd w:val="clear" w:color="auto" w:fill="auto"/>
            <w:noWrap/>
            <w:vAlign w:val="bottom"/>
            <w:hideMark/>
          </w:tcPr>
          <w:p w14:paraId="7CF418C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3B67876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0DC3214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11DFD7D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5367238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709" w:type="dxa"/>
            <w:tcBorders>
              <w:top w:val="nil"/>
              <w:left w:val="nil"/>
              <w:bottom w:val="single" w:sz="4" w:space="0" w:color="auto"/>
              <w:right w:val="single" w:sz="4" w:space="0" w:color="auto"/>
            </w:tcBorders>
            <w:shd w:val="clear" w:color="auto" w:fill="auto"/>
            <w:noWrap/>
            <w:vAlign w:val="bottom"/>
            <w:hideMark/>
          </w:tcPr>
          <w:p w14:paraId="36CB9BA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3C1F682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27" w:type="dxa"/>
            <w:tcBorders>
              <w:top w:val="nil"/>
              <w:left w:val="nil"/>
              <w:bottom w:val="single" w:sz="4" w:space="0" w:color="auto"/>
              <w:right w:val="single" w:sz="4" w:space="0" w:color="auto"/>
            </w:tcBorders>
            <w:shd w:val="clear" w:color="auto" w:fill="auto"/>
            <w:noWrap/>
            <w:vAlign w:val="bottom"/>
            <w:hideMark/>
          </w:tcPr>
          <w:p w14:paraId="1BEB7E2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30E2D5EC"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5D69926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35–44</w:t>
            </w:r>
          </w:p>
        </w:tc>
        <w:tc>
          <w:tcPr>
            <w:tcW w:w="1254" w:type="dxa"/>
            <w:tcBorders>
              <w:top w:val="nil"/>
              <w:left w:val="nil"/>
              <w:bottom w:val="single" w:sz="4" w:space="0" w:color="auto"/>
              <w:right w:val="single" w:sz="4" w:space="0" w:color="auto"/>
            </w:tcBorders>
            <w:shd w:val="clear" w:color="auto" w:fill="auto"/>
            <w:noWrap/>
            <w:vAlign w:val="bottom"/>
            <w:hideMark/>
          </w:tcPr>
          <w:p w14:paraId="362368C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0777FDA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2149C0B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2572DAF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4245F45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10BB8E9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065905C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92" w:type="dxa"/>
            <w:tcBorders>
              <w:top w:val="nil"/>
              <w:left w:val="nil"/>
              <w:bottom w:val="single" w:sz="4" w:space="0" w:color="auto"/>
              <w:right w:val="single" w:sz="4" w:space="0" w:color="auto"/>
            </w:tcBorders>
            <w:shd w:val="clear" w:color="auto" w:fill="auto"/>
            <w:noWrap/>
            <w:vAlign w:val="bottom"/>
            <w:hideMark/>
          </w:tcPr>
          <w:p w14:paraId="20405AF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5FEFB41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09DCACD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71DEE5A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0F1D310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6DEFA37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1D5E69E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4A1208A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r>
      <w:tr w:rsidR="00B13171" w:rsidRPr="00C928EA" w14:paraId="111B9E27"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9357DC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25–34</w:t>
            </w:r>
          </w:p>
        </w:tc>
        <w:tc>
          <w:tcPr>
            <w:tcW w:w="1254" w:type="dxa"/>
            <w:tcBorders>
              <w:top w:val="nil"/>
              <w:left w:val="nil"/>
              <w:bottom w:val="single" w:sz="4" w:space="0" w:color="auto"/>
              <w:right w:val="single" w:sz="4" w:space="0" w:color="auto"/>
            </w:tcBorders>
            <w:shd w:val="clear" w:color="auto" w:fill="auto"/>
            <w:noWrap/>
            <w:vAlign w:val="bottom"/>
            <w:hideMark/>
          </w:tcPr>
          <w:p w14:paraId="6425FF5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20C2CA7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6BDCE5E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146BD59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161" w:type="dxa"/>
            <w:tcBorders>
              <w:top w:val="nil"/>
              <w:left w:val="nil"/>
              <w:bottom w:val="single" w:sz="4" w:space="0" w:color="auto"/>
              <w:right w:val="single" w:sz="4" w:space="0" w:color="auto"/>
            </w:tcBorders>
            <w:shd w:val="clear" w:color="auto" w:fill="auto"/>
            <w:noWrap/>
            <w:vAlign w:val="bottom"/>
            <w:hideMark/>
          </w:tcPr>
          <w:p w14:paraId="07EE98A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30" w:type="dxa"/>
            <w:tcBorders>
              <w:top w:val="nil"/>
              <w:left w:val="nil"/>
              <w:bottom w:val="single" w:sz="4" w:space="0" w:color="auto"/>
              <w:right w:val="single" w:sz="4" w:space="0" w:color="auto"/>
            </w:tcBorders>
            <w:shd w:val="clear" w:color="auto" w:fill="auto"/>
            <w:noWrap/>
            <w:vAlign w:val="bottom"/>
            <w:hideMark/>
          </w:tcPr>
          <w:p w14:paraId="6763872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27" w:type="dxa"/>
            <w:tcBorders>
              <w:top w:val="nil"/>
              <w:left w:val="nil"/>
              <w:bottom w:val="single" w:sz="4" w:space="0" w:color="auto"/>
              <w:right w:val="single" w:sz="4" w:space="0" w:color="auto"/>
            </w:tcBorders>
            <w:shd w:val="clear" w:color="auto" w:fill="auto"/>
            <w:noWrap/>
            <w:vAlign w:val="bottom"/>
            <w:hideMark/>
          </w:tcPr>
          <w:p w14:paraId="7045A5E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92" w:type="dxa"/>
            <w:tcBorders>
              <w:top w:val="nil"/>
              <w:left w:val="nil"/>
              <w:bottom w:val="single" w:sz="4" w:space="0" w:color="auto"/>
              <w:right w:val="single" w:sz="4" w:space="0" w:color="auto"/>
            </w:tcBorders>
            <w:shd w:val="clear" w:color="auto" w:fill="auto"/>
            <w:noWrap/>
            <w:vAlign w:val="bottom"/>
            <w:hideMark/>
          </w:tcPr>
          <w:p w14:paraId="3AF9B57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18B301C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2657F29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1701F5F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4145517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709" w:type="dxa"/>
            <w:tcBorders>
              <w:top w:val="nil"/>
              <w:left w:val="nil"/>
              <w:bottom w:val="single" w:sz="4" w:space="0" w:color="auto"/>
              <w:right w:val="single" w:sz="4" w:space="0" w:color="auto"/>
            </w:tcBorders>
            <w:shd w:val="clear" w:color="auto" w:fill="auto"/>
            <w:noWrap/>
            <w:vAlign w:val="bottom"/>
            <w:hideMark/>
          </w:tcPr>
          <w:p w14:paraId="1B53AC3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7403376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27" w:type="dxa"/>
            <w:tcBorders>
              <w:top w:val="nil"/>
              <w:left w:val="nil"/>
              <w:bottom w:val="single" w:sz="4" w:space="0" w:color="auto"/>
              <w:right w:val="single" w:sz="4" w:space="0" w:color="auto"/>
            </w:tcBorders>
            <w:shd w:val="clear" w:color="auto" w:fill="auto"/>
            <w:noWrap/>
            <w:vAlign w:val="bottom"/>
            <w:hideMark/>
          </w:tcPr>
          <w:p w14:paraId="3A70B6A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r>
      <w:tr w:rsidR="00B13171" w:rsidRPr="00C928EA" w14:paraId="73B263CB"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6B8EF93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66FB6B8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5659DF75"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50DE602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7E1C5B9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20F18C8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6DA8585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27" w:type="dxa"/>
            <w:tcBorders>
              <w:top w:val="nil"/>
              <w:left w:val="nil"/>
              <w:bottom w:val="single" w:sz="4" w:space="0" w:color="auto"/>
              <w:right w:val="single" w:sz="4" w:space="0" w:color="auto"/>
            </w:tcBorders>
            <w:shd w:val="clear" w:color="auto" w:fill="auto"/>
            <w:noWrap/>
            <w:vAlign w:val="bottom"/>
            <w:hideMark/>
          </w:tcPr>
          <w:p w14:paraId="6E51671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43EC5F1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5E0862F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02CABD9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36D7DB0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11F9F2C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noWrap/>
            <w:vAlign w:val="bottom"/>
            <w:hideMark/>
          </w:tcPr>
          <w:p w14:paraId="3CE3DAB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0C4991B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27" w:type="dxa"/>
            <w:tcBorders>
              <w:top w:val="nil"/>
              <w:left w:val="nil"/>
              <w:bottom w:val="single" w:sz="4" w:space="0" w:color="auto"/>
              <w:right w:val="single" w:sz="4" w:space="0" w:color="auto"/>
            </w:tcBorders>
            <w:shd w:val="clear" w:color="auto" w:fill="auto"/>
            <w:noWrap/>
            <w:vAlign w:val="bottom"/>
            <w:hideMark/>
          </w:tcPr>
          <w:p w14:paraId="7D67018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r>
      <w:tr w:rsidR="00B13171" w:rsidRPr="00C928EA" w14:paraId="13217E60"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1DAB552A"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50EEEDD2"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792668A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5189C6E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2DA1607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22FEA46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30" w:type="dxa"/>
            <w:tcBorders>
              <w:top w:val="nil"/>
              <w:left w:val="nil"/>
              <w:bottom w:val="single" w:sz="4" w:space="0" w:color="auto"/>
              <w:right w:val="single" w:sz="4" w:space="0" w:color="auto"/>
            </w:tcBorders>
            <w:shd w:val="clear" w:color="auto" w:fill="auto"/>
            <w:noWrap/>
            <w:vAlign w:val="bottom"/>
            <w:hideMark/>
          </w:tcPr>
          <w:p w14:paraId="1DF6B25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1C250ED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92" w:type="dxa"/>
            <w:tcBorders>
              <w:top w:val="nil"/>
              <w:left w:val="nil"/>
              <w:bottom w:val="single" w:sz="4" w:space="0" w:color="auto"/>
              <w:right w:val="single" w:sz="4" w:space="0" w:color="auto"/>
            </w:tcBorders>
            <w:shd w:val="clear" w:color="auto" w:fill="auto"/>
            <w:noWrap/>
            <w:vAlign w:val="bottom"/>
            <w:hideMark/>
          </w:tcPr>
          <w:p w14:paraId="54B760B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1A071E8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1E2C1D0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1D618D0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426BFAF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noWrap/>
            <w:vAlign w:val="bottom"/>
            <w:hideMark/>
          </w:tcPr>
          <w:p w14:paraId="4387C32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4A5583F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4DB425F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r>
      <w:tr w:rsidR="00B13171" w:rsidRPr="00C928EA" w14:paraId="0587EEED"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6F9F634"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3E66EDC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0DBBB5D2"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753AEF4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70FBA87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017B370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30" w:type="dxa"/>
            <w:tcBorders>
              <w:top w:val="nil"/>
              <w:left w:val="nil"/>
              <w:bottom w:val="single" w:sz="4" w:space="0" w:color="auto"/>
              <w:right w:val="single" w:sz="4" w:space="0" w:color="auto"/>
            </w:tcBorders>
            <w:shd w:val="clear" w:color="auto" w:fill="auto"/>
            <w:noWrap/>
            <w:vAlign w:val="bottom"/>
            <w:hideMark/>
          </w:tcPr>
          <w:p w14:paraId="6EFBA26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27" w:type="dxa"/>
            <w:tcBorders>
              <w:top w:val="nil"/>
              <w:left w:val="nil"/>
              <w:bottom w:val="single" w:sz="4" w:space="0" w:color="auto"/>
              <w:right w:val="single" w:sz="4" w:space="0" w:color="auto"/>
            </w:tcBorders>
            <w:shd w:val="clear" w:color="auto" w:fill="auto"/>
            <w:noWrap/>
            <w:vAlign w:val="bottom"/>
            <w:hideMark/>
          </w:tcPr>
          <w:p w14:paraId="4691F12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92" w:type="dxa"/>
            <w:tcBorders>
              <w:top w:val="nil"/>
              <w:left w:val="nil"/>
              <w:bottom w:val="single" w:sz="4" w:space="0" w:color="auto"/>
              <w:right w:val="single" w:sz="4" w:space="0" w:color="auto"/>
            </w:tcBorders>
            <w:shd w:val="clear" w:color="auto" w:fill="auto"/>
            <w:noWrap/>
            <w:vAlign w:val="bottom"/>
            <w:hideMark/>
          </w:tcPr>
          <w:p w14:paraId="67DC6EB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0E8FE8E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41E7976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6CA812F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06EBC78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709" w:type="dxa"/>
            <w:tcBorders>
              <w:top w:val="nil"/>
              <w:left w:val="nil"/>
              <w:bottom w:val="single" w:sz="4" w:space="0" w:color="auto"/>
              <w:right w:val="single" w:sz="4" w:space="0" w:color="auto"/>
            </w:tcBorders>
            <w:shd w:val="clear" w:color="auto" w:fill="auto"/>
            <w:noWrap/>
            <w:vAlign w:val="bottom"/>
            <w:hideMark/>
          </w:tcPr>
          <w:p w14:paraId="1E52320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525601E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27" w:type="dxa"/>
            <w:tcBorders>
              <w:top w:val="nil"/>
              <w:left w:val="nil"/>
              <w:bottom w:val="single" w:sz="4" w:space="0" w:color="auto"/>
              <w:right w:val="single" w:sz="4" w:space="0" w:color="auto"/>
            </w:tcBorders>
            <w:shd w:val="clear" w:color="auto" w:fill="auto"/>
            <w:noWrap/>
            <w:vAlign w:val="bottom"/>
            <w:hideMark/>
          </w:tcPr>
          <w:p w14:paraId="48948A3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0C1ACA94"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4AE5A66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25–34</w:t>
            </w:r>
          </w:p>
        </w:tc>
        <w:tc>
          <w:tcPr>
            <w:tcW w:w="1254" w:type="dxa"/>
            <w:tcBorders>
              <w:top w:val="nil"/>
              <w:left w:val="nil"/>
              <w:bottom w:val="single" w:sz="4" w:space="0" w:color="auto"/>
              <w:right w:val="single" w:sz="4" w:space="0" w:color="auto"/>
            </w:tcBorders>
            <w:shd w:val="clear" w:color="auto" w:fill="auto"/>
            <w:noWrap/>
            <w:vAlign w:val="bottom"/>
            <w:hideMark/>
          </w:tcPr>
          <w:p w14:paraId="672CBE7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3A94A6CA"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73CF640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763C654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161" w:type="dxa"/>
            <w:tcBorders>
              <w:top w:val="nil"/>
              <w:left w:val="nil"/>
              <w:bottom w:val="single" w:sz="4" w:space="0" w:color="auto"/>
              <w:right w:val="single" w:sz="4" w:space="0" w:color="auto"/>
            </w:tcBorders>
            <w:shd w:val="clear" w:color="auto" w:fill="auto"/>
            <w:noWrap/>
            <w:vAlign w:val="bottom"/>
            <w:hideMark/>
          </w:tcPr>
          <w:p w14:paraId="0606832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30" w:type="dxa"/>
            <w:tcBorders>
              <w:top w:val="nil"/>
              <w:left w:val="nil"/>
              <w:bottom w:val="single" w:sz="4" w:space="0" w:color="auto"/>
              <w:right w:val="single" w:sz="4" w:space="0" w:color="auto"/>
            </w:tcBorders>
            <w:shd w:val="clear" w:color="auto" w:fill="auto"/>
            <w:noWrap/>
            <w:vAlign w:val="bottom"/>
            <w:hideMark/>
          </w:tcPr>
          <w:p w14:paraId="42E23CB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27" w:type="dxa"/>
            <w:tcBorders>
              <w:top w:val="nil"/>
              <w:left w:val="nil"/>
              <w:bottom w:val="single" w:sz="4" w:space="0" w:color="auto"/>
              <w:right w:val="single" w:sz="4" w:space="0" w:color="auto"/>
            </w:tcBorders>
            <w:shd w:val="clear" w:color="auto" w:fill="auto"/>
            <w:noWrap/>
            <w:vAlign w:val="bottom"/>
            <w:hideMark/>
          </w:tcPr>
          <w:p w14:paraId="7C40389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46C8836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1564D77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58AA9EA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2496911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3F49005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noWrap/>
            <w:vAlign w:val="bottom"/>
            <w:hideMark/>
          </w:tcPr>
          <w:p w14:paraId="6E9DD88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38896AB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27" w:type="dxa"/>
            <w:tcBorders>
              <w:top w:val="nil"/>
              <w:left w:val="nil"/>
              <w:bottom w:val="single" w:sz="4" w:space="0" w:color="auto"/>
              <w:right w:val="single" w:sz="4" w:space="0" w:color="auto"/>
            </w:tcBorders>
            <w:shd w:val="clear" w:color="auto" w:fill="auto"/>
            <w:noWrap/>
            <w:vAlign w:val="bottom"/>
            <w:hideMark/>
          </w:tcPr>
          <w:p w14:paraId="0AD0ECD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0223B6FE"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7ADA346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20194CC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05A43835"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080CF3A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73EC934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161" w:type="dxa"/>
            <w:tcBorders>
              <w:top w:val="nil"/>
              <w:left w:val="nil"/>
              <w:bottom w:val="single" w:sz="4" w:space="0" w:color="auto"/>
              <w:right w:val="single" w:sz="4" w:space="0" w:color="auto"/>
            </w:tcBorders>
            <w:shd w:val="clear" w:color="auto" w:fill="auto"/>
            <w:noWrap/>
            <w:vAlign w:val="bottom"/>
            <w:hideMark/>
          </w:tcPr>
          <w:p w14:paraId="55D9FDE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noWrap/>
            <w:vAlign w:val="bottom"/>
            <w:hideMark/>
          </w:tcPr>
          <w:p w14:paraId="26EF5AB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477814B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92" w:type="dxa"/>
            <w:tcBorders>
              <w:top w:val="nil"/>
              <w:left w:val="nil"/>
              <w:bottom w:val="single" w:sz="4" w:space="0" w:color="auto"/>
              <w:right w:val="single" w:sz="4" w:space="0" w:color="auto"/>
            </w:tcBorders>
            <w:shd w:val="clear" w:color="auto" w:fill="auto"/>
            <w:noWrap/>
            <w:vAlign w:val="bottom"/>
            <w:hideMark/>
          </w:tcPr>
          <w:p w14:paraId="64BFA27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26C7D3D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5B15E20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718DE07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6AEA1E7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709" w:type="dxa"/>
            <w:tcBorders>
              <w:top w:val="nil"/>
              <w:left w:val="nil"/>
              <w:bottom w:val="single" w:sz="4" w:space="0" w:color="auto"/>
              <w:right w:val="single" w:sz="4" w:space="0" w:color="auto"/>
            </w:tcBorders>
            <w:shd w:val="clear" w:color="auto" w:fill="auto"/>
            <w:noWrap/>
            <w:vAlign w:val="bottom"/>
            <w:hideMark/>
          </w:tcPr>
          <w:p w14:paraId="329F62D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27A0BBF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27" w:type="dxa"/>
            <w:tcBorders>
              <w:top w:val="nil"/>
              <w:left w:val="nil"/>
              <w:bottom w:val="single" w:sz="4" w:space="0" w:color="auto"/>
              <w:right w:val="single" w:sz="4" w:space="0" w:color="auto"/>
            </w:tcBorders>
            <w:shd w:val="clear" w:color="auto" w:fill="auto"/>
            <w:noWrap/>
            <w:vAlign w:val="bottom"/>
            <w:hideMark/>
          </w:tcPr>
          <w:p w14:paraId="5C569F2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r>
      <w:tr w:rsidR="00B13171" w:rsidRPr="00C928EA" w14:paraId="3940868C"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2F2FE75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35–44</w:t>
            </w:r>
          </w:p>
        </w:tc>
        <w:tc>
          <w:tcPr>
            <w:tcW w:w="1254" w:type="dxa"/>
            <w:tcBorders>
              <w:top w:val="nil"/>
              <w:left w:val="nil"/>
              <w:bottom w:val="single" w:sz="4" w:space="0" w:color="auto"/>
              <w:right w:val="single" w:sz="4" w:space="0" w:color="auto"/>
            </w:tcBorders>
            <w:shd w:val="clear" w:color="auto" w:fill="auto"/>
            <w:noWrap/>
            <w:vAlign w:val="bottom"/>
            <w:hideMark/>
          </w:tcPr>
          <w:p w14:paraId="5BCBEAB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38F8A96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36889BD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31CFF18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161" w:type="dxa"/>
            <w:tcBorders>
              <w:top w:val="nil"/>
              <w:left w:val="nil"/>
              <w:bottom w:val="single" w:sz="4" w:space="0" w:color="auto"/>
              <w:right w:val="single" w:sz="4" w:space="0" w:color="auto"/>
            </w:tcBorders>
            <w:shd w:val="clear" w:color="auto" w:fill="auto"/>
            <w:noWrap/>
            <w:vAlign w:val="bottom"/>
            <w:hideMark/>
          </w:tcPr>
          <w:p w14:paraId="1172BBF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noWrap/>
            <w:vAlign w:val="bottom"/>
            <w:hideMark/>
          </w:tcPr>
          <w:p w14:paraId="79A2A5D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6FC1D7A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92" w:type="dxa"/>
            <w:tcBorders>
              <w:top w:val="nil"/>
              <w:left w:val="nil"/>
              <w:bottom w:val="single" w:sz="4" w:space="0" w:color="auto"/>
              <w:right w:val="single" w:sz="4" w:space="0" w:color="auto"/>
            </w:tcBorders>
            <w:shd w:val="clear" w:color="auto" w:fill="auto"/>
            <w:noWrap/>
            <w:vAlign w:val="bottom"/>
            <w:hideMark/>
          </w:tcPr>
          <w:p w14:paraId="7A7B809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6F00964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04927DB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02ED671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6898AB2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709" w:type="dxa"/>
            <w:tcBorders>
              <w:top w:val="nil"/>
              <w:left w:val="nil"/>
              <w:bottom w:val="single" w:sz="4" w:space="0" w:color="auto"/>
              <w:right w:val="single" w:sz="4" w:space="0" w:color="auto"/>
            </w:tcBorders>
            <w:shd w:val="clear" w:color="auto" w:fill="auto"/>
            <w:noWrap/>
            <w:vAlign w:val="bottom"/>
            <w:hideMark/>
          </w:tcPr>
          <w:p w14:paraId="43E9FFA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0301CBB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27" w:type="dxa"/>
            <w:tcBorders>
              <w:top w:val="nil"/>
              <w:left w:val="nil"/>
              <w:bottom w:val="single" w:sz="4" w:space="0" w:color="auto"/>
              <w:right w:val="single" w:sz="4" w:space="0" w:color="auto"/>
            </w:tcBorders>
            <w:shd w:val="clear" w:color="auto" w:fill="auto"/>
            <w:noWrap/>
            <w:vAlign w:val="bottom"/>
            <w:hideMark/>
          </w:tcPr>
          <w:p w14:paraId="76F1E73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314740E5"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7B76779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lastRenderedPageBreak/>
              <w:t>45–54</w:t>
            </w:r>
          </w:p>
        </w:tc>
        <w:tc>
          <w:tcPr>
            <w:tcW w:w="1254" w:type="dxa"/>
            <w:tcBorders>
              <w:top w:val="nil"/>
              <w:left w:val="nil"/>
              <w:bottom w:val="single" w:sz="4" w:space="0" w:color="auto"/>
              <w:right w:val="single" w:sz="4" w:space="0" w:color="auto"/>
            </w:tcBorders>
            <w:shd w:val="clear" w:color="auto" w:fill="auto"/>
            <w:noWrap/>
            <w:vAlign w:val="bottom"/>
            <w:hideMark/>
          </w:tcPr>
          <w:p w14:paraId="0AD771D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06371AC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0B0A02D5"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1A1B590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26325AF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noWrap/>
            <w:vAlign w:val="bottom"/>
            <w:hideMark/>
          </w:tcPr>
          <w:p w14:paraId="74D8D39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27" w:type="dxa"/>
            <w:tcBorders>
              <w:top w:val="nil"/>
              <w:left w:val="nil"/>
              <w:bottom w:val="single" w:sz="4" w:space="0" w:color="auto"/>
              <w:right w:val="single" w:sz="4" w:space="0" w:color="auto"/>
            </w:tcBorders>
            <w:shd w:val="clear" w:color="auto" w:fill="auto"/>
            <w:noWrap/>
            <w:vAlign w:val="bottom"/>
            <w:hideMark/>
          </w:tcPr>
          <w:p w14:paraId="3D3AB04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0F89A56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2E9A514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712DF9B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0BD206A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1354E87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3B67DE6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1ACACFF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27" w:type="dxa"/>
            <w:tcBorders>
              <w:top w:val="nil"/>
              <w:left w:val="nil"/>
              <w:bottom w:val="single" w:sz="4" w:space="0" w:color="auto"/>
              <w:right w:val="single" w:sz="4" w:space="0" w:color="auto"/>
            </w:tcBorders>
            <w:shd w:val="clear" w:color="auto" w:fill="auto"/>
            <w:noWrap/>
            <w:vAlign w:val="bottom"/>
            <w:hideMark/>
          </w:tcPr>
          <w:p w14:paraId="7199B87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3C3573B7"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15914E9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027F94BA"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73794FB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0FF385B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0C5D4F1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161" w:type="dxa"/>
            <w:tcBorders>
              <w:top w:val="nil"/>
              <w:left w:val="nil"/>
              <w:bottom w:val="single" w:sz="4" w:space="0" w:color="auto"/>
              <w:right w:val="single" w:sz="4" w:space="0" w:color="auto"/>
            </w:tcBorders>
            <w:shd w:val="clear" w:color="auto" w:fill="auto"/>
            <w:noWrap/>
            <w:vAlign w:val="bottom"/>
            <w:hideMark/>
          </w:tcPr>
          <w:p w14:paraId="72AFF32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630F27A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57713CC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2E36B6C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040FBC0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6AAC2A8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69E992A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40AB0CC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7D16AD9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6A0DB47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27" w:type="dxa"/>
            <w:tcBorders>
              <w:top w:val="nil"/>
              <w:left w:val="nil"/>
              <w:bottom w:val="single" w:sz="4" w:space="0" w:color="auto"/>
              <w:right w:val="single" w:sz="4" w:space="0" w:color="auto"/>
            </w:tcBorders>
            <w:shd w:val="clear" w:color="auto" w:fill="auto"/>
            <w:noWrap/>
            <w:vAlign w:val="bottom"/>
            <w:hideMark/>
          </w:tcPr>
          <w:p w14:paraId="2AD1584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r>
      <w:tr w:rsidR="00B13171" w:rsidRPr="00C928EA" w14:paraId="7F32800B"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69A502FA"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7A70264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3B7A775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6441524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38FEF39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27D3DAB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30" w:type="dxa"/>
            <w:tcBorders>
              <w:top w:val="nil"/>
              <w:left w:val="nil"/>
              <w:bottom w:val="single" w:sz="4" w:space="0" w:color="auto"/>
              <w:right w:val="single" w:sz="4" w:space="0" w:color="auto"/>
            </w:tcBorders>
            <w:shd w:val="clear" w:color="auto" w:fill="auto"/>
            <w:noWrap/>
            <w:vAlign w:val="bottom"/>
            <w:hideMark/>
          </w:tcPr>
          <w:p w14:paraId="057AB02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27" w:type="dxa"/>
            <w:tcBorders>
              <w:top w:val="nil"/>
              <w:left w:val="nil"/>
              <w:bottom w:val="single" w:sz="4" w:space="0" w:color="auto"/>
              <w:right w:val="single" w:sz="4" w:space="0" w:color="auto"/>
            </w:tcBorders>
            <w:shd w:val="clear" w:color="auto" w:fill="auto"/>
            <w:noWrap/>
            <w:vAlign w:val="bottom"/>
            <w:hideMark/>
          </w:tcPr>
          <w:p w14:paraId="4EC4331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92" w:type="dxa"/>
            <w:tcBorders>
              <w:top w:val="nil"/>
              <w:left w:val="nil"/>
              <w:bottom w:val="single" w:sz="4" w:space="0" w:color="auto"/>
              <w:right w:val="single" w:sz="4" w:space="0" w:color="auto"/>
            </w:tcBorders>
            <w:shd w:val="clear" w:color="auto" w:fill="auto"/>
            <w:noWrap/>
            <w:vAlign w:val="bottom"/>
            <w:hideMark/>
          </w:tcPr>
          <w:p w14:paraId="57E9B7C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3C3D0C4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0D0C498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2B6E463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40889B5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53BB95D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5E705F6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27" w:type="dxa"/>
            <w:tcBorders>
              <w:top w:val="nil"/>
              <w:left w:val="nil"/>
              <w:bottom w:val="single" w:sz="4" w:space="0" w:color="auto"/>
              <w:right w:val="single" w:sz="4" w:space="0" w:color="auto"/>
            </w:tcBorders>
            <w:shd w:val="clear" w:color="auto" w:fill="auto"/>
            <w:noWrap/>
            <w:vAlign w:val="bottom"/>
            <w:hideMark/>
          </w:tcPr>
          <w:p w14:paraId="1807D2E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7984CD30"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4F67129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4040262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7804B26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673E275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5678E8E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778D03F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30" w:type="dxa"/>
            <w:tcBorders>
              <w:top w:val="nil"/>
              <w:left w:val="nil"/>
              <w:bottom w:val="single" w:sz="4" w:space="0" w:color="auto"/>
              <w:right w:val="single" w:sz="4" w:space="0" w:color="auto"/>
            </w:tcBorders>
            <w:shd w:val="clear" w:color="auto" w:fill="auto"/>
            <w:noWrap/>
            <w:vAlign w:val="bottom"/>
            <w:hideMark/>
          </w:tcPr>
          <w:p w14:paraId="77DE378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2306232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3D8007B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73B4717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6C728DD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01B9662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40918EC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709" w:type="dxa"/>
            <w:tcBorders>
              <w:top w:val="nil"/>
              <w:left w:val="nil"/>
              <w:bottom w:val="single" w:sz="4" w:space="0" w:color="auto"/>
              <w:right w:val="single" w:sz="4" w:space="0" w:color="auto"/>
            </w:tcBorders>
            <w:shd w:val="clear" w:color="auto" w:fill="auto"/>
            <w:noWrap/>
            <w:vAlign w:val="bottom"/>
            <w:hideMark/>
          </w:tcPr>
          <w:p w14:paraId="2B20797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17E081A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27" w:type="dxa"/>
            <w:tcBorders>
              <w:top w:val="nil"/>
              <w:left w:val="nil"/>
              <w:bottom w:val="single" w:sz="4" w:space="0" w:color="auto"/>
              <w:right w:val="single" w:sz="4" w:space="0" w:color="auto"/>
            </w:tcBorders>
            <w:shd w:val="clear" w:color="auto" w:fill="auto"/>
            <w:noWrap/>
            <w:vAlign w:val="bottom"/>
            <w:hideMark/>
          </w:tcPr>
          <w:p w14:paraId="1ADBB39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2B9EFBFB"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76C0B2E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599B591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37B5FB8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5B8070D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6976DF4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161" w:type="dxa"/>
            <w:tcBorders>
              <w:top w:val="nil"/>
              <w:left w:val="nil"/>
              <w:bottom w:val="single" w:sz="4" w:space="0" w:color="auto"/>
              <w:right w:val="single" w:sz="4" w:space="0" w:color="auto"/>
            </w:tcBorders>
            <w:shd w:val="clear" w:color="auto" w:fill="auto"/>
            <w:noWrap/>
            <w:vAlign w:val="bottom"/>
            <w:hideMark/>
          </w:tcPr>
          <w:p w14:paraId="1060461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586E9D8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27" w:type="dxa"/>
            <w:tcBorders>
              <w:top w:val="nil"/>
              <w:left w:val="nil"/>
              <w:bottom w:val="single" w:sz="4" w:space="0" w:color="auto"/>
              <w:right w:val="single" w:sz="4" w:space="0" w:color="auto"/>
            </w:tcBorders>
            <w:shd w:val="clear" w:color="auto" w:fill="auto"/>
            <w:noWrap/>
            <w:vAlign w:val="bottom"/>
            <w:hideMark/>
          </w:tcPr>
          <w:p w14:paraId="269E197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92" w:type="dxa"/>
            <w:tcBorders>
              <w:top w:val="nil"/>
              <w:left w:val="nil"/>
              <w:bottom w:val="single" w:sz="4" w:space="0" w:color="auto"/>
              <w:right w:val="single" w:sz="4" w:space="0" w:color="auto"/>
            </w:tcBorders>
            <w:shd w:val="clear" w:color="auto" w:fill="auto"/>
            <w:noWrap/>
            <w:vAlign w:val="bottom"/>
            <w:hideMark/>
          </w:tcPr>
          <w:p w14:paraId="1A43A06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2F6D75C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0" w:type="dxa"/>
            <w:tcBorders>
              <w:top w:val="nil"/>
              <w:left w:val="nil"/>
              <w:bottom w:val="single" w:sz="4" w:space="0" w:color="auto"/>
              <w:right w:val="single" w:sz="4" w:space="0" w:color="auto"/>
            </w:tcBorders>
            <w:shd w:val="clear" w:color="auto" w:fill="auto"/>
            <w:noWrap/>
            <w:vAlign w:val="bottom"/>
            <w:hideMark/>
          </w:tcPr>
          <w:p w14:paraId="154BE50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1B9EFF7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3DBA2BC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709" w:type="dxa"/>
            <w:tcBorders>
              <w:top w:val="nil"/>
              <w:left w:val="nil"/>
              <w:bottom w:val="single" w:sz="4" w:space="0" w:color="auto"/>
              <w:right w:val="single" w:sz="4" w:space="0" w:color="auto"/>
            </w:tcBorders>
            <w:shd w:val="clear" w:color="auto" w:fill="auto"/>
            <w:noWrap/>
            <w:vAlign w:val="bottom"/>
            <w:hideMark/>
          </w:tcPr>
          <w:p w14:paraId="2A2D4A3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2684847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27" w:type="dxa"/>
            <w:tcBorders>
              <w:top w:val="nil"/>
              <w:left w:val="nil"/>
              <w:bottom w:val="single" w:sz="4" w:space="0" w:color="auto"/>
              <w:right w:val="single" w:sz="4" w:space="0" w:color="auto"/>
            </w:tcBorders>
            <w:shd w:val="clear" w:color="auto" w:fill="auto"/>
            <w:noWrap/>
            <w:vAlign w:val="bottom"/>
            <w:hideMark/>
          </w:tcPr>
          <w:p w14:paraId="44DB497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01915F77"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0D358F2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5AC24D4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6B1C2CE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32F49BE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6D0CAC2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161" w:type="dxa"/>
            <w:tcBorders>
              <w:top w:val="nil"/>
              <w:left w:val="nil"/>
              <w:bottom w:val="single" w:sz="4" w:space="0" w:color="auto"/>
              <w:right w:val="single" w:sz="4" w:space="0" w:color="auto"/>
            </w:tcBorders>
            <w:shd w:val="clear" w:color="auto" w:fill="auto"/>
            <w:noWrap/>
            <w:vAlign w:val="bottom"/>
            <w:hideMark/>
          </w:tcPr>
          <w:p w14:paraId="1A3439F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30" w:type="dxa"/>
            <w:tcBorders>
              <w:top w:val="nil"/>
              <w:left w:val="nil"/>
              <w:bottom w:val="single" w:sz="4" w:space="0" w:color="auto"/>
              <w:right w:val="single" w:sz="4" w:space="0" w:color="auto"/>
            </w:tcBorders>
            <w:shd w:val="clear" w:color="auto" w:fill="auto"/>
            <w:noWrap/>
            <w:vAlign w:val="bottom"/>
            <w:hideMark/>
          </w:tcPr>
          <w:p w14:paraId="60A099C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27" w:type="dxa"/>
            <w:tcBorders>
              <w:top w:val="nil"/>
              <w:left w:val="nil"/>
              <w:bottom w:val="single" w:sz="4" w:space="0" w:color="auto"/>
              <w:right w:val="single" w:sz="4" w:space="0" w:color="auto"/>
            </w:tcBorders>
            <w:shd w:val="clear" w:color="auto" w:fill="auto"/>
            <w:noWrap/>
            <w:vAlign w:val="bottom"/>
            <w:hideMark/>
          </w:tcPr>
          <w:p w14:paraId="0C37B04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4F73210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0EC63BE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65F5795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153BF53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383A075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709" w:type="dxa"/>
            <w:tcBorders>
              <w:top w:val="nil"/>
              <w:left w:val="nil"/>
              <w:bottom w:val="single" w:sz="4" w:space="0" w:color="auto"/>
              <w:right w:val="single" w:sz="4" w:space="0" w:color="auto"/>
            </w:tcBorders>
            <w:shd w:val="clear" w:color="auto" w:fill="auto"/>
            <w:noWrap/>
            <w:vAlign w:val="bottom"/>
            <w:hideMark/>
          </w:tcPr>
          <w:p w14:paraId="25381A0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744A4ED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27" w:type="dxa"/>
            <w:tcBorders>
              <w:top w:val="nil"/>
              <w:left w:val="nil"/>
              <w:bottom w:val="single" w:sz="4" w:space="0" w:color="auto"/>
              <w:right w:val="single" w:sz="4" w:space="0" w:color="auto"/>
            </w:tcBorders>
            <w:shd w:val="clear" w:color="auto" w:fill="auto"/>
            <w:noWrap/>
            <w:vAlign w:val="bottom"/>
            <w:hideMark/>
          </w:tcPr>
          <w:p w14:paraId="61BF439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r>
      <w:tr w:rsidR="00B13171" w:rsidRPr="00C928EA" w14:paraId="5E6D104E"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4107F6A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698E34C4"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0F8B2F2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699DA15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5F44930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64CA35E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noWrap/>
            <w:vAlign w:val="bottom"/>
            <w:hideMark/>
          </w:tcPr>
          <w:p w14:paraId="3C8208F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639F2B8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6C5673B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4BA16BB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0AAD8B9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3ED015D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4FE29C9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709" w:type="dxa"/>
            <w:tcBorders>
              <w:top w:val="nil"/>
              <w:left w:val="nil"/>
              <w:bottom w:val="single" w:sz="4" w:space="0" w:color="auto"/>
              <w:right w:val="single" w:sz="4" w:space="0" w:color="auto"/>
            </w:tcBorders>
            <w:shd w:val="clear" w:color="auto" w:fill="auto"/>
            <w:noWrap/>
            <w:vAlign w:val="bottom"/>
            <w:hideMark/>
          </w:tcPr>
          <w:p w14:paraId="439F262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4B86737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27" w:type="dxa"/>
            <w:tcBorders>
              <w:top w:val="nil"/>
              <w:left w:val="nil"/>
              <w:bottom w:val="single" w:sz="4" w:space="0" w:color="auto"/>
              <w:right w:val="single" w:sz="4" w:space="0" w:color="auto"/>
            </w:tcBorders>
            <w:shd w:val="clear" w:color="auto" w:fill="auto"/>
            <w:noWrap/>
            <w:vAlign w:val="bottom"/>
            <w:hideMark/>
          </w:tcPr>
          <w:p w14:paraId="00086DE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0ED3119D"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191774E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25–34</w:t>
            </w:r>
          </w:p>
        </w:tc>
        <w:tc>
          <w:tcPr>
            <w:tcW w:w="1254" w:type="dxa"/>
            <w:tcBorders>
              <w:top w:val="nil"/>
              <w:left w:val="nil"/>
              <w:bottom w:val="single" w:sz="4" w:space="0" w:color="auto"/>
              <w:right w:val="single" w:sz="4" w:space="0" w:color="auto"/>
            </w:tcBorders>
            <w:shd w:val="clear" w:color="auto" w:fill="auto"/>
            <w:noWrap/>
            <w:vAlign w:val="bottom"/>
            <w:hideMark/>
          </w:tcPr>
          <w:p w14:paraId="33ED817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398D66A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00A746F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2C5A641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22BDE76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noWrap/>
            <w:vAlign w:val="bottom"/>
            <w:hideMark/>
          </w:tcPr>
          <w:p w14:paraId="6A63FA4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27" w:type="dxa"/>
            <w:tcBorders>
              <w:top w:val="nil"/>
              <w:left w:val="nil"/>
              <w:bottom w:val="single" w:sz="4" w:space="0" w:color="auto"/>
              <w:right w:val="single" w:sz="4" w:space="0" w:color="auto"/>
            </w:tcBorders>
            <w:shd w:val="clear" w:color="auto" w:fill="auto"/>
            <w:noWrap/>
            <w:vAlign w:val="bottom"/>
            <w:hideMark/>
          </w:tcPr>
          <w:p w14:paraId="188473E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92" w:type="dxa"/>
            <w:tcBorders>
              <w:top w:val="nil"/>
              <w:left w:val="nil"/>
              <w:bottom w:val="single" w:sz="4" w:space="0" w:color="auto"/>
              <w:right w:val="single" w:sz="4" w:space="0" w:color="auto"/>
            </w:tcBorders>
            <w:shd w:val="clear" w:color="auto" w:fill="auto"/>
            <w:noWrap/>
            <w:vAlign w:val="bottom"/>
            <w:hideMark/>
          </w:tcPr>
          <w:p w14:paraId="2C5F56C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609220A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60FAD41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11A7967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6544A68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noWrap/>
            <w:vAlign w:val="bottom"/>
            <w:hideMark/>
          </w:tcPr>
          <w:p w14:paraId="15B56B9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6BECBAC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73C605A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r>
      <w:tr w:rsidR="00B13171" w:rsidRPr="00C928EA" w14:paraId="431584E1"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52576DF4"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7F22132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59451C5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4B5C8AA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3840BF4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161" w:type="dxa"/>
            <w:tcBorders>
              <w:top w:val="nil"/>
              <w:left w:val="nil"/>
              <w:bottom w:val="single" w:sz="4" w:space="0" w:color="auto"/>
              <w:right w:val="single" w:sz="4" w:space="0" w:color="auto"/>
            </w:tcBorders>
            <w:shd w:val="clear" w:color="auto" w:fill="auto"/>
            <w:noWrap/>
            <w:vAlign w:val="bottom"/>
            <w:hideMark/>
          </w:tcPr>
          <w:p w14:paraId="26F5E12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41CA718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0E7206E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477FDB5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0F0E18A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2AD5AC0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6235095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27B534E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709" w:type="dxa"/>
            <w:tcBorders>
              <w:top w:val="nil"/>
              <w:left w:val="nil"/>
              <w:bottom w:val="single" w:sz="4" w:space="0" w:color="auto"/>
              <w:right w:val="single" w:sz="4" w:space="0" w:color="auto"/>
            </w:tcBorders>
            <w:shd w:val="clear" w:color="auto" w:fill="auto"/>
            <w:noWrap/>
            <w:vAlign w:val="bottom"/>
            <w:hideMark/>
          </w:tcPr>
          <w:p w14:paraId="6DBBBFB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56B686A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27" w:type="dxa"/>
            <w:tcBorders>
              <w:top w:val="nil"/>
              <w:left w:val="nil"/>
              <w:bottom w:val="single" w:sz="4" w:space="0" w:color="auto"/>
              <w:right w:val="single" w:sz="4" w:space="0" w:color="auto"/>
            </w:tcBorders>
            <w:shd w:val="clear" w:color="auto" w:fill="auto"/>
            <w:noWrap/>
            <w:vAlign w:val="bottom"/>
            <w:hideMark/>
          </w:tcPr>
          <w:p w14:paraId="33579C57"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r>
      <w:tr w:rsidR="00B13171" w:rsidRPr="00C928EA" w14:paraId="5FC6DF02"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2B978C5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6FEF04C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3F97EC3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424EA9D1"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5ED57F9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161" w:type="dxa"/>
            <w:tcBorders>
              <w:top w:val="nil"/>
              <w:left w:val="nil"/>
              <w:bottom w:val="single" w:sz="4" w:space="0" w:color="auto"/>
              <w:right w:val="single" w:sz="4" w:space="0" w:color="auto"/>
            </w:tcBorders>
            <w:shd w:val="clear" w:color="auto" w:fill="auto"/>
            <w:noWrap/>
            <w:vAlign w:val="bottom"/>
            <w:hideMark/>
          </w:tcPr>
          <w:p w14:paraId="3F8D3E7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30" w:type="dxa"/>
            <w:tcBorders>
              <w:top w:val="nil"/>
              <w:left w:val="nil"/>
              <w:bottom w:val="single" w:sz="4" w:space="0" w:color="auto"/>
              <w:right w:val="single" w:sz="4" w:space="0" w:color="auto"/>
            </w:tcBorders>
            <w:shd w:val="clear" w:color="auto" w:fill="auto"/>
            <w:noWrap/>
            <w:vAlign w:val="bottom"/>
            <w:hideMark/>
          </w:tcPr>
          <w:p w14:paraId="28A331C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17BA70F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668DB33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652110E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4091880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2A1BDA1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098A9FF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26287B8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7A1718D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27" w:type="dxa"/>
            <w:tcBorders>
              <w:top w:val="nil"/>
              <w:left w:val="nil"/>
              <w:bottom w:val="single" w:sz="4" w:space="0" w:color="auto"/>
              <w:right w:val="single" w:sz="4" w:space="0" w:color="auto"/>
            </w:tcBorders>
            <w:shd w:val="clear" w:color="auto" w:fill="auto"/>
            <w:noWrap/>
            <w:vAlign w:val="bottom"/>
            <w:hideMark/>
          </w:tcPr>
          <w:p w14:paraId="63200E0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r>
      <w:tr w:rsidR="00B13171" w:rsidRPr="00C928EA" w14:paraId="67BC1803"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6B663FF8"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25–34</w:t>
            </w:r>
          </w:p>
        </w:tc>
        <w:tc>
          <w:tcPr>
            <w:tcW w:w="1254" w:type="dxa"/>
            <w:tcBorders>
              <w:top w:val="nil"/>
              <w:left w:val="nil"/>
              <w:bottom w:val="single" w:sz="4" w:space="0" w:color="auto"/>
              <w:right w:val="single" w:sz="4" w:space="0" w:color="auto"/>
            </w:tcBorders>
            <w:shd w:val="clear" w:color="auto" w:fill="auto"/>
            <w:noWrap/>
            <w:vAlign w:val="bottom"/>
            <w:hideMark/>
          </w:tcPr>
          <w:p w14:paraId="4CB0EAA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3A27EA1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284CDFEF"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28378A4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161" w:type="dxa"/>
            <w:tcBorders>
              <w:top w:val="nil"/>
              <w:left w:val="nil"/>
              <w:bottom w:val="single" w:sz="4" w:space="0" w:color="auto"/>
              <w:right w:val="single" w:sz="4" w:space="0" w:color="auto"/>
            </w:tcBorders>
            <w:shd w:val="clear" w:color="auto" w:fill="auto"/>
            <w:noWrap/>
            <w:vAlign w:val="bottom"/>
            <w:hideMark/>
          </w:tcPr>
          <w:p w14:paraId="75C1617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1030" w:type="dxa"/>
            <w:tcBorders>
              <w:top w:val="nil"/>
              <w:left w:val="nil"/>
              <w:bottom w:val="single" w:sz="4" w:space="0" w:color="auto"/>
              <w:right w:val="single" w:sz="4" w:space="0" w:color="auto"/>
            </w:tcBorders>
            <w:shd w:val="clear" w:color="auto" w:fill="auto"/>
            <w:noWrap/>
            <w:vAlign w:val="bottom"/>
            <w:hideMark/>
          </w:tcPr>
          <w:p w14:paraId="16C52CF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927" w:type="dxa"/>
            <w:tcBorders>
              <w:top w:val="nil"/>
              <w:left w:val="nil"/>
              <w:bottom w:val="single" w:sz="4" w:space="0" w:color="auto"/>
              <w:right w:val="single" w:sz="4" w:space="0" w:color="auto"/>
            </w:tcBorders>
            <w:shd w:val="clear" w:color="auto" w:fill="auto"/>
            <w:noWrap/>
            <w:vAlign w:val="bottom"/>
            <w:hideMark/>
          </w:tcPr>
          <w:p w14:paraId="255A904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1E5E463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21B7A17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0" w:type="dxa"/>
            <w:tcBorders>
              <w:top w:val="nil"/>
              <w:left w:val="nil"/>
              <w:bottom w:val="single" w:sz="4" w:space="0" w:color="auto"/>
              <w:right w:val="single" w:sz="4" w:space="0" w:color="auto"/>
            </w:tcBorders>
            <w:shd w:val="clear" w:color="auto" w:fill="auto"/>
            <w:noWrap/>
            <w:vAlign w:val="bottom"/>
            <w:hideMark/>
          </w:tcPr>
          <w:p w14:paraId="1CB9252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05D2E60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06CEFEA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709" w:type="dxa"/>
            <w:tcBorders>
              <w:top w:val="nil"/>
              <w:left w:val="nil"/>
              <w:bottom w:val="single" w:sz="4" w:space="0" w:color="auto"/>
              <w:right w:val="single" w:sz="4" w:space="0" w:color="auto"/>
            </w:tcBorders>
            <w:shd w:val="clear" w:color="auto" w:fill="auto"/>
            <w:noWrap/>
            <w:vAlign w:val="bottom"/>
            <w:hideMark/>
          </w:tcPr>
          <w:p w14:paraId="4E0CD07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5CA5759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27" w:type="dxa"/>
            <w:tcBorders>
              <w:top w:val="nil"/>
              <w:left w:val="nil"/>
              <w:bottom w:val="single" w:sz="4" w:space="0" w:color="auto"/>
              <w:right w:val="single" w:sz="4" w:space="0" w:color="auto"/>
            </w:tcBorders>
            <w:shd w:val="clear" w:color="auto" w:fill="auto"/>
            <w:noWrap/>
            <w:vAlign w:val="bottom"/>
            <w:hideMark/>
          </w:tcPr>
          <w:p w14:paraId="529CE2F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r>
      <w:tr w:rsidR="00B13171" w:rsidRPr="00C928EA" w14:paraId="1042B637"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35F215B7"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35–44</w:t>
            </w:r>
          </w:p>
        </w:tc>
        <w:tc>
          <w:tcPr>
            <w:tcW w:w="1254" w:type="dxa"/>
            <w:tcBorders>
              <w:top w:val="nil"/>
              <w:left w:val="nil"/>
              <w:bottom w:val="single" w:sz="4" w:space="0" w:color="auto"/>
              <w:right w:val="single" w:sz="4" w:space="0" w:color="auto"/>
            </w:tcBorders>
            <w:shd w:val="clear" w:color="auto" w:fill="auto"/>
            <w:noWrap/>
            <w:vAlign w:val="bottom"/>
            <w:hideMark/>
          </w:tcPr>
          <w:p w14:paraId="2337D32A"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2FACC940"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4–6 years</w:t>
            </w:r>
          </w:p>
        </w:tc>
        <w:tc>
          <w:tcPr>
            <w:tcW w:w="1542" w:type="dxa"/>
            <w:tcBorders>
              <w:top w:val="nil"/>
              <w:left w:val="nil"/>
              <w:bottom w:val="single" w:sz="4" w:space="0" w:color="auto"/>
              <w:right w:val="single" w:sz="4" w:space="0" w:color="auto"/>
            </w:tcBorders>
            <w:shd w:val="clear" w:color="auto" w:fill="auto"/>
            <w:noWrap/>
            <w:vAlign w:val="bottom"/>
            <w:hideMark/>
          </w:tcPr>
          <w:p w14:paraId="12B171A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3C6289A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2B47D86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030" w:type="dxa"/>
            <w:tcBorders>
              <w:top w:val="nil"/>
              <w:left w:val="nil"/>
              <w:bottom w:val="single" w:sz="4" w:space="0" w:color="auto"/>
              <w:right w:val="single" w:sz="4" w:space="0" w:color="auto"/>
            </w:tcBorders>
            <w:shd w:val="clear" w:color="auto" w:fill="auto"/>
            <w:noWrap/>
            <w:vAlign w:val="bottom"/>
            <w:hideMark/>
          </w:tcPr>
          <w:p w14:paraId="7E45061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927" w:type="dxa"/>
            <w:tcBorders>
              <w:top w:val="nil"/>
              <w:left w:val="nil"/>
              <w:bottom w:val="single" w:sz="4" w:space="0" w:color="auto"/>
              <w:right w:val="single" w:sz="4" w:space="0" w:color="auto"/>
            </w:tcBorders>
            <w:shd w:val="clear" w:color="auto" w:fill="auto"/>
            <w:noWrap/>
            <w:vAlign w:val="bottom"/>
            <w:hideMark/>
          </w:tcPr>
          <w:p w14:paraId="390755B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992" w:type="dxa"/>
            <w:tcBorders>
              <w:top w:val="nil"/>
              <w:left w:val="nil"/>
              <w:bottom w:val="single" w:sz="4" w:space="0" w:color="auto"/>
              <w:right w:val="single" w:sz="4" w:space="0" w:color="auto"/>
            </w:tcBorders>
            <w:shd w:val="clear" w:color="auto" w:fill="auto"/>
            <w:noWrap/>
            <w:vAlign w:val="bottom"/>
            <w:hideMark/>
          </w:tcPr>
          <w:p w14:paraId="696FC0D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1" w:type="dxa"/>
            <w:tcBorders>
              <w:top w:val="nil"/>
              <w:left w:val="nil"/>
              <w:bottom w:val="single" w:sz="4" w:space="0" w:color="auto"/>
              <w:right w:val="single" w:sz="4" w:space="0" w:color="auto"/>
            </w:tcBorders>
            <w:shd w:val="clear" w:color="auto" w:fill="auto"/>
            <w:noWrap/>
            <w:vAlign w:val="bottom"/>
            <w:hideMark/>
          </w:tcPr>
          <w:p w14:paraId="7F44F76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13D31BD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24DF7AE5"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2C7A65B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709" w:type="dxa"/>
            <w:tcBorders>
              <w:top w:val="nil"/>
              <w:left w:val="nil"/>
              <w:bottom w:val="single" w:sz="4" w:space="0" w:color="auto"/>
              <w:right w:val="single" w:sz="4" w:space="0" w:color="auto"/>
            </w:tcBorders>
            <w:shd w:val="clear" w:color="auto" w:fill="auto"/>
            <w:noWrap/>
            <w:vAlign w:val="bottom"/>
            <w:hideMark/>
          </w:tcPr>
          <w:p w14:paraId="6E9D75C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29BCFC2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52227DD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r>
      <w:tr w:rsidR="00B13171" w:rsidRPr="00C928EA" w14:paraId="22E8A6F8"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6A552149"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25–34</w:t>
            </w:r>
          </w:p>
        </w:tc>
        <w:tc>
          <w:tcPr>
            <w:tcW w:w="1254" w:type="dxa"/>
            <w:tcBorders>
              <w:top w:val="nil"/>
              <w:left w:val="nil"/>
              <w:bottom w:val="single" w:sz="4" w:space="0" w:color="auto"/>
              <w:right w:val="single" w:sz="4" w:space="0" w:color="auto"/>
            </w:tcBorders>
            <w:shd w:val="clear" w:color="auto" w:fill="auto"/>
            <w:noWrap/>
            <w:vAlign w:val="bottom"/>
            <w:hideMark/>
          </w:tcPr>
          <w:p w14:paraId="5EEAEE65"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75C882B6"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284B8125"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73A63A2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4B1323C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30" w:type="dxa"/>
            <w:tcBorders>
              <w:top w:val="nil"/>
              <w:left w:val="nil"/>
              <w:bottom w:val="single" w:sz="4" w:space="0" w:color="auto"/>
              <w:right w:val="single" w:sz="4" w:space="0" w:color="auto"/>
            </w:tcBorders>
            <w:shd w:val="clear" w:color="auto" w:fill="auto"/>
            <w:noWrap/>
            <w:vAlign w:val="bottom"/>
            <w:hideMark/>
          </w:tcPr>
          <w:p w14:paraId="3851135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27" w:type="dxa"/>
            <w:tcBorders>
              <w:top w:val="nil"/>
              <w:left w:val="nil"/>
              <w:bottom w:val="single" w:sz="4" w:space="0" w:color="auto"/>
              <w:right w:val="single" w:sz="4" w:space="0" w:color="auto"/>
            </w:tcBorders>
            <w:shd w:val="clear" w:color="auto" w:fill="auto"/>
            <w:noWrap/>
            <w:vAlign w:val="bottom"/>
            <w:hideMark/>
          </w:tcPr>
          <w:p w14:paraId="1960B0D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2D6D5B6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1" w:type="dxa"/>
            <w:tcBorders>
              <w:top w:val="nil"/>
              <w:left w:val="nil"/>
              <w:bottom w:val="single" w:sz="4" w:space="0" w:color="auto"/>
              <w:right w:val="single" w:sz="4" w:space="0" w:color="auto"/>
            </w:tcBorders>
            <w:shd w:val="clear" w:color="auto" w:fill="auto"/>
            <w:noWrap/>
            <w:vAlign w:val="bottom"/>
            <w:hideMark/>
          </w:tcPr>
          <w:p w14:paraId="5758982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7CD29F5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3737676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6387C1F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709" w:type="dxa"/>
            <w:tcBorders>
              <w:top w:val="nil"/>
              <w:left w:val="nil"/>
              <w:bottom w:val="single" w:sz="4" w:space="0" w:color="auto"/>
              <w:right w:val="single" w:sz="4" w:space="0" w:color="auto"/>
            </w:tcBorders>
            <w:shd w:val="clear" w:color="auto" w:fill="auto"/>
            <w:noWrap/>
            <w:vAlign w:val="bottom"/>
            <w:hideMark/>
          </w:tcPr>
          <w:p w14:paraId="6A2A481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1" w:type="dxa"/>
            <w:tcBorders>
              <w:top w:val="nil"/>
              <w:left w:val="nil"/>
              <w:bottom w:val="single" w:sz="4" w:space="0" w:color="auto"/>
              <w:right w:val="single" w:sz="4" w:space="0" w:color="auto"/>
            </w:tcBorders>
            <w:shd w:val="clear" w:color="auto" w:fill="auto"/>
            <w:noWrap/>
            <w:vAlign w:val="bottom"/>
            <w:hideMark/>
          </w:tcPr>
          <w:p w14:paraId="731BE51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10302AD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r>
      <w:tr w:rsidR="00B13171" w:rsidRPr="00C928EA" w14:paraId="4A43C981"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525A2D4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45–54</w:t>
            </w:r>
          </w:p>
        </w:tc>
        <w:tc>
          <w:tcPr>
            <w:tcW w:w="1254" w:type="dxa"/>
            <w:tcBorders>
              <w:top w:val="nil"/>
              <w:left w:val="nil"/>
              <w:bottom w:val="single" w:sz="4" w:space="0" w:color="auto"/>
              <w:right w:val="single" w:sz="4" w:space="0" w:color="auto"/>
            </w:tcBorders>
            <w:shd w:val="clear" w:color="auto" w:fill="auto"/>
            <w:noWrap/>
            <w:vAlign w:val="bottom"/>
            <w:hideMark/>
          </w:tcPr>
          <w:p w14:paraId="68886EBC"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Academic Staff</w:t>
            </w:r>
          </w:p>
        </w:tc>
        <w:tc>
          <w:tcPr>
            <w:tcW w:w="1132" w:type="dxa"/>
            <w:tcBorders>
              <w:top w:val="nil"/>
              <w:left w:val="nil"/>
              <w:bottom w:val="single" w:sz="4" w:space="0" w:color="auto"/>
              <w:right w:val="single" w:sz="4" w:space="0" w:color="auto"/>
            </w:tcBorders>
            <w:shd w:val="clear" w:color="auto" w:fill="auto"/>
            <w:noWrap/>
            <w:vAlign w:val="bottom"/>
            <w:hideMark/>
          </w:tcPr>
          <w:p w14:paraId="550D0FF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1–3 years</w:t>
            </w:r>
          </w:p>
        </w:tc>
        <w:tc>
          <w:tcPr>
            <w:tcW w:w="1542" w:type="dxa"/>
            <w:tcBorders>
              <w:top w:val="nil"/>
              <w:left w:val="nil"/>
              <w:bottom w:val="single" w:sz="4" w:space="0" w:color="auto"/>
              <w:right w:val="single" w:sz="4" w:space="0" w:color="auto"/>
            </w:tcBorders>
            <w:shd w:val="clear" w:color="auto" w:fill="auto"/>
            <w:noWrap/>
            <w:vAlign w:val="bottom"/>
            <w:hideMark/>
          </w:tcPr>
          <w:p w14:paraId="712B5A1D"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Public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272CF862"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1161" w:type="dxa"/>
            <w:tcBorders>
              <w:top w:val="nil"/>
              <w:left w:val="nil"/>
              <w:bottom w:val="single" w:sz="4" w:space="0" w:color="auto"/>
              <w:right w:val="single" w:sz="4" w:space="0" w:color="auto"/>
            </w:tcBorders>
            <w:shd w:val="clear" w:color="auto" w:fill="auto"/>
            <w:noWrap/>
            <w:vAlign w:val="bottom"/>
            <w:hideMark/>
          </w:tcPr>
          <w:p w14:paraId="0341862C"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30" w:type="dxa"/>
            <w:tcBorders>
              <w:top w:val="nil"/>
              <w:left w:val="nil"/>
              <w:bottom w:val="single" w:sz="4" w:space="0" w:color="auto"/>
              <w:right w:val="single" w:sz="4" w:space="0" w:color="auto"/>
            </w:tcBorders>
            <w:shd w:val="clear" w:color="auto" w:fill="auto"/>
            <w:noWrap/>
            <w:vAlign w:val="bottom"/>
            <w:hideMark/>
          </w:tcPr>
          <w:p w14:paraId="03C4ECC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27" w:type="dxa"/>
            <w:tcBorders>
              <w:top w:val="nil"/>
              <w:left w:val="nil"/>
              <w:bottom w:val="single" w:sz="4" w:space="0" w:color="auto"/>
              <w:right w:val="single" w:sz="4" w:space="0" w:color="auto"/>
            </w:tcBorders>
            <w:shd w:val="clear" w:color="auto" w:fill="auto"/>
            <w:noWrap/>
            <w:vAlign w:val="bottom"/>
            <w:hideMark/>
          </w:tcPr>
          <w:p w14:paraId="34BD2B6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5836B7FE"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463D74F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3EBCCFE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6C80457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850" w:type="dxa"/>
            <w:tcBorders>
              <w:top w:val="nil"/>
              <w:left w:val="nil"/>
              <w:bottom w:val="single" w:sz="4" w:space="0" w:color="auto"/>
              <w:right w:val="single" w:sz="4" w:space="0" w:color="auto"/>
            </w:tcBorders>
            <w:shd w:val="clear" w:color="auto" w:fill="auto"/>
            <w:noWrap/>
            <w:vAlign w:val="bottom"/>
            <w:hideMark/>
          </w:tcPr>
          <w:p w14:paraId="0FF55500"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709" w:type="dxa"/>
            <w:tcBorders>
              <w:top w:val="nil"/>
              <w:left w:val="nil"/>
              <w:bottom w:val="single" w:sz="4" w:space="0" w:color="auto"/>
              <w:right w:val="single" w:sz="4" w:space="0" w:color="auto"/>
            </w:tcBorders>
            <w:shd w:val="clear" w:color="auto" w:fill="auto"/>
            <w:noWrap/>
            <w:vAlign w:val="bottom"/>
            <w:hideMark/>
          </w:tcPr>
          <w:p w14:paraId="51CA9D2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64FC4EF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c>
          <w:tcPr>
            <w:tcW w:w="1027" w:type="dxa"/>
            <w:tcBorders>
              <w:top w:val="nil"/>
              <w:left w:val="nil"/>
              <w:bottom w:val="single" w:sz="4" w:space="0" w:color="auto"/>
              <w:right w:val="single" w:sz="4" w:space="0" w:color="auto"/>
            </w:tcBorders>
            <w:shd w:val="clear" w:color="auto" w:fill="auto"/>
            <w:noWrap/>
            <w:vAlign w:val="bottom"/>
            <w:hideMark/>
          </w:tcPr>
          <w:p w14:paraId="3E6F2DFB"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w:t>
            </w:r>
          </w:p>
        </w:tc>
      </w:tr>
      <w:tr w:rsidR="00B13171" w:rsidRPr="00C928EA" w14:paraId="4A0822FC" w14:textId="77777777" w:rsidTr="00F44A08">
        <w:trPr>
          <w:trHeight w:val="288"/>
        </w:trPr>
        <w:tc>
          <w:tcPr>
            <w:tcW w:w="726" w:type="dxa"/>
            <w:tcBorders>
              <w:top w:val="nil"/>
              <w:left w:val="single" w:sz="4" w:space="0" w:color="auto"/>
              <w:bottom w:val="single" w:sz="4" w:space="0" w:color="auto"/>
              <w:right w:val="single" w:sz="4" w:space="0" w:color="auto"/>
            </w:tcBorders>
            <w:shd w:val="clear" w:color="auto" w:fill="auto"/>
            <w:noWrap/>
            <w:vAlign w:val="bottom"/>
            <w:hideMark/>
          </w:tcPr>
          <w:p w14:paraId="2596331B"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18–24</w:t>
            </w:r>
          </w:p>
        </w:tc>
        <w:tc>
          <w:tcPr>
            <w:tcW w:w="1254" w:type="dxa"/>
            <w:tcBorders>
              <w:top w:val="nil"/>
              <w:left w:val="nil"/>
              <w:bottom w:val="single" w:sz="4" w:space="0" w:color="auto"/>
              <w:right w:val="single" w:sz="4" w:space="0" w:color="auto"/>
            </w:tcBorders>
            <w:shd w:val="clear" w:color="auto" w:fill="auto"/>
            <w:noWrap/>
            <w:vAlign w:val="bottom"/>
            <w:hideMark/>
          </w:tcPr>
          <w:p w14:paraId="0E33531A"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Admin Staff</w:t>
            </w:r>
          </w:p>
        </w:tc>
        <w:tc>
          <w:tcPr>
            <w:tcW w:w="1132" w:type="dxa"/>
            <w:tcBorders>
              <w:top w:val="nil"/>
              <w:left w:val="nil"/>
              <w:bottom w:val="single" w:sz="4" w:space="0" w:color="auto"/>
              <w:right w:val="single" w:sz="4" w:space="0" w:color="auto"/>
            </w:tcBorders>
            <w:shd w:val="clear" w:color="auto" w:fill="auto"/>
            <w:noWrap/>
            <w:vAlign w:val="bottom"/>
            <w:hideMark/>
          </w:tcPr>
          <w:p w14:paraId="6207BA13"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7–10 years</w:t>
            </w:r>
          </w:p>
        </w:tc>
        <w:tc>
          <w:tcPr>
            <w:tcW w:w="1542" w:type="dxa"/>
            <w:tcBorders>
              <w:top w:val="nil"/>
              <w:left w:val="nil"/>
              <w:bottom w:val="single" w:sz="4" w:space="0" w:color="auto"/>
              <w:right w:val="single" w:sz="4" w:space="0" w:color="auto"/>
            </w:tcBorders>
            <w:shd w:val="clear" w:color="auto" w:fill="auto"/>
            <w:noWrap/>
            <w:vAlign w:val="bottom"/>
            <w:hideMark/>
          </w:tcPr>
          <w:p w14:paraId="5D7A5C7E" w14:textId="77777777" w:rsidR="00B13171" w:rsidRPr="00C928EA" w:rsidRDefault="00B13171" w:rsidP="00F44A08">
            <w:pPr>
              <w:spacing w:after="0" w:line="240" w:lineRule="auto"/>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Private University</w:t>
            </w:r>
          </w:p>
        </w:tc>
        <w:tc>
          <w:tcPr>
            <w:tcW w:w="1159" w:type="dxa"/>
            <w:tcBorders>
              <w:top w:val="nil"/>
              <w:left w:val="nil"/>
              <w:bottom w:val="single" w:sz="4" w:space="0" w:color="auto"/>
              <w:right w:val="single" w:sz="4" w:space="0" w:color="auto"/>
            </w:tcBorders>
            <w:shd w:val="clear" w:color="auto" w:fill="auto"/>
            <w:noWrap/>
            <w:vAlign w:val="bottom"/>
            <w:hideMark/>
          </w:tcPr>
          <w:p w14:paraId="3A3B35B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161" w:type="dxa"/>
            <w:tcBorders>
              <w:top w:val="nil"/>
              <w:left w:val="nil"/>
              <w:bottom w:val="single" w:sz="4" w:space="0" w:color="auto"/>
              <w:right w:val="single" w:sz="4" w:space="0" w:color="auto"/>
            </w:tcBorders>
            <w:shd w:val="clear" w:color="auto" w:fill="auto"/>
            <w:noWrap/>
            <w:vAlign w:val="bottom"/>
            <w:hideMark/>
          </w:tcPr>
          <w:p w14:paraId="0C87EB6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1030" w:type="dxa"/>
            <w:tcBorders>
              <w:top w:val="nil"/>
              <w:left w:val="nil"/>
              <w:bottom w:val="single" w:sz="4" w:space="0" w:color="auto"/>
              <w:right w:val="single" w:sz="4" w:space="0" w:color="auto"/>
            </w:tcBorders>
            <w:shd w:val="clear" w:color="auto" w:fill="auto"/>
            <w:noWrap/>
            <w:vAlign w:val="bottom"/>
            <w:hideMark/>
          </w:tcPr>
          <w:p w14:paraId="555E5396"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927" w:type="dxa"/>
            <w:tcBorders>
              <w:top w:val="nil"/>
              <w:left w:val="nil"/>
              <w:bottom w:val="single" w:sz="4" w:space="0" w:color="auto"/>
              <w:right w:val="single" w:sz="4" w:space="0" w:color="auto"/>
            </w:tcBorders>
            <w:shd w:val="clear" w:color="auto" w:fill="auto"/>
            <w:noWrap/>
            <w:vAlign w:val="bottom"/>
            <w:hideMark/>
          </w:tcPr>
          <w:p w14:paraId="1EB98FC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992" w:type="dxa"/>
            <w:tcBorders>
              <w:top w:val="nil"/>
              <w:left w:val="nil"/>
              <w:bottom w:val="single" w:sz="4" w:space="0" w:color="auto"/>
              <w:right w:val="single" w:sz="4" w:space="0" w:color="auto"/>
            </w:tcBorders>
            <w:shd w:val="clear" w:color="auto" w:fill="auto"/>
            <w:noWrap/>
            <w:vAlign w:val="bottom"/>
            <w:hideMark/>
          </w:tcPr>
          <w:p w14:paraId="4FCDFA3F"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2C060FC4"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5</w:t>
            </w:r>
          </w:p>
        </w:tc>
        <w:tc>
          <w:tcPr>
            <w:tcW w:w="850" w:type="dxa"/>
            <w:tcBorders>
              <w:top w:val="nil"/>
              <w:left w:val="nil"/>
              <w:bottom w:val="single" w:sz="4" w:space="0" w:color="auto"/>
              <w:right w:val="single" w:sz="4" w:space="0" w:color="auto"/>
            </w:tcBorders>
            <w:shd w:val="clear" w:color="auto" w:fill="auto"/>
            <w:noWrap/>
            <w:vAlign w:val="bottom"/>
            <w:hideMark/>
          </w:tcPr>
          <w:p w14:paraId="7F97939D"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c>
          <w:tcPr>
            <w:tcW w:w="851" w:type="dxa"/>
            <w:tcBorders>
              <w:top w:val="nil"/>
              <w:left w:val="nil"/>
              <w:bottom w:val="single" w:sz="4" w:space="0" w:color="auto"/>
              <w:right w:val="single" w:sz="4" w:space="0" w:color="auto"/>
            </w:tcBorders>
            <w:shd w:val="clear" w:color="auto" w:fill="auto"/>
            <w:noWrap/>
            <w:vAlign w:val="bottom"/>
            <w:hideMark/>
          </w:tcPr>
          <w:p w14:paraId="7506DDD3"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850" w:type="dxa"/>
            <w:tcBorders>
              <w:top w:val="nil"/>
              <w:left w:val="nil"/>
              <w:bottom w:val="single" w:sz="4" w:space="0" w:color="auto"/>
              <w:right w:val="single" w:sz="4" w:space="0" w:color="auto"/>
            </w:tcBorders>
            <w:shd w:val="clear" w:color="auto" w:fill="auto"/>
            <w:noWrap/>
            <w:vAlign w:val="bottom"/>
            <w:hideMark/>
          </w:tcPr>
          <w:p w14:paraId="2378E828"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709" w:type="dxa"/>
            <w:tcBorders>
              <w:top w:val="nil"/>
              <w:left w:val="nil"/>
              <w:bottom w:val="single" w:sz="4" w:space="0" w:color="auto"/>
              <w:right w:val="single" w:sz="4" w:space="0" w:color="auto"/>
            </w:tcBorders>
            <w:shd w:val="clear" w:color="auto" w:fill="auto"/>
            <w:noWrap/>
            <w:vAlign w:val="bottom"/>
            <w:hideMark/>
          </w:tcPr>
          <w:p w14:paraId="706F0DC9"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2</w:t>
            </w:r>
          </w:p>
        </w:tc>
        <w:tc>
          <w:tcPr>
            <w:tcW w:w="851" w:type="dxa"/>
            <w:tcBorders>
              <w:top w:val="nil"/>
              <w:left w:val="nil"/>
              <w:bottom w:val="single" w:sz="4" w:space="0" w:color="auto"/>
              <w:right w:val="single" w:sz="4" w:space="0" w:color="auto"/>
            </w:tcBorders>
            <w:shd w:val="clear" w:color="auto" w:fill="auto"/>
            <w:noWrap/>
            <w:vAlign w:val="bottom"/>
            <w:hideMark/>
          </w:tcPr>
          <w:p w14:paraId="6F70CE41"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4</w:t>
            </w:r>
          </w:p>
        </w:tc>
        <w:tc>
          <w:tcPr>
            <w:tcW w:w="1027" w:type="dxa"/>
            <w:tcBorders>
              <w:top w:val="nil"/>
              <w:left w:val="nil"/>
              <w:bottom w:val="single" w:sz="4" w:space="0" w:color="auto"/>
              <w:right w:val="single" w:sz="4" w:space="0" w:color="auto"/>
            </w:tcBorders>
            <w:shd w:val="clear" w:color="auto" w:fill="auto"/>
            <w:noWrap/>
            <w:vAlign w:val="bottom"/>
            <w:hideMark/>
          </w:tcPr>
          <w:p w14:paraId="55A585BA" w14:textId="77777777" w:rsidR="00B13171" w:rsidRPr="00C928EA" w:rsidRDefault="00B13171" w:rsidP="00F44A08">
            <w:pPr>
              <w:spacing w:after="0" w:line="240" w:lineRule="auto"/>
              <w:jc w:val="right"/>
              <w:rPr>
                <w:rFonts w:eastAsia="Times New Roman" w:cs="Times New Roman"/>
                <w:color w:val="000000"/>
                <w:kern w:val="0"/>
                <w:sz w:val="18"/>
                <w:szCs w:val="18"/>
                <w:lang w:eastAsia="en-GB"/>
                <w14:ligatures w14:val="none"/>
              </w:rPr>
            </w:pPr>
            <w:r w:rsidRPr="00C928EA">
              <w:rPr>
                <w:rFonts w:eastAsia="Times New Roman" w:cs="Times New Roman"/>
                <w:color w:val="000000"/>
                <w:kern w:val="0"/>
                <w:sz w:val="18"/>
                <w:szCs w:val="18"/>
                <w:lang w:eastAsia="en-GB"/>
                <w14:ligatures w14:val="none"/>
              </w:rPr>
              <w:t>3</w:t>
            </w:r>
          </w:p>
        </w:tc>
      </w:tr>
    </w:tbl>
    <w:p w14:paraId="35330566" w14:textId="77777777" w:rsidR="00B13171" w:rsidRDefault="00B13171" w:rsidP="00B13171">
      <w:pPr>
        <w:ind w:left="-709" w:right="-784"/>
      </w:pPr>
    </w:p>
    <w:p w14:paraId="71DFE0E0" w14:textId="77777777" w:rsidR="003F6531" w:rsidRDefault="003F6531" w:rsidP="003F6531">
      <w:pPr>
        <w:ind w:left="360"/>
      </w:pPr>
    </w:p>
    <w:p w14:paraId="6782BEBD" w14:textId="77777777" w:rsidR="007259CA" w:rsidRDefault="007259CA"/>
    <w:sectPr w:rsidR="007259CA" w:rsidSect="00B1317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4EBB0" w14:textId="77777777" w:rsidR="00C66517" w:rsidRDefault="00C66517" w:rsidP="00202FDC">
      <w:pPr>
        <w:spacing w:after="0" w:line="240" w:lineRule="auto"/>
      </w:pPr>
      <w:r>
        <w:separator/>
      </w:r>
    </w:p>
  </w:endnote>
  <w:endnote w:type="continuationSeparator" w:id="0">
    <w:p w14:paraId="1D9948B7" w14:textId="77777777" w:rsidR="00C66517" w:rsidRDefault="00C66517" w:rsidP="00202F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old">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4275447"/>
      <w:docPartObj>
        <w:docPartGallery w:val="Page Numbers (Bottom of Page)"/>
        <w:docPartUnique/>
      </w:docPartObj>
    </w:sdtPr>
    <w:sdtEndPr/>
    <w:sdtContent>
      <w:p w14:paraId="5AEECB8F" w14:textId="6CF706E1" w:rsidR="00FA65F9" w:rsidRDefault="00FA65F9">
        <w:pPr>
          <w:pStyle w:val="Footer"/>
          <w:jc w:val="right"/>
        </w:pPr>
        <w:r>
          <w:fldChar w:fldCharType="begin"/>
        </w:r>
        <w:r>
          <w:instrText>PAGE   \* MERGEFORMAT</w:instrText>
        </w:r>
        <w:r>
          <w:fldChar w:fldCharType="separate"/>
        </w:r>
        <w:r>
          <w:t>2</w:t>
        </w:r>
        <w:r>
          <w:fldChar w:fldCharType="end"/>
        </w:r>
      </w:p>
    </w:sdtContent>
  </w:sdt>
  <w:p w14:paraId="619DAADA" w14:textId="77777777" w:rsidR="00202FDC" w:rsidRDefault="00202F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B0461F" w14:textId="2941D935" w:rsidR="008563B7" w:rsidRDefault="008563B7" w:rsidP="008563B7">
    <w:pPr>
      <w:pStyle w:val="Footer"/>
      <w:jc w:val="right"/>
    </w:pPr>
  </w:p>
  <w:p w14:paraId="6325D248" w14:textId="77777777" w:rsidR="00E90E46" w:rsidRDefault="00E90E46" w:rsidP="00175356">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FB128" w14:textId="77777777" w:rsidR="00224308" w:rsidRDefault="00224308">
    <w:pPr>
      <w:pStyle w:val="Footer"/>
      <w:jc w:val="right"/>
    </w:pPr>
  </w:p>
  <w:p w14:paraId="548C425E" w14:textId="77777777" w:rsidR="00224308" w:rsidRDefault="0022430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F8631D" w14:textId="77777777" w:rsidR="00224308" w:rsidRDefault="00224308">
    <w:pPr>
      <w:pStyle w:val="Footer"/>
      <w:jc w:val="right"/>
    </w:pPr>
  </w:p>
  <w:p w14:paraId="76FF5F65" w14:textId="77777777" w:rsidR="00224308" w:rsidRDefault="0022430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097A4" w14:textId="77777777" w:rsidR="00224308" w:rsidRDefault="00224308">
    <w:pPr>
      <w:pStyle w:val="Footer"/>
      <w:jc w:val="right"/>
    </w:pPr>
  </w:p>
  <w:p w14:paraId="5EE650F5" w14:textId="77777777" w:rsidR="00224308" w:rsidRDefault="002243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7C00EE" w14:textId="77777777" w:rsidR="00C66517" w:rsidRDefault="00C66517" w:rsidP="00202FDC">
      <w:pPr>
        <w:spacing w:after="0" w:line="240" w:lineRule="auto"/>
      </w:pPr>
      <w:r>
        <w:separator/>
      </w:r>
    </w:p>
  </w:footnote>
  <w:footnote w:type="continuationSeparator" w:id="0">
    <w:p w14:paraId="0F5E0519" w14:textId="77777777" w:rsidR="00C66517" w:rsidRDefault="00C66517" w:rsidP="00202F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94239"/>
    <w:multiLevelType w:val="multilevel"/>
    <w:tmpl w:val="7D42D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C008B"/>
    <w:multiLevelType w:val="hybridMultilevel"/>
    <w:tmpl w:val="FE42E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163813"/>
    <w:multiLevelType w:val="hybridMultilevel"/>
    <w:tmpl w:val="BEFC62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536C70"/>
    <w:multiLevelType w:val="multilevel"/>
    <w:tmpl w:val="90E2B3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313142"/>
    <w:multiLevelType w:val="multilevel"/>
    <w:tmpl w:val="E174C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CE6834"/>
    <w:multiLevelType w:val="multilevel"/>
    <w:tmpl w:val="E6947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F13EA5"/>
    <w:multiLevelType w:val="multilevel"/>
    <w:tmpl w:val="FC54D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6A6F4A"/>
    <w:multiLevelType w:val="multilevel"/>
    <w:tmpl w:val="60A03E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DF0686"/>
    <w:multiLevelType w:val="multilevel"/>
    <w:tmpl w:val="D6B45D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73424C"/>
    <w:multiLevelType w:val="multilevel"/>
    <w:tmpl w:val="7D42D46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1BD73E3E"/>
    <w:multiLevelType w:val="hybridMultilevel"/>
    <w:tmpl w:val="FDE62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9A5ADC"/>
    <w:multiLevelType w:val="hybridMultilevel"/>
    <w:tmpl w:val="AE68493A"/>
    <w:lvl w:ilvl="0" w:tplc="DDAEDFD4">
      <w:start w:val="1"/>
      <w:numFmt w:val="decimal"/>
      <w:lvlText w:val="%1."/>
      <w:lvlJc w:val="left"/>
      <w:pPr>
        <w:ind w:left="720" w:hanging="360"/>
      </w:pPr>
    </w:lvl>
    <w:lvl w:ilvl="1" w:tplc="5BD8FE06">
      <w:start w:val="1"/>
      <w:numFmt w:val="lowerLetter"/>
      <w:lvlText w:val="%2."/>
      <w:lvlJc w:val="left"/>
      <w:pPr>
        <w:ind w:left="1440" w:hanging="360"/>
      </w:pPr>
    </w:lvl>
    <w:lvl w:ilvl="2" w:tplc="C6F68992">
      <w:start w:val="1"/>
      <w:numFmt w:val="lowerRoman"/>
      <w:lvlText w:val="%3."/>
      <w:lvlJc w:val="right"/>
      <w:pPr>
        <w:ind w:left="2160" w:hanging="180"/>
      </w:pPr>
    </w:lvl>
    <w:lvl w:ilvl="3" w:tplc="3DF65728">
      <w:start w:val="1"/>
      <w:numFmt w:val="decimal"/>
      <w:lvlText w:val="%4."/>
      <w:lvlJc w:val="left"/>
      <w:pPr>
        <w:ind w:left="2880" w:hanging="360"/>
      </w:pPr>
    </w:lvl>
    <w:lvl w:ilvl="4" w:tplc="188613E6">
      <w:start w:val="1"/>
      <w:numFmt w:val="lowerLetter"/>
      <w:lvlText w:val="%5."/>
      <w:lvlJc w:val="left"/>
      <w:pPr>
        <w:ind w:left="3600" w:hanging="360"/>
      </w:pPr>
    </w:lvl>
    <w:lvl w:ilvl="5" w:tplc="C01C736C">
      <w:start w:val="1"/>
      <w:numFmt w:val="lowerRoman"/>
      <w:lvlText w:val="%6."/>
      <w:lvlJc w:val="right"/>
      <w:pPr>
        <w:ind w:left="4320" w:hanging="180"/>
      </w:pPr>
    </w:lvl>
    <w:lvl w:ilvl="6" w:tplc="57666A56">
      <w:start w:val="1"/>
      <w:numFmt w:val="decimal"/>
      <w:lvlText w:val="%7."/>
      <w:lvlJc w:val="left"/>
      <w:pPr>
        <w:ind w:left="5040" w:hanging="360"/>
      </w:pPr>
    </w:lvl>
    <w:lvl w:ilvl="7" w:tplc="C18A69D8">
      <w:start w:val="1"/>
      <w:numFmt w:val="lowerLetter"/>
      <w:lvlText w:val="%8."/>
      <w:lvlJc w:val="left"/>
      <w:pPr>
        <w:ind w:left="5760" w:hanging="360"/>
      </w:pPr>
    </w:lvl>
    <w:lvl w:ilvl="8" w:tplc="05CA51EE">
      <w:start w:val="1"/>
      <w:numFmt w:val="lowerRoman"/>
      <w:lvlText w:val="%9."/>
      <w:lvlJc w:val="right"/>
      <w:pPr>
        <w:ind w:left="6480" w:hanging="180"/>
      </w:pPr>
    </w:lvl>
  </w:abstractNum>
  <w:abstractNum w:abstractNumId="12" w15:restartNumberingAfterBreak="0">
    <w:nsid w:val="2393643B"/>
    <w:multiLevelType w:val="hybridMultilevel"/>
    <w:tmpl w:val="04E40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1A6A4D"/>
    <w:multiLevelType w:val="multilevel"/>
    <w:tmpl w:val="D0B405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AC37B2"/>
    <w:multiLevelType w:val="multilevel"/>
    <w:tmpl w:val="F36065A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F1A3BD9"/>
    <w:multiLevelType w:val="multilevel"/>
    <w:tmpl w:val="8526A2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1856EFB"/>
    <w:multiLevelType w:val="hybridMultilevel"/>
    <w:tmpl w:val="E3CEE7C0"/>
    <w:lvl w:ilvl="0" w:tplc="3E663DF4">
      <w:start w:val="1"/>
      <w:numFmt w:val="decimal"/>
      <w:lvlText w:val="%1."/>
      <w:lvlJc w:val="right"/>
      <w:pPr>
        <w:ind w:left="3600" w:hanging="360"/>
      </w:pPr>
      <w:rPr>
        <w:rFonts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7" w15:restartNumberingAfterBreak="0">
    <w:nsid w:val="321B698D"/>
    <w:multiLevelType w:val="hybridMultilevel"/>
    <w:tmpl w:val="075E1E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214795"/>
    <w:multiLevelType w:val="multilevel"/>
    <w:tmpl w:val="4F9CA50C"/>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B4ECE5"/>
    <w:multiLevelType w:val="hybridMultilevel"/>
    <w:tmpl w:val="FFFFFFFF"/>
    <w:lvl w:ilvl="0" w:tplc="14B4AC50">
      <w:start w:val="1"/>
      <w:numFmt w:val="decimal"/>
      <w:lvlText w:val="%1."/>
      <w:lvlJc w:val="left"/>
      <w:pPr>
        <w:ind w:left="720" w:hanging="360"/>
      </w:pPr>
    </w:lvl>
    <w:lvl w:ilvl="1" w:tplc="F2AA1AC6">
      <w:start w:val="1"/>
      <w:numFmt w:val="lowerLetter"/>
      <w:lvlText w:val="%2."/>
      <w:lvlJc w:val="left"/>
      <w:pPr>
        <w:ind w:left="1440" w:hanging="360"/>
      </w:pPr>
    </w:lvl>
    <w:lvl w:ilvl="2" w:tplc="797E3C92">
      <w:start w:val="1"/>
      <w:numFmt w:val="lowerRoman"/>
      <w:lvlText w:val="%3."/>
      <w:lvlJc w:val="right"/>
      <w:pPr>
        <w:ind w:left="2160" w:hanging="180"/>
      </w:pPr>
    </w:lvl>
    <w:lvl w:ilvl="3" w:tplc="013EF92E">
      <w:start w:val="1"/>
      <w:numFmt w:val="decimal"/>
      <w:lvlText w:val="%4."/>
      <w:lvlJc w:val="left"/>
      <w:pPr>
        <w:ind w:left="2880" w:hanging="360"/>
      </w:pPr>
    </w:lvl>
    <w:lvl w:ilvl="4" w:tplc="0194018C">
      <w:start w:val="1"/>
      <w:numFmt w:val="lowerLetter"/>
      <w:lvlText w:val="%5."/>
      <w:lvlJc w:val="left"/>
      <w:pPr>
        <w:ind w:left="3600" w:hanging="360"/>
      </w:pPr>
    </w:lvl>
    <w:lvl w:ilvl="5" w:tplc="C8366BA4">
      <w:start w:val="1"/>
      <w:numFmt w:val="lowerRoman"/>
      <w:lvlText w:val="%6."/>
      <w:lvlJc w:val="right"/>
      <w:pPr>
        <w:ind w:left="4320" w:hanging="180"/>
      </w:pPr>
    </w:lvl>
    <w:lvl w:ilvl="6" w:tplc="10EEEF3E">
      <w:start w:val="1"/>
      <w:numFmt w:val="decimal"/>
      <w:lvlText w:val="%7."/>
      <w:lvlJc w:val="left"/>
      <w:pPr>
        <w:ind w:left="5040" w:hanging="360"/>
      </w:pPr>
    </w:lvl>
    <w:lvl w:ilvl="7" w:tplc="C854BDA8">
      <w:start w:val="1"/>
      <w:numFmt w:val="lowerLetter"/>
      <w:lvlText w:val="%8."/>
      <w:lvlJc w:val="left"/>
      <w:pPr>
        <w:ind w:left="5760" w:hanging="360"/>
      </w:pPr>
    </w:lvl>
    <w:lvl w:ilvl="8" w:tplc="49A84040">
      <w:start w:val="1"/>
      <w:numFmt w:val="lowerRoman"/>
      <w:lvlText w:val="%9."/>
      <w:lvlJc w:val="right"/>
      <w:pPr>
        <w:ind w:left="6480" w:hanging="180"/>
      </w:pPr>
    </w:lvl>
  </w:abstractNum>
  <w:abstractNum w:abstractNumId="20" w15:restartNumberingAfterBreak="0">
    <w:nsid w:val="39941CA8"/>
    <w:multiLevelType w:val="multilevel"/>
    <w:tmpl w:val="F9DE7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4A39C5"/>
    <w:multiLevelType w:val="multilevel"/>
    <w:tmpl w:val="DF4608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B9F7C72"/>
    <w:multiLevelType w:val="multilevel"/>
    <w:tmpl w:val="07800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356781"/>
    <w:multiLevelType w:val="multilevel"/>
    <w:tmpl w:val="23ACF6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E6D1A1E"/>
    <w:multiLevelType w:val="multilevel"/>
    <w:tmpl w:val="4D10B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F2A670C"/>
    <w:multiLevelType w:val="multilevel"/>
    <w:tmpl w:val="FCFAC8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F4E669E"/>
    <w:multiLevelType w:val="hybridMultilevel"/>
    <w:tmpl w:val="31341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0890B6F"/>
    <w:multiLevelType w:val="multilevel"/>
    <w:tmpl w:val="BAE67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5927CB"/>
    <w:multiLevelType w:val="multilevel"/>
    <w:tmpl w:val="448E4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75D7F59"/>
    <w:multiLevelType w:val="multilevel"/>
    <w:tmpl w:val="7D42D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8AD613F"/>
    <w:multiLevelType w:val="hybridMultilevel"/>
    <w:tmpl w:val="661497AE"/>
    <w:lvl w:ilvl="0" w:tplc="0809000F">
      <w:start w:val="1"/>
      <w:numFmt w:val="decimal"/>
      <w:lvlText w:val="%1."/>
      <w:lvlJc w:val="left"/>
      <w:pPr>
        <w:ind w:left="720" w:hanging="360"/>
      </w:pPr>
    </w:lvl>
    <w:lvl w:ilvl="1" w:tplc="0809000F">
      <w:start w:val="1"/>
      <w:numFmt w:val="decimal"/>
      <w:lvlText w:val="%2."/>
      <w:lvlJc w:val="left"/>
      <w:pPr>
        <w:ind w:left="1080" w:hanging="360"/>
      </w:pPr>
    </w:lvl>
    <w:lvl w:ilvl="2" w:tplc="08090001">
      <w:start w:val="1"/>
      <w:numFmt w:val="bullet"/>
      <w:lvlText w:val=""/>
      <w:lvlJc w:val="left"/>
      <w:pPr>
        <w:ind w:left="2340" w:hanging="360"/>
      </w:pPr>
      <w:rPr>
        <w:rFonts w:ascii="Symbol" w:hAnsi="Symbol" w:hint="default"/>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B386317"/>
    <w:multiLevelType w:val="multilevel"/>
    <w:tmpl w:val="7FFC6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D53246B"/>
    <w:multiLevelType w:val="hybridMultilevel"/>
    <w:tmpl w:val="BD9823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390E5F"/>
    <w:multiLevelType w:val="multilevel"/>
    <w:tmpl w:val="FAAE69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7201C11"/>
    <w:multiLevelType w:val="multilevel"/>
    <w:tmpl w:val="C0B0C5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CAA2CD3"/>
    <w:multiLevelType w:val="multilevel"/>
    <w:tmpl w:val="B87E3B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7754077"/>
    <w:multiLevelType w:val="multilevel"/>
    <w:tmpl w:val="7882AE3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7" w15:restartNumberingAfterBreak="0">
    <w:nsid w:val="677B39AC"/>
    <w:multiLevelType w:val="multilevel"/>
    <w:tmpl w:val="654A4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7F1691A"/>
    <w:multiLevelType w:val="hybridMultilevel"/>
    <w:tmpl w:val="C5FE38AE"/>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9" w15:restartNumberingAfterBreak="0">
    <w:nsid w:val="67F56CE1"/>
    <w:multiLevelType w:val="multilevel"/>
    <w:tmpl w:val="9AB0F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A93246"/>
    <w:multiLevelType w:val="multilevel"/>
    <w:tmpl w:val="0809001D"/>
    <w:styleLink w:val="Style1"/>
    <w:lvl w:ilvl="0">
      <w:start w:val="1"/>
      <w:numFmt w:val="upperRoman"/>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1" w15:restartNumberingAfterBreak="0">
    <w:nsid w:val="717F21B2"/>
    <w:multiLevelType w:val="hybridMultilevel"/>
    <w:tmpl w:val="FFFFFFFF"/>
    <w:lvl w:ilvl="0" w:tplc="73BE9D3A">
      <w:start w:val="1"/>
      <w:numFmt w:val="decimal"/>
      <w:lvlText w:val="%1."/>
      <w:lvlJc w:val="left"/>
      <w:pPr>
        <w:ind w:left="720" w:hanging="360"/>
      </w:pPr>
    </w:lvl>
    <w:lvl w:ilvl="1" w:tplc="23FA747C">
      <w:start w:val="1"/>
      <w:numFmt w:val="lowerLetter"/>
      <w:lvlText w:val="%2."/>
      <w:lvlJc w:val="left"/>
      <w:pPr>
        <w:ind w:left="1440" w:hanging="360"/>
      </w:pPr>
    </w:lvl>
    <w:lvl w:ilvl="2" w:tplc="2230E654">
      <w:start w:val="1"/>
      <w:numFmt w:val="lowerRoman"/>
      <w:lvlText w:val="%3."/>
      <w:lvlJc w:val="right"/>
      <w:pPr>
        <w:ind w:left="2160" w:hanging="180"/>
      </w:pPr>
    </w:lvl>
    <w:lvl w:ilvl="3" w:tplc="AF9A1F56">
      <w:start w:val="1"/>
      <w:numFmt w:val="decimal"/>
      <w:lvlText w:val="%4."/>
      <w:lvlJc w:val="left"/>
      <w:pPr>
        <w:ind w:left="2880" w:hanging="360"/>
      </w:pPr>
    </w:lvl>
    <w:lvl w:ilvl="4" w:tplc="957C263C">
      <w:start w:val="1"/>
      <w:numFmt w:val="lowerLetter"/>
      <w:lvlText w:val="%5."/>
      <w:lvlJc w:val="left"/>
      <w:pPr>
        <w:ind w:left="3600" w:hanging="360"/>
      </w:pPr>
    </w:lvl>
    <w:lvl w:ilvl="5" w:tplc="285EE54C">
      <w:start w:val="1"/>
      <w:numFmt w:val="lowerRoman"/>
      <w:lvlText w:val="%6."/>
      <w:lvlJc w:val="right"/>
      <w:pPr>
        <w:ind w:left="4320" w:hanging="180"/>
      </w:pPr>
    </w:lvl>
    <w:lvl w:ilvl="6" w:tplc="2EB4F806">
      <w:start w:val="1"/>
      <w:numFmt w:val="decimal"/>
      <w:lvlText w:val="%7."/>
      <w:lvlJc w:val="left"/>
      <w:pPr>
        <w:ind w:left="5040" w:hanging="360"/>
      </w:pPr>
    </w:lvl>
    <w:lvl w:ilvl="7" w:tplc="BEF07AD8">
      <w:start w:val="1"/>
      <w:numFmt w:val="lowerLetter"/>
      <w:lvlText w:val="%8."/>
      <w:lvlJc w:val="left"/>
      <w:pPr>
        <w:ind w:left="5760" w:hanging="360"/>
      </w:pPr>
    </w:lvl>
    <w:lvl w:ilvl="8" w:tplc="3FDA2160">
      <w:start w:val="1"/>
      <w:numFmt w:val="lowerRoman"/>
      <w:lvlText w:val="%9."/>
      <w:lvlJc w:val="right"/>
      <w:pPr>
        <w:ind w:left="6480" w:hanging="180"/>
      </w:pPr>
    </w:lvl>
  </w:abstractNum>
  <w:abstractNum w:abstractNumId="42" w15:restartNumberingAfterBreak="0">
    <w:nsid w:val="719405AF"/>
    <w:multiLevelType w:val="multilevel"/>
    <w:tmpl w:val="77C67474"/>
    <w:lvl w:ilvl="0">
      <w:start w:val="1"/>
      <w:numFmt w:val="decimal"/>
      <w:lvlText w:val="%1."/>
      <w:lvlJc w:val="left"/>
      <w:pPr>
        <w:tabs>
          <w:tab w:val="num" w:pos="288"/>
        </w:tabs>
        <w:ind w:left="288" w:hanging="360"/>
      </w:pPr>
    </w:lvl>
    <w:lvl w:ilvl="1">
      <w:start w:val="1"/>
      <w:numFmt w:val="bullet"/>
      <w:lvlText w:val="o"/>
      <w:lvlJc w:val="left"/>
      <w:pPr>
        <w:tabs>
          <w:tab w:val="num" w:pos="1008"/>
        </w:tabs>
        <w:ind w:left="1008" w:hanging="360"/>
      </w:pPr>
      <w:rPr>
        <w:rFonts w:ascii="Courier New" w:hAnsi="Courier New" w:hint="default"/>
        <w:sz w:val="20"/>
      </w:rPr>
    </w:lvl>
    <w:lvl w:ilvl="2" w:tentative="1">
      <w:start w:val="1"/>
      <w:numFmt w:val="decimal"/>
      <w:lvlText w:val="%3."/>
      <w:lvlJc w:val="left"/>
      <w:pPr>
        <w:tabs>
          <w:tab w:val="num" w:pos="1728"/>
        </w:tabs>
        <w:ind w:left="1728" w:hanging="360"/>
      </w:pPr>
    </w:lvl>
    <w:lvl w:ilvl="3" w:tentative="1">
      <w:start w:val="1"/>
      <w:numFmt w:val="decimal"/>
      <w:lvlText w:val="%4."/>
      <w:lvlJc w:val="left"/>
      <w:pPr>
        <w:tabs>
          <w:tab w:val="num" w:pos="2448"/>
        </w:tabs>
        <w:ind w:left="2448" w:hanging="360"/>
      </w:pPr>
    </w:lvl>
    <w:lvl w:ilvl="4" w:tentative="1">
      <w:start w:val="1"/>
      <w:numFmt w:val="decimal"/>
      <w:lvlText w:val="%5."/>
      <w:lvlJc w:val="left"/>
      <w:pPr>
        <w:tabs>
          <w:tab w:val="num" w:pos="3168"/>
        </w:tabs>
        <w:ind w:left="3168" w:hanging="360"/>
      </w:pPr>
    </w:lvl>
    <w:lvl w:ilvl="5" w:tentative="1">
      <w:start w:val="1"/>
      <w:numFmt w:val="decimal"/>
      <w:lvlText w:val="%6."/>
      <w:lvlJc w:val="left"/>
      <w:pPr>
        <w:tabs>
          <w:tab w:val="num" w:pos="3888"/>
        </w:tabs>
        <w:ind w:left="3888" w:hanging="360"/>
      </w:pPr>
    </w:lvl>
    <w:lvl w:ilvl="6" w:tentative="1">
      <w:start w:val="1"/>
      <w:numFmt w:val="decimal"/>
      <w:lvlText w:val="%7."/>
      <w:lvlJc w:val="left"/>
      <w:pPr>
        <w:tabs>
          <w:tab w:val="num" w:pos="4608"/>
        </w:tabs>
        <w:ind w:left="4608" w:hanging="360"/>
      </w:pPr>
    </w:lvl>
    <w:lvl w:ilvl="7" w:tentative="1">
      <w:start w:val="1"/>
      <w:numFmt w:val="decimal"/>
      <w:lvlText w:val="%8."/>
      <w:lvlJc w:val="left"/>
      <w:pPr>
        <w:tabs>
          <w:tab w:val="num" w:pos="5328"/>
        </w:tabs>
        <w:ind w:left="5328" w:hanging="360"/>
      </w:pPr>
    </w:lvl>
    <w:lvl w:ilvl="8" w:tentative="1">
      <w:start w:val="1"/>
      <w:numFmt w:val="decimal"/>
      <w:lvlText w:val="%9."/>
      <w:lvlJc w:val="left"/>
      <w:pPr>
        <w:tabs>
          <w:tab w:val="num" w:pos="6048"/>
        </w:tabs>
        <w:ind w:left="6048" w:hanging="360"/>
      </w:pPr>
    </w:lvl>
  </w:abstractNum>
  <w:abstractNum w:abstractNumId="43" w15:restartNumberingAfterBreak="0">
    <w:nsid w:val="72603019"/>
    <w:multiLevelType w:val="multilevel"/>
    <w:tmpl w:val="CBA63F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CD25395"/>
    <w:multiLevelType w:val="hybridMultilevel"/>
    <w:tmpl w:val="87E039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F9F53A3"/>
    <w:multiLevelType w:val="multilevel"/>
    <w:tmpl w:val="7D42D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2227989">
    <w:abstractNumId w:val="41"/>
  </w:num>
  <w:num w:numId="2" w16cid:durableId="2142111529">
    <w:abstractNumId w:val="5"/>
  </w:num>
  <w:num w:numId="3" w16cid:durableId="1107772595">
    <w:abstractNumId w:val="11"/>
  </w:num>
  <w:num w:numId="4" w16cid:durableId="185415281">
    <w:abstractNumId w:val="6"/>
  </w:num>
  <w:num w:numId="5" w16cid:durableId="2047947446">
    <w:abstractNumId w:val="4"/>
  </w:num>
  <w:num w:numId="6" w16cid:durableId="1669215029">
    <w:abstractNumId w:val="28"/>
  </w:num>
  <w:num w:numId="7" w16cid:durableId="1327049803">
    <w:abstractNumId w:val="22"/>
  </w:num>
  <w:num w:numId="8" w16cid:durableId="1632900828">
    <w:abstractNumId w:val="10"/>
  </w:num>
  <w:num w:numId="9" w16cid:durableId="2141143989">
    <w:abstractNumId w:val="35"/>
  </w:num>
  <w:num w:numId="10" w16cid:durableId="408894066">
    <w:abstractNumId w:val="43"/>
  </w:num>
  <w:num w:numId="11" w16cid:durableId="147942279">
    <w:abstractNumId w:val="23"/>
  </w:num>
  <w:num w:numId="12" w16cid:durableId="270359028">
    <w:abstractNumId w:val="21"/>
  </w:num>
  <w:num w:numId="13" w16cid:durableId="360518105">
    <w:abstractNumId w:val="25"/>
  </w:num>
  <w:num w:numId="14" w16cid:durableId="1403983605">
    <w:abstractNumId w:val="40"/>
  </w:num>
  <w:num w:numId="15" w16cid:durableId="1398363907">
    <w:abstractNumId w:val="36"/>
  </w:num>
  <w:num w:numId="16" w16cid:durableId="1074862359">
    <w:abstractNumId w:val="37"/>
  </w:num>
  <w:num w:numId="17" w16cid:durableId="1782258247">
    <w:abstractNumId w:val="24"/>
  </w:num>
  <w:num w:numId="18" w16cid:durableId="289747049">
    <w:abstractNumId w:val="19"/>
  </w:num>
  <w:num w:numId="19" w16cid:durableId="1272319505">
    <w:abstractNumId w:val="18"/>
  </w:num>
  <w:num w:numId="20" w16cid:durableId="1069616000">
    <w:abstractNumId w:val="15"/>
  </w:num>
  <w:num w:numId="21" w16cid:durableId="203174914">
    <w:abstractNumId w:val="42"/>
  </w:num>
  <w:num w:numId="22" w16cid:durableId="1153256478">
    <w:abstractNumId w:val="39"/>
  </w:num>
  <w:num w:numId="23" w16cid:durableId="2037004525">
    <w:abstractNumId w:val="20"/>
  </w:num>
  <w:num w:numId="24" w16cid:durableId="1852716993">
    <w:abstractNumId w:val="16"/>
  </w:num>
  <w:num w:numId="25" w16cid:durableId="1719940053">
    <w:abstractNumId w:val="27"/>
  </w:num>
  <w:num w:numId="26" w16cid:durableId="1076055354">
    <w:abstractNumId w:val="34"/>
  </w:num>
  <w:num w:numId="27" w16cid:durableId="519391018">
    <w:abstractNumId w:val="30"/>
  </w:num>
  <w:num w:numId="28" w16cid:durableId="1540585658">
    <w:abstractNumId w:val="26"/>
  </w:num>
  <w:num w:numId="29" w16cid:durableId="1471241821">
    <w:abstractNumId w:val="32"/>
  </w:num>
  <w:num w:numId="30" w16cid:durableId="1566992652">
    <w:abstractNumId w:val="17"/>
  </w:num>
  <w:num w:numId="31" w16cid:durableId="2021930047">
    <w:abstractNumId w:val="1"/>
  </w:num>
  <w:num w:numId="32" w16cid:durableId="1181359062">
    <w:abstractNumId w:val="2"/>
  </w:num>
  <w:num w:numId="33" w16cid:durableId="980185591">
    <w:abstractNumId w:val="14"/>
  </w:num>
  <w:num w:numId="34" w16cid:durableId="1185746002">
    <w:abstractNumId w:val="13"/>
  </w:num>
  <w:num w:numId="35" w16cid:durableId="1304577682">
    <w:abstractNumId w:val="3"/>
  </w:num>
  <w:num w:numId="36" w16cid:durableId="1391268059">
    <w:abstractNumId w:val="38"/>
  </w:num>
  <w:num w:numId="37" w16cid:durableId="1347319578">
    <w:abstractNumId w:val="44"/>
  </w:num>
  <w:num w:numId="38" w16cid:durableId="303197728">
    <w:abstractNumId w:val="12"/>
  </w:num>
  <w:num w:numId="39" w16cid:durableId="1227297467">
    <w:abstractNumId w:val="8"/>
  </w:num>
  <w:num w:numId="40" w16cid:durableId="693575276">
    <w:abstractNumId w:val="31"/>
  </w:num>
  <w:num w:numId="41" w16cid:durableId="630287517">
    <w:abstractNumId w:val="29"/>
  </w:num>
  <w:num w:numId="42" w16cid:durableId="263922203">
    <w:abstractNumId w:val="9"/>
  </w:num>
  <w:num w:numId="43" w16cid:durableId="1356999140">
    <w:abstractNumId w:val="45"/>
  </w:num>
  <w:num w:numId="44" w16cid:durableId="1132097968">
    <w:abstractNumId w:val="0"/>
  </w:num>
  <w:num w:numId="45" w16cid:durableId="621809347">
    <w:abstractNumId w:val="33"/>
  </w:num>
  <w:num w:numId="46" w16cid:durableId="1504780046">
    <w:abstractNumId w:val="7"/>
  </w:num>
  <w:numIdMacAtCleanup w:val="3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9CA"/>
    <w:rsid w:val="00000E7A"/>
    <w:rsid w:val="00002F16"/>
    <w:rsid w:val="00004487"/>
    <w:rsid w:val="00013213"/>
    <w:rsid w:val="00014106"/>
    <w:rsid w:val="00015760"/>
    <w:rsid w:val="00031F0E"/>
    <w:rsid w:val="00035A90"/>
    <w:rsid w:val="00037995"/>
    <w:rsid w:val="00042A04"/>
    <w:rsid w:val="00044546"/>
    <w:rsid w:val="0004604E"/>
    <w:rsid w:val="00046C74"/>
    <w:rsid w:val="000475A6"/>
    <w:rsid w:val="00054514"/>
    <w:rsid w:val="00057EC5"/>
    <w:rsid w:val="00061793"/>
    <w:rsid w:val="00061F2D"/>
    <w:rsid w:val="00075F2C"/>
    <w:rsid w:val="000809A7"/>
    <w:rsid w:val="00080B8A"/>
    <w:rsid w:val="000811BC"/>
    <w:rsid w:val="00081D8F"/>
    <w:rsid w:val="000846B9"/>
    <w:rsid w:val="00090C01"/>
    <w:rsid w:val="000920B1"/>
    <w:rsid w:val="00097A4F"/>
    <w:rsid w:val="000A04D2"/>
    <w:rsid w:val="000A0F00"/>
    <w:rsid w:val="000A4A48"/>
    <w:rsid w:val="000A4BE6"/>
    <w:rsid w:val="000B0325"/>
    <w:rsid w:val="000B26BA"/>
    <w:rsid w:val="000B302B"/>
    <w:rsid w:val="000B3CC0"/>
    <w:rsid w:val="000E346C"/>
    <w:rsid w:val="000E353F"/>
    <w:rsid w:val="000E365D"/>
    <w:rsid w:val="000E5523"/>
    <w:rsid w:val="000E63C5"/>
    <w:rsid w:val="000F51DA"/>
    <w:rsid w:val="000F59F3"/>
    <w:rsid w:val="000F5BC4"/>
    <w:rsid w:val="000F78FB"/>
    <w:rsid w:val="000F7CDA"/>
    <w:rsid w:val="001010A4"/>
    <w:rsid w:val="001022EC"/>
    <w:rsid w:val="00105DF1"/>
    <w:rsid w:val="00111EE5"/>
    <w:rsid w:val="001134B0"/>
    <w:rsid w:val="00130116"/>
    <w:rsid w:val="001304C3"/>
    <w:rsid w:val="001355E8"/>
    <w:rsid w:val="00135EE7"/>
    <w:rsid w:val="00136F05"/>
    <w:rsid w:val="001404EB"/>
    <w:rsid w:val="00143C4C"/>
    <w:rsid w:val="00146A0C"/>
    <w:rsid w:val="00150D14"/>
    <w:rsid w:val="00161EE9"/>
    <w:rsid w:val="00162C74"/>
    <w:rsid w:val="00175356"/>
    <w:rsid w:val="001767E5"/>
    <w:rsid w:val="00180BB4"/>
    <w:rsid w:val="00183A0C"/>
    <w:rsid w:val="00187F72"/>
    <w:rsid w:val="00192EEF"/>
    <w:rsid w:val="00193988"/>
    <w:rsid w:val="001A12A0"/>
    <w:rsid w:val="001A2762"/>
    <w:rsid w:val="001A6CD7"/>
    <w:rsid w:val="001A7852"/>
    <w:rsid w:val="001A79EC"/>
    <w:rsid w:val="001B419B"/>
    <w:rsid w:val="001C2D8D"/>
    <w:rsid w:val="001C4058"/>
    <w:rsid w:val="001C6C51"/>
    <w:rsid w:val="001D1071"/>
    <w:rsid w:val="001E0738"/>
    <w:rsid w:val="001E335B"/>
    <w:rsid w:val="001E33AF"/>
    <w:rsid w:val="001E561A"/>
    <w:rsid w:val="001E5979"/>
    <w:rsid w:val="00202FDC"/>
    <w:rsid w:val="00204A06"/>
    <w:rsid w:val="00211221"/>
    <w:rsid w:val="00224308"/>
    <w:rsid w:val="00224D8E"/>
    <w:rsid w:val="002250A7"/>
    <w:rsid w:val="002257BF"/>
    <w:rsid w:val="002300EC"/>
    <w:rsid w:val="00231CB5"/>
    <w:rsid w:val="00235822"/>
    <w:rsid w:val="00236CD7"/>
    <w:rsid w:val="00240DBE"/>
    <w:rsid w:val="00241102"/>
    <w:rsid w:val="002411B8"/>
    <w:rsid w:val="00242064"/>
    <w:rsid w:val="00244DE6"/>
    <w:rsid w:val="00246DAE"/>
    <w:rsid w:val="002508AA"/>
    <w:rsid w:val="0025094E"/>
    <w:rsid w:val="00250D42"/>
    <w:rsid w:val="00256E20"/>
    <w:rsid w:val="002660E9"/>
    <w:rsid w:val="00267CB4"/>
    <w:rsid w:val="00270831"/>
    <w:rsid w:val="002731EB"/>
    <w:rsid w:val="00281A22"/>
    <w:rsid w:val="00286F0B"/>
    <w:rsid w:val="00291E68"/>
    <w:rsid w:val="002A11D3"/>
    <w:rsid w:val="002A2049"/>
    <w:rsid w:val="002A47AA"/>
    <w:rsid w:val="002A5168"/>
    <w:rsid w:val="002B132F"/>
    <w:rsid w:val="002B39E0"/>
    <w:rsid w:val="002B4417"/>
    <w:rsid w:val="002B54AA"/>
    <w:rsid w:val="002C2001"/>
    <w:rsid w:val="002C3C25"/>
    <w:rsid w:val="002D20ED"/>
    <w:rsid w:val="002D2741"/>
    <w:rsid w:val="002D4212"/>
    <w:rsid w:val="002D6517"/>
    <w:rsid w:val="002D73CB"/>
    <w:rsid w:val="002D7CBB"/>
    <w:rsid w:val="002E14B5"/>
    <w:rsid w:val="002E5549"/>
    <w:rsid w:val="002E6E71"/>
    <w:rsid w:val="002F1527"/>
    <w:rsid w:val="002F1F78"/>
    <w:rsid w:val="002F6A30"/>
    <w:rsid w:val="00304B96"/>
    <w:rsid w:val="00305896"/>
    <w:rsid w:val="00311CE8"/>
    <w:rsid w:val="00312248"/>
    <w:rsid w:val="00316410"/>
    <w:rsid w:val="00322085"/>
    <w:rsid w:val="00324FBB"/>
    <w:rsid w:val="00327E3E"/>
    <w:rsid w:val="003326C6"/>
    <w:rsid w:val="003341F6"/>
    <w:rsid w:val="003349C0"/>
    <w:rsid w:val="00344219"/>
    <w:rsid w:val="00344C85"/>
    <w:rsid w:val="00355264"/>
    <w:rsid w:val="003552C3"/>
    <w:rsid w:val="003655BF"/>
    <w:rsid w:val="00366BCE"/>
    <w:rsid w:val="00367416"/>
    <w:rsid w:val="00373695"/>
    <w:rsid w:val="003760AD"/>
    <w:rsid w:val="003765DC"/>
    <w:rsid w:val="003841F2"/>
    <w:rsid w:val="003872EB"/>
    <w:rsid w:val="00387B51"/>
    <w:rsid w:val="00392A0E"/>
    <w:rsid w:val="00392FF9"/>
    <w:rsid w:val="003A147D"/>
    <w:rsid w:val="003A226D"/>
    <w:rsid w:val="003A365E"/>
    <w:rsid w:val="003A4585"/>
    <w:rsid w:val="003A4B24"/>
    <w:rsid w:val="003B208E"/>
    <w:rsid w:val="003B5403"/>
    <w:rsid w:val="003C4576"/>
    <w:rsid w:val="003C694B"/>
    <w:rsid w:val="003D16D0"/>
    <w:rsid w:val="003D4098"/>
    <w:rsid w:val="003D7992"/>
    <w:rsid w:val="003E0A91"/>
    <w:rsid w:val="003E6A94"/>
    <w:rsid w:val="003F0BF7"/>
    <w:rsid w:val="003F2ADE"/>
    <w:rsid w:val="003F4AB3"/>
    <w:rsid w:val="003F5158"/>
    <w:rsid w:val="003F5770"/>
    <w:rsid w:val="003F6531"/>
    <w:rsid w:val="003F698F"/>
    <w:rsid w:val="004025A3"/>
    <w:rsid w:val="00404A48"/>
    <w:rsid w:val="00410715"/>
    <w:rsid w:val="00413879"/>
    <w:rsid w:val="00415B7B"/>
    <w:rsid w:val="00417030"/>
    <w:rsid w:val="0042375B"/>
    <w:rsid w:val="00423F41"/>
    <w:rsid w:val="00431F34"/>
    <w:rsid w:val="00452CF7"/>
    <w:rsid w:val="00454090"/>
    <w:rsid w:val="004556B4"/>
    <w:rsid w:val="00455ED2"/>
    <w:rsid w:val="00467FB9"/>
    <w:rsid w:val="004737A0"/>
    <w:rsid w:val="00475BA1"/>
    <w:rsid w:val="0048149E"/>
    <w:rsid w:val="00484003"/>
    <w:rsid w:val="004853B9"/>
    <w:rsid w:val="00487399"/>
    <w:rsid w:val="00490646"/>
    <w:rsid w:val="00492C0F"/>
    <w:rsid w:val="00497032"/>
    <w:rsid w:val="00497CE2"/>
    <w:rsid w:val="00497D07"/>
    <w:rsid w:val="004A000A"/>
    <w:rsid w:val="004A2559"/>
    <w:rsid w:val="004A3BA1"/>
    <w:rsid w:val="004A49C9"/>
    <w:rsid w:val="004A4C9D"/>
    <w:rsid w:val="004A7F9D"/>
    <w:rsid w:val="004B1F0F"/>
    <w:rsid w:val="004B2CC0"/>
    <w:rsid w:val="004B453A"/>
    <w:rsid w:val="004C05C4"/>
    <w:rsid w:val="004C1218"/>
    <w:rsid w:val="004C69E3"/>
    <w:rsid w:val="004D1330"/>
    <w:rsid w:val="004D4EBE"/>
    <w:rsid w:val="004D5513"/>
    <w:rsid w:val="004D784C"/>
    <w:rsid w:val="004E517B"/>
    <w:rsid w:val="004E7072"/>
    <w:rsid w:val="004F509E"/>
    <w:rsid w:val="00505420"/>
    <w:rsid w:val="00507804"/>
    <w:rsid w:val="005106FD"/>
    <w:rsid w:val="005258BD"/>
    <w:rsid w:val="0053767B"/>
    <w:rsid w:val="00545CD1"/>
    <w:rsid w:val="0055187E"/>
    <w:rsid w:val="00554150"/>
    <w:rsid w:val="00554CF8"/>
    <w:rsid w:val="00556A33"/>
    <w:rsid w:val="005604C5"/>
    <w:rsid w:val="00563394"/>
    <w:rsid w:val="00572B1B"/>
    <w:rsid w:val="0057402E"/>
    <w:rsid w:val="00574B5C"/>
    <w:rsid w:val="00575A42"/>
    <w:rsid w:val="0058172B"/>
    <w:rsid w:val="0058195C"/>
    <w:rsid w:val="00581F75"/>
    <w:rsid w:val="005A24B9"/>
    <w:rsid w:val="005A35D0"/>
    <w:rsid w:val="005A50AB"/>
    <w:rsid w:val="005A5DA6"/>
    <w:rsid w:val="005A6BBF"/>
    <w:rsid w:val="005A7135"/>
    <w:rsid w:val="005A72EF"/>
    <w:rsid w:val="005A7538"/>
    <w:rsid w:val="005B2606"/>
    <w:rsid w:val="005B4D26"/>
    <w:rsid w:val="005B4FF5"/>
    <w:rsid w:val="005C0880"/>
    <w:rsid w:val="005C550B"/>
    <w:rsid w:val="005C5C32"/>
    <w:rsid w:val="005D1A18"/>
    <w:rsid w:val="005D1F0B"/>
    <w:rsid w:val="005D4052"/>
    <w:rsid w:val="005D6D63"/>
    <w:rsid w:val="005E4B86"/>
    <w:rsid w:val="005F1DC5"/>
    <w:rsid w:val="005F2DBD"/>
    <w:rsid w:val="005F39FD"/>
    <w:rsid w:val="005F3E08"/>
    <w:rsid w:val="005F44AB"/>
    <w:rsid w:val="005F5C0D"/>
    <w:rsid w:val="005F5C23"/>
    <w:rsid w:val="005F7D22"/>
    <w:rsid w:val="00601FF4"/>
    <w:rsid w:val="00604D20"/>
    <w:rsid w:val="00606422"/>
    <w:rsid w:val="006069F2"/>
    <w:rsid w:val="00614885"/>
    <w:rsid w:val="0061706E"/>
    <w:rsid w:val="006176BF"/>
    <w:rsid w:val="00624F40"/>
    <w:rsid w:val="00630433"/>
    <w:rsid w:val="00634C9B"/>
    <w:rsid w:val="00643D0E"/>
    <w:rsid w:val="00644B9C"/>
    <w:rsid w:val="00650CBA"/>
    <w:rsid w:val="006537E2"/>
    <w:rsid w:val="0065510F"/>
    <w:rsid w:val="0066501B"/>
    <w:rsid w:val="00665808"/>
    <w:rsid w:val="006659AD"/>
    <w:rsid w:val="00666B55"/>
    <w:rsid w:val="00667F86"/>
    <w:rsid w:val="00674B72"/>
    <w:rsid w:val="00674D5B"/>
    <w:rsid w:val="00675657"/>
    <w:rsid w:val="006776CF"/>
    <w:rsid w:val="00680286"/>
    <w:rsid w:val="00681204"/>
    <w:rsid w:val="00687E1B"/>
    <w:rsid w:val="006914F3"/>
    <w:rsid w:val="006A1855"/>
    <w:rsid w:val="006B14AE"/>
    <w:rsid w:val="006B2181"/>
    <w:rsid w:val="006D0430"/>
    <w:rsid w:val="006D165C"/>
    <w:rsid w:val="006D5927"/>
    <w:rsid w:val="006D6B6D"/>
    <w:rsid w:val="006E586A"/>
    <w:rsid w:val="006F3229"/>
    <w:rsid w:val="007035A3"/>
    <w:rsid w:val="00703C44"/>
    <w:rsid w:val="00704E95"/>
    <w:rsid w:val="007057CB"/>
    <w:rsid w:val="0070727B"/>
    <w:rsid w:val="00711674"/>
    <w:rsid w:val="00721EBB"/>
    <w:rsid w:val="007259CA"/>
    <w:rsid w:val="00726308"/>
    <w:rsid w:val="007265DD"/>
    <w:rsid w:val="0072668D"/>
    <w:rsid w:val="007268A6"/>
    <w:rsid w:val="007277B8"/>
    <w:rsid w:val="00730643"/>
    <w:rsid w:val="007324AA"/>
    <w:rsid w:val="00733FBB"/>
    <w:rsid w:val="00736B57"/>
    <w:rsid w:val="00741E9A"/>
    <w:rsid w:val="007428C5"/>
    <w:rsid w:val="00743FBC"/>
    <w:rsid w:val="007457A5"/>
    <w:rsid w:val="0075036E"/>
    <w:rsid w:val="00751B40"/>
    <w:rsid w:val="00753032"/>
    <w:rsid w:val="00754528"/>
    <w:rsid w:val="00757C09"/>
    <w:rsid w:val="00760418"/>
    <w:rsid w:val="00764364"/>
    <w:rsid w:val="00766121"/>
    <w:rsid w:val="00771772"/>
    <w:rsid w:val="007737EF"/>
    <w:rsid w:val="00775FE4"/>
    <w:rsid w:val="007807E8"/>
    <w:rsid w:val="0078385C"/>
    <w:rsid w:val="0078765A"/>
    <w:rsid w:val="007A08D6"/>
    <w:rsid w:val="007A58B9"/>
    <w:rsid w:val="007B0BF3"/>
    <w:rsid w:val="007B524A"/>
    <w:rsid w:val="007B59E5"/>
    <w:rsid w:val="007B5B40"/>
    <w:rsid w:val="007B5B48"/>
    <w:rsid w:val="007B77C6"/>
    <w:rsid w:val="007C1B62"/>
    <w:rsid w:val="007C1ECC"/>
    <w:rsid w:val="007C5935"/>
    <w:rsid w:val="007C5F3B"/>
    <w:rsid w:val="007C7883"/>
    <w:rsid w:val="007D1144"/>
    <w:rsid w:val="007D198D"/>
    <w:rsid w:val="007D303A"/>
    <w:rsid w:val="007D4BAF"/>
    <w:rsid w:val="007D5542"/>
    <w:rsid w:val="007E099B"/>
    <w:rsid w:val="007E37E1"/>
    <w:rsid w:val="007E4D04"/>
    <w:rsid w:val="007E7896"/>
    <w:rsid w:val="007F29E9"/>
    <w:rsid w:val="007F75AA"/>
    <w:rsid w:val="00804EC8"/>
    <w:rsid w:val="00813ED7"/>
    <w:rsid w:val="00817732"/>
    <w:rsid w:val="008254E0"/>
    <w:rsid w:val="00827669"/>
    <w:rsid w:val="00830710"/>
    <w:rsid w:val="0083232B"/>
    <w:rsid w:val="00840741"/>
    <w:rsid w:val="00850798"/>
    <w:rsid w:val="008532D4"/>
    <w:rsid w:val="008563B7"/>
    <w:rsid w:val="008632E9"/>
    <w:rsid w:val="0086699A"/>
    <w:rsid w:val="00866B31"/>
    <w:rsid w:val="0087429E"/>
    <w:rsid w:val="00875341"/>
    <w:rsid w:val="0088210A"/>
    <w:rsid w:val="00885C0C"/>
    <w:rsid w:val="008860A6"/>
    <w:rsid w:val="00886B38"/>
    <w:rsid w:val="00886B57"/>
    <w:rsid w:val="0089162E"/>
    <w:rsid w:val="0089396A"/>
    <w:rsid w:val="008B0B9B"/>
    <w:rsid w:val="008C7898"/>
    <w:rsid w:val="008C7ECD"/>
    <w:rsid w:val="008D186D"/>
    <w:rsid w:val="008E47DC"/>
    <w:rsid w:val="008E48CF"/>
    <w:rsid w:val="008E7B7B"/>
    <w:rsid w:val="008F1864"/>
    <w:rsid w:val="008F1AAD"/>
    <w:rsid w:val="008F3FEB"/>
    <w:rsid w:val="008F7E38"/>
    <w:rsid w:val="009016F4"/>
    <w:rsid w:val="0090308D"/>
    <w:rsid w:val="00906163"/>
    <w:rsid w:val="0091109D"/>
    <w:rsid w:val="009112B7"/>
    <w:rsid w:val="00912CC9"/>
    <w:rsid w:val="0092022E"/>
    <w:rsid w:val="00922234"/>
    <w:rsid w:val="009226A9"/>
    <w:rsid w:val="00923BA7"/>
    <w:rsid w:val="00924275"/>
    <w:rsid w:val="00925053"/>
    <w:rsid w:val="00927B5F"/>
    <w:rsid w:val="00931D48"/>
    <w:rsid w:val="009339FF"/>
    <w:rsid w:val="009347CF"/>
    <w:rsid w:val="00937C19"/>
    <w:rsid w:val="00942D9E"/>
    <w:rsid w:val="00946049"/>
    <w:rsid w:val="00951959"/>
    <w:rsid w:val="00951CCB"/>
    <w:rsid w:val="00952BA5"/>
    <w:rsid w:val="00954661"/>
    <w:rsid w:val="00955C8C"/>
    <w:rsid w:val="00967000"/>
    <w:rsid w:val="00967036"/>
    <w:rsid w:val="0096790E"/>
    <w:rsid w:val="00975537"/>
    <w:rsid w:val="00977A04"/>
    <w:rsid w:val="00982177"/>
    <w:rsid w:val="00985AAE"/>
    <w:rsid w:val="00985AE9"/>
    <w:rsid w:val="00986289"/>
    <w:rsid w:val="0099137E"/>
    <w:rsid w:val="00991512"/>
    <w:rsid w:val="009924B2"/>
    <w:rsid w:val="0099458B"/>
    <w:rsid w:val="00996658"/>
    <w:rsid w:val="009A217E"/>
    <w:rsid w:val="009A2790"/>
    <w:rsid w:val="009A3589"/>
    <w:rsid w:val="009A560C"/>
    <w:rsid w:val="009A6C6B"/>
    <w:rsid w:val="009A7B30"/>
    <w:rsid w:val="009B3886"/>
    <w:rsid w:val="009B4C47"/>
    <w:rsid w:val="009B6B03"/>
    <w:rsid w:val="009C083C"/>
    <w:rsid w:val="009C35D8"/>
    <w:rsid w:val="009C6E29"/>
    <w:rsid w:val="009D3F9B"/>
    <w:rsid w:val="009E0565"/>
    <w:rsid w:val="009E07D2"/>
    <w:rsid w:val="009E51AE"/>
    <w:rsid w:val="009E6190"/>
    <w:rsid w:val="009E64F8"/>
    <w:rsid w:val="009F0E0E"/>
    <w:rsid w:val="009F2BDB"/>
    <w:rsid w:val="009F6A32"/>
    <w:rsid w:val="00A006F1"/>
    <w:rsid w:val="00A0089B"/>
    <w:rsid w:val="00A0390C"/>
    <w:rsid w:val="00A0596B"/>
    <w:rsid w:val="00A17AC0"/>
    <w:rsid w:val="00A17D8F"/>
    <w:rsid w:val="00A231D7"/>
    <w:rsid w:val="00A24A48"/>
    <w:rsid w:val="00A24C2F"/>
    <w:rsid w:val="00A27768"/>
    <w:rsid w:val="00A34A07"/>
    <w:rsid w:val="00A37E39"/>
    <w:rsid w:val="00A41555"/>
    <w:rsid w:val="00A45758"/>
    <w:rsid w:val="00A45A0B"/>
    <w:rsid w:val="00A6098C"/>
    <w:rsid w:val="00A81E18"/>
    <w:rsid w:val="00A833ED"/>
    <w:rsid w:val="00A83687"/>
    <w:rsid w:val="00A921C3"/>
    <w:rsid w:val="00A965C6"/>
    <w:rsid w:val="00A972A6"/>
    <w:rsid w:val="00A97A0E"/>
    <w:rsid w:val="00AA0B12"/>
    <w:rsid w:val="00AA154E"/>
    <w:rsid w:val="00AA7E71"/>
    <w:rsid w:val="00AB1294"/>
    <w:rsid w:val="00AB27A2"/>
    <w:rsid w:val="00AB7844"/>
    <w:rsid w:val="00AC0FFA"/>
    <w:rsid w:val="00AD0B90"/>
    <w:rsid w:val="00AD16A5"/>
    <w:rsid w:val="00AE409B"/>
    <w:rsid w:val="00AE482A"/>
    <w:rsid w:val="00B00E77"/>
    <w:rsid w:val="00B04943"/>
    <w:rsid w:val="00B1027D"/>
    <w:rsid w:val="00B13171"/>
    <w:rsid w:val="00B24544"/>
    <w:rsid w:val="00B24EA0"/>
    <w:rsid w:val="00B2769D"/>
    <w:rsid w:val="00B301F0"/>
    <w:rsid w:val="00B31A53"/>
    <w:rsid w:val="00B43A2C"/>
    <w:rsid w:val="00B4585A"/>
    <w:rsid w:val="00B50B79"/>
    <w:rsid w:val="00B53159"/>
    <w:rsid w:val="00B534C4"/>
    <w:rsid w:val="00B56338"/>
    <w:rsid w:val="00B704DB"/>
    <w:rsid w:val="00B710B7"/>
    <w:rsid w:val="00B7156C"/>
    <w:rsid w:val="00B73AA2"/>
    <w:rsid w:val="00B7467C"/>
    <w:rsid w:val="00B74FDE"/>
    <w:rsid w:val="00B804E4"/>
    <w:rsid w:val="00B81319"/>
    <w:rsid w:val="00B8206D"/>
    <w:rsid w:val="00B8301A"/>
    <w:rsid w:val="00B8468F"/>
    <w:rsid w:val="00B855AC"/>
    <w:rsid w:val="00B863B2"/>
    <w:rsid w:val="00B867CA"/>
    <w:rsid w:val="00B91854"/>
    <w:rsid w:val="00B92599"/>
    <w:rsid w:val="00B94155"/>
    <w:rsid w:val="00B94491"/>
    <w:rsid w:val="00BA1C78"/>
    <w:rsid w:val="00BA55D9"/>
    <w:rsid w:val="00BB01DF"/>
    <w:rsid w:val="00BB1D72"/>
    <w:rsid w:val="00BB32EE"/>
    <w:rsid w:val="00BB686F"/>
    <w:rsid w:val="00BC239A"/>
    <w:rsid w:val="00BD14B8"/>
    <w:rsid w:val="00BD3481"/>
    <w:rsid w:val="00BD5F8D"/>
    <w:rsid w:val="00BD7136"/>
    <w:rsid w:val="00BE1ADD"/>
    <w:rsid w:val="00BF35F7"/>
    <w:rsid w:val="00BF7B5F"/>
    <w:rsid w:val="00BF7F7F"/>
    <w:rsid w:val="00C0029E"/>
    <w:rsid w:val="00C00355"/>
    <w:rsid w:val="00C012CF"/>
    <w:rsid w:val="00C070C1"/>
    <w:rsid w:val="00C11C5B"/>
    <w:rsid w:val="00C1550E"/>
    <w:rsid w:val="00C16100"/>
    <w:rsid w:val="00C21A79"/>
    <w:rsid w:val="00C23F4A"/>
    <w:rsid w:val="00C25F57"/>
    <w:rsid w:val="00C30E65"/>
    <w:rsid w:val="00C31CF5"/>
    <w:rsid w:val="00C31DE5"/>
    <w:rsid w:val="00C33385"/>
    <w:rsid w:val="00C336CC"/>
    <w:rsid w:val="00C3376A"/>
    <w:rsid w:val="00C40A1C"/>
    <w:rsid w:val="00C43DC2"/>
    <w:rsid w:val="00C454FA"/>
    <w:rsid w:val="00C45CCD"/>
    <w:rsid w:val="00C46956"/>
    <w:rsid w:val="00C50395"/>
    <w:rsid w:val="00C50493"/>
    <w:rsid w:val="00C50608"/>
    <w:rsid w:val="00C64DD6"/>
    <w:rsid w:val="00C66517"/>
    <w:rsid w:val="00C707E2"/>
    <w:rsid w:val="00C761FF"/>
    <w:rsid w:val="00C76499"/>
    <w:rsid w:val="00C9072F"/>
    <w:rsid w:val="00C914EC"/>
    <w:rsid w:val="00C936F5"/>
    <w:rsid w:val="00CA5B0E"/>
    <w:rsid w:val="00CA6873"/>
    <w:rsid w:val="00CA7432"/>
    <w:rsid w:val="00CB3E35"/>
    <w:rsid w:val="00CC578C"/>
    <w:rsid w:val="00CC66F1"/>
    <w:rsid w:val="00CD092B"/>
    <w:rsid w:val="00CD47DF"/>
    <w:rsid w:val="00CE2262"/>
    <w:rsid w:val="00CF7898"/>
    <w:rsid w:val="00D05018"/>
    <w:rsid w:val="00D07ACF"/>
    <w:rsid w:val="00D1276C"/>
    <w:rsid w:val="00D14E97"/>
    <w:rsid w:val="00D15551"/>
    <w:rsid w:val="00D17E61"/>
    <w:rsid w:val="00D27E06"/>
    <w:rsid w:val="00D30268"/>
    <w:rsid w:val="00D30A90"/>
    <w:rsid w:val="00D30F04"/>
    <w:rsid w:val="00D31684"/>
    <w:rsid w:val="00D32E19"/>
    <w:rsid w:val="00D33C81"/>
    <w:rsid w:val="00D35C3F"/>
    <w:rsid w:val="00D3750A"/>
    <w:rsid w:val="00D40A79"/>
    <w:rsid w:val="00D41837"/>
    <w:rsid w:val="00D43638"/>
    <w:rsid w:val="00D4420B"/>
    <w:rsid w:val="00D562CB"/>
    <w:rsid w:val="00D57C2A"/>
    <w:rsid w:val="00D627F9"/>
    <w:rsid w:val="00D6734D"/>
    <w:rsid w:val="00D7094D"/>
    <w:rsid w:val="00D72725"/>
    <w:rsid w:val="00D7385A"/>
    <w:rsid w:val="00D7757A"/>
    <w:rsid w:val="00D77DBD"/>
    <w:rsid w:val="00D83DF8"/>
    <w:rsid w:val="00D84DD7"/>
    <w:rsid w:val="00D87938"/>
    <w:rsid w:val="00D87D94"/>
    <w:rsid w:val="00D911DC"/>
    <w:rsid w:val="00D9147E"/>
    <w:rsid w:val="00D97F56"/>
    <w:rsid w:val="00DA03AE"/>
    <w:rsid w:val="00DA1747"/>
    <w:rsid w:val="00DA4ABA"/>
    <w:rsid w:val="00DA5F4B"/>
    <w:rsid w:val="00DB543C"/>
    <w:rsid w:val="00DC0DAB"/>
    <w:rsid w:val="00DC28D0"/>
    <w:rsid w:val="00DC5218"/>
    <w:rsid w:val="00DC644B"/>
    <w:rsid w:val="00DC767B"/>
    <w:rsid w:val="00DD4364"/>
    <w:rsid w:val="00DD576F"/>
    <w:rsid w:val="00DE155A"/>
    <w:rsid w:val="00DE4C5A"/>
    <w:rsid w:val="00DF15B5"/>
    <w:rsid w:val="00DF53B8"/>
    <w:rsid w:val="00DF59B2"/>
    <w:rsid w:val="00E02F7B"/>
    <w:rsid w:val="00E03C31"/>
    <w:rsid w:val="00E11DBC"/>
    <w:rsid w:val="00E1430B"/>
    <w:rsid w:val="00E14BF0"/>
    <w:rsid w:val="00E170B4"/>
    <w:rsid w:val="00E2094A"/>
    <w:rsid w:val="00E227D6"/>
    <w:rsid w:val="00E269C3"/>
    <w:rsid w:val="00E26EB9"/>
    <w:rsid w:val="00E27E99"/>
    <w:rsid w:val="00E365BD"/>
    <w:rsid w:val="00E40322"/>
    <w:rsid w:val="00E434FF"/>
    <w:rsid w:val="00E4772C"/>
    <w:rsid w:val="00E53D18"/>
    <w:rsid w:val="00E54B34"/>
    <w:rsid w:val="00E560EC"/>
    <w:rsid w:val="00E60A79"/>
    <w:rsid w:val="00E60F26"/>
    <w:rsid w:val="00E611A3"/>
    <w:rsid w:val="00E64DA0"/>
    <w:rsid w:val="00E668A5"/>
    <w:rsid w:val="00E67DBC"/>
    <w:rsid w:val="00E70CF4"/>
    <w:rsid w:val="00E77E02"/>
    <w:rsid w:val="00E84FAB"/>
    <w:rsid w:val="00E8714A"/>
    <w:rsid w:val="00E90E46"/>
    <w:rsid w:val="00E9300A"/>
    <w:rsid w:val="00E935CE"/>
    <w:rsid w:val="00E93D6E"/>
    <w:rsid w:val="00E973BB"/>
    <w:rsid w:val="00EA2339"/>
    <w:rsid w:val="00EA264B"/>
    <w:rsid w:val="00EA74EA"/>
    <w:rsid w:val="00EB08F7"/>
    <w:rsid w:val="00EB789D"/>
    <w:rsid w:val="00EC0732"/>
    <w:rsid w:val="00EC07A6"/>
    <w:rsid w:val="00EC3B4A"/>
    <w:rsid w:val="00ED04E6"/>
    <w:rsid w:val="00EE0AA1"/>
    <w:rsid w:val="00EE11EB"/>
    <w:rsid w:val="00EE3991"/>
    <w:rsid w:val="00EE7E68"/>
    <w:rsid w:val="00EF2216"/>
    <w:rsid w:val="00F02D8E"/>
    <w:rsid w:val="00F03A4C"/>
    <w:rsid w:val="00F0470A"/>
    <w:rsid w:val="00F16D3A"/>
    <w:rsid w:val="00F217D2"/>
    <w:rsid w:val="00F22E7D"/>
    <w:rsid w:val="00F23CA4"/>
    <w:rsid w:val="00F25E26"/>
    <w:rsid w:val="00F33E47"/>
    <w:rsid w:val="00F361C3"/>
    <w:rsid w:val="00F40C36"/>
    <w:rsid w:val="00F40F30"/>
    <w:rsid w:val="00F45212"/>
    <w:rsid w:val="00F460F1"/>
    <w:rsid w:val="00F5026D"/>
    <w:rsid w:val="00F54B4C"/>
    <w:rsid w:val="00F5550E"/>
    <w:rsid w:val="00F55560"/>
    <w:rsid w:val="00F60E4D"/>
    <w:rsid w:val="00F81061"/>
    <w:rsid w:val="00F82964"/>
    <w:rsid w:val="00F83E0D"/>
    <w:rsid w:val="00F85841"/>
    <w:rsid w:val="00F86DFB"/>
    <w:rsid w:val="00F87D85"/>
    <w:rsid w:val="00F92DB9"/>
    <w:rsid w:val="00FA65F9"/>
    <w:rsid w:val="00FA7F37"/>
    <w:rsid w:val="00FB2391"/>
    <w:rsid w:val="00FB23DB"/>
    <w:rsid w:val="00FC00D0"/>
    <w:rsid w:val="00FC78CD"/>
    <w:rsid w:val="00FD0B36"/>
    <w:rsid w:val="00FD0DF1"/>
    <w:rsid w:val="00FD2CFC"/>
    <w:rsid w:val="00FD7252"/>
    <w:rsid w:val="00FD757A"/>
    <w:rsid w:val="00FE3A49"/>
    <w:rsid w:val="00FE3BBE"/>
    <w:rsid w:val="00FE481C"/>
    <w:rsid w:val="00FE4834"/>
    <w:rsid w:val="00FE4D31"/>
    <w:rsid w:val="00FE7169"/>
    <w:rsid w:val="00FE7603"/>
    <w:rsid w:val="00FF4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A818FC"/>
  <w15:chartTrackingRefBased/>
  <w15:docId w15:val="{D1E5AFCB-0E85-4311-A776-44A9222AB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57A"/>
  </w:style>
  <w:style w:type="paragraph" w:styleId="Heading1">
    <w:name w:val="heading 1"/>
    <w:basedOn w:val="Normal"/>
    <w:next w:val="Normal"/>
    <w:link w:val="Heading1Char"/>
    <w:uiPriority w:val="9"/>
    <w:qFormat/>
    <w:rsid w:val="00FD757A"/>
    <w:pPr>
      <w:keepNext/>
      <w:keepLines/>
      <w:numPr>
        <w:numId w:val="15"/>
      </w:numPr>
      <w:spacing w:before="360" w:after="80"/>
      <w:outlineLvl w:val="0"/>
    </w:pPr>
    <w:rPr>
      <w:rFonts w:asciiTheme="majorHAnsi" w:eastAsiaTheme="majorEastAsia" w:hAnsiTheme="majorHAnsi"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FC78CD"/>
    <w:pPr>
      <w:keepNext/>
      <w:keepLines/>
      <w:numPr>
        <w:ilvl w:val="1"/>
        <w:numId w:val="15"/>
      </w:numPr>
      <w:spacing w:before="160" w:after="80"/>
      <w:outlineLvl w:val="1"/>
    </w:pPr>
    <w:rPr>
      <w:rFonts w:asciiTheme="majorHAnsi" w:eastAsiaTheme="majorEastAsia" w:hAnsiTheme="majorHAnsi" w:cstheme="majorBidi"/>
      <w:b/>
      <w:color w:val="0F4761" w:themeColor="accent1" w:themeShade="BF"/>
      <w:sz w:val="28"/>
      <w:szCs w:val="32"/>
    </w:rPr>
  </w:style>
  <w:style w:type="paragraph" w:styleId="Heading3">
    <w:name w:val="heading 3"/>
    <w:basedOn w:val="Normal"/>
    <w:next w:val="Normal"/>
    <w:link w:val="Heading3Char"/>
    <w:uiPriority w:val="9"/>
    <w:unhideWhenUsed/>
    <w:qFormat/>
    <w:rsid w:val="00545CD1"/>
    <w:pPr>
      <w:keepNext/>
      <w:keepLines/>
      <w:numPr>
        <w:ilvl w:val="2"/>
        <w:numId w:val="15"/>
      </w:numPr>
      <w:spacing w:after="0" w:line="360" w:lineRule="auto"/>
      <w:jc w:val="both"/>
      <w:outlineLvl w:val="2"/>
    </w:pPr>
    <w:rPr>
      <w:rFonts w:eastAsiaTheme="majorEastAsia" w:cstheme="majorBidi"/>
      <w:b/>
      <w:color w:val="0F4761" w:themeColor="accent1" w:themeShade="BF"/>
      <w:sz w:val="24"/>
      <w:szCs w:val="28"/>
    </w:rPr>
  </w:style>
  <w:style w:type="paragraph" w:styleId="Heading4">
    <w:name w:val="heading 4"/>
    <w:basedOn w:val="Normal"/>
    <w:next w:val="Normal"/>
    <w:link w:val="Heading4Char"/>
    <w:uiPriority w:val="9"/>
    <w:unhideWhenUsed/>
    <w:qFormat/>
    <w:rsid w:val="00FD757A"/>
    <w:pPr>
      <w:keepNext/>
      <w:keepLines/>
      <w:numPr>
        <w:ilvl w:val="3"/>
        <w:numId w:val="15"/>
      </w:numPr>
      <w:spacing w:after="0" w:line="360" w:lineRule="auto"/>
      <w:jc w:val="both"/>
      <w:outlineLvl w:val="3"/>
    </w:pPr>
    <w:rPr>
      <w:rFonts w:eastAsiaTheme="majorEastAsia" w:cstheme="majorBidi"/>
      <w:b/>
      <w:i/>
      <w:iCs/>
      <w:color w:val="0F4761" w:themeColor="accent1" w:themeShade="BF"/>
    </w:rPr>
  </w:style>
  <w:style w:type="paragraph" w:styleId="Heading5">
    <w:name w:val="heading 5"/>
    <w:basedOn w:val="Normal"/>
    <w:next w:val="Normal"/>
    <w:link w:val="Heading5Char"/>
    <w:uiPriority w:val="9"/>
    <w:semiHidden/>
    <w:unhideWhenUsed/>
    <w:qFormat/>
    <w:rsid w:val="007259CA"/>
    <w:pPr>
      <w:keepNext/>
      <w:keepLines/>
      <w:numPr>
        <w:ilvl w:val="4"/>
        <w:numId w:val="15"/>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59CA"/>
    <w:pPr>
      <w:keepNext/>
      <w:keepLines/>
      <w:numPr>
        <w:ilvl w:val="5"/>
        <w:numId w:val="1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9CA"/>
    <w:pPr>
      <w:keepNext/>
      <w:keepLines/>
      <w:numPr>
        <w:ilvl w:val="6"/>
        <w:numId w:val="1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9CA"/>
    <w:pPr>
      <w:keepNext/>
      <w:keepLines/>
      <w:numPr>
        <w:ilvl w:val="7"/>
        <w:numId w:val="1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9CA"/>
    <w:pPr>
      <w:keepNext/>
      <w:keepLines/>
      <w:numPr>
        <w:ilvl w:val="8"/>
        <w:numId w:val="1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57A"/>
    <w:rPr>
      <w:rFonts w:asciiTheme="majorHAnsi" w:eastAsiaTheme="majorEastAsia" w:hAnsiTheme="majorHAnsi" w:cstheme="majorBidi"/>
      <w:b/>
      <w:color w:val="0F4761" w:themeColor="accent1" w:themeShade="BF"/>
      <w:sz w:val="32"/>
      <w:szCs w:val="40"/>
    </w:rPr>
  </w:style>
  <w:style w:type="character" w:customStyle="1" w:styleId="Heading2Char">
    <w:name w:val="Heading 2 Char"/>
    <w:basedOn w:val="DefaultParagraphFont"/>
    <w:link w:val="Heading2"/>
    <w:uiPriority w:val="9"/>
    <w:rsid w:val="00FC78CD"/>
    <w:rPr>
      <w:rFonts w:asciiTheme="majorHAnsi" w:eastAsiaTheme="majorEastAsia" w:hAnsiTheme="majorHAnsi" w:cstheme="majorBidi"/>
      <w:b/>
      <w:color w:val="0F4761" w:themeColor="accent1" w:themeShade="BF"/>
      <w:sz w:val="28"/>
      <w:szCs w:val="32"/>
    </w:rPr>
  </w:style>
  <w:style w:type="character" w:customStyle="1" w:styleId="Heading3Char">
    <w:name w:val="Heading 3 Char"/>
    <w:basedOn w:val="DefaultParagraphFont"/>
    <w:link w:val="Heading3"/>
    <w:uiPriority w:val="9"/>
    <w:rsid w:val="00545CD1"/>
    <w:rPr>
      <w:rFonts w:eastAsiaTheme="majorEastAsia" w:cstheme="majorBidi"/>
      <w:b/>
      <w:color w:val="0F4761" w:themeColor="accent1" w:themeShade="BF"/>
      <w:sz w:val="24"/>
      <w:szCs w:val="28"/>
    </w:rPr>
  </w:style>
  <w:style w:type="character" w:customStyle="1" w:styleId="Heading4Char">
    <w:name w:val="Heading 4 Char"/>
    <w:basedOn w:val="DefaultParagraphFont"/>
    <w:link w:val="Heading4"/>
    <w:uiPriority w:val="9"/>
    <w:rsid w:val="00FD757A"/>
    <w:rPr>
      <w:rFonts w:eastAsiaTheme="majorEastAsia" w:cstheme="majorBidi"/>
      <w:b/>
      <w:i/>
      <w:iCs/>
      <w:color w:val="0F4761" w:themeColor="accent1" w:themeShade="BF"/>
    </w:rPr>
  </w:style>
  <w:style w:type="character" w:customStyle="1" w:styleId="Heading5Char">
    <w:name w:val="Heading 5 Char"/>
    <w:basedOn w:val="DefaultParagraphFont"/>
    <w:link w:val="Heading5"/>
    <w:uiPriority w:val="9"/>
    <w:semiHidden/>
    <w:rsid w:val="007259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59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9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9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9CA"/>
    <w:rPr>
      <w:rFonts w:eastAsiaTheme="majorEastAsia" w:cstheme="majorBidi"/>
      <w:color w:val="272727" w:themeColor="text1" w:themeTint="D8"/>
    </w:rPr>
  </w:style>
  <w:style w:type="paragraph" w:styleId="Title">
    <w:name w:val="Title"/>
    <w:basedOn w:val="Normal"/>
    <w:next w:val="Normal"/>
    <w:link w:val="TitleChar"/>
    <w:uiPriority w:val="10"/>
    <w:qFormat/>
    <w:rsid w:val="007259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9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9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9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9CA"/>
    <w:pPr>
      <w:spacing w:before="160"/>
      <w:jc w:val="center"/>
    </w:pPr>
    <w:rPr>
      <w:i/>
      <w:iCs/>
      <w:color w:val="404040" w:themeColor="text1" w:themeTint="BF"/>
    </w:rPr>
  </w:style>
  <w:style w:type="character" w:customStyle="1" w:styleId="QuoteChar">
    <w:name w:val="Quote Char"/>
    <w:basedOn w:val="DefaultParagraphFont"/>
    <w:link w:val="Quote"/>
    <w:uiPriority w:val="29"/>
    <w:rsid w:val="007259CA"/>
    <w:rPr>
      <w:i/>
      <w:iCs/>
      <w:color w:val="404040" w:themeColor="text1" w:themeTint="BF"/>
    </w:rPr>
  </w:style>
  <w:style w:type="paragraph" w:styleId="ListParagraph">
    <w:name w:val="List Paragraph"/>
    <w:basedOn w:val="Normal"/>
    <w:uiPriority w:val="34"/>
    <w:qFormat/>
    <w:rsid w:val="007259CA"/>
    <w:pPr>
      <w:ind w:left="720"/>
      <w:contextualSpacing/>
    </w:pPr>
  </w:style>
  <w:style w:type="character" w:styleId="IntenseEmphasis">
    <w:name w:val="Intense Emphasis"/>
    <w:basedOn w:val="DefaultParagraphFont"/>
    <w:uiPriority w:val="21"/>
    <w:qFormat/>
    <w:rsid w:val="007259CA"/>
    <w:rPr>
      <w:i/>
      <w:iCs/>
      <w:color w:val="0F4761" w:themeColor="accent1" w:themeShade="BF"/>
    </w:rPr>
  </w:style>
  <w:style w:type="paragraph" w:styleId="IntenseQuote">
    <w:name w:val="Intense Quote"/>
    <w:basedOn w:val="Normal"/>
    <w:next w:val="Normal"/>
    <w:link w:val="IntenseQuoteChar"/>
    <w:uiPriority w:val="30"/>
    <w:qFormat/>
    <w:rsid w:val="007259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9CA"/>
    <w:rPr>
      <w:i/>
      <w:iCs/>
      <w:color w:val="0F4761" w:themeColor="accent1" w:themeShade="BF"/>
    </w:rPr>
  </w:style>
  <w:style w:type="character" w:styleId="IntenseReference">
    <w:name w:val="Intense Reference"/>
    <w:basedOn w:val="DefaultParagraphFont"/>
    <w:uiPriority w:val="32"/>
    <w:qFormat/>
    <w:rsid w:val="007259CA"/>
    <w:rPr>
      <w:b/>
      <w:bCs/>
      <w:smallCaps/>
      <w:color w:val="0F4761" w:themeColor="accent1" w:themeShade="BF"/>
      <w:spacing w:val="5"/>
    </w:rPr>
  </w:style>
  <w:style w:type="paragraph" w:styleId="NormalWeb">
    <w:name w:val="Normal (Web)"/>
    <w:basedOn w:val="Normal"/>
    <w:uiPriority w:val="99"/>
    <w:unhideWhenUsed/>
    <w:rsid w:val="007259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13171"/>
    <w:rPr>
      <w:b/>
      <w:bCs/>
    </w:rPr>
  </w:style>
  <w:style w:type="character" w:styleId="Hyperlink">
    <w:name w:val="Hyperlink"/>
    <w:basedOn w:val="DefaultParagraphFont"/>
    <w:uiPriority w:val="99"/>
    <w:unhideWhenUsed/>
    <w:rsid w:val="00B13171"/>
    <w:rPr>
      <w:color w:val="467886"/>
      <w:u w:val="single"/>
    </w:rPr>
  </w:style>
  <w:style w:type="character" w:styleId="FollowedHyperlink">
    <w:name w:val="FollowedHyperlink"/>
    <w:basedOn w:val="DefaultParagraphFont"/>
    <w:uiPriority w:val="99"/>
    <w:semiHidden/>
    <w:unhideWhenUsed/>
    <w:rsid w:val="00B13171"/>
    <w:rPr>
      <w:color w:val="96607D"/>
      <w:u w:val="single"/>
    </w:rPr>
  </w:style>
  <w:style w:type="paragraph" w:customStyle="1" w:styleId="msonormal0">
    <w:name w:val="msonormal"/>
    <w:basedOn w:val="Normal"/>
    <w:rsid w:val="00B131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l63">
    <w:name w:val="xl63"/>
    <w:basedOn w:val="Normal"/>
    <w:rsid w:val="00B13171"/>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b/>
      <w:bCs/>
      <w:kern w:val="0"/>
      <w:sz w:val="24"/>
      <w:szCs w:val="24"/>
      <w:lang w:eastAsia="en-GB"/>
      <w14:ligatures w14:val="none"/>
    </w:rPr>
  </w:style>
  <w:style w:type="paragraph" w:customStyle="1" w:styleId="xl64">
    <w:name w:val="xl64"/>
    <w:basedOn w:val="Normal"/>
    <w:rsid w:val="00B13171"/>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kern w:val="0"/>
      <w:sz w:val="24"/>
      <w:szCs w:val="24"/>
      <w:lang w:eastAsia="en-GB"/>
      <w14:ligatures w14:val="none"/>
    </w:rPr>
  </w:style>
  <w:style w:type="paragraph" w:customStyle="1" w:styleId="xl65">
    <w:name w:val="xl65"/>
    <w:basedOn w:val="Normal"/>
    <w:rsid w:val="00B13171"/>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l66">
    <w:name w:val="xl66"/>
    <w:basedOn w:val="Normal"/>
    <w:rsid w:val="00B13171"/>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kern w:val="0"/>
      <w:sz w:val="24"/>
      <w:szCs w:val="24"/>
      <w:lang w:eastAsia="en-GB"/>
      <w14:ligatures w14:val="none"/>
    </w:rPr>
  </w:style>
  <w:style w:type="paragraph" w:customStyle="1" w:styleId="xl67">
    <w:name w:val="xl67"/>
    <w:basedOn w:val="Normal"/>
    <w:rsid w:val="00B13171"/>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l70">
    <w:name w:val="xl70"/>
    <w:basedOn w:val="Normal"/>
    <w:rsid w:val="00B13171"/>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Arial Bold" w:eastAsia="Times New Roman" w:hAnsi="Arial Bold" w:cs="Times New Roman"/>
      <w:b/>
      <w:bCs/>
      <w:color w:val="993300"/>
      <w:kern w:val="0"/>
      <w:sz w:val="28"/>
      <w:szCs w:val="28"/>
      <w:lang w:eastAsia="en-GB"/>
      <w14:ligatures w14:val="none"/>
    </w:rPr>
  </w:style>
  <w:style w:type="paragraph" w:customStyle="1" w:styleId="xl71">
    <w:name w:val="xl71"/>
    <w:basedOn w:val="Normal"/>
    <w:rsid w:val="00B13171"/>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color w:val="333399"/>
      <w:kern w:val="0"/>
      <w:sz w:val="24"/>
      <w:szCs w:val="24"/>
      <w:lang w:eastAsia="en-GB"/>
      <w14:ligatures w14:val="none"/>
    </w:rPr>
  </w:style>
  <w:style w:type="paragraph" w:customStyle="1" w:styleId="xl72">
    <w:name w:val="xl72"/>
    <w:basedOn w:val="Normal"/>
    <w:rsid w:val="00B13171"/>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color w:val="333399"/>
      <w:kern w:val="0"/>
      <w:sz w:val="24"/>
      <w:szCs w:val="24"/>
      <w:lang w:eastAsia="en-GB"/>
      <w14:ligatures w14:val="none"/>
    </w:rPr>
  </w:style>
  <w:style w:type="paragraph" w:customStyle="1" w:styleId="xl73">
    <w:name w:val="xl73"/>
    <w:basedOn w:val="Normal"/>
    <w:rsid w:val="00B13171"/>
    <w:pPr>
      <w:pBdr>
        <w:top w:val="single" w:sz="4" w:space="0" w:color="auto"/>
        <w:left w:val="single" w:sz="4" w:space="0" w:color="auto"/>
        <w:bottom w:val="single" w:sz="4" w:space="0" w:color="auto"/>
        <w:right w:val="single" w:sz="4" w:space="0" w:color="auto"/>
      </w:pBdr>
      <w:shd w:val="clear" w:color="000000" w:fill="CCCCFF"/>
      <w:spacing w:before="100" w:beforeAutospacing="1" w:after="100" w:afterAutospacing="1" w:line="240" w:lineRule="auto"/>
      <w:textAlignment w:val="top"/>
    </w:pPr>
    <w:rPr>
      <w:rFonts w:ascii="Arial" w:eastAsia="Times New Roman" w:hAnsi="Arial" w:cs="Arial"/>
      <w:color w:val="333399"/>
      <w:kern w:val="0"/>
      <w:sz w:val="24"/>
      <w:szCs w:val="24"/>
      <w:lang w:eastAsia="en-GB"/>
      <w14:ligatures w14:val="none"/>
    </w:rPr>
  </w:style>
  <w:style w:type="paragraph" w:customStyle="1" w:styleId="xl74">
    <w:name w:val="xl74"/>
    <w:basedOn w:val="Normal"/>
    <w:rsid w:val="00B13171"/>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right"/>
      <w:textAlignment w:val="top"/>
    </w:pPr>
    <w:rPr>
      <w:rFonts w:ascii="Arial" w:eastAsia="Times New Roman" w:hAnsi="Arial" w:cs="Arial"/>
      <w:color w:val="993300"/>
      <w:kern w:val="0"/>
      <w:sz w:val="24"/>
      <w:szCs w:val="24"/>
      <w:lang w:eastAsia="en-GB"/>
      <w14:ligatures w14:val="none"/>
    </w:rPr>
  </w:style>
  <w:style w:type="paragraph" w:customStyle="1" w:styleId="xl75">
    <w:name w:val="xl75"/>
    <w:basedOn w:val="Normal"/>
    <w:rsid w:val="00B13171"/>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right"/>
      <w:textAlignment w:val="top"/>
    </w:pPr>
    <w:rPr>
      <w:rFonts w:ascii="Arial" w:eastAsia="Times New Roman" w:hAnsi="Arial" w:cs="Arial"/>
      <w:color w:val="993300"/>
      <w:kern w:val="0"/>
      <w:sz w:val="24"/>
      <w:szCs w:val="24"/>
      <w:lang w:eastAsia="en-GB"/>
      <w14:ligatures w14:val="none"/>
    </w:rPr>
  </w:style>
  <w:style w:type="paragraph" w:customStyle="1" w:styleId="xl76">
    <w:name w:val="xl76"/>
    <w:basedOn w:val="Normal"/>
    <w:rsid w:val="00B13171"/>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textAlignment w:val="top"/>
    </w:pPr>
    <w:rPr>
      <w:rFonts w:ascii="Arial" w:eastAsia="Times New Roman" w:hAnsi="Arial" w:cs="Arial"/>
      <w:color w:val="993300"/>
      <w:kern w:val="0"/>
      <w:sz w:val="24"/>
      <w:szCs w:val="24"/>
      <w:lang w:eastAsia="en-GB"/>
      <w14:ligatures w14:val="none"/>
    </w:rPr>
  </w:style>
  <w:style w:type="paragraph" w:customStyle="1" w:styleId="xl77">
    <w:name w:val="xl77"/>
    <w:basedOn w:val="Normal"/>
    <w:rsid w:val="00B13171"/>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right"/>
      <w:textAlignment w:val="top"/>
    </w:pPr>
    <w:rPr>
      <w:rFonts w:ascii="Arial" w:eastAsia="Times New Roman" w:hAnsi="Arial" w:cs="Arial"/>
      <w:color w:val="993300"/>
      <w:kern w:val="0"/>
      <w:sz w:val="24"/>
      <w:szCs w:val="24"/>
      <w:lang w:eastAsia="en-GB"/>
      <w14:ligatures w14:val="none"/>
    </w:rPr>
  </w:style>
  <w:style w:type="paragraph" w:customStyle="1" w:styleId="xl78">
    <w:name w:val="xl78"/>
    <w:basedOn w:val="Normal"/>
    <w:rsid w:val="00B13171"/>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color w:val="333399"/>
      <w:kern w:val="0"/>
      <w:sz w:val="24"/>
      <w:szCs w:val="24"/>
      <w:lang w:eastAsia="en-GB"/>
      <w14:ligatures w14:val="none"/>
    </w:rPr>
  </w:style>
  <w:style w:type="paragraph" w:customStyle="1" w:styleId="xl79">
    <w:name w:val="xl79"/>
    <w:basedOn w:val="Normal"/>
    <w:rsid w:val="00B13171"/>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Arial" w:eastAsia="Times New Roman" w:hAnsi="Arial" w:cs="Arial"/>
      <w:color w:val="333399"/>
      <w:kern w:val="0"/>
      <w:sz w:val="24"/>
      <w:szCs w:val="24"/>
      <w:lang w:eastAsia="en-GB"/>
      <w14:ligatures w14:val="none"/>
    </w:rPr>
  </w:style>
  <w:style w:type="paragraph" w:customStyle="1" w:styleId="xl80">
    <w:name w:val="xl80"/>
    <w:basedOn w:val="Normal"/>
    <w:rsid w:val="00B13171"/>
    <w:pPr>
      <w:pBdr>
        <w:top w:val="single" w:sz="4" w:space="0" w:color="auto"/>
        <w:left w:val="single" w:sz="4" w:space="0" w:color="auto"/>
        <w:bottom w:val="single" w:sz="4" w:space="0" w:color="auto"/>
        <w:right w:val="single" w:sz="4" w:space="0" w:color="auto"/>
      </w:pBdr>
      <w:shd w:val="clear" w:color="000000" w:fill="CCCCFF"/>
      <w:spacing w:before="100" w:beforeAutospacing="1" w:after="100" w:afterAutospacing="1" w:line="240" w:lineRule="auto"/>
      <w:textAlignment w:val="top"/>
    </w:pPr>
    <w:rPr>
      <w:rFonts w:ascii="Arial" w:eastAsia="Times New Roman" w:hAnsi="Arial" w:cs="Arial"/>
      <w:color w:val="333399"/>
      <w:kern w:val="0"/>
      <w:sz w:val="24"/>
      <w:szCs w:val="24"/>
      <w:lang w:eastAsia="en-GB"/>
      <w14:ligatures w14:val="none"/>
    </w:rPr>
  </w:style>
  <w:style w:type="paragraph" w:customStyle="1" w:styleId="xl81">
    <w:name w:val="xl81"/>
    <w:basedOn w:val="Normal"/>
    <w:rsid w:val="00B13171"/>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right"/>
      <w:textAlignment w:val="top"/>
    </w:pPr>
    <w:rPr>
      <w:rFonts w:ascii="Arial" w:eastAsia="Times New Roman" w:hAnsi="Arial" w:cs="Arial"/>
      <w:color w:val="993300"/>
      <w:kern w:val="0"/>
      <w:sz w:val="24"/>
      <w:szCs w:val="24"/>
      <w:lang w:eastAsia="en-GB"/>
      <w14:ligatures w14:val="none"/>
    </w:rPr>
  </w:style>
  <w:style w:type="paragraph" w:customStyle="1" w:styleId="xl82">
    <w:name w:val="xl82"/>
    <w:basedOn w:val="Normal"/>
    <w:rsid w:val="00B13171"/>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right"/>
      <w:textAlignment w:val="top"/>
    </w:pPr>
    <w:rPr>
      <w:rFonts w:ascii="Arial" w:eastAsia="Times New Roman" w:hAnsi="Arial" w:cs="Arial"/>
      <w:color w:val="993300"/>
      <w:kern w:val="0"/>
      <w:sz w:val="24"/>
      <w:szCs w:val="24"/>
      <w:lang w:eastAsia="en-GB"/>
      <w14:ligatures w14:val="none"/>
    </w:rPr>
  </w:style>
  <w:style w:type="paragraph" w:customStyle="1" w:styleId="xl83">
    <w:name w:val="xl83"/>
    <w:basedOn w:val="Normal"/>
    <w:rsid w:val="00B13171"/>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textAlignment w:val="top"/>
    </w:pPr>
    <w:rPr>
      <w:rFonts w:ascii="Arial" w:eastAsia="Times New Roman" w:hAnsi="Arial" w:cs="Arial"/>
      <w:color w:val="993300"/>
      <w:kern w:val="0"/>
      <w:sz w:val="24"/>
      <w:szCs w:val="24"/>
      <w:lang w:eastAsia="en-GB"/>
      <w14:ligatures w14:val="none"/>
    </w:rPr>
  </w:style>
  <w:style w:type="paragraph" w:styleId="TOCHeading">
    <w:name w:val="TOC Heading"/>
    <w:basedOn w:val="Heading1"/>
    <w:next w:val="Normal"/>
    <w:uiPriority w:val="39"/>
    <w:unhideWhenUsed/>
    <w:qFormat/>
    <w:rsid w:val="00B13171"/>
    <w:pPr>
      <w:numPr>
        <w:ilvl w:val="1"/>
        <w:numId w:val="0"/>
      </w:numPr>
      <w:spacing w:before="240" w:after="0"/>
      <w:ind w:left="1440" w:hanging="360"/>
      <w:outlineLvl w:val="9"/>
    </w:pPr>
    <w:rPr>
      <w:b w:val="0"/>
      <w:caps/>
      <w:kern w:val="0"/>
      <w:szCs w:val="32"/>
      <w:lang w:eastAsia="en-GB"/>
      <w14:ligatures w14:val="none"/>
    </w:rPr>
  </w:style>
  <w:style w:type="paragraph" w:styleId="Header">
    <w:name w:val="header"/>
    <w:basedOn w:val="Normal"/>
    <w:link w:val="HeaderChar"/>
    <w:uiPriority w:val="99"/>
    <w:unhideWhenUsed/>
    <w:rsid w:val="00B131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171"/>
  </w:style>
  <w:style w:type="paragraph" w:styleId="Footer">
    <w:name w:val="footer"/>
    <w:basedOn w:val="Normal"/>
    <w:link w:val="FooterChar"/>
    <w:uiPriority w:val="99"/>
    <w:unhideWhenUsed/>
    <w:rsid w:val="00B131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171"/>
  </w:style>
  <w:style w:type="paragraph" w:styleId="TOC1">
    <w:name w:val="toc 1"/>
    <w:basedOn w:val="Normal"/>
    <w:next w:val="Normal"/>
    <w:autoRedefine/>
    <w:uiPriority w:val="39"/>
    <w:unhideWhenUsed/>
    <w:rsid w:val="00B13171"/>
    <w:pPr>
      <w:spacing w:after="100"/>
    </w:pPr>
  </w:style>
  <w:style w:type="paragraph" w:styleId="TOC2">
    <w:name w:val="toc 2"/>
    <w:basedOn w:val="Normal"/>
    <w:next w:val="Normal"/>
    <w:autoRedefine/>
    <w:uiPriority w:val="39"/>
    <w:unhideWhenUsed/>
    <w:rsid w:val="00B13171"/>
    <w:pPr>
      <w:spacing w:after="100"/>
      <w:ind w:left="220"/>
    </w:pPr>
  </w:style>
  <w:style w:type="paragraph" w:styleId="TOC3">
    <w:name w:val="toc 3"/>
    <w:basedOn w:val="Normal"/>
    <w:next w:val="Normal"/>
    <w:autoRedefine/>
    <w:uiPriority w:val="39"/>
    <w:unhideWhenUsed/>
    <w:rsid w:val="00B13171"/>
    <w:pPr>
      <w:spacing w:after="100"/>
      <w:ind w:left="440"/>
    </w:pPr>
  </w:style>
  <w:style w:type="numbering" w:customStyle="1" w:styleId="Style1">
    <w:name w:val="Style1"/>
    <w:uiPriority w:val="99"/>
    <w:rsid w:val="00B13171"/>
    <w:pPr>
      <w:numPr>
        <w:numId w:val="1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97080">
      <w:bodyDiv w:val="1"/>
      <w:marLeft w:val="0"/>
      <w:marRight w:val="0"/>
      <w:marTop w:val="0"/>
      <w:marBottom w:val="0"/>
      <w:divBdr>
        <w:top w:val="none" w:sz="0" w:space="0" w:color="auto"/>
        <w:left w:val="none" w:sz="0" w:space="0" w:color="auto"/>
        <w:bottom w:val="none" w:sz="0" w:space="0" w:color="auto"/>
        <w:right w:val="none" w:sz="0" w:space="0" w:color="auto"/>
      </w:divBdr>
    </w:div>
    <w:div w:id="41027473">
      <w:bodyDiv w:val="1"/>
      <w:marLeft w:val="0"/>
      <w:marRight w:val="0"/>
      <w:marTop w:val="0"/>
      <w:marBottom w:val="0"/>
      <w:divBdr>
        <w:top w:val="none" w:sz="0" w:space="0" w:color="auto"/>
        <w:left w:val="none" w:sz="0" w:space="0" w:color="auto"/>
        <w:bottom w:val="none" w:sz="0" w:space="0" w:color="auto"/>
        <w:right w:val="none" w:sz="0" w:space="0" w:color="auto"/>
      </w:divBdr>
    </w:div>
    <w:div w:id="44305054">
      <w:bodyDiv w:val="1"/>
      <w:marLeft w:val="0"/>
      <w:marRight w:val="0"/>
      <w:marTop w:val="0"/>
      <w:marBottom w:val="0"/>
      <w:divBdr>
        <w:top w:val="none" w:sz="0" w:space="0" w:color="auto"/>
        <w:left w:val="none" w:sz="0" w:space="0" w:color="auto"/>
        <w:bottom w:val="none" w:sz="0" w:space="0" w:color="auto"/>
        <w:right w:val="none" w:sz="0" w:space="0" w:color="auto"/>
      </w:divBdr>
    </w:div>
    <w:div w:id="44911784">
      <w:bodyDiv w:val="1"/>
      <w:marLeft w:val="0"/>
      <w:marRight w:val="0"/>
      <w:marTop w:val="0"/>
      <w:marBottom w:val="0"/>
      <w:divBdr>
        <w:top w:val="none" w:sz="0" w:space="0" w:color="auto"/>
        <w:left w:val="none" w:sz="0" w:space="0" w:color="auto"/>
        <w:bottom w:val="none" w:sz="0" w:space="0" w:color="auto"/>
        <w:right w:val="none" w:sz="0" w:space="0" w:color="auto"/>
      </w:divBdr>
    </w:div>
    <w:div w:id="61801541">
      <w:bodyDiv w:val="1"/>
      <w:marLeft w:val="0"/>
      <w:marRight w:val="0"/>
      <w:marTop w:val="0"/>
      <w:marBottom w:val="0"/>
      <w:divBdr>
        <w:top w:val="none" w:sz="0" w:space="0" w:color="auto"/>
        <w:left w:val="none" w:sz="0" w:space="0" w:color="auto"/>
        <w:bottom w:val="none" w:sz="0" w:space="0" w:color="auto"/>
        <w:right w:val="none" w:sz="0" w:space="0" w:color="auto"/>
      </w:divBdr>
    </w:div>
    <w:div w:id="77873245">
      <w:bodyDiv w:val="1"/>
      <w:marLeft w:val="0"/>
      <w:marRight w:val="0"/>
      <w:marTop w:val="0"/>
      <w:marBottom w:val="0"/>
      <w:divBdr>
        <w:top w:val="none" w:sz="0" w:space="0" w:color="auto"/>
        <w:left w:val="none" w:sz="0" w:space="0" w:color="auto"/>
        <w:bottom w:val="none" w:sz="0" w:space="0" w:color="auto"/>
        <w:right w:val="none" w:sz="0" w:space="0" w:color="auto"/>
      </w:divBdr>
    </w:div>
    <w:div w:id="80488119">
      <w:bodyDiv w:val="1"/>
      <w:marLeft w:val="0"/>
      <w:marRight w:val="0"/>
      <w:marTop w:val="0"/>
      <w:marBottom w:val="0"/>
      <w:divBdr>
        <w:top w:val="none" w:sz="0" w:space="0" w:color="auto"/>
        <w:left w:val="none" w:sz="0" w:space="0" w:color="auto"/>
        <w:bottom w:val="none" w:sz="0" w:space="0" w:color="auto"/>
        <w:right w:val="none" w:sz="0" w:space="0" w:color="auto"/>
      </w:divBdr>
    </w:div>
    <w:div w:id="82071022">
      <w:bodyDiv w:val="1"/>
      <w:marLeft w:val="0"/>
      <w:marRight w:val="0"/>
      <w:marTop w:val="0"/>
      <w:marBottom w:val="0"/>
      <w:divBdr>
        <w:top w:val="none" w:sz="0" w:space="0" w:color="auto"/>
        <w:left w:val="none" w:sz="0" w:space="0" w:color="auto"/>
        <w:bottom w:val="none" w:sz="0" w:space="0" w:color="auto"/>
        <w:right w:val="none" w:sz="0" w:space="0" w:color="auto"/>
      </w:divBdr>
    </w:div>
    <w:div w:id="88816579">
      <w:bodyDiv w:val="1"/>
      <w:marLeft w:val="0"/>
      <w:marRight w:val="0"/>
      <w:marTop w:val="0"/>
      <w:marBottom w:val="0"/>
      <w:divBdr>
        <w:top w:val="none" w:sz="0" w:space="0" w:color="auto"/>
        <w:left w:val="none" w:sz="0" w:space="0" w:color="auto"/>
        <w:bottom w:val="none" w:sz="0" w:space="0" w:color="auto"/>
        <w:right w:val="none" w:sz="0" w:space="0" w:color="auto"/>
      </w:divBdr>
    </w:div>
    <w:div w:id="100301975">
      <w:bodyDiv w:val="1"/>
      <w:marLeft w:val="0"/>
      <w:marRight w:val="0"/>
      <w:marTop w:val="0"/>
      <w:marBottom w:val="0"/>
      <w:divBdr>
        <w:top w:val="none" w:sz="0" w:space="0" w:color="auto"/>
        <w:left w:val="none" w:sz="0" w:space="0" w:color="auto"/>
        <w:bottom w:val="none" w:sz="0" w:space="0" w:color="auto"/>
        <w:right w:val="none" w:sz="0" w:space="0" w:color="auto"/>
      </w:divBdr>
    </w:div>
    <w:div w:id="104932566">
      <w:bodyDiv w:val="1"/>
      <w:marLeft w:val="0"/>
      <w:marRight w:val="0"/>
      <w:marTop w:val="0"/>
      <w:marBottom w:val="0"/>
      <w:divBdr>
        <w:top w:val="none" w:sz="0" w:space="0" w:color="auto"/>
        <w:left w:val="none" w:sz="0" w:space="0" w:color="auto"/>
        <w:bottom w:val="none" w:sz="0" w:space="0" w:color="auto"/>
        <w:right w:val="none" w:sz="0" w:space="0" w:color="auto"/>
      </w:divBdr>
    </w:div>
    <w:div w:id="116946838">
      <w:bodyDiv w:val="1"/>
      <w:marLeft w:val="0"/>
      <w:marRight w:val="0"/>
      <w:marTop w:val="0"/>
      <w:marBottom w:val="0"/>
      <w:divBdr>
        <w:top w:val="none" w:sz="0" w:space="0" w:color="auto"/>
        <w:left w:val="none" w:sz="0" w:space="0" w:color="auto"/>
        <w:bottom w:val="none" w:sz="0" w:space="0" w:color="auto"/>
        <w:right w:val="none" w:sz="0" w:space="0" w:color="auto"/>
      </w:divBdr>
    </w:div>
    <w:div w:id="140196923">
      <w:bodyDiv w:val="1"/>
      <w:marLeft w:val="0"/>
      <w:marRight w:val="0"/>
      <w:marTop w:val="0"/>
      <w:marBottom w:val="0"/>
      <w:divBdr>
        <w:top w:val="none" w:sz="0" w:space="0" w:color="auto"/>
        <w:left w:val="none" w:sz="0" w:space="0" w:color="auto"/>
        <w:bottom w:val="none" w:sz="0" w:space="0" w:color="auto"/>
        <w:right w:val="none" w:sz="0" w:space="0" w:color="auto"/>
      </w:divBdr>
    </w:div>
    <w:div w:id="145436807">
      <w:bodyDiv w:val="1"/>
      <w:marLeft w:val="0"/>
      <w:marRight w:val="0"/>
      <w:marTop w:val="0"/>
      <w:marBottom w:val="0"/>
      <w:divBdr>
        <w:top w:val="none" w:sz="0" w:space="0" w:color="auto"/>
        <w:left w:val="none" w:sz="0" w:space="0" w:color="auto"/>
        <w:bottom w:val="none" w:sz="0" w:space="0" w:color="auto"/>
        <w:right w:val="none" w:sz="0" w:space="0" w:color="auto"/>
      </w:divBdr>
    </w:div>
    <w:div w:id="166985968">
      <w:bodyDiv w:val="1"/>
      <w:marLeft w:val="0"/>
      <w:marRight w:val="0"/>
      <w:marTop w:val="0"/>
      <w:marBottom w:val="0"/>
      <w:divBdr>
        <w:top w:val="none" w:sz="0" w:space="0" w:color="auto"/>
        <w:left w:val="none" w:sz="0" w:space="0" w:color="auto"/>
        <w:bottom w:val="none" w:sz="0" w:space="0" w:color="auto"/>
        <w:right w:val="none" w:sz="0" w:space="0" w:color="auto"/>
      </w:divBdr>
    </w:div>
    <w:div w:id="175073629">
      <w:bodyDiv w:val="1"/>
      <w:marLeft w:val="0"/>
      <w:marRight w:val="0"/>
      <w:marTop w:val="0"/>
      <w:marBottom w:val="0"/>
      <w:divBdr>
        <w:top w:val="none" w:sz="0" w:space="0" w:color="auto"/>
        <w:left w:val="none" w:sz="0" w:space="0" w:color="auto"/>
        <w:bottom w:val="none" w:sz="0" w:space="0" w:color="auto"/>
        <w:right w:val="none" w:sz="0" w:space="0" w:color="auto"/>
      </w:divBdr>
    </w:div>
    <w:div w:id="186064351">
      <w:bodyDiv w:val="1"/>
      <w:marLeft w:val="0"/>
      <w:marRight w:val="0"/>
      <w:marTop w:val="0"/>
      <w:marBottom w:val="0"/>
      <w:divBdr>
        <w:top w:val="none" w:sz="0" w:space="0" w:color="auto"/>
        <w:left w:val="none" w:sz="0" w:space="0" w:color="auto"/>
        <w:bottom w:val="none" w:sz="0" w:space="0" w:color="auto"/>
        <w:right w:val="none" w:sz="0" w:space="0" w:color="auto"/>
      </w:divBdr>
    </w:div>
    <w:div w:id="204219737">
      <w:bodyDiv w:val="1"/>
      <w:marLeft w:val="0"/>
      <w:marRight w:val="0"/>
      <w:marTop w:val="0"/>
      <w:marBottom w:val="0"/>
      <w:divBdr>
        <w:top w:val="none" w:sz="0" w:space="0" w:color="auto"/>
        <w:left w:val="none" w:sz="0" w:space="0" w:color="auto"/>
        <w:bottom w:val="none" w:sz="0" w:space="0" w:color="auto"/>
        <w:right w:val="none" w:sz="0" w:space="0" w:color="auto"/>
      </w:divBdr>
    </w:div>
    <w:div w:id="207650570">
      <w:bodyDiv w:val="1"/>
      <w:marLeft w:val="0"/>
      <w:marRight w:val="0"/>
      <w:marTop w:val="0"/>
      <w:marBottom w:val="0"/>
      <w:divBdr>
        <w:top w:val="none" w:sz="0" w:space="0" w:color="auto"/>
        <w:left w:val="none" w:sz="0" w:space="0" w:color="auto"/>
        <w:bottom w:val="none" w:sz="0" w:space="0" w:color="auto"/>
        <w:right w:val="none" w:sz="0" w:space="0" w:color="auto"/>
      </w:divBdr>
    </w:div>
    <w:div w:id="214395041">
      <w:bodyDiv w:val="1"/>
      <w:marLeft w:val="0"/>
      <w:marRight w:val="0"/>
      <w:marTop w:val="0"/>
      <w:marBottom w:val="0"/>
      <w:divBdr>
        <w:top w:val="none" w:sz="0" w:space="0" w:color="auto"/>
        <w:left w:val="none" w:sz="0" w:space="0" w:color="auto"/>
        <w:bottom w:val="none" w:sz="0" w:space="0" w:color="auto"/>
        <w:right w:val="none" w:sz="0" w:space="0" w:color="auto"/>
      </w:divBdr>
    </w:div>
    <w:div w:id="219831861">
      <w:bodyDiv w:val="1"/>
      <w:marLeft w:val="0"/>
      <w:marRight w:val="0"/>
      <w:marTop w:val="0"/>
      <w:marBottom w:val="0"/>
      <w:divBdr>
        <w:top w:val="none" w:sz="0" w:space="0" w:color="auto"/>
        <w:left w:val="none" w:sz="0" w:space="0" w:color="auto"/>
        <w:bottom w:val="none" w:sz="0" w:space="0" w:color="auto"/>
        <w:right w:val="none" w:sz="0" w:space="0" w:color="auto"/>
      </w:divBdr>
    </w:div>
    <w:div w:id="230775238">
      <w:bodyDiv w:val="1"/>
      <w:marLeft w:val="0"/>
      <w:marRight w:val="0"/>
      <w:marTop w:val="0"/>
      <w:marBottom w:val="0"/>
      <w:divBdr>
        <w:top w:val="none" w:sz="0" w:space="0" w:color="auto"/>
        <w:left w:val="none" w:sz="0" w:space="0" w:color="auto"/>
        <w:bottom w:val="none" w:sz="0" w:space="0" w:color="auto"/>
        <w:right w:val="none" w:sz="0" w:space="0" w:color="auto"/>
      </w:divBdr>
    </w:div>
    <w:div w:id="233441809">
      <w:bodyDiv w:val="1"/>
      <w:marLeft w:val="0"/>
      <w:marRight w:val="0"/>
      <w:marTop w:val="0"/>
      <w:marBottom w:val="0"/>
      <w:divBdr>
        <w:top w:val="none" w:sz="0" w:space="0" w:color="auto"/>
        <w:left w:val="none" w:sz="0" w:space="0" w:color="auto"/>
        <w:bottom w:val="none" w:sz="0" w:space="0" w:color="auto"/>
        <w:right w:val="none" w:sz="0" w:space="0" w:color="auto"/>
      </w:divBdr>
    </w:div>
    <w:div w:id="241985430">
      <w:bodyDiv w:val="1"/>
      <w:marLeft w:val="0"/>
      <w:marRight w:val="0"/>
      <w:marTop w:val="0"/>
      <w:marBottom w:val="0"/>
      <w:divBdr>
        <w:top w:val="none" w:sz="0" w:space="0" w:color="auto"/>
        <w:left w:val="none" w:sz="0" w:space="0" w:color="auto"/>
        <w:bottom w:val="none" w:sz="0" w:space="0" w:color="auto"/>
        <w:right w:val="none" w:sz="0" w:space="0" w:color="auto"/>
      </w:divBdr>
    </w:div>
    <w:div w:id="252476950">
      <w:bodyDiv w:val="1"/>
      <w:marLeft w:val="0"/>
      <w:marRight w:val="0"/>
      <w:marTop w:val="0"/>
      <w:marBottom w:val="0"/>
      <w:divBdr>
        <w:top w:val="none" w:sz="0" w:space="0" w:color="auto"/>
        <w:left w:val="none" w:sz="0" w:space="0" w:color="auto"/>
        <w:bottom w:val="none" w:sz="0" w:space="0" w:color="auto"/>
        <w:right w:val="none" w:sz="0" w:space="0" w:color="auto"/>
      </w:divBdr>
    </w:div>
    <w:div w:id="280456311">
      <w:bodyDiv w:val="1"/>
      <w:marLeft w:val="0"/>
      <w:marRight w:val="0"/>
      <w:marTop w:val="0"/>
      <w:marBottom w:val="0"/>
      <w:divBdr>
        <w:top w:val="none" w:sz="0" w:space="0" w:color="auto"/>
        <w:left w:val="none" w:sz="0" w:space="0" w:color="auto"/>
        <w:bottom w:val="none" w:sz="0" w:space="0" w:color="auto"/>
        <w:right w:val="none" w:sz="0" w:space="0" w:color="auto"/>
      </w:divBdr>
    </w:div>
    <w:div w:id="285624427">
      <w:bodyDiv w:val="1"/>
      <w:marLeft w:val="0"/>
      <w:marRight w:val="0"/>
      <w:marTop w:val="0"/>
      <w:marBottom w:val="0"/>
      <w:divBdr>
        <w:top w:val="none" w:sz="0" w:space="0" w:color="auto"/>
        <w:left w:val="none" w:sz="0" w:space="0" w:color="auto"/>
        <w:bottom w:val="none" w:sz="0" w:space="0" w:color="auto"/>
        <w:right w:val="none" w:sz="0" w:space="0" w:color="auto"/>
      </w:divBdr>
    </w:div>
    <w:div w:id="292564798">
      <w:bodyDiv w:val="1"/>
      <w:marLeft w:val="0"/>
      <w:marRight w:val="0"/>
      <w:marTop w:val="0"/>
      <w:marBottom w:val="0"/>
      <w:divBdr>
        <w:top w:val="none" w:sz="0" w:space="0" w:color="auto"/>
        <w:left w:val="none" w:sz="0" w:space="0" w:color="auto"/>
        <w:bottom w:val="none" w:sz="0" w:space="0" w:color="auto"/>
        <w:right w:val="none" w:sz="0" w:space="0" w:color="auto"/>
      </w:divBdr>
    </w:div>
    <w:div w:id="301808002">
      <w:bodyDiv w:val="1"/>
      <w:marLeft w:val="0"/>
      <w:marRight w:val="0"/>
      <w:marTop w:val="0"/>
      <w:marBottom w:val="0"/>
      <w:divBdr>
        <w:top w:val="none" w:sz="0" w:space="0" w:color="auto"/>
        <w:left w:val="none" w:sz="0" w:space="0" w:color="auto"/>
        <w:bottom w:val="none" w:sz="0" w:space="0" w:color="auto"/>
        <w:right w:val="none" w:sz="0" w:space="0" w:color="auto"/>
      </w:divBdr>
    </w:div>
    <w:div w:id="305478294">
      <w:bodyDiv w:val="1"/>
      <w:marLeft w:val="0"/>
      <w:marRight w:val="0"/>
      <w:marTop w:val="0"/>
      <w:marBottom w:val="0"/>
      <w:divBdr>
        <w:top w:val="none" w:sz="0" w:space="0" w:color="auto"/>
        <w:left w:val="none" w:sz="0" w:space="0" w:color="auto"/>
        <w:bottom w:val="none" w:sz="0" w:space="0" w:color="auto"/>
        <w:right w:val="none" w:sz="0" w:space="0" w:color="auto"/>
      </w:divBdr>
    </w:div>
    <w:div w:id="312102190">
      <w:bodyDiv w:val="1"/>
      <w:marLeft w:val="0"/>
      <w:marRight w:val="0"/>
      <w:marTop w:val="0"/>
      <w:marBottom w:val="0"/>
      <w:divBdr>
        <w:top w:val="none" w:sz="0" w:space="0" w:color="auto"/>
        <w:left w:val="none" w:sz="0" w:space="0" w:color="auto"/>
        <w:bottom w:val="none" w:sz="0" w:space="0" w:color="auto"/>
        <w:right w:val="none" w:sz="0" w:space="0" w:color="auto"/>
      </w:divBdr>
    </w:div>
    <w:div w:id="315687603">
      <w:bodyDiv w:val="1"/>
      <w:marLeft w:val="0"/>
      <w:marRight w:val="0"/>
      <w:marTop w:val="0"/>
      <w:marBottom w:val="0"/>
      <w:divBdr>
        <w:top w:val="none" w:sz="0" w:space="0" w:color="auto"/>
        <w:left w:val="none" w:sz="0" w:space="0" w:color="auto"/>
        <w:bottom w:val="none" w:sz="0" w:space="0" w:color="auto"/>
        <w:right w:val="none" w:sz="0" w:space="0" w:color="auto"/>
      </w:divBdr>
    </w:div>
    <w:div w:id="345602176">
      <w:bodyDiv w:val="1"/>
      <w:marLeft w:val="0"/>
      <w:marRight w:val="0"/>
      <w:marTop w:val="0"/>
      <w:marBottom w:val="0"/>
      <w:divBdr>
        <w:top w:val="none" w:sz="0" w:space="0" w:color="auto"/>
        <w:left w:val="none" w:sz="0" w:space="0" w:color="auto"/>
        <w:bottom w:val="none" w:sz="0" w:space="0" w:color="auto"/>
        <w:right w:val="none" w:sz="0" w:space="0" w:color="auto"/>
      </w:divBdr>
    </w:div>
    <w:div w:id="349643271">
      <w:bodyDiv w:val="1"/>
      <w:marLeft w:val="0"/>
      <w:marRight w:val="0"/>
      <w:marTop w:val="0"/>
      <w:marBottom w:val="0"/>
      <w:divBdr>
        <w:top w:val="none" w:sz="0" w:space="0" w:color="auto"/>
        <w:left w:val="none" w:sz="0" w:space="0" w:color="auto"/>
        <w:bottom w:val="none" w:sz="0" w:space="0" w:color="auto"/>
        <w:right w:val="none" w:sz="0" w:space="0" w:color="auto"/>
      </w:divBdr>
    </w:div>
    <w:div w:id="367069274">
      <w:bodyDiv w:val="1"/>
      <w:marLeft w:val="0"/>
      <w:marRight w:val="0"/>
      <w:marTop w:val="0"/>
      <w:marBottom w:val="0"/>
      <w:divBdr>
        <w:top w:val="none" w:sz="0" w:space="0" w:color="auto"/>
        <w:left w:val="none" w:sz="0" w:space="0" w:color="auto"/>
        <w:bottom w:val="none" w:sz="0" w:space="0" w:color="auto"/>
        <w:right w:val="none" w:sz="0" w:space="0" w:color="auto"/>
      </w:divBdr>
    </w:div>
    <w:div w:id="369573116">
      <w:bodyDiv w:val="1"/>
      <w:marLeft w:val="0"/>
      <w:marRight w:val="0"/>
      <w:marTop w:val="0"/>
      <w:marBottom w:val="0"/>
      <w:divBdr>
        <w:top w:val="none" w:sz="0" w:space="0" w:color="auto"/>
        <w:left w:val="none" w:sz="0" w:space="0" w:color="auto"/>
        <w:bottom w:val="none" w:sz="0" w:space="0" w:color="auto"/>
        <w:right w:val="none" w:sz="0" w:space="0" w:color="auto"/>
      </w:divBdr>
    </w:div>
    <w:div w:id="409274015">
      <w:bodyDiv w:val="1"/>
      <w:marLeft w:val="0"/>
      <w:marRight w:val="0"/>
      <w:marTop w:val="0"/>
      <w:marBottom w:val="0"/>
      <w:divBdr>
        <w:top w:val="none" w:sz="0" w:space="0" w:color="auto"/>
        <w:left w:val="none" w:sz="0" w:space="0" w:color="auto"/>
        <w:bottom w:val="none" w:sz="0" w:space="0" w:color="auto"/>
        <w:right w:val="none" w:sz="0" w:space="0" w:color="auto"/>
      </w:divBdr>
    </w:div>
    <w:div w:id="415052334">
      <w:bodyDiv w:val="1"/>
      <w:marLeft w:val="0"/>
      <w:marRight w:val="0"/>
      <w:marTop w:val="0"/>
      <w:marBottom w:val="0"/>
      <w:divBdr>
        <w:top w:val="none" w:sz="0" w:space="0" w:color="auto"/>
        <w:left w:val="none" w:sz="0" w:space="0" w:color="auto"/>
        <w:bottom w:val="none" w:sz="0" w:space="0" w:color="auto"/>
        <w:right w:val="none" w:sz="0" w:space="0" w:color="auto"/>
      </w:divBdr>
    </w:div>
    <w:div w:id="422725111">
      <w:bodyDiv w:val="1"/>
      <w:marLeft w:val="0"/>
      <w:marRight w:val="0"/>
      <w:marTop w:val="0"/>
      <w:marBottom w:val="0"/>
      <w:divBdr>
        <w:top w:val="none" w:sz="0" w:space="0" w:color="auto"/>
        <w:left w:val="none" w:sz="0" w:space="0" w:color="auto"/>
        <w:bottom w:val="none" w:sz="0" w:space="0" w:color="auto"/>
        <w:right w:val="none" w:sz="0" w:space="0" w:color="auto"/>
      </w:divBdr>
    </w:div>
    <w:div w:id="423382728">
      <w:bodyDiv w:val="1"/>
      <w:marLeft w:val="0"/>
      <w:marRight w:val="0"/>
      <w:marTop w:val="0"/>
      <w:marBottom w:val="0"/>
      <w:divBdr>
        <w:top w:val="none" w:sz="0" w:space="0" w:color="auto"/>
        <w:left w:val="none" w:sz="0" w:space="0" w:color="auto"/>
        <w:bottom w:val="none" w:sz="0" w:space="0" w:color="auto"/>
        <w:right w:val="none" w:sz="0" w:space="0" w:color="auto"/>
      </w:divBdr>
    </w:div>
    <w:div w:id="437725491">
      <w:bodyDiv w:val="1"/>
      <w:marLeft w:val="0"/>
      <w:marRight w:val="0"/>
      <w:marTop w:val="0"/>
      <w:marBottom w:val="0"/>
      <w:divBdr>
        <w:top w:val="none" w:sz="0" w:space="0" w:color="auto"/>
        <w:left w:val="none" w:sz="0" w:space="0" w:color="auto"/>
        <w:bottom w:val="none" w:sz="0" w:space="0" w:color="auto"/>
        <w:right w:val="none" w:sz="0" w:space="0" w:color="auto"/>
      </w:divBdr>
    </w:div>
    <w:div w:id="440615364">
      <w:bodyDiv w:val="1"/>
      <w:marLeft w:val="0"/>
      <w:marRight w:val="0"/>
      <w:marTop w:val="0"/>
      <w:marBottom w:val="0"/>
      <w:divBdr>
        <w:top w:val="none" w:sz="0" w:space="0" w:color="auto"/>
        <w:left w:val="none" w:sz="0" w:space="0" w:color="auto"/>
        <w:bottom w:val="none" w:sz="0" w:space="0" w:color="auto"/>
        <w:right w:val="none" w:sz="0" w:space="0" w:color="auto"/>
      </w:divBdr>
    </w:div>
    <w:div w:id="453672205">
      <w:bodyDiv w:val="1"/>
      <w:marLeft w:val="0"/>
      <w:marRight w:val="0"/>
      <w:marTop w:val="0"/>
      <w:marBottom w:val="0"/>
      <w:divBdr>
        <w:top w:val="none" w:sz="0" w:space="0" w:color="auto"/>
        <w:left w:val="none" w:sz="0" w:space="0" w:color="auto"/>
        <w:bottom w:val="none" w:sz="0" w:space="0" w:color="auto"/>
        <w:right w:val="none" w:sz="0" w:space="0" w:color="auto"/>
      </w:divBdr>
    </w:div>
    <w:div w:id="455032250">
      <w:bodyDiv w:val="1"/>
      <w:marLeft w:val="0"/>
      <w:marRight w:val="0"/>
      <w:marTop w:val="0"/>
      <w:marBottom w:val="0"/>
      <w:divBdr>
        <w:top w:val="none" w:sz="0" w:space="0" w:color="auto"/>
        <w:left w:val="none" w:sz="0" w:space="0" w:color="auto"/>
        <w:bottom w:val="none" w:sz="0" w:space="0" w:color="auto"/>
        <w:right w:val="none" w:sz="0" w:space="0" w:color="auto"/>
      </w:divBdr>
    </w:div>
    <w:div w:id="471993144">
      <w:bodyDiv w:val="1"/>
      <w:marLeft w:val="0"/>
      <w:marRight w:val="0"/>
      <w:marTop w:val="0"/>
      <w:marBottom w:val="0"/>
      <w:divBdr>
        <w:top w:val="none" w:sz="0" w:space="0" w:color="auto"/>
        <w:left w:val="none" w:sz="0" w:space="0" w:color="auto"/>
        <w:bottom w:val="none" w:sz="0" w:space="0" w:color="auto"/>
        <w:right w:val="none" w:sz="0" w:space="0" w:color="auto"/>
      </w:divBdr>
    </w:div>
    <w:div w:id="479422328">
      <w:bodyDiv w:val="1"/>
      <w:marLeft w:val="0"/>
      <w:marRight w:val="0"/>
      <w:marTop w:val="0"/>
      <w:marBottom w:val="0"/>
      <w:divBdr>
        <w:top w:val="none" w:sz="0" w:space="0" w:color="auto"/>
        <w:left w:val="none" w:sz="0" w:space="0" w:color="auto"/>
        <w:bottom w:val="none" w:sz="0" w:space="0" w:color="auto"/>
        <w:right w:val="none" w:sz="0" w:space="0" w:color="auto"/>
      </w:divBdr>
    </w:div>
    <w:div w:id="480973367">
      <w:bodyDiv w:val="1"/>
      <w:marLeft w:val="0"/>
      <w:marRight w:val="0"/>
      <w:marTop w:val="0"/>
      <w:marBottom w:val="0"/>
      <w:divBdr>
        <w:top w:val="none" w:sz="0" w:space="0" w:color="auto"/>
        <w:left w:val="none" w:sz="0" w:space="0" w:color="auto"/>
        <w:bottom w:val="none" w:sz="0" w:space="0" w:color="auto"/>
        <w:right w:val="none" w:sz="0" w:space="0" w:color="auto"/>
      </w:divBdr>
    </w:div>
    <w:div w:id="485170380">
      <w:bodyDiv w:val="1"/>
      <w:marLeft w:val="0"/>
      <w:marRight w:val="0"/>
      <w:marTop w:val="0"/>
      <w:marBottom w:val="0"/>
      <w:divBdr>
        <w:top w:val="none" w:sz="0" w:space="0" w:color="auto"/>
        <w:left w:val="none" w:sz="0" w:space="0" w:color="auto"/>
        <w:bottom w:val="none" w:sz="0" w:space="0" w:color="auto"/>
        <w:right w:val="none" w:sz="0" w:space="0" w:color="auto"/>
      </w:divBdr>
    </w:div>
    <w:div w:id="489641711">
      <w:bodyDiv w:val="1"/>
      <w:marLeft w:val="0"/>
      <w:marRight w:val="0"/>
      <w:marTop w:val="0"/>
      <w:marBottom w:val="0"/>
      <w:divBdr>
        <w:top w:val="none" w:sz="0" w:space="0" w:color="auto"/>
        <w:left w:val="none" w:sz="0" w:space="0" w:color="auto"/>
        <w:bottom w:val="none" w:sz="0" w:space="0" w:color="auto"/>
        <w:right w:val="none" w:sz="0" w:space="0" w:color="auto"/>
      </w:divBdr>
    </w:div>
    <w:div w:id="490028873">
      <w:bodyDiv w:val="1"/>
      <w:marLeft w:val="0"/>
      <w:marRight w:val="0"/>
      <w:marTop w:val="0"/>
      <w:marBottom w:val="0"/>
      <w:divBdr>
        <w:top w:val="none" w:sz="0" w:space="0" w:color="auto"/>
        <w:left w:val="none" w:sz="0" w:space="0" w:color="auto"/>
        <w:bottom w:val="none" w:sz="0" w:space="0" w:color="auto"/>
        <w:right w:val="none" w:sz="0" w:space="0" w:color="auto"/>
      </w:divBdr>
    </w:div>
    <w:div w:id="490801419">
      <w:bodyDiv w:val="1"/>
      <w:marLeft w:val="0"/>
      <w:marRight w:val="0"/>
      <w:marTop w:val="0"/>
      <w:marBottom w:val="0"/>
      <w:divBdr>
        <w:top w:val="none" w:sz="0" w:space="0" w:color="auto"/>
        <w:left w:val="none" w:sz="0" w:space="0" w:color="auto"/>
        <w:bottom w:val="none" w:sz="0" w:space="0" w:color="auto"/>
        <w:right w:val="none" w:sz="0" w:space="0" w:color="auto"/>
      </w:divBdr>
    </w:div>
    <w:div w:id="503667353">
      <w:bodyDiv w:val="1"/>
      <w:marLeft w:val="0"/>
      <w:marRight w:val="0"/>
      <w:marTop w:val="0"/>
      <w:marBottom w:val="0"/>
      <w:divBdr>
        <w:top w:val="none" w:sz="0" w:space="0" w:color="auto"/>
        <w:left w:val="none" w:sz="0" w:space="0" w:color="auto"/>
        <w:bottom w:val="none" w:sz="0" w:space="0" w:color="auto"/>
        <w:right w:val="none" w:sz="0" w:space="0" w:color="auto"/>
      </w:divBdr>
    </w:div>
    <w:div w:id="507914396">
      <w:bodyDiv w:val="1"/>
      <w:marLeft w:val="0"/>
      <w:marRight w:val="0"/>
      <w:marTop w:val="0"/>
      <w:marBottom w:val="0"/>
      <w:divBdr>
        <w:top w:val="none" w:sz="0" w:space="0" w:color="auto"/>
        <w:left w:val="none" w:sz="0" w:space="0" w:color="auto"/>
        <w:bottom w:val="none" w:sz="0" w:space="0" w:color="auto"/>
        <w:right w:val="none" w:sz="0" w:space="0" w:color="auto"/>
      </w:divBdr>
    </w:div>
    <w:div w:id="518399229">
      <w:bodyDiv w:val="1"/>
      <w:marLeft w:val="0"/>
      <w:marRight w:val="0"/>
      <w:marTop w:val="0"/>
      <w:marBottom w:val="0"/>
      <w:divBdr>
        <w:top w:val="none" w:sz="0" w:space="0" w:color="auto"/>
        <w:left w:val="none" w:sz="0" w:space="0" w:color="auto"/>
        <w:bottom w:val="none" w:sz="0" w:space="0" w:color="auto"/>
        <w:right w:val="none" w:sz="0" w:space="0" w:color="auto"/>
      </w:divBdr>
    </w:div>
    <w:div w:id="520436089">
      <w:bodyDiv w:val="1"/>
      <w:marLeft w:val="0"/>
      <w:marRight w:val="0"/>
      <w:marTop w:val="0"/>
      <w:marBottom w:val="0"/>
      <w:divBdr>
        <w:top w:val="none" w:sz="0" w:space="0" w:color="auto"/>
        <w:left w:val="none" w:sz="0" w:space="0" w:color="auto"/>
        <w:bottom w:val="none" w:sz="0" w:space="0" w:color="auto"/>
        <w:right w:val="none" w:sz="0" w:space="0" w:color="auto"/>
      </w:divBdr>
    </w:div>
    <w:div w:id="529992493">
      <w:bodyDiv w:val="1"/>
      <w:marLeft w:val="0"/>
      <w:marRight w:val="0"/>
      <w:marTop w:val="0"/>
      <w:marBottom w:val="0"/>
      <w:divBdr>
        <w:top w:val="none" w:sz="0" w:space="0" w:color="auto"/>
        <w:left w:val="none" w:sz="0" w:space="0" w:color="auto"/>
        <w:bottom w:val="none" w:sz="0" w:space="0" w:color="auto"/>
        <w:right w:val="none" w:sz="0" w:space="0" w:color="auto"/>
      </w:divBdr>
    </w:div>
    <w:div w:id="535460192">
      <w:bodyDiv w:val="1"/>
      <w:marLeft w:val="0"/>
      <w:marRight w:val="0"/>
      <w:marTop w:val="0"/>
      <w:marBottom w:val="0"/>
      <w:divBdr>
        <w:top w:val="none" w:sz="0" w:space="0" w:color="auto"/>
        <w:left w:val="none" w:sz="0" w:space="0" w:color="auto"/>
        <w:bottom w:val="none" w:sz="0" w:space="0" w:color="auto"/>
        <w:right w:val="none" w:sz="0" w:space="0" w:color="auto"/>
      </w:divBdr>
    </w:div>
    <w:div w:id="535894868">
      <w:bodyDiv w:val="1"/>
      <w:marLeft w:val="0"/>
      <w:marRight w:val="0"/>
      <w:marTop w:val="0"/>
      <w:marBottom w:val="0"/>
      <w:divBdr>
        <w:top w:val="none" w:sz="0" w:space="0" w:color="auto"/>
        <w:left w:val="none" w:sz="0" w:space="0" w:color="auto"/>
        <w:bottom w:val="none" w:sz="0" w:space="0" w:color="auto"/>
        <w:right w:val="none" w:sz="0" w:space="0" w:color="auto"/>
      </w:divBdr>
    </w:div>
    <w:div w:id="547379253">
      <w:bodyDiv w:val="1"/>
      <w:marLeft w:val="0"/>
      <w:marRight w:val="0"/>
      <w:marTop w:val="0"/>
      <w:marBottom w:val="0"/>
      <w:divBdr>
        <w:top w:val="none" w:sz="0" w:space="0" w:color="auto"/>
        <w:left w:val="none" w:sz="0" w:space="0" w:color="auto"/>
        <w:bottom w:val="none" w:sz="0" w:space="0" w:color="auto"/>
        <w:right w:val="none" w:sz="0" w:space="0" w:color="auto"/>
      </w:divBdr>
    </w:div>
    <w:div w:id="560411901">
      <w:bodyDiv w:val="1"/>
      <w:marLeft w:val="0"/>
      <w:marRight w:val="0"/>
      <w:marTop w:val="0"/>
      <w:marBottom w:val="0"/>
      <w:divBdr>
        <w:top w:val="none" w:sz="0" w:space="0" w:color="auto"/>
        <w:left w:val="none" w:sz="0" w:space="0" w:color="auto"/>
        <w:bottom w:val="none" w:sz="0" w:space="0" w:color="auto"/>
        <w:right w:val="none" w:sz="0" w:space="0" w:color="auto"/>
      </w:divBdr>
    </w:div>
    <w:div w:id="563948730">
      <w:bodyDiv w:val="1"/>
      <w:marLeft w:val="0"/>
      <w:marRight w:val="0"/>
      <w:marTop w:val="0"/>
      <w:marBottom w:val="0"/>
      <w:divBdr>
        <w:top w:val="none" w:sz="0" w:space="0" w:color="auto"/>
        <w:left w:val="none" w:sz="0" w:space="0" w:color="auto"/>
        <w:bottom w:val="none" w:sz="0" w:space="0" w:color="auto"/>
        <w:right w:val="none" w:sz="0" w:space="0" w:color="auto"/>
      </w:divBdr>
    </w:div>
    <w:div w:id="574899572">
      <w:bodyDiv w:val="1"/>
      <w:marLeft w:val="0"/>
      <w:marRight w:val="0"/>
      <w:marTop w:val="0"/>
      <w:marBottom w:val="0"/>
      <w:divBdr>
        <w:top w:val="none" w:sz="0" w:space="0" w:color="auto"/>
        <w:left w:val="none" w:sz="0" w:space="0" w:color="auto"/>
        <w:bottom w:val="none" w:sz="0" w:space="0" w:color="auto"/>
        <w:right w:val="none" w:sz="0" w:space="0" w:color="auto"/>
      </w:divBdr>
    </w:div>
    <w:div w:id="576940466">
      <w:bodyDiv w:val="1"/>
      <w:marLeft w:val="0"/>
      <w:marRight w:val="0"/>
      <w:marTop w:val="0"/>
      <w:marBottom w:val="0"/>
      <w:divBdr>
        <w:top w:val="none" w:sz="0" w:space="0" w:color="auto"/>
        <w:left w:val="none" w:sz="0" w:space="0" w:color="auto"/>
        <w:bottom w:val="none" w:sz="0" w:space="0" w:color="auto"/>
        <w:right w:val="none" w:sz="0" w:space="0" w:color="auto"/>
      </w:divBdr>
    </w:div>
    <w:div w:id="582760998">
      <w:bodyDiv w:val="1"/>
      <w:marLeft w:val="0"/>
      <w:marRight w:val="0"/>
      <w:marTop w:val="0"/>
      <w:marBottom w:val="0"/>
      <w:divBdr>
        <w:top w:val="none" w:sz="0" w:space="0" w:color="auto"/>
        <w:left w:val="none" w:sz="0" w:space="0" w:color="auto"/>
        <w:bottom w:val="none" w:sz="0" w:space="0" w:color="auto"/>
        <w:right w:val="none" w:sz="0" w:space="0" w:color="auto"/>
      </w:divBdr>
    </w:div>
    <w:div w:id="588930202">
      <w:bodyDiv w:val="1"/>
      <w:marLeft w:val="0"/>
      <w:marRight w:val="0"/>
      <w:marTop w:val="0"/>
      <w:marBottom w:val="0"/>
      <w:divBdr>
        <w:top w:val="none" w:sz="0" w:space="0" w:color="auto"/>
        <w:left w:val="none" w:sz="0" w:space="0" w:color="auto"/>
        <w:bottom w:val="none" w:sz="0" w:space="0" w:color="auto"/>
        <w:right w:val="none" w:sz="0" w:space="0" w:color="auto"/>
      </w:divBdr>
    </w:div>
    <w:div w:id="588973725">
      <w:bodyDiv w:val="1"/>
      <w:marLeft w:val="0"/>
      <w:marRight w:val="0"/>
      <w:marTop w:val="0"/>
      <w:marBottom w:val="0"/>
      <w:divBdr>
        <w:top w:val="none" w:sz="0" w:space="0" w:color="auto"/>
        <w:left w:val="none" w:sz="0" w:space="0" w:color="auto"/>
        <w:bottom w:val="none" w:sz="0" w:space="0" w:color="auto"/>
        <w:right w:val="none" w:sz="0" w:space="0" w:color="auto"/>
      </w:divBdr>
    </w:div>
    <w:div w:id="626425307">
      <w:bodyDiv w:val="1"/>
      <w:marLeft w:val="0"/>
      <w:marRight w:val="0"/>
      <w:marTop w:val="0"/>
      <w:marBottom w:val="0"/>
      <w:divBdr>
        <w:top w:val="none" w:sz="0" w:space="0" w:color="auto"/>
        <w:left w:val="none" w:sz="0" w:space="0" w:color="auto"/>
        <w:bottom w:val="none" w:sz="0" w:space="0" w:color="auto"/>
        <w:right w:val="none" w:sz="0" w:space="0" w:color="auto"/>
      </w:divBdr>
    </w:div>
    <w:div w:id="630133148">
      <w:bodyDiv w:val="1"/>
      <w:marLeft w:val="0"/>
      <w:marRight w:val="0"/>
      <w:marTop w:val="0"/>
      <w:marBottom w:val="0"/>
      <w:divBdr>
        <w:top w:val="none" w:sz="0" w:space="0" w:color="auto"/>
        <w:left w:val="none" w:sz="0" w:space="0" w:color="auto"/>
        <w:bottom w:val="none" w:sz="0" w:space="0" w:color="auto"/>
        <w:right w:val="none" w:sz="0" w:space="0" w:color="auto"/>
      </w:divBdr>
    </w:div>
    <w:div w:id="636108231">
      <w:bodyDiv w:val="1"/>
      <w:marLeft w:val="0"/>
      <w:marRight w:val="0"/>
      <w:marTop w:val="0"/>
      <w:marBottom w:val="0"/>
      <w:divBdr>
        <w:top w:val="none" w:sz="0" w:space="0" w:color="auto"/>
        <w:left w:val="none" w:sz="0" w:space="0" w:color="auto"/>
        <w:bottom w:val="none" w:sz="0" w:space="0" w:color="auto"/>
        <w:right w:val="none" w:sz="0" w:space="0" w:color="auto"/>
      </w:divBdr>
    </w:div>
    <w:div w:id="648822545">
      <w:bodyDiv w:val="1"/>
      <w:marLeft w:val="0"/>
      <w:marRight w:val="0"/>
      <w:marTop w:val="0"/>
      <w:marBottom w:val="0"/>
      <w:divBdr>
        <w:top w:val="none" w:sz="0" w:space="0" w:color="auto"/>
        <w:left w:val="none" w:sz="0" w:space="0" w:color="auto"/>
        <w:bottom w:val="none" w:sz="0" w:space="0" w:color="auto"/>
        <w:right w:val="none" w:sz="0" w:space="0" w:color="auto"/>
      </w:divBdr>
    </w:div>
    <w:div w:id="655576244">
      <w:bodyDiv w:val="1"/>
      <w:marLeft w:val="0"/>
      <w:marRight w:val="0"/>
      <w:marTop w:val="0"/>
      <w:marBottom w:val="0"/>
      <w:divBdr>
        <w:top w:val="none" w:sz="0" w:space="0" w:color="auto"/>
        <w:left w:val="none" w:sz="0" w:space="0" w:color="auto"/>
        <w:bottom w:val="none" w:sz="0" w:space="0" w:color="auto"/>
        <w:right w:val="none" w:sz="0" w:space="0" w:color="auto"/>
      </w:divBdr>
    </w:div>
    <w:div w:id="658726806">
      <w:bodyDiv w:val="1"/>
      <w:marLeft w:val="0"/>
      <w:marRight w:val="0"/>
      <w:marTop w:val="0"/>
      <w:marBottom w:val="0"/>
      <w:divBdr>
        <w:top w:val="none" w:sz="0" w:space="0" w:color="auto"/>
        <w:left w:val="none" w:sz="0" w:space="0" w:color="auto"/>
        <w:bottom w:val="none" w:sz="0" w:space="0" w:color="auto"/>
        <w:right w:val="none" w:sz="0" w:space="0" w:color="auto"/>
      </w:divBdr>
    </w:div>
    <w:div w:id="660734982">
      <w:bodyDiv w:val="1"/>
      <w:marLeft w:val="0"/>
      <w:marRight w:val="0"/>
      <w:marTop w:val="0"/>
      <w:marBottom w:val="0"/>
      <w:divBdr>
        <w:top w:val="none" w:sz="0" w:space="0" w:color="auto"/>
        <w:left w:val="none" w:sz="0" w:space="0" w:color="auto"/>
        <w:bottom w:val="none" w:sz="0" w:space="0" w:color="auto"/>
        <w:right w:val="none" w:sz="0" w:space="0" w:color="auto"/>
      </w:divBdr>
    </w:div>
    <w:div w:id="691304111">
      <w:bodyDiv w:val="1"/>
      <w:marLeft w:val="0"/>
      <w:marRight w:val="0"/>
      <w:marTop w:val="0"/>
      <w:marBottom w:val="0"/>
      <w:divBdr>
        <w:top w:val="none" w:sz="0" w:space="0" w:color="auto"/>
        <w:left w:val="none" w:sz="0" w:space="0" w:color="auto"/>
        <w:bottom w:val="none" w:sz="0" w:space="0" w:color="auto"/>
        <w:right w:val="none" w:sz="0" w:space="0" w:color="auto"/>
      </w:divBdr>
    </w:div>
    <w:div w:id="716592046">
      <w:bodyDiv w:val="1"/>
      <w:marLeft w:val="0"/>
      <w:marRight w:val="0"/>
      <w:marTop w:val="0"/>
      <w:marBottom w:val="0"/>
      <w:divBdr>
        <w:top w:val="none" w:sz="0" w:space="0" w:color="auto"/>
        <w:left w:val="none" w:sz="0" w:space="0" w:color="auto"/>
        <w:bottom w:val="none" w:sz="0" w:space="0" w:color="auto"/>
        <w:right w:val="none" w:sz="0" w:space="0" w:color="auto"/>
      </w:divBdr>
    </w:div>
    <w:div w:id="717120262">
      <w:bodyDiv w:val="1"/>
      <w:marLeft w:val="0"/>
      <w:marRight w:val="0"/>
      <w:marTop w:val="0"/>
      <w:marBottom w:val="0"/>
      <w:divBdr>
        <w:top w:val="none" w:sz="0" w:space="0" w:color="auto"/>
        <w:left w:val="none" w:sz="0" w:space="0" w:color="auto"/>
        <w:bottom w:val="none" w:sz="0" w:space="0" w:color="auto"/>
        <w:right w:val="none" w:sz="0" w:space="0" w:color="auto"/>
      </w:divBdr>
    </w:div>
    <w:div w:id="720131779">
      <w:bodyDiv w:val="1"/>
      <w:marLeft w:val="0"/>
      <w:marRight w:val="0"/>
      <w:marTop w:val="0"/>
      <w:marBottom w:val="0"/>
      <w:divBdr>
        <w:top w:val="none" w:sz="0" w:space="0" w:color="auto"/>
        <w:left w:val="none" w:sz="0" w:space="0" w:color="auto"/>
        <w:bottom w:val="none" w:sz="0" w:space="0" w:color="auto"/>
        <w:right w:val="none" w:sz="0" w:space="0" w:color="auto"/>
      </w:divBdr>
    </w:div>
    <w:div w:id="737828581">
      <w:bodyDiv w:val="1"/>
      <w:marLeft w:val="0"/>
      <w:marRight w:val="0"/>
      <w:marTop w:val="0"/>
      <w:marBottom w:val="0"/>
      <w:divBdr>
        <w:top w:val="none" w:sz="0" w:space="0" w:color="auto"/>
        <w:left w:val="none" w:sz="0" w:space="0" w:color="auto"/>
        <w:bottom w:val="none" w:sz="0" w:space="0" w:color="auto"/>
        <w:right w:val="none" w:sz="0" w:space="0" w:color="auto"/>
      </w:divBdr>
    </w:div>
    <w:div w:id="748380902">
      <w:bodyDiv w:val="1"/>
      <w:marLeft w:val="0"/>
      <w:marRight w:val="0"/>
      <w:marTop w:val="0"/>
      <w:marBottom w:val="0"/>
      <w:divBdr>
        <w:top w:val="none" w:sz="0" w:space="0" w:color="auto"/>
        <w:left w:val="none" w:sz="0" w:space="0" w:color="auto"/>
        <w:bottom w:val="none" w:sz="0" w:space="0" w:color="auto"/>
        <w:right w:val="none" w:sz="0" w:space="0" w:color="auto"/>
      </w:divBdr>
    </w:div>
    <w:div w:id="770665207">
      <w:bodyDiv w:val="1"/>
      <w:marLeft w:val="0"/>
      <w:marRight w:val="0"/>
      <w:marTop w:val="0"/>
      <w:marBottom w:val="0"/>
      <w:divBdr>
        <w:top w:val="none" w:sz="0" w:space="0" w:color="auto"/>
        <w:left w:val="none" w:sz="0" w:space="0" w:color="auto"/>
        <w:bottom w:val="none" w:sz="0" w:space="0" w:color="auto"/>
        <w:right w:val="none" w:sz="0" w:space="0" w:color="auto"/>
      </w:divBdr>
    </w:div>
    <w:div w:id="776212473">
      <w:bodyDiv w:val="1"/>
      <w:marLeft w:val="0"/>
      <w:marRight w:val="0"/>
      <w:marTop w:val="0"/>
      <w:marBottom w:val="0"/>
      <w:divBdr>
        <w:top w:val="none" w:sz="0" w:space="0" w:color="auto"/>
        <w:left w:val="none" w:sz="0" w:space="0" w:color="auto"/>
        <w:bottom w:val="none" w:sz="0" w:space="0" w:color="auto"/>
        <w:right w:val="none" w:sz="0" w:space="0" w:color="auto"/>
      </w:divBdr>
    </w:div>
    <w:div w:id="777943165">
      <w:bodyDiv w:val="1"/>
      <w:marLeft w:val="0"/>
      <w:marRight w:val="0"/>
      <w:marTop w:val="0"/>
      <w:marBottom w:val="0"/>
      <w:divBdr>
        <w:top w:val="none" w:sz="0" w:space="0" w:color="auto"/>
        <w:left w:val="none" w:sz="0" w:space="0" w:color="auto"/>
        <w:bottom w:val="none" w:sz="0" w:space="0" w:color="auto"/>
        <w:right w:val="none" w:sz="0" w:space="0" w:color="auto"/>
      </w:divBdr>
    </w:div>
    <w:div w:id="783311824">
      <w:bodyDiv w:val="1"/>
      <w:marLeft w:val="0"/>
      <w:marRight w:val="0"/>
      <w:marTop w:val="0"/>
      <w:marBottom w:val="0"/>
      <w:divBdr>
        <w:top w:val="none" w:sz="0" w:space="0" w:color="auto"/>
        <w:left w:val="none" w:sz="0" w:space="0" w:color="auto"/>
        <w:bottom w:val="none" w:sz="0" w:space="0" w:color="auto"/>
        <w:right w:val="none" w:sz="0" w:space="0" w:color="auto"/>
      </w:divBdr>
    </w:div>
    <w:div w:id="795567320">
      <w:bodyDiv w:val="1"/>
      <w:marLeft w:val="0"/>
      <w:marRight w:val="0"/>
      <w:marTop w:val="0"/>
      <w:marBottom w:val="0"/>
      <w:divBdr>
        <w:top w:val="none" w:sz="0" w:space="0" w:color="auto"/>
        <w:left w:val="none" w:sz="0" w:space="0" w:color="auto"/>
        <w:bottom w:val="none" w:sz="0" w:space="0" w:color="auto"/>
        <w:right w:val="none" w:sz="0" w:space="0" w:color="auto"/>
      </w:divBdr>
    </w:div>
    <w:div w:id="799034947">
      <w:bodyDiv w:val="1"/>
      <w:marLeft w:val="0"/>
      <w:marRight w:val="0"/>
      <w:marTop w:val="0"/>
      <w:marBottom w:val="0"/>
      <w:divBdr>
        <w:top w:val="none" w:sz="0" w:space="0" w:color="auto"/>
        <w:left w:val="none" w:sz="0" w:space="0" w:color="auto"/>
        <w:bottom w:val="none" w:sz="0" w:space="0" w:color="auto"/>
        <w:right w:val="none" w:sz="0" w:space="0" w:color="auto"/>
      </w:divBdr>
    </w:div>
    <w:div w:id="804591841">
      <w:bodyDiv w:val="1"/>
      <w:marLeft w:val="0"/>
      <w:marRight w:val="0"/>
      <w:marTop w:val="0"/>
      <w:marBottom w:val="0"/>
      <w:divBdr>
        <w:top w:val="none" w:sz="0" w:space="0" w:color="auto"/>
        <w:left w:val="none" w:sz="0" w:space="0" w:color="auto"/>
        <w:bottom w:val="none" w:sz="0" w:space="0" w:color="auto"/>
        <w:right w:val="none" w:sz="0" w:space="0" w:color="auto"/>
      </w:divBdr>
    </w:div>
    <w:div w:id="805005428">
      <w:bodyDiv w:val="1"/>
      <w:marLeft w:val="0"/>
      <w:marRight w:val="0"/>
      <w:marTop w:val="0"/>
      <w:marBottom w:val="0"/>
      <w:divBdr>
        <w:top w:val="none" w:sz="0" w:space="0" w:color="auto"/>
        <w:left w:val="none" w:sz="0" w:space="0" w:color="auto"/>
        <w:bottom w:val="none" w:sz="0" w:space="0" w:color="auto"/>
        <w:right w:val="none" w:sz="0" w:space="0" w:color="auto"/>
      </w:divBdr>
    </w:div>
    <w:div w:id="819886805">
      <w:bodyDiv w:val="1"/>
      <w:marLeft w:val="0"/>
      <w:marRight w:val="0"/>
      <w:marTop w:val="0"/>
      <w:marBottom w:val="0"/>
      <w:divBdr>
        <w:top w:val="none" w:sz="0" w:space="0" w:color="auto"/>
        <w:left w:val="none" w:sz="0" w:space="0" w:color="auto"/>
        <w:bottom w:val="none" w:sz="0" w:space="0" w:color="auto"/>
        <w:right w:val="none" w:sz="0" w:space="0" w:color="auto"/>
      </w:divBdr>
    </w:div>
    <w:div w:id="823353956">
      <w:bodyDiv w:val="1"/>
      <w:marLeft w:val="0"/>
      <w:marRight w:val="0"/>
      <w:marTop w:val="0"/>
      <w:marBottom w:val="0"/>
      <w:divBdr>
        <w:top w:val="none" w:sz="0" w:space="0" w:color="auto"/>
        <w:left w:val="none" w:sz="0" w:space="0" w:color="auto"/>
        <w:bottom w:val="none" w:sz="0" w:space="0" w:color="auto"/>
        <w:right w:val="none" w:sz="0" w:space="0" w:color="auto"/>
      </w:divBdr>
    </w:div>
    <w:div w:id="824395105">
      <w:bodyDiv w:val="1"/>
      <w:marLeft w:val="0"/>
      <w:marRight w:val="0"/>
      <w:marTop w:val="0"/>
      <w:marBottom w:val="0"/>
      <w:divBdr>
        <w:top w:val="none" w:sz="0" w:space="0" w:color="auto"/>
        <w:left w:val="none" w:sz="0" w:space="0" w:color="auto"/>
        <w:bottom w:val="none" w:sz="0" w:space="0" w:color="auto"/>
        <w:right w:val="none" w:sz="0" w:space="0" w:color="auto"/>
      </w:divBdr>
    </w:div>
    <w:div w:id="834538944">
      <w:bodyDiv w:val="1"/>
      <w:marLeft w:val="0"/>
      <w:marRight w:val="0"/>
      <w:marTop w:val="0"/>
      <w:marBottom w:val="0"/>
      <w:divBdr>
        <w:top w:val="none" w:sz="0" w:space="0" w:color="auto"/>
        <w:left w:val="none" w:sz="0" w:space="0" w:color="auto"/>
        <w:bottom w:val="none" w:sz="0" w:space="0" w:color="auto"/>
        <w:right w:val="none" w:sz="0" w:space="0" w:color="auto"/>
      </w:divBdr>
    </w:div>
    <w:div w:id="838232157">
      <w:bodyDiv w:val="1"/>
      <w:marLeft w:val="0"/>
      <w:marRight w:val="0"/>
      <w:marTop w:val="0"/>
      <w:marBottom w:val="0"/>
      <w:divBdr>
        <w:top w:val="none" w:sz="0" w:space="0" w:color="auto"/>
        <w:left w:val="none" w:sz="0" w:space="0" w:color="auto"/>
        <w:bottom w:val="none" w:sz="0" w:space="0" w:color="auto"/>
        <w:right w:val="none" w:sz="0" w:space="0" w:color="auto"/>
      </w:divBdr>
    </w:div>
    <w:div w:id="842597082">
      <w:bodyDiv w:val="1"/>
      <w:marLeft w:val="0"/>
      <w:marRight w:val="0"/>
      <w:marTop w:val="0"/>
      <w:marBottom w:val="0"/>
      <w:divBdr>
        <w:top w:val="none" w:sz="0" w:space="0" w:color="auto"/>
        <w:left w:val="none" w:sz="0" w:space="0" w:color="auto"/>
        <w:bottom w:val="none" w:sz="0" w:space="0" w:color="auto"/>
        <w:right w:val="none" w:sz="0" w:space="0" w:color="auto"/>
      </w:divBdr>
    </w:div>
    <w:div w:id="854612772">
      <w:bodyDiv w:val="1"/>
      <w:marLeft w:val="0"/>
      <w:marRight w:val="0"/>
      <w:marTop w:val="0"/>
      <w:marBottom w:val="0"/>
      <w:divBdr>
        <w:top w:val="none" w:sz="0" w:space="0" w:color="auto"/>
        <w:left w:val="none" w:sz="0" w:space="0" w:color="auto"/>
        <w:bottom w:val="none" w:sz="0" w:space="0" w:color="auto"/>
        <w:right w:val="none" w:sz="0" w:space="0" w:color="auto"/>
      </w:divBdr>
      <w:divsChild>
        <w:div w:id="1204753297">
          <w:marLeft w:val="547"/>
          <w:marRight w:val="0"/>
          <w:marTop w:val="0"/>
          <w:marBottom w:val="0"/>
          <w:divBdr>
            <w:top w:val="none" w:sz="0" w:space="0" w:color="auto"/>
            <w:left w:val="none" w:sz="0" w:space="0" w:color="auto"/>
            <w:bottom w:val="none" w:sz="0" w:space="0" w:color="auto"/>
            <w:right w:val="none" w:sz="0" w:space="0" w:color="auto"/>
          </w:divBdr>
        </w:div>
      </w:divsChild>
    </w:div>
    <w:div w:id="868950807">
      <w:bodyDiv w:val="1"/>
      <w:marLeft w:val="0"/>
      <w:marRight w:val="0"/>
      <w:marTop w:val="0"/>
      <w:marBottom w:val="0"/>
      <w:divBdr>
        <w:top w:val="none" w:sz="0" w:space="0" w:color="auto"/>
        <w:left w:val="none" w:sz="0" w:space="0" w:color="auto"/>
        <w:bottom w:val="none" w:sz="0" w:space="0" w:color="auto"/>
        <w:right w:val="none" w:sz="0" w:space="0" w:color="auto"/>
      </w:divBdr>
    </w:div>
    <w:div w:id="873469101">
      <w:bodyDiv w:val="1"/>
      <w:marLeft w:val="0"/>
      <w:marRight w:val="0"/>
      <w:marTop w:val="0"/>
      <w:marBottom w:val="0"/>
      <w:divBdr>
        <w:top w:val="none" w:sz="0" w:space="0" w:color="auto"/>
        <w:left w:val="none" w:sz="0" w:space="0" w:color="auto"/>
        <w:bottom w:val="none" w:sz="0" w:space="0" w:color="auto"/>
        <w:right w:val="none" w:sz="0" w:space="0" w:color="auto"/>
      </w:divBdr>
    </w:div>
    <w:div w:id="880553665">
      <w:bodyDiv w:val="1"/>
      <w:marLeft w:val="0"/>
      <w:marRight w:val="0"/>
      <w:marTop w:val="0"/>
      <w:marBottom w:val="0"/>
      <w:divBdr>
        <w:top w:val="none" w:sz="0" w:space="0" w:color="auto"/>
        <w:left w:val="none" w:sz="0" w:space="0" w:color="auto"/>
        <w:bottom w:val="none" w:sz="0" w:space="0" w:color="auto"/>
        <w:right w:val="none" w:sz="0" w:space="0" w:color="auto"/>
      </w:divBdr>
    </w:div>
    <w:div w:id="885484871">
      <w:bodyDiv w:val="1"/>
      <w:marLeft w:val="0"/>
      <w:marRight w:val="0"/>
      <w:marTop w:val="0"/>
      <w:marBottom w:val="0"/>
      <w:divBdr>
        <w:top w:val="none" w:sz="0" w:space="0" w:color="auto"/>
        <w:left w:val="none" w:sz="0" w:space="0" w:color="auto"/>
        <w:bottom w:val="none" w:sz="0" w:space="0" w:color="auto"/>
        <w:right w:val="none" w:sz="0" w:space="0" w:color="auto"/>
      </w:divBdr>
    </w:div>
    <w:div w:id="889464433">
      <w:bodyDiv w:val="1"/>
      <w:marLeft w:val="0"/>
      <w:marRight w:val="0"/>
      <w:marTop w:val="0"/>
      <w:marBottom w:val="0"/>
      <w:divBdr>
        <w:top w:val="none" w:sz="0" w:space="0" w:color="auto"/>
        <w:left w:val="none" w:sz="0" w:space="0" w:color="auto"/>
        <w:bottom w:val="none" w:sz="0" w:space="0" w:color="auto"/>
        <w:right w:val="none" w:sz="0" w:space="0" w:color="auto"/>
      </w:divBdr>
    </w:div>
    <w:div w:id="913051305">
      <w:bodyDiv w:val="1"/>
      <w:marLeft w:val="0"/>
      <w:marRight w:val="0"/>
      <w:marTop w:val="0"/>
      <w:marBottom w:val="0"/>
      <w:divBdr>
        <w:top w:val="none" w:sz="0" w:space="0" w:color="auto"/>
        <w:left w:val="none" w:sz="0" w:space="0" w:color="auto"/>
        <w:bottom w:val="none" w:sz="0" w:space="0" w:color="auto"/>
        <w:right w:val="none" w:sz="0" w:space="0" w:color="auto"/>
      </w:divBdr>
    </w:div>
    <w:div w:id="915554676">
      <w:bodyDiv w:val="1"/>
      <w:marLeft w:val="0"/>
      <w:marRight w:val="0"/>
      <w:marTop w:val="0"/>
      <w:marBottom w:val="0"/>
      <w:divBdr>
        <w:top w:val="none" w:sz="0" w:space="0" w:color="auto"/>
        <w:left w:val="none" w:sz="0" w:space="0" w:color="auto"/>
        <w:bottom w:val="none" w:sz="0" w:space="0" w:color="auto"/>
        <w:right w:val="none" w:sz="0" w:space="0" w:color="auto"/>
      </w:divBdr>
    </w:div>
    <w:div w:id="920602042">
      <w:bodyDiv w:val="1"/>
      <w:marLeft w:val="0"/>
      <w:marRight w:val="0"/>
      <w:marTop w:val="0"/>
      <w:marBottom w:val="0"/>
      <w:divBdr>
        <w:top w:val="none" w:sz="0" w:space="0" w:color="auto"/>
        <w:left w:val="none" w:sz="0" w:space="0" w:color="auto"/>
        <w:bottom w:val="none" w:sz="0" w:space="0" w:color="auto"/>
        <w:right w:val="none" w:sz="0" w:space="0" w:color="auto"/>
      </w:divBdr>
    </w:div>
    <w:div w:id="922840931">
      <w:bodyDiv w:val="1"/>
      <w:marLeft w:val="0"/>
      <w:marRight w:val="0"/>
      <w:marTop w:val="0"/>
      <w:marBottom w:val="0"/>
      <w:divBdr>
        <w:top w:val="none" w:sz="0" w:space="0" w:color="auto"/>
        <w:left w:val="none" w:sz="0" w:space="0" w:color="auto"/>
        <w:bottom w:val="none" w:sz="0" w:space="0" w:color="auto"/>
        <w:right w:val="none" w:sz="0" w:space="0" w:color="auto"/>
      </w:divBdr>
    </w:div>
    <w:div w:id="928345328">
      <w:bodyDiv w:val="1"/>
      <w:marLeft w:val="0"/>
      <w:marRight w:val="0"/>
      <w:marTop w:val="0"/>
      <w:marBottom w:val="0"/>
      <w:divBdr>
        <w:top w:val="none" w:sz="0" w:space="0" w:color="auto"/>
        <w:left w:val="none" w:sz="0" w:space="0" w:color="auto"/>
        <w:bottom w:val="none" w:sz="0" w:space="0" w:color="auto"/>
        <w:right w:val="none" w:sz="0" w:space="0" w:color="auto"/>
      </w:divBdr>
    </w:div>
    <w:div w:id="956637954">
      <w:bodyDiv w:val="1"/>
      <w:marLeft w:val="0"/>
      <w:marRight w:val="0"/>
      <w:marTop w:val="0"/>
      <w:marBottom w:val="0"/>
      <w:divBdr>
        <w:top w:val="none" w:sz="0" w:space="0" w:color="auto"/>
        <w:left w:val="none" w:sz="0" w:space="0" w:color="auto"/>
        <w:bottom w:val="none" w:sz="0" w:space="0" w:color="auto"/>
        <w:right w:val="none" w:sz="0" w:space="0" w:color="auto"/>
      </w:divBdr>
    </w:div>
    <w:div w:id="975378586">
      <w:bodyDiv w:val="1"/>
      <w:marLeft w:val="0"/>
      <w:marRight w:val="0"/>
      <w:marTop w:val="0"/>
      <w:marBottom w:val="0"/>
      <w:divBdr>
        <w:top w:val="none" w:sz="0" w:space="0" w:color="auto"/>
        <w:left w:val="none" w:sz="0" w:space="0" w:color="auto"/>
        <w:bottom w:val="none" w:sz="0" w:space="0" w:color="auto"/>
        <w:right w:val="none" w:sz="0" w:space="0" w:color="auto"/>
      </w:divBdr>
    </w:div>
    <w:div w:id="989140607">
      <w:bodyDiv w:val="1"/>
      <w:marLeft w:val="0"/>
      <w:marRight w:val="0"/>
      <w:marTop w:val="0"/>
      <w:marBottom w:val="0"/>
      <w:divBdr>
        <w:top w:val="none" w:sz="0" w:space="0" w:color="auto"/>
        <w:left w:val="none" w:sz="0" w:space="0" w:color="auto"/>
        <w:bottom w:val="none" w:sz="0" w:space="0" w:color="auto"/>
        <w:right w:val="none" w:sz="0" w:space="0" w:color="auto"/>
      </w:divBdr>
    </w:div>
    <w:div w:id="996347233">
      <w:bodyDiv w:val="1"/>
      <w:marLeft w:val="0"/>
      <w:marRight w:val="0"/>
      <w:marTop w:val="0"/>
      <w:marBottom w:val="0"/>
      <w:divBdr>
        <w:top w:val="none" w:sz="0" w:space="0" w:color="auto"/>
        <w:left w:val="none" w:sz="0" w:space="0" w:color="auto"/>
        <w:bottom w:val="none" w:sz="0" w:space="0" w:color="auto"/>
        <w:right w:val="none" w:sz="0" w:space="0" w:color="auto"/>
      </w:divBdr>
    </w:div>
    <w:div w:id="1004670431">
      <w:bodyDiv w:val="1"/>
      <w:marLeft w:val="0"/>
      <w:marRight w:val="0"/>
      <w:marTop w:val="0"/>
      <w:marBottom w:val="0"/>
      <w:divBdr>
        <w:top w:val="none" w:sz="0" w:space="0" w:color="auto"/>
        <w:left w:val="none" w:sz="0" w:space="0" w:color="auto"/>
        <w:bottom w:val="none" w:sz="0" w:space="0" w:color="auto"/>
        <w:right w:val="none" w:sz="0" w:space="0" w:color="auto"/>
      </w:divBdr>
    </w:div>
    <w:div w:id="1015154732">
      <w:bodyDiv w:val="1"/>
      <w:marLeft w:val="0"/>
      <w:marRight w:val="0"/>
      <w:marTop w:val="0"/>
      <w:marBottom w:val="0"/>
      <w:divBdr>
        <w:top w:val="none" w:sz="0" w:space="0" w:color="auto"/>
        <w:left w:val="none" w:sz="0" w:space="0" w:color="auto"/>
        <w:bottom w:val="none" w:sz="0" w:space="0" w:color="auto"/>
        <w:right w:val="none" w:sz="0" w:space="0" w:color="auto"/>
      </w:divBdr>
    </w:div>
    <w:div w:id="1034698502">
      <w:bodyDiv w:val="1"/>
      <w:marLeft w:val="0"/>
      <w:marRight w:val="0"/>
      <w:marTop w:val="0"/>
      <w:marBottom w:val="0"/>
      <w:divBdr>
        <w:top w:val="none" w:sz="0" w:space="0" w:color="auto"/>
        <w:left w:val="none" w:sz="0" w:space="0" w:color="auto"/>
        <w:bottom w:val="none" w:sz="0" w:space="0" w:color="auto"/>
        <w:right w:val="none" w:sz="0" w:space="0" w:color="auto"/>
      </w:divBdr>
    </w:div>
    <w:div w:id="1036933718">
      <w:bodyDiv w:val="1"/>
      <w:marLeft w:val="0"/>
      <w:marRight w:val="0"/>
      <w:marTop w:val="0"/>
      <w:marBottom w:val="0"/>
      <w:divBdr>
        <w:top w:val="none" w:sz="0" w:space="0" w:color="auto"/>
        <w:left w:val="none" w:sz="0" w:space="0" w:color="auto"/>
        <w:bottom w:val="none" w:sz="0" w:space="0" w:color="auto"/>
        <w:right w:val="none" w:sz="0" w:space="0" w:color="auto"/>
      </w:divBdr>
    </w:div>
    <w:div w:id="1042829143">
      <w:bodyDiv w:val="1"/>
      <w:marLeft w:val="0"/>
      <w:marRight w:val="0"/>
      <w:marTop w:val="0"/>
      <w:marBottom w:val="0"/>
      <w:divBdr>
        <w:top w:val="none" w:sz="0" w:space="0" w:color="auto"/>
        <w:left w:val="none" w:sz="0" w:space="0" w:color="auto"/>
        <w:bottom w:val="none" w:sz="0" w:space="0" w:color="auto"/>
        <w:right w:val="none" w:sz="0" w:space="0" w:color="auto"/>
      </w:divBdr>
    </w:div>
    <w:div w:id="1055860894">
      <w:bodyDiv w:val="1"/>
      <w:marLeft w:val="0"/>
      <w:marRight w:val="0"/>
      <w:marTop w:val="0"/>
      <w:marBottom w:val="0"/>
      <w:divBdr>
        <w:top w:val="none" w:sz="0" w:space="0" w:color="auto"/>
        <w:left w:val="none" w:sz="0" w:space="0" w:color="auto"/>
        <w:bottom w:val="none" w:sz="0" w:space="0" w:color="auto"/>
        <w:right w:val="none" w:sz="0" w:space="0" w:color="auto"/>
      </w:divBdr>
    </w:div>
    <w:div w:id="1066760556">
      <w:bodyDiv w:val="1"/>
      <w:marLeft w:val="0"/>
      <w:marRight w:val="0"/>
      <w:marTop w:val="0"/>
      <w:marBottom w:val="0"/>
      <w:divBdr>
        <w:top w:val="none" w:sz="0" w:space="0" w:color="auto"/>
        <w:left w:val="none" w:sz="0" w:space="0" w:color="auto"/>
        <w:bottom w:val="none" w:sz="0" w:space="0" w:color="auto"/>
        <w:right w:val="none" w:sz="0" w:space="0" w:color="auto"/>
      </w:divBdr>
    </w:div>
    <w:div w:id="1068109133">
      <w:bodyDiv w:val="1"/>
      <w:marLeft w:val="0"/>
      <w:marRight w:val="0"/>
      <w:marTop w:val="0"/>
      <w:marBottom w:val="0"/>
      <w:divBdr>
        <w:top w:val="none" w:sz="0" w:space="0" w:color="auto"/>
        <w:left w:val="none" w:sz="0" w:space="0" w:color="auto"/>
        <w:bottom w:val="none" w:sz="0" w:space="0" w:color="auto"/>
        <w:right w:val="none" w:sz="0" w:space="0" w:color="auto"/>
      </w:divBdr>
    </w:div>
    <w:div w:id="1071151240">
      <w:bodyDiv w:val="1"/>
      <w:marLeft w:val="0"/>
      <w:marRight w:val="0"/>
      <w:marTop w:val="0"/>
      <w:marBottom w:val="0"/>
      <w:divBdr>
        <w:top w:val="none" w:sz="0" w:space="0" w:color="auto"/>
        <w:left w:val="none" w:sz="0" w:space="0" w:color="auto"/>
        <w:bottom w:val="none" w:sz="0" w:space="0" w:color="auto"/>
        <w:right w:val="none" w:sz="0" w:space="0" w:color="auto"/>
      </w:divBdr>
    </w:div>
    <w:div w:id="1074275957">
      <w:bodyDiv w:val="1"/>
      <w:marLeft w:val="0"/>
      <w:marRight w:val="0"/>
      <w:marTop w:val="0"/>
      <w:marBottom w:val="0"/>
      <w:divBdr>
        <w:top w:val="none" w:sz="0" w:space="0" w:color="auto"/>
        <w:left w:val="none" w:sz="0" w:space="0" w:color="auto"/>
        <w:bottom w:val="none" w:sz="0" w:space="0" w:color="auto"/>
        <w:right w:val="none" w:sz="0" w:space="0" w:color="auto"/>
      </w:divBdr>
    </w:div>
    <w:div w:id="1086615124">
      <w:bodyDiv w:val="1"/>
      <w:marLeft w:val="0"/>
      <w:marRight w:val="0"/>
      <w:marTop w:val="0"/>
      <w:marBottom w:val="0"/>
      <w:divBdr>
        <w:top w:val="none" w:sz="0" w:space="0" w:color="auto"/>
        <w:left w:val="none" w:sz="0" w:space="0" w:color="auto"/>
        <w:bottom w:val="none" w:sz="0" w:space="0" w:color="auto"/>
        <w:right w:val="none" w:sz="0" w:space="0" w:color="auto"/>
      </w:divBdr>
    </w:div>
    <w:div w:id="1103571794">
      <w:bodyDiv w:val="1"/>
      <w:marLeft w:val="0"/>
      <w:marRight w:val="0"/>
      <w:marTop w:val="0"/>
      <w:marBottom w:val="0"/>
      <w:divBdr>
        <w:top w:val="none" w:sz="0" w:space="0" w:color="auto"/>
        <w:left w:val="none" w:sz="0" w:space="0" w:color="auto"/>
        <w:bottom w:val="none" w:sz="0" w:space="0" w:color="auto"/>
        <w:right w:val="none" w:sz="0" w:space="0" w:color="auto"/>
      </w:divBdr>
    </w:div>
    <w:div w:id="1109423910">
      <w:bodyDiv w:val="1"/>
      <w:marLeft w:val="0"/>
      <w:marRight w:val="0"/>
      <w:marTop w:val="0"/>
      <w:marBottom w:val="0"/>
      <w:divBdr>
        <w:top w:val="none" w:sz="0" w:space="0" w:color="auto"/>
        <w:left w:val="none" w:sz="0" w:space="0" w:color="auto"/>
        <w:bottom w:val="none" w:sz="0" w:space="0" w:color="auto"/>
        <w:right w:val="none" w:sz="0" w:space="0" w:color="auto"/>
      </w:divBdr>
    </w:div>
    <w:div w:id="1112289114">
      <w:bodyDiv w:val="1"/>
      <w:marLeft w:val="0"/>
      <w:marRight w:val="0"/>
      <w:marTop w:val="0"/>
      <w:marBottom w:val="0"/>
      <w:divBdr>
        <w:top w:val="none" w:sz="0" w:space="0" w:color="auto"/>
        <w:left w:val="none" w:sz="0" w:space="0" w:color="auto"/>
        <w:bottom w:val="none" w:sz="0" w:space="0" w:color="auto"/>
        <w:right w:val="none" w:sz="0" w:space="0" w:color="auto"/>
      </w:divBdr>
    </w:div>
    <w:div w:id="1116950882">
      <w:bodyDiv w:val="1"/>
      <w:marLeft w:val="0"/>
      <w:marRight w:val="0"/>
      <w:marTop w:val="0"/>
      <w:marBottom w:val="0"/>
      <w:divBdr>
        <w:top w:val="none" w:sz="0" w:space="0" w:color="auto"/>
        <w:left w:val="none" w:sz="0" w:space="0" w:color="auto"/>
        <w:bottom w:val="none" w:sz="0" w:space="0" w:color="auto"/>
        <w:right w:val="none" w:sz="0" w:space="0" w:color="auto"/>
      </w:divBdr>
    </w:div>
    <w:div w:id="1129275641">
      <w:bodyDiv w:val="1"/>
      <w:marLeft w:val="0"/>
      <w:marRight w:val="0"/>
      <w:marTop w:val="0"/>
      <w:marBottom w:val="0"/>
      <w:divBdr>
        <w:top w:val="none" w:sz="0" w:space="0" w:color="auto"/>
        <w:left w:val="none" w:sz="0" w:space="0" w:color="auto"/>
        <w:bottom w:val="none" w:sz="0" w:space="0" w:color="auto"/>
        <w:right w:val="none" w:sz="0" w:space="0" w:color="auto"/>
      </w:divBdr>
    </w:div>
    <w:div w:id="1140656839">
      <w:bodyDiv w:val="1"/>
      <w:marLeft w:val="0"/>
      <w:marRight w:val="0"/>
      <w:marTop w:val="0"/>
      <w:marBottom w:val="0"/>
      <w:divBdr>
        <w:top w:val="none" w:sz="0" w:space="0" w:color="auto"/>
        <w:left w:val="none" w:sz="0" w:space="0" w:color="auto"/>
        <w:bottom w:val="none" w:sz="0" w:space="0" w:color="auto"/>
        <w:right w:val="none" w:sz="0" w:space="0" w:color="auto"/>
      </w:divBdr>
    </w:div>
    <w:div w:id="1146051808">
      <w:bodyDiv w:val="1"/>
      <w:marLeft w:val="0"/>
      <w:marRight w:val="0"/>
      <w:marTop w:val="0"/>
      <w:marBottom w:val="0"/>
      <w:divBdr>
        <w:top w:val="none" w:sz="0" w:space="0" w:color="auto"/>
        <w:left w:val="none" w:sz="0" w:space="0" w:color="auto"/>
        <w:bottom w:val="none" w:sz="0" w:space="0" w:color="auto"/>
        <w:right w:val="none" w:sz="0" w:space="0" w:color="auto"/>
      </w:divBdr>
    </w:div>
    <w:div w:id="1163008784">
      <w:bodyDiv w:val="1"/>
      <w:marLeft w:val="0"/>
      <w:marRight w:val="0"/>
      <w:marTop w:val="0"/>
      <w:marBottom w:val="0"/>
      <w:divBdr>
        <w:top w:val="none" w:sz="0" w:space="0" w:color="auto"/>
        <w:left w:val="none" w:sz="0" w:space="0" w:color="auto"/>
        <w:bottom w:val="none" w:sz="0" w:space="0" w:color="auto"/>
        <w:right w:val="none" w:sz="0" w:space="0" w:color="auto"/>
      </w:divBdr>
    </w:div>
    <w:div w:id="1174103407">
      <w:bodyDiv w:val="1"/>
      <w:marLeft w:val="0"/>
      <w:marRight w:val="0"/>
      <w:marTop w:val="0"/>
      <w:marBottom w:val="0"/>
      <w:divBdr>
        <w:top w:val="none" w:sz="0" w:space="0" w:color="auto"/>
        <w:left w:val="none" w:sz="0" w:space="0" w:color="auto"/>
        <w:bottom w:val="none" w:sz="0" w:space="0" w:color="auto"/>
        <w:right w:val="none" w:sz="0" w:space="0" w:color="auto"/>
      </w:divBdr>
    </w:div>
    <w:div w:id="1175076211">
      <w:bodyDiv w:val="1"/>
      <w:marLeft w:val="0"/>
      <w:marRight w:val="0"/>
      <w:marTop w:val="0"/>
      <w:marBottom w:val="0"/>
      <w:divBdr>
        <w:top w:val="none" w:sz="0" w:space="0" w:color="auto"/>
        <w:left w:val="none" w:sz="0" w:space="0" w:color="auto"/>
        <w:bottom w:val="none" w:sz="0" w:space="0" w:color="auto"/>
        <w:right w:val="none" w:sz="0" w:space="0" w:color="auto"/>
      </w:divBdr>
    </w:div>
    <w:div w:id="1184399335">
      <w:bodyDiv w:val="1"/>
      <w:marLeft w:val="0"/>
      <w:marRight w:val="0"/>
      <w:marTop w:val="0"/>
      <w:marBottom w:val="0"/>
      <w:divBdr>
        <w:top w:val="none" w:sz="0" w:space="0" w:color="auto"/>
        <w:left w:val="none" w:sz="0" w:space="0" w:color="auto"/>
        <w:bottom w:val="none" w:sz="0" w:space="0" w:color="auto"/>
        <w:right w:val="none" w:sz="0" w:space="0" w:color="auto"/>
      </w:divBdr>
    </w:div>
    <w:div w:id="1197237850">
      <w:bodyDiv w:val="1"/>
      <w:marLeft w:val="0"/>
      <w:marRight w:val="0"/>
      <w:marTop w:val="0"/>
      <w:marBottom w:val="0"/>
      <w:divBdr>
        <w:top w:val="none" w:sz="0" w:space="0" w:color="auto"/>
        <w:left w:val="none" w:sz="0" w:space="0" w:color="auto"/>
        <w:bottom w:val="none" w:sz="0" w:space="0" w:color="auto"/>
        <w:right w:val="none" w:sz="0" w:space="0" w:color="auto"/>
      </w:divBdr>
    </w:div>
    <w:div w:id="1198354324">
      <w:bodyDiv w:val="1"/>
      <w:marLeft w:val="0"/>
      <w:marRight w:val="0"/>
      <w:marTop w:val="0"/>
      <w:marBottom w:val="0"/>
      <w:divBdr>
        <w:top w:val="none" w:sz="0" w:space="0" w:color="auto"/>
        <w:left w:val="none" w:sz="0" w:space="0" w:color="auto"/>
        <w:bottom w:val="none" w:sz="0" w:space="0" w:color="auto"/>
        <w:right w:val="none" w:sz="0" w:space="0" w:color="auto"/>
      </w:divBdr>
    </w:div>
    <w:div w:id="1209415628">
      <w:bodyDiv w:val="1"/>
      <w:marLeft w:val="0"/>
      <w:marRight w:val="0"/>
      <w:marTop w:val="0"/>
      <w:marBottom w:val="0"/>
      <w:divBdr>
        <w:top w:val="none" w:sz="0" w:space="0" w:color="auto"/>
        <w:left w:val="none" w:sz="0" w:space="0" w:color="auto"/>
        <w:bottom w:val="none" w:sz="0" w:space="0" w:color="auto"/>
        <w:right w:val="none" w:sz="0" w:space="0" w:color="auto"/>
      </w:divBdr>
    </w:div>
    <w:div w:id="1221015732">
      <w:bodyDiv w:val="1"/>
      <w:marLeft w:val="0"/>
      <w:marRight w:val="0"/>
      <w:marTop w:val="0"/>
      <w:marBottom w:val="0"/>
      <w:divBdr>
        <w:top w:val="none" w:sz="0" w:space="0" w:color="auto"/>
        <w:left w:val="none" w:sz="0" w:space="0" w:color="auto"/>
        <w:bottom w:val="none" w:sz="0" w:space="0" w:color="auto"/>
        <w:right w:val="none" w:sz="0" w:space="0" w:color="auto"/>
      </w:divBdr>
    </w:div>
    <w:div w:id="1224486279">
      <w:bodyDiv w:val="1"/>
      <w:marLeft w:val="0"/>
      <w:marRight w:val="0"/>
      <w:marTop w:val="0"/>
      <w:marBottom w:val="0"/>
      <w:divBdr>
        <w:top w:val="none" w:sz="0" w:space="0" w:color="auto"/>
        <w:left w:val="none" w:sz="0" w:space="0" w:color="auto"/>
        <w:bottom w:val="none" w:sz="0" w:space="0" w:color="auto"/>
        <w:right w:val="none" w:sz="0" w:space="0" w:color="auto"/>
      </w:divBdr>
    </w:div>
    <w:div w:id="1224561702">
      <w:bodyDiv w:val="1"/>
      <w:marLeft w:val="0"/>
      <w:marRight w:val="0"/>
      <w:marTop w:val="0"/>
      <w:marBottom w:val="0"/>
      <w:divBdr>
        <w:top w:val="none" w:sz="0" w:space="0" w:color="auto"/>
        <w:left w:val="none" w:sz="0" w:space="0" w:color="auto"/>
        <w:bottom w:val="none" w:sz="0" w:space="0" w:color="auto"/>
        <w:right w:val="none" w:sz="0" w:space="0" w:color="auto"/>
      </w:divBdr>
    </w:div>
    <w:div w:id="1256209592">
      <w:bodyDiv w:val="1"/>
      <w:marLeft w:val="0"/>
      <w:marRight w:val="0"/>
      <w:marTop w:val="0"/>
      <w:marBottom w:val="0"/>
      <w:divBdr>
        <w:top w:val="none" w:sz="0" w:space="0" w:color="auto"/>
        <w:left w:val="none" w:sz="0" w:space="0" w:color="auto"/>
        <w:bottom w:val="none" w:sz="0" w:space="0" w:color="auto"/>
        <w:right w:val="none" w:sz="0" w:space="0" w:color="auto"/>
      </w:divBdr>
    </w:div>
    <w:div w:id="1260602142">
      <w:bodyDiv w:val="1"/>
      <w:marLeft w:val="0"/>
      <w:marRight w:val="0"/>
      <w:marTop w:val="0"/>
      <w:marBottom w:val="0"/>
      <w:divBdr>
        <w:top w:val="none" w:sz="0" w:space="0" w:color="auto"/>
        <w:left w:val="none" w:sz="0" w:space="0" w:color="auto"/>
        <w:bottom w:val="none" w:sz="0" w:space="0" w:color="auto"/>
        <w:right w:val="none" w:sz="0" w:space="0" w:color="auto"/>
      </w:divBdr>
    </w:div>
    <w:div w:id="1262028446">
      <w:bodyDiv w:val="1"/>
      <w:marLeft w:val="0"/>
      <w:marRight w:val="0"/>
      <w:marTop w:val="0"/>
      <w:marBottom w:val="0"/>
      <w:divBdr>
        <w:top w:val="none" w:sz="0" w:space="0" w:color="auto"/>
        <w:left w:val="none" w:sz="0" w:space="0" w:color="auto"/>
        <w:bottom w:val="none" w:sz="0" w:space="0" w:color="auto"/>
        <w:right w:val="none" w:sz="0" w:space="0" w:color="auto"/>
      </w:divBdr>
    </w:div>
    <w:div w:id="1268853316">
      <w:bodyDiv w:val="1"/>
      <w:marLeft w:val="0"/>
      <w:marRight w:val="0"/>
      <w:marTop w:val="0"/>
      <w:marBottom w:val="0"/>
      <w:divBdr>
        <w:top w:val="none" w:sz="0" w:space="0" w:color="auto"/>
        <w:left w:val="none" w:sz="0" w:space="0" w:color="auto"/>
        <w:bottom w:val="none" w:sz="0" w:space="0" w:color="auto"/>
        <w:right w:val="none" w:sz="0" w:space="0" w:color="auto"/>
      </w:divBdr>
    </w:div>
    <w:div w:id="1274819709">
      <w:bodyDiv w:val="1"/>
      <w:marLeft w:val="0"/>
      <w:marRight w:val="0"/>
      <w:marTop w:val="0"/>
      <w:marBottom w:val="0"/>
      <w:divBdr>
        <w:top w:val="none" w:sz="0" w:space="0" w:color="auto"/>
        <w:left w:val="none" w:sz="0" w:space="0" w:color="auto"/>
        <w:bottom w:val="none" w:sz="0" w:space="0" w:color="auto"/>
        <w:right w:val="none" w:sz="0" w:space="0" w:color="auto"/>
      </w:divBdr>
    </w:div>
    <w:div w:id="1288046547">
      <w:bodyDiv w:val="1"/>
      <w:marLeft w:val="0"/>
      <w:marRight w:val="0"/>
      <w:marTop w:val="0"/>
      <w:marBottom w:val="0"/>
      <w:divBdr>
        <w:top w:val="none" w:sz="0" w:space="0" w:color="auto"/>
        <w:left w:val="none" w:sz="0" w:space="0" w:color="auto"/>
        <w:bottom w:val="none" w:sz="0" w:space="0" w:color="auto"/>
        <w:right w:val="none" w:sz="0" w:space="0" w:color="auto"/>
      </w:divBdr>
    </w:div>
    <w:div w:id="1291519695">
      <w:bodyDiv w:val="1"/>
      <w:marLeft w:val="0"/>
      <w:marRight w:val="0"/>
      <w:marTop w:val="0"/>
      <w:marBottom w:val="0"/>
      <w:divBdr>
        <w:top w:val="none" w:sz="0" w:space="0" w:color="auto"/>
        <w:left w:val="none" w:sz="0" w:space="0" w:color="auto"/>
        <w:bottom w:val="none" w:sz="0" w:space="0" w:color="auto"/>
        <w:right w:val="none" w:sz="0" w:space="0" w:color="auto"/>
      </w:divBdr>
    </w:div>
    <w:div w:id="1309703236">
      <w:bodyDiv w:val="1"/>
      <w:marLeft w:val="0"/>
      <w:marRight w:val="0"/>
      <w:marTop w:val="0"/>
      <w:marBottom w:val="0"/>
      <w:divBdr>
        <w:top w:val="none" w:sz="0" w:space="0" w:color="auto"/>
        <w:left w:val="none" w:sz="0" w:space="0" w:color="auto"/>
        <w:bottom w:val="none" w:sz="0" w:space="0" w:color="auto"/>
        <w:right w:val="none" w:sz="0" w:space="0" w:color="auto"/>
      </w:divBdr>
    </w:div>
    <w:div w:id="1310211770">
      <w:bodyDiv w:val="1"/>
      <w:marLeft w:val="0"/>
      <w:marRight w:val="0"/>
      <w:marTop w:val="0"/>
      <w:marBottom w:val="0"/>
      <w:divBdr>
        <w:top w:val="none" w:sz="0" w:space="0" w:color="auto"/>
        <w:left w:val="none" w:sz="0" w:space="0" w:color="auto"/>
        <w:bottom w:val="none" w:sz="0" w:space="0" w:color="auto"/>
        <w:right w:val="none" w:sz="0" w:space="0" w:color="auto"/>
      </w:divBdr>
    </w:div>
    <w:div w:id="1315186596">
      <w:bodyDiv w:val="1"/>
      <w:marLeft w:val="0"/>
      <w:marRight w:val="0"/>
      <w:marTop w:val="0"/>
      <w:marBottom w:val="0"/>
      <w:divBdr>
        <w:top w:val="none" w:sz="0" w:space="0" w:color="auto"/>
        <w:left w:val="none" w:sz="0" w:space="0" w:color="auto"/>
        <w:bottom w:val="none" w:sz="0" w:space="0" w:color="auto"/>
        <w:right w:val="none" w:sz="0" w:space="0" w:color="auto"/>
      </w:divBdr>
    </w:div>
    <w:div w:id="1320230692">
      <w:bodyDiv w:val="1"/>
      <w:marLeft w:val="0"/>
      <w:marRight w:val="0"/>
      <w:marTop w:val="0"/>
      <w:marBottom w:val="0"/>
      <w:divBdr>
        <w:top w:val="none" w:sz="0" w:space="0" w:color="auto"/>
        <w:left w:val="none" w:sz="0" w:space="0" w:color="auto"/>
        <w:bottom w:val="none" w:sz="0" w:space="0" w:color="auto"/>
        <w:right w:val="none" w:sz="0" w:space="0" w:color="auto"/>
      </w:divBdr>
    </w:div>
    <w:div w:id="1332026666">
      <w:bodyDiv w:val="1"/>
      <w:marLeft w:val="0"/>
      <w:marRight w:val="0"/>
      <w:marTop w:val="0"/>
      <w:marBottom w:val="0"/>
      <w:divBdr>
        <w:top w:val="none" w:sz="0" w:space="0" w:color="auto"/>
        <w:left w:val="none" w:sz="0" w:space="0" w:color="auto"/>
        <w:bottom w:val="none" w:sz="0" w:space="0" w:color="auto"/>
        <w:right w:val="none" w:sz="0" w:space="0" w:color="auto"/>
      </w:divBdr>
    </w:div>
    <w:div w:id="1339237323">
      <w:bodyDiv w:val="1"/>
      <w:marLeft w:val="0"/>
      <w:marRight w:val="0"/>
      <w:marTop w:val="0"/>
      <w:marBottom w:val="0"/>
      <w:divBdr>
        <w:top w:val="none" w:sz="0" w:space="0" w:color="auto"/>
        <w:left w:val="none" w:sz="0" w:space="0" w:color="auto"/>
        <w:bottom w:val="none" w:sz="0" w:space="0" w:color="auto"/>
        <w:right w:val="none" w:sz="0" w:space="0" w:color="auto"/>
      </w:divBdr>
    </w:div>
    <w:div w:id="1349677793">
      <w:bodyDiv w:val="1"/>
      <w:marLeft w:val="0"/>
      <w:marRight w:val="0"/>
      <w:marTop w:val="0"/>
      <w:marBottom w:val="0"/>
      <w:divBdr>
        <w:top w:val="none" w:sz="0" w:space="0" w:color="auto"/>
        <w:left w:val="none" w:sz="0" w:space="0" w:color="auto"/>
        <w:bottom w:val="none" w:sz="0" w:space="0" w:color="auto"/>
        <w:right w:val="none" w:sz="0" w:space="0" w:color="auto"/>
      </w:divBdr>
    </w:div>
    <w:div w:id="1358198141">
      <w:bodyDiv w:val="1"/>
      <w:marLeft w:val="0"/>
      <w:marRight w:val="0"/>
      <w:marTop w:val="0"/>
      <w:marBottom w:val="0"/>
      <w:divBdr>
        <w:top w:val="none" w:sz="0" w:space="0" w:color="auto"/>
        <w:left w:val="none" w:sz="0" w:space="0" w:color="auto"/>
        <w:bottom w:val="none" w:sz="0" w:space="0" w:color="auto"/>
        <w:right w:val="none" w:sz="0" w:space="0" w:color="auto"/>
      </w:divBdr>
    </w:div>
    <w:div w:id="1369530382">
      <w:bodyDiv w:val="1"/>
      <w:marLeft w:val="0"/>
      <w:marRight w:val="0"/>
      <w:marTop w:val="0"/>
      <w:marBottom w:val="0"/>
      <w:divBdr>
        <w:top w:val="none" w:sz="0" w:space="0" w:color="auto"/>
        <w:left w:val="none" w:sz="0" w:space="0" w:color="auto"/>
        <w:bottom w:val="none" w:sz="0" w:space="0" w:color="auto"/>
        <w:right w:val="none" w:sz="0" w:space="0" w:color="auto"/>
      </w:divBdr>
    </w:div>
    <w:div w:id="1371147938">
      <w:bodyDiv w:val="1"/>
      <w:marLeft w:val="0"/>
      <w:marRight w:val="0"/>
      <w:marTop w:val="0"/>
      <w:marBottom w:val="0"/>
      <w:divBdr>
        <w:top w:val="none" w:sz="0" w:space="0" w:color="auto"/>
        <w:left w:val="none" w:sz="0" w:space="0" w:color="auto"/>
        <w:bottom w:val="none" w:sz="0" w:space="0" w:color="auto"/>
        <w:right w:val="none" w:sz="0" w:space="0" w:color="auto"/>
      </w:divBdr>
    </w:div>
    <w:div w:id="1381512964">
      <w:bodyDiv w:val="1"/>
      <w:marLeft w:val="0"/>
      <w:marRight w:val="0"/>
      <w:marTop w:val="0"/>
      <w:marBottom w:val="0"/>
      <w:divBdr>
        <w:top w:val="none" w:sz="0" w:space="0" w:color="auto"/>
        <w:left w:val="none" w:sz="0" w:space="0" w:color="auto"/>
        <w:bottom w:val="none" w:sz="0" w:space="0" w:color="auto"/>
        <w:right w:val="none" w:sz="0" w:space="0" w:color="auto"/>
      </w:divBdr>
    </w:div>
    <w:div w:id="1395854041">
      <w:bodyDiv w:val="1"/>
      <w:marLeft w:val="0"/>
      <w:marRight w:val="0"/>
      <w:marTop w:val="0"/>
      <w:marBottom w:val="0"/>
      <w:divBdr>
        <w:top w:val="none" w:sz="0" w:space="0" w:color="auto"/>
        <w:left w:val="none" w:sz="0" w:space="0" w:color="auto"/>
        <w:bottom w:val="none" w:sz="0" w:space="0" w:color="auto"/>
        <w:right w:val="none" w:sz="0" w:space="0" w:color="auto"/>
      </w:divBdr>
    </w:div>
    <w:div w:id="1402949952">
      <w:bodyDiv w:val="1"/>
      <w:marLeft w:val="0"/>
      <w:marRight w:val="0"/>
      <w:marTop w:val="0"/>
      <w:marBottom w:val="0"/>
      <w:divBdr>
        <w:top w:val="none" w:sz="0" w:space="0" w:color="auto"/>
        <w:left w:val="none" w:sz="0" w:space="0" w:color="auto"/>
        <w:bottom w:val="none" w:sz="0" w:space="0" w:color="auto"/>
        <w:right w:val="none" w:sz="0" w:space="0" w:color="auto"/>
      </w:divBdr>
    </w:div>
    <w:div w:id="1418283815">
      <w:bodyDiv w:val="1"/>
      <w:marLeft w:val="0"/>
      <w:marRight w:val="0"/>
      <w:marTop w:val="0"/>
      <w:marBottom w:val="0"/>
      <w:divBdr>
        <w:top w:val="none" w:sz="0" w:space="0" w:color="auto"/>
        <w:left w:val="none" w:sz="0" w:space="0" w:color="auto"/>
        <w:bottom w:val="none" w:sz="0" w:space="0" w:color="auto"/>
        <w:right w:val="none" w:sz="0" w:space="0" w:color="auto"/>
      </w:divBdr>
    </w:div>
    <w:div w:id="1420715420">
      <w:bodyDiv w:val="1"/>
      <w:marLeft w:val="0"/>
      <w:marRight w:val="0"/>
      <w:marTop w:val="0"/>
      <w:marBottom w:val="0"/>
      <w:divBdr>
        <w:top w:val="none" w:sz="0" w:space="0" w:color="auto"/>
        <w:left w:val="none" w:sz="0" w:space="0" w:color="auto"/>
        <w:bottom w:val="none" w:sz="0" w:space="0" w:color="auto"/>
        <w:right w:val="none" w:sz="0" w:space="0" w:color="auto"/>
      </w:divBdr>
    </w:div>
    <w:div w:id="1436247105">
      <w:bodyDiv w:val="1"/>
      <w:marLeft w:val="0"/>
      <w:marRight w:val="0"/>
      <w:marTop w:val="0"/>
      <w:marBottom w:val="0"/>
      <w:divBdr>
        <w:top w:val="none" w:sz="0" w:space="0" w:color="auto"/>
        <w:left w:val="none" w:sz="0" w:space="0" w:color="auto"/>
        <w:bottom w:val="none" w:sz="0" w:space="0" w:color="auto"/>
        <w:right w:val="none" w:sz="0" w:space="0" w:color="auto"/>
      </w:divBdr>
    </w:div>
    <w:div w:id="1438713431">
      <w:bodyDiv w:val="1"/>
      <w:marLeft w:val="0"/>
      <w:marRight w:val="0"/>
      <w:marTop w:val="0"/>
      <w:marBottom w:val="0"/>
      <w:divBdr>
        <w:top w:val="none" w:sz="0" w:space="0" w:color="auto"/>
        <w:left w:val="none" w:sz="0" w:space="0" w:color="auto"/>
        <w:bottom w:val="none" w:sz="0" w:space="0" w:color="auto"/>
        <w:right w:val="none" w:sz="0" w:space="0" w:color="auto"/>
      </w:divBdr>
    </w:div>
    <w:div w:id="1462193363">
      <w:bodyDiv w:val="1"/>
      <w:marLeft w:val="0"/>
      <w:marRight w:val="0"/>
      <w:marTop w:val="0"/>
      <w:marBottom w:val="0"/>
      <w:divBdr>
        <w:top w:val="none" w:sz="0" w:space="0" w:color="auto"/>
        <w:left w:val="none" w:sz="0" w:space="0" w:color="auto"/>
        <w:bottom w:val="none" w:sz="0" w:space="0" w:color="auto"/>
        <w:right w:val="none" w:sz="0" w:space="0" w:color="auto"/>
      </w:divBdr>
    </w:div>
    <w:div w:id="1468007255">
      <w:bodyDiv w:val="1"/>
      <w:marLeft w:val="0"/>
      <w:marRight w:val="0"/>
      <w:marTop w:val="0"/>
      <w:marBottom w:val="0"/>
      <w:divBdr>
        <w:top w:val="none" w:sz="0" w:space="0" w:color="auto"/>
        <w:left w:val="none" w:sz="0" w:space="0" w:color="auto"/>
        <w:bottom w:val="none" w:sz="0" w:space="0" w:color="auto"/>
        <w:right w:val="none" w:sz="0" w:space="0" w:color="auto"/>
      </w:divBdr>
    </w:div>
    <w:div w:id="1476140096">
      <w:bodyDiv w:val="1"/>
      <w:marLeft w:val="0"/>
      <w:marRight w:val="0"/>
      <w:marTop w:val="0"/>
      <w:marBottom w:val="0"/>
      <w:divBdr>
        <w:top w:val="none" w:sz="0" w:space="0" w:color="auto"/>
        <w:left w:val="none" w:sz="0" w:space="0" w:color="auto"/>
        <w:bottom w:val="none" w:sz="0" w:space="0" w:color="auto"/>
        <w:right w:val="none" w:sz="0" w:space="0" w:color="auto"/>
      </w:divBdr>
    </w:div>
    <w:div w:id="1494838160">
      <w:bodyDiv w:val="1"/>
      <w:marLeft w:val="0"/>
      <w:marRight w:val="0"/>
      <w:marTop w:val="0"/>
      <w:marBottom w:val="0"/>
      <w:divBdr>
        <w:top w:val="none" w:sz="0" w:space="0" w:color="auto"/>
        <w:left w:val="none" w:sz="0" w:space="0" w:color="auto"/>
        <w:bottom w:val="none" w:sz="0" w:space="0" w:color="auto"/>
        <w:right w:val="none" w:sz="0" w:space="0" w:color="auto"/>
      </w:divBdr>
    </w:div>
    <w:div w:id="1497920427">
      <w:bodyDiv w:val="1"/>
      <w:marLeft w:val="0"/>
      <w:marRight w:val="0"/>
      <w:marTop w:val="0"/>
      <w:marBottom w:val="0"/>
      <w:divBdr>
        <w:top w:val="none" w:sz="0" w:space="0" w:color="auto"/>
        <w:left w:val="none" w:sz="0" w:space="0" w:color="auto"/>
        <w:bottom w:val="none" w:sz="0" w:space="0" w:color="auto"/>
        <w:right w:val="none" w:sz="0" w:space="0" w:color="auto"/>
      </w:divBdr>
    </w:div>
    <w:div w:id="1503353226">
      <w:bodyDiv w:val="1"/>
      <w:marLeft w:val="0"/>
      <w:marRight w:val="0"/>
      <w:marTop w:val="0"/>
      <w:marBottom w:val="0"/>
      <w:divBdr>
        <w:top w:val="none" w:sz="0" w:space="0" w:color="auto"/>
        <w:left w:val="none" w:sz="0" w:space="0" w:color="auto"/>
        <w:bottom w:val="none" w:sz="0" w:space="0" w:color="auto"/>
        <w:right w:val="none" w:sz="0" w:space="0" w:color="auto"/>
      </w:divBdr>
    </w:div>
    <w:div w:id="1507137336">
      <w:bodyDiv w:val="1"/>
      <w:marLeft w:val="0"/>
      <w:marRight w:val="0"/>
      <w:marTop w:val="0"/>
      <w:marBottom w:val="0"/>
      <w:divBdr>
        <w:top w:val="none" w:sz="0" w:space="0" w:color="auto"/>
        <w:left w:val="none" w:sz="0" w:space="0" w:color="auto"/>
        <w:bottom w:val="none" w:sz="0" w:space="0" w:color="auto"/>
        <w:right w:val="none" w:sz="0" w:space="0" w:color="auto"/>
      </w:divBdr>
    </w:div>
    <w:div w:id="1513104241">
      <w:bodyDiv w:val="1"/>
      <w:marLeft w:val="0"/>
      <w:marRight w:val="0"/>
      <w:marTop w:val="0"/>
      <w:marBottom w:val="0"/>
      <w:divBdr>
        <w:top w:val="none" w:sz="0" w:space="0" w:color="auto"/>
        <w:left w:val="none" w:sz="0" w:space="0" w:color="auto"/>
        <w:bottom w:val="none" w:sz="0" w:space="0" w:color="auto"/>
        <w:right w:val="none" w:sz="0" w:space="0" w:color="auto"/>
      </w:divBdr>
    </w:div>
    <w:div w:id="1525554843">
      <w:bodyDiv w:val="1"/>
      <w:marLeft w:val="0"/>
      <w:marRight w:val="0"/>
      <w:marTop w:val="0"/>
      <w:marBottom w:val="0"/>
      <w:divBdr>
        <w:top w:val="none" w:sz="0" w:space="0" w:color="auto"/>
        <w:left w:val="none" w:sz="0" w:space="0" w:color="auto"/>
        <w:bottom w:val="none" w:sz="0" w:space="0" w:color="auto"/>
        <w:right w:val="none" w:sz="0" w:space="0" w:color="auto"/>
      </w:divBdr>
    </w:div>
    <w:div w:id="1540699846">
      <w:bodyDiv w:val="1"/>
      <w:marLeft w:val="0"/>
      <w:marRight w:val="0"/>
      <w:marTop w:val="0"/>
      <w:marBottom w:val="0"/>
      <w:divBdr>
        <w:top w:val="none" w:sz="0" w:space="0" w:color="auto"/>
        <w:left w:val="none" w:sz="0" w:space="0" w:color="auto"/>
        <w:bottom w:val="none" w:sz="0" w:space="0" w:color="auto"/>
        <w:right w:val="none" w:sz="0" w:space="0" w:color="auto"/>
      </w:divBdr>
    </w:div>
    <w:div w:id="1552233181">
      <w:bodyDiv w:val="1"/>
      <w:marLeft w:val="0"/>
      <w:marRight w:val="0"/>
      <w:marTop w:val="0"/>
      <w:marBottom w:val="0"/>
      <w:divBdr>
        <w:top w:val="none" w:sz="0" w:space="0" w:color="auto"/>
        <w:left w:val="none" w:sz="0" w:space="0" w:color="auto"/>
        <w:bottom w:val="none" w:sz="0" w:space="0" w:color="auto"/>
        <w:right w:val="none" w:sz="0" w:space="0" w:color="auto"/>
      </w:divBdr>
    </w:div>
    <w:div w:id="1566645970">
      <w:bodyDiv w:val="1"/>
      <w:marLeft w:val="0"/>
      <w:marRight w:val="0"/>
      <w:marTop w:val="0"/>
      <w:marBottom w:val="0"/>
      <w:divBdr>
        <w:top w:val="none" w:sz="0" w:space="0" w:color="auto"/>
        <w:left w:val="none" w:sz="0" w:space="0" w:color="auto"/>
        <w:bottom w:val="none" w:sz="0" w:space="0" w:color="auto"/>
        <w:right w:val="none" w:sz="0" w:space="0" w:color="auto"/>
      </w:divBdr>
    </w:div>
    <w:div w:id="1584529862">
      <w:bodyDiv w:val="1"/>
      <w:marLeft w:val="0"/>
      <w:marRight w:val="0"/>
      <w:marTop w:val="0"/>
      <w:marBottom w:val="0"/>
      <w:divBdr>
        <w:top w:val="none" w:sz="0" w:space="0" w:color="auto"/>
        <w:left w:val="none" w:sz="0" w:space="0" w:color="auto"/>
        <w:bottom w:val="none" w:sz="0" w:space="0" w:color="auto"/>
        <w:right w:val="none" w:sz="0" w:space="0" w:color="auto"/>
      </w:divBdr>
    </w:div>
    <w:div w:id="1592663599">
      <w:bodyDiv w:val="1"/>
      <w:marLeft w:val="0"/>
      <w:marRight w:val="0"/>
      <w:marTop w:val="0"/>
      <w:marBottom w:val="0"/>
      <w:divBdr>
        <w:top w:val="none" w:sz="0" w:space="0" w:color="auto"/>
        <w:left w:val="none" w:sz="0" w:space="0" w:color="auto"/>
        <w:bottom w:val="none" w:sz="0" w:space="0" w:color="auto"/>
        <w:right w:val="none" w:sz="0" w:space="0" w:color="auto"/>
      </w:divBdr>
    </w:div>
    <w:div w:id="1593395850">
      <w:bodyDiv w:val="1"/>
      <w:marLeft w:val="0"/>
      <w:marRight w:val="0"/>
      <w:marTop w:val="0"/>
      <w:marBottom w:val="0"/>
      <w:divBdr>
        <w:top w:val="none" w:sz="0" w:space="0" w:color="auto"/>
        <w:left w:val="none" w:sz="0" w:space="0" w:color="auto"/>
        <w:bottom w:val="none" w:sz="0" w:space="0" w:color="auto"/>
        <w:right w:val="none" w:sz="0" w:space="0" w:color="auto"/>
      </w:divBdr>
    </w:div>
    <w:div w:id="1604993062">
      <w:bodyDiv w:val="1"/>
      <w:marLeft w:val="0"/>
      <w:marRight w:val="0"/>
      <w:marTop w:val="0"/>
      <w:marBottom w:val="0"/>
      <w:divBdr>
        <w:top w:val="none" w:sz="0" w:space="0" w:color="auto"/>
        <w:left w:val="none" w:sz="0" w:space="0" w:color="auto"/>
        <w:bottom w:val="none" w:sz="0" w:space="0" w:color="auto"/>
        <w:right w:val="none" w:sz="0" w:space="0" w:color="auto"/>
      </w:divBdr>
    </w:div>
    <w:div w:id="1613050820">
      <w:bodyDiv w:val="1"/>
      <w:marLeft w:val="0"/>
      <w:marRight w:val="0"/>
      <w:marTop w:val="0"/>
      <w:marBottom w:val="0"/>
      <w:divBdr>
        <w:top w:val="none" w:sz="0" w:space="0" w:color="auto"/>
        <w:left w:val="none" w:sz="0" w:space="0" w:color="auto"/>
        <w:bottom w:val="none" w:sz="0" w:space="0" w:color="auto"/>
        <w:right w:val="none" w:sz="0" w:space="0" w:color="auto"/>
      </w:divBdr>
    </w:div>
    <w:div w:id="1641959164">
      <w:bodyDiv w:val="1"/>
      <w:marLeft w:val="0"/>
      <w:marRight w:val="0"/>
      <w:marTop w:val="0"/>
      <w:marBottom w:val="0"/>
      <w:divBdr>
        <w:top w:val="none" w:sz="0" w:space="0" w:color="auto"/>
        <w:left w:val="none" w:sz="0" w:space="0" w:color="auto"/>
        <w:bottom w:val="none" w:sz="0" w:space="0" w:color="auto"/>
        <w:right w:val="none" w:sz="0" w:space="0" w:color="auto"/>
      </w:divBdr>
    </w:div>
    <w:div w:id="1654406186">
      <w:bodyDiv w:val="1"/>
      <w:marLeft w:val="0"/>
      <w:marRight w:val="0"/>
      <w:marTop w:val="0"/>
      <w:marBottom w:val="0"/>
      <w:divBdr>
        <w:top w:val="none" w:sz="0" w:space="0" w:color="auto"/>
        <w:left w:val="none" w:sz="0" w:space="0" w:color="auto"/>
        <w:bottom w:val="none" w:sz="0" w:space="0" w:color="auto"/>
        <w:right w:val="none" w:sz="0" w:space="0" w:color="auto"/>
      </w:divBdr>
    </w:div>
    <w:div w:id="1677225639">
      <w:bodyDiv w:val="1"/>
      <w:marLeft w:val="0"/>
      <w:marRight w:val="0"/>
      <w:marTop w:val="0"/>
      <w:marBottom w:val="0"/>
      <w:divBdr>
        <w:top w:val="none" w:sz="0" w:space="0" w:color="auto"/>
        <w:left w:val="none" w:sz="0" w:space="0" w:color="auto"/>
        <w:bottom w:val="none" w:sz="0" w:space="0" w:color="auto"/>
        <w:right w:val="none" w:sz="0" w:space="0" w:color="auto"/>
      </w:divBdr>
    </w:div>
    <w:div w:id="1683554639">
      <w:bodyDiv w:val="1"/>
      <w:marLeft w:val="0"/>
      <w:marRight w:val="0"/>
      <w:marTop w:val="0"/>
      <w:marBottom w:val="0"/>
      <w:divBdr>
        <w:top w:val="none" w:sz="0" w:space="0" w:color="auto"/>
        <w:left w:val="none" w:sz="0" w:space="0" w:color="auto"/>
        <w:bottom w:val="none" w:sz="0" w:space="0" w:color="auto"/>
        <w:right w:val="none" w:sz="0" w:space="0" w:color="auto"/>
      </w:divBdr>
    </w:div>
    <w:div w:id="1683628126">
      <w:bodyDiv w:val="1"/>
      <w:marLeft w:val="0"/>
      <w:marRight w:val="0"/>
      <w:marTop w:val="0"/>
      <w:marBottom w:val="0"/>
      <w:divBdr>
        <w:top w:val="none" w:sz="0" w:space="0" w:color="auto"/>
        <w:left w:val="none" w:sz="0" w:space="0" w:color="auto"/>
        <w:bottom w:val="none" w:sz="0" w:space="0" w:color="auto"/>
        <w:right w:val="none" w:sz="0" w:space="0" w:color="auto"/>
      </w:divBdr>
    </w:div>
    <w:div w:id="1693873776">
      <w:bodyDiv w:val="1"/>
      <w:marLeft w:val="0"/>
      <w:marRight w:val="0"/>
      <w:marTop w:val="0"/>
      <w:marBottom w:val="0"/>
      <w:divBdr>
        <w:top w:val="none" w:sz="0" w:space="0" w:color="auto"/>
        <w:left w:val="none" w:sz="0" w:space="0" w:color="auto"/>
        <w:bottom w:val="none" w:sz="0" w:space="0" w:color="auto"/>
        <w:right w:val="none" w:sz="0" w:space="0" w:color="auto"/>
      </w:divBdr>
    </w:div>
    <w:div w:id="1702516011">
      <w:bodyDiv w:val="1"/>
      <w:marLeft w:val="0"/>
      <w:marRight w:val="0"/>
      <w:marTop w:val="0"/>
      <w:marBottom w:val="0"/>
      <w:divBdr>
        <w:top w:val="none" w:sz="0" w:space="0" w:color="auto"/>
        <w:left w:val="none" w:sz="0" w:space="0" w:color="auto"/>
        <w:bottom w:val="none" w:sz="0" w:space="0" w:color="auto"/>
        <w:right w:val="none" w:sz="0" w:space="0" w:color="auto"/>
      </w:divBdr>
    </w:div>
    <w:div w:id="1720931956">
      <w:bodyDiv w:val="1"/>
      <w:marLeft w:val="0"/>
      <w:marRight w:val="0"/>
      <w:marTop w:val="0"/>
      <w:marBottom w:val="0"/>
      <w:divBdr>
        <w:top w:val="none" w:sz="0" w:space="0" w:color="auto"/>
        <w:left w:val="none" w:sz="0" w:space="0" w:color="auto"/>
        <w:bottom w:val="none" w:sz="0" w:space="0" w:color="auto"/>
        <w:right w:val="none" w:sz="0" w:space="0" w:color="auto"/>
      </w:divBdr>
    </w:div>
    <w:div w:id="1724988245">
      <w:bodyDiv w:val="1"/>
      <w:marLeft w:val="0"/>
      <w:marRight w:val="0"/>
      <w:marTop w:val="0"/>
      <w:marBottom w:val="0"/>
      <w:divBdr>
        <w:top w:val="none" w:sz="0" w:space="0" w:color="auto"/>
        <w:left w:val="none" w:sz="0" w:space="0" w:color="auto"/>
        <w:bottom w:val="none" w:sz="0" w:space="0" w:color="auto"/>
        <w:right w:val="none" w:sz="0" w:space="0" w:color="auto"/>
      </w:divBdr>
    </w:div>
    <w:div w:id="1741905586">
      <w:bodyDiv w:val="1"/>
      <w:marLeft w:val="0"/>
      <w:marRight w:val="0"/>
      <w:marTop w:val="0"/>
      <w:marBottom w:val="0"/>
      <w:divBdr>
        <w:top w:val="none" w:sz="0" w:space="0" w:color="auto"/>
        <w:left w:val="none" w:sz="0" w:space="0" w:color="auto"/>
        <w:bottom w:val="none" w:sz="0" w:space="0" w:color="auto"/>
        <w:right w:val="none" w:sz="0" w:space="0" w:color="auto"/>
      </w:divBdr>
    </w:div>
    <w:div w:id="1765152911">
      <w:bodyDiv w:val="1"/>
      <w:marLeft w:val="0"/>
      <w:marRight w:val="0"/>
      <w:marTop w:val="0"/>
      <w:marBottom w:val="0"/>
      <w:divBdr>
        <w:top w:val="none" w:sz="0" w:space="0" w:color="auto"/>
        <w:left w:val="none" w:sz="0" w:space="0" w:color="auto"/>
        <w:bottom w:val="none" w:sz="0" w:space="0" w:color="auto"/>
        <w:right w:val="none" w:sz="0" w:space="0" w:color="auto"/>
      </w:divBdr>
    </w:div>
    <w:div w:id="1766876015">
      <w:bodyDiv w:val="1"/>
      <w:marLeft w:val="0"/>
      <w:marRight w:val="0"/>
      <w:marTop w:val="0"/>
      <w:marBottom w:val="0"/>
      <w:divBdr>
        <w:top w:val="none" w:sz="0" w:space="0" w:color="auto"/>
        <w:left w:val="none" w:sz="0" w:space="0" w:color="auto"/>
        <w:bottom w:val="none" w:sz="0" w:space="0" w:color="auto"/>
        <w:right w:val="none" w:sz="0" w:space="0" w:color="auto"/>
      </w:divBdr>
    </w:div>
    <w:div w:id="1773353569">
      <w:bodyDiv w:val="1"/>
      <w:marLeft w:val="0"/>
      <w:marRight w:val="0"/>
      <w:marTop w:val="0"/>
      <w:marBottom w:val="0"/>
      <w:divBdr>
        <w:top w:val="none" w:sz="0" w:space="0" w:color="auto"/>
        <w:left w:val="none" w:sz="0" w:space="0" w:color="auto"/>
        <w:bottom w:val="none" w:sz="0" w:space="0" w:color="auto"/>
        <w:right w:val="none" w:sz="0" w:space="0" w:color="auto"/>
      </w:divBdr>
    </w:div>
    <w:div w:id="1774204986">
      <w:bodyDiv w:val="1"/>
      <w:marLeft w:val="0"/>
      <w:marRight w:val="0"/>
      <w:marTop w:val="0"/>
      <w:marBottom w:val="0"/>
      <w:divBdr>
        <w:top w:val="none" w:sz="0" w:space="0" w:color="auto"/>
        <w:left w:val="none" w:sz="0" w:space="0" w:color="auto"/>
        <w:bottom w:val="none" w:sz="0" w:space="0" w:color="auto"/>
        <w:right w:val="none" w:sz="0" w:space="0" w:color="auto"/>
      </w:divBdr>
    </w:div>
    <w:div w:id="1822308521">
      <w:bodyDiv w:val="1"/>
      <w:marLeft w:val="0"/>
      <w:marRight w:val="0"/>
      <w:marTop w:val="0"/>
      <w:marBottom w:val="0"/>
      <w:divBdr>
        <w:top w:val="none" w:sz="0" w:space="0" w:color="auto"/>
        <w:left w:val="none" w:sz="0" w:space="0" w:color="auto"/>
        <w:bottom w:val="none" w:sz="0" w:space="0" w:color="auto"/>
        <w:right w:val="none" w:sz="0" w:space="0" w:color="auto"/>
      </w:divBdr>
    </w:div>
    <w:div w:id="1824274271">
      <w:bodyDiv w:val="1"/>
      <w:marLeft w:val="0"/>
      <w:marRight w:val="0"/>
      <w:marTop w:val="0"/>
      <w:marBottom w:val="0"/>
      <w:divBdr>
        <w:top w:val="none" w:sz="0" w:space="0" w:color="auto"/>
        <w:left w:val="none" w:sz="0" w:space="0" w:color="auto"/>
        <w:bottom w:val="none" w:sz="0" w:space="0" w:color="auto"/>
        <w:right w:val="none" w:sz="0" w:space="0" w:color="auto"/>
      </w:divBdr>
    </w:div>
    <w:div w:id="1831674130">
      <w:bodyDiv w:val="1"/>
      <w:marLeft w:val="0"/>
      <w:marRight w:val="0"/>
      <w:marTop w:val="0"/>
      <w:marBottom w:val="0"/>
      <w:divBdr>
        <w:top w:val="none" w:sz="0" w:space="0" w:color="auto"/>
        <w:left w:val="none" w:sz="0" w:space="0" w:color="auto"/>
        <w:bottom w:val="none" w:sz="0" w:space="0" w:color="auto"/>
        <w:right w:val="none" w:sz="0" w:space="0" w:color="auto"/>
      </w:divBdr>
    </w:div>
    <w:div w:id="1833332716">
      <w:bodyDiv w:val="1"/>
      <w:marLeft w:val="0"/>
      <w:marRight w:val="0"/>
      <w:marTop w:val="0"/>
      <w:marBottom w:val="0"/>
      <w:divBdr>
        <w:top w:val="none" w:sz="0" w:space="0" w:color="auto"/>
        <w:left w:val="none" w:sz="0" w:space="0" w:color="auto"/>
        <w:bottom w:val="none" w:sz="0" w:space="0" w:color="auto"/>
        <w:right w:val="none" w:sz="0" w:space="0" w:color="auto"/>
      </w:divBdr>
    </w:div>
    <w:div w:id="1833594677">
      <w:bodyDiv w:val="1"/>
      <w:marLeft w:val="0"/>
      <w:marRight w:val="0"/>
      <w:marTop w:val="0"/>
      <w:marBottom w:val="0"/>
      <w:divBdr>
        <w:top w:val="none" w:sz="0" w:space="0" w:color="auto"/>
        <w:left w:val="none" w:sz="0" w:space="0" w:color="auto"/>
        <w:bottom w:val="none" w:sz="0" w:space="0" w:color="auto"/>
        <w:right w:val="none" w:sz="0" w:space="0" w:color="auto"/>
      </w:divBdr>
    </w:div>
    <w:div w:id="1846744747">
      <w:bodyDiv w:val="1"/>
      <w:marLeft w:val="0"/>
      <w:marRight w:val="0"/>
      <w:marTop w:val="0"/>
      <w:marBottom w:val="0"/>
      <w:divBdr>
        <w:top w:val="none" w:sz="0" w:space="0" w:color="auto"/>
        <w:left w:val="none" w:sz="0" w:space="0" w:color="auto"/>
        <w:bottom w:val="none" w:sz="0" w:space="0" w:color="auto"/>
        <w:right w:val="none" w:sz="0" w:space="0" w:color="auto"/>
      </w:divBdr>
    </w:div>
    <w:div w:id="1854957758">
      <w:bodyDiv w:val="1"/>
      <w:marLeft w:val="0"/>
      <w:marRight w:val="0"/>
      <w:marTop w:val="0"/>
      <w:marBottom w:val="0"/>
      <w:divBdr>
        <w:top w:val="none" w:sz="0" w:space="0" w:color="auto"/>
        <w:left w:val="none" w:sz="0" w:space="0" w:color="auto"/>
        <w:bottom w:val="none" w:sz="0" w:space="0" w:color="auto"/>
        <w:right w:val="none" w:sz="0" w:space="0" w:color="auto"/>
      </w:divBdr>
    </w:div>
    <w:div w:id="1865054097">
      <w:bodyDiv w:val="1"/>
      <w:marLeft w:val="0"/>
      <w:marRight w:val="0"/>
      <w:marTop w:val="0"/>
      <w:marBottom w:val="0"/>
      <w:divBdr>
        <w:top w:val="none" w:sz="0" w:space="0" w:color="auto"/>
        <w:left w:val="none" w:sz="0" w:space="0" w:color="auto"/>
        <w:bottom w:val="none" w:sz="0" w:space="0" w:color="auto"/>
        <w:right w:val="none" w:sz="0" w:space="0" w:color="auto"/>
      </w:divBdr>
    </w:div>
    <w:div w:id="1871333124">
      <w:bodyDiv w:val="1"/>
      <w:marLeft w:val="0"/>
      <w:marRight w:val="0"/>
      <w:marTop w:val="0"/>
      <w:marBottom w:val="0"/>
      <w:divBdr>
        <w:top w:val="none" w:sz="0" w:space="0" w:color="auto"/>
        <w:left w:val="none" w:sz="0" w:space="0" w:color="auto"/>
        <w:bottom w:val="none" w:sz="0" w:space="0" w:color="auto"/>
        <w:right w:val="none" w:sz="0" w:space="0" w:color="auto"/>
      </w:divBdr>
    </w:div>
    <w:div w:id="1876843067">
      <w:bodyDiv w:val="1"/>
      <w:marLeft w:val="0"/>
      <w:marRight w:val="0"/>
      <w:marTop w:val="0"/>
      <w:marBottom w:val="0"/>
      <w:divBdr>
        <w:top w:val="none" w:sz="0" w:space="0" w:color="auto"/>
        <w:left w:val="none" w:sz="0" w:space="0" w:color="auto"/>
        <w:bottom w:val="none" w:sz="0" w:space="0" w:color="auto"/>
        <w:right w:val="none" w:sz="0" w:space="0" w:color="auto"/>
      </w:divBdr>
    </w:div>
    <w:div w:id="1879196568">
      <w:bodyDiv w:val="1"/>
      <w:marLeft w:val="0"/>
      <w:marRight w:val="0"/>
      <w:marTop w:val="0"/>
      <w:marBottom w:val="0"/>
      <w:divBdr>
        <w:top w:val="none" w:sz="0" w:space="0" w:color="auto"/>
        <w:left w:val="none" w:sz="0" w:space="0" w:color="auto"/>
        <w:bottom w:val="none" w:sz="0" w:space="0" w:color="auto"/>
        <w:right w:val="none" w:sz="0" w:space="0" w:color="auto"/>
      </w:divBdr>
      <w:divsChild>
        <w:div w:id="56785014">
          <w:marLeft w:val="547"/>
          <w:marRight w:val="0"/>
          <w:marTop w:val="0"/>
          <w:marBottom w:val="0"/>
          <w:divBdr>
            <w:top w:val="none" w:sz="0" w:space="0" w:color="auto"/>
            <w:left w:val="none" w:sz="0" w:space="0" w:color="auto"/>
            <w:bottom w:val="none" w:sz="0" w:space="0" w:color="auto"/>
            <w:right w:val="none" w:sz="0" w:space="0" w:color="auto"/>
          </w:divBdr>
        </w:div>
      </w:divsChild>
    </w:div>
    <w:div w:id="1898933052">
      <w:bodyDiv w:val="1"/>
      <w:marLeft w:val="0"/>
      <w:marRight w:val="0"/>
      <w:marTop w:val="0"/>
      <w:marBottom w:val="0"/>
      <w:divBdr>
        <w:top w:val="none" w:sz="0" w:space="0" w:color="auto"/>
        <w:left w:val="none" w:sz="0" w:space="0" w:color="auto"/>
        <w:bottom w:val="none" w:sz="0" w:space="0" w:color="auto"/>
        <w:right w:val="none" w:sz="0" w:space="0" w:color="auto"/>
      </w:divBdr>
    </w:div>
    <w:div w:id="1903900924">
      <w:bodyDiv w:val="1"/>
      <w:marLeft w:val="0"/>
      <w:marRight w:val="0"/>
      <w:marTop w:val="0"/>
      <w:marBottom w:val="0"/>
      <w:divBdr>
        <w:top w:val="none" w:sz="0" w:space="0" w:color="auto"/>
        <w:left w:val="none" w:sz="0" w:space="0" w:color="auto"/>
        <w:bottom w:val="none" w:sz="0" w:space="0" w:color="auto"/>
        <w:right w:val="none" w:sz="0" w:space="0" w:color="auto"/>
      </w:divBdr>
    </w:div>
    <w:div w:id="1926693672">
      <w:bodyDiv w:val="1"/>
      <w:marLeft w:val="0"/>
      <w:marRight w:val="0"/>
      <w:marTop w:val="0"/>
      <w:marBottom w:val="0"/>
      <w:divBdr>
        <w:top w:val="none" w:sz="0" w:space="0" w:color="auto"/>
        <w:left w:val="none" w:sz="0" w:space="0" w:color="auto"/>
        <w:bottom w:val="none" w:sz="0" w:space="0" w:color="auto"/>
        <w:right w:val="none" w:sz="0" w:space="0" w:color="auto"/>
      </w:divBdr>
    </w:div>
    <w:div w:id="1936862372">
      <w:bodyDiv w:val="1"/>
      <w:marLeft w:val="0"/>
      <w:marRight w:val="0"/>
      <w:marTop w:val="0"/>
      <w:marBottom w:val="0"/>
      <w:divBdr>
        <w:top w:val="none" w:sz="0" w:space="0" w:color="auto"/>
        <w:left w:val="none" w:sz="0" w:space="0" w:color="auto"/>
        <w:bottom w:val="none" w:sz="0" w:space="0" w:color="auto"/>
        <w:right w:val="none" w:sz="0" w:space="0" w:color="auto"/>
      </w:divBdr>
    </w:div>
    <w:div w:id="1947540388">
      <w:bodyDiv w:val="1"/>
      <w:marLeft w:val="0"/>
      <w:marRight w:val="0"/>
      <w:marTop w:val="0"/>
      <w:marBottom w:val="0"/>
      <w:divBdr>
        <w:top w:val="none" w:sz="0" w:space="0" w:color="auto"/>
        <w:left w:val="none" w:sz="0" w:space="0" w:color="auto"/>
        <w:bottom w:val="none" w:sz="0" w:space="0" w:color="auto"/>
        <w:right w:val="none" w:sz="0" w:space="0" w:color="auto"/>
      </w:divBdr>
    </w:div>
    <w:div w:id="1951668329">
      <w:bodyDiv w:val="1"/>
      <w:marLeft w:val="0"/>
      <w:marRight w:val="0"/>
      <w:marTop w:val="0"/>
      <w:marBottom w:val="0"/>
      <w:divBdr>
        <w:top w:val="none" w:sz="0" w:space="0" w:color="auto"/>
        <w:left w:val="none" w:sz="0" w:space="0" w:color="auto"/>
        <w:bottom w:val="none" w:sz="0" w:space="0" w:color="auto"/>
        <w:right w:val="none" w:sz="0" w:space="0" w:color="auto"/>
      </w:divBdr>
    </w:div>
    <w:div w:id="1961065810">
      <w:bodyDiv w:val="1"/>
      <w:marLeft w:val="0"/>
      <w:marRight w:val="0"/>
      <w:marTop w:val="0"/>
      <w:marBottom w:val="0"/>
      <w:divBdr>
        <w:top w:val="none" w:sz="0" w:space="0" w:color="auto"/>
        <w:left w:val="none" w:sz="0" w:space="0" w:color="auto"/>
        <w:bottom w:val="none" w:sz="0" w:space="0" w:color="auto"/>
        <w:right w:val="none" w:sz="0" w:space="0" w:color="auto"/>
      </w:divBdr>
    </w:div>
    <w:div w:id="1965959467">
      <w:bodyDiv w:val="1"/>
      <w:marLeft w:val="0"/>
      <w:marRight w:val="0"/>
      <w:marTop w:val="0"/>
      <w:marBottom w:val="0"/>
      <w:divBdr>
        <w:top w:val="none" w:sz="0" w:space="0" w:color="auto"/>
        <w:left w:val="none" w:sz="0" w:space="0" w:color="auto"/>
        <w:bottom w:val="none" w:sz="0" w:space="0" w:color="auto"/>
        <w:right w:val="none" w:sz="0" w:space="0" w:color="auto"/>
      </w:divBdr>
    </w:div>
    <w:div w:id="1972906720">
      <w:bodyDiv w:val="1"/>
      <w:marLeft w:val="0"/>
      <w:marRight w:val="0"/>
      <w:marTop w:val="0"/>
      <w:marBottom w:val="0"/>
      <w:divBdr>
        <w:top w:val="none" w:sz="0" w:space="0" w:color="auto"/>
        <w:left w:val="none" w:sz="0" w:space="0" w:color="auto"/>
        <w:bottom w:val="none" w:sz="0" w:space="0" w:color="auto"/>
        <w:right w:val="none" w:sz="0" w:space="0" w:color="auto"/>
      </w:divBdr>
    </w:div>
    <w:div w:id="1976134718">
      <w:bodyDiv w:val="1"/>
      <w:marLeft w:val="0"/>
      <w:marRight w:val="0"/>
      <w:marTop w:val="0"/>
      <w:marBottom w:val="0"/>
      <w:divBdr>
        <w:top w:val="none" w:sz="0" w:space="0" w:color="auto"/>
        <w:left w:val="none" w:sz="0" w:space="0" w:color="auto"/>
        <w:bottom w:val="none" w:sz="0" w:space="0" w:color="auto"/>
        <w:right w:val="none" w:sz="0" w:space="0" w:color="auto"/>
      </w:divBdr>
    </w:div>
    <w:div w:id="1987079419">
      <w:bodyDiv w:val="1"/>
      <w:marLeft w:val="0"/>
      <w:marRight w:val="0"/>
      <w:marTop w:val="0"/>
      <w:marBottom w:val="0"/>
      <w:divBdr>
        <w:top w:val="none" w:sz="0" w:space="0" w:color="auto"/>
        <w:left w:val="none" w:sz="0" w:space="0" w:color="auto"/>
        <w:bottom w:val="none" w:sz="0" w:space="0" w:color="auto"/>
        <w:right w:val="none" w:sz="0" w:space="0" w:color="auto"/>
      </w:divBdr>
    </w:div>
    <w:div w:id="1995913510">
      <w:bodyDiv w:val="1"/>
      <w:marLeft w:val="0"/>
      <w:marRight w:val="0"/>
      <w:marTop w:val="0"/>
      <w:marBottom w:val="0"/>
      <w:divBdr>
        <w:top w:val="none" w:sz="0" w:space="0" w:color="auto"/>
        <w:left w:val="none" w:sz="0" w:space="0" w:color="auto"/>
        <w:bottom w:val="none" w:sz="0" w:space="0" w:color="auto"/>
        <w:right w:val="none" w:sz="0" w:space="0" w:color="auto"/>
      </w:divBdr>
    </w:div>
    <w:div w:id="2001691025">
      <w:bodyDiv w:val="1"/>
      <w:marLeft w:val="0"/>
      <w:marRight w:val="0"/>
      <w:marTop w:val="0"/>
      <w:marBottom w:val="0"/>
      <w:divBdr>
        <w:top w:val="none" w:sz="0" w:space="0" w:color="auto"/>
        <w:left w:val="none" w:sz="0" w:space="0" w:color="auto"/>
        <w:bottom w:val="none" w:sz="0" w:space="0" w:color="auto"/>
        <w:right w:val="none" w:sz="0" w:space="0" w:color="auto"/>
      </w:divBdr>
    </w:div>
    <w:div w:id="2001931483">
      <w:bodyDiv w:val="1"/>
      <w:marLeft w:val="0"/>
      <w:marRight w:val="0"/>
      <w:marTop w:val="0"/>
      <w:marBottom w:val="0"/>
      <w:divBdr>
        <w:top w:val="none" w:sz="0" w:space="0" w:color="auto"/>
        <w:left w:val="none" w:sz="0" w:space="0" w:color="auto"/>
        <w:bottom w:val="none" w:sz="0" w:space="0" w:color="auto"/>
        <w:right w:val="none" w:sz="0" w:space="0" w:color="auto"/>
      </w:divBdr>
    </w:div>
    <w:div w:id="2005231784">
      <w:bodyDiv w:val="1"/>
      <w:marLeft w:val="0"/>
      <w:marRight w:val="0"/>
      <w:marTop w:val="0"/>
      <w:marBottom w:val="0"/>
      <w:divBdr>
        <w:top w:val="none" w:sz="0" w:space="0" w:color="auto"/>
        <w:left w:val="none" w:sz="0" w:space="0" w:color="auto"/>
        <w:bottom w:val="none" w:sz="0" w:space="0" w:color="auto"/>
        <w:right w:val="none" w:sz="0" w:space="0" w:color="auto"/>
      </w:divBdr>
    </w:div>
    <w:div w:id="2013412901">
      <w:bodyDiv w:val="1"/>
      <w:marLeft w:val="0"/>
      <w:marRight w:val="0"/>
      <w:marTop w:val="0"/>
      <w:marBottom w:val="0"/>
      <w:divBdr>
        <w:top w:val="none" w:sz="0" w:space="0" w:color="auto"/>
        <w:left w:val="none" w:sz="0" w:space="0" w:color="auto"/>
        <w:bottom w:val="none" w:sz="0" w:space="0" w:color="auto"/>
        <w:right w:val="none" w:sz="0" w:space="0" w:color="auto"/>
      </w:divBdr>
    </w:div>
    <w:div w:id="2043556283">
      <w:bodyDiv w:val="1"/>
      <w:marLeft w:val="0"/>
      <w:marRight w:val="0"/>
      <w:marTop w:val="0"/>
      <w:marBottom w:val="0"/>
      <w:divBdr>
        <w:top w:val="none" w:sz="0" w:space="0" w:color="auto"/>
        <w:left w:val="none" w:sz="0" w:space="0" w:color="auto"/>
        <w:bottom w:val="none" w:sz="0" w:space="0" w:color="auto"/>
        <w:right w:val="none" w:sz="0" w:space="0" w:color="auto"/>
      </w:divBdr>
    </w:div>
    <w:div w:id="2044093746">
      <w:bodyDiv w:val="1"/>
      <w:marLeft w:val="0"/>
      <w:marRight w:val="0"/>
      <w:marTop w:val="0"/>
      <w:marBottom w:val="0"/>
      <w:divBdr>
        <w:top w:val="none" w:sz="0" w:space="0" w:color="auto"/>
        <w:left w:val="none" w:sz="0" w:space="0" w:color="auto"/>
        <w:bottom w:val="none" w:sz="0" w:space="0" w:color="auto"/>
        <w:right w:val="none" w:sz="0" w:space="0" w:color="auto"/>
      </w:divBdr>
    </w:div>
    <w:div w:id="2044165100">
      <w:bodyDiv w:val="1"/>
      <w:marLeft w:val="0"/>
      <w:marRight w:val="0"/>
      <w:marTop w:val="0"/>
      <w:marBottom w:val="0"/>
      <w:divBdr>
        <w:top w:val="none" w:sz="0" w:space="0" w:color="auto"/>
        <w:left w:val="none" w:sz="0" w:space="0" w:color="auto"/>
        <w:bottom w:val="none" w:sz="0" w:space="0" w:color="auto"/>
        <w:right w:val="none" w:sz="0" w:space="0" w:color="auto"/>
      </w:divBdr>
    </w:div>
    <w:div w:id="2067099412">
      <w:bodyDiv w:val="1"/>
      <w:marLeft w:val="0"/>
      <w:marRight w:val="0"/>
      <w:marTop w:val="0"/>
      <w:marBottom w:val="0"/>
      <w:divBdr>
        <w:top w:val="none" w:sz="0" w:space="0" w:color="auto"/>
        <w:left w:val="none" w:sz="0" w:space="0" w:color="auto"/>
        <w:bottom w:val="none" w:sz="0" w:space="0" w:color="auto"/>
        <w:right w:val="none" w:sz="0" w:space="0" w:color="auto"/>
      </w:divBdr>
    </w:div>
    <w:div w:id="2077237076">
      <w:bodyDiv w:val="1"/>
      <w:marLeft w:val="0"/>
      <w:marRight w:val="0"/>
      <w:marTop w:val="0"/>
      <w:marBottom w:val="0"/>
      <w:divBdr>
        <w:top w:val="none" w:sz="0" w:space="0" w:color="auto"/>
        <w:left w:val="none" w:sz="0" w:space="0" w:color="auto"/>
        <w:bottom w:val="none" w:sz="0" w:space="0" w:color="auto"/>
        <w:right w:val="none" w:sz="0" w:space="0" w:color="auto"/>
      </w:divBdr>
    </w:div>
    <w:div w:id="2077238309">
      <w:bodyDiv w:val="1"/>
      <w:marLeft w:val="0"/>
      <w:marRight w:val="0"/>
      <w:marTop w:val="0"/>
      <w:marBottom w:val="0"/>
      <w:divBdr>
        <w:top w:val="none" w:sz="0" w:space="0" w:color="auto"/>
        <w:left w:val="none" w:sz="0" w:space="0" w:color="auto"/>
        <w:bottom w:val="none" w:sz="0" w:space="0" w:color="auto"/>
        <w:right w:val="none" w:sz="0" w:space="0" w:color="auto"/>
      </w:divBdr>
    </w:div>
    <w:div w:id="2085028260">
      <w:bodyDiv w:val="1"/>
      <w:marLeft w:val="0"/>
      <w:marRight w:val="0"/>
      <w:marTop w:val="0"/>
      <w:marBottom w:val="0"/>
      <w:divBdr>
        <w:top w:val="none" w:sz="0" w:space="0" w:color="auto"/>
        <w:left w:val="none" w:sz="0" w:space="0" w:color="auto"/>
        <w:bottom w:val="none" w:sz="0" w:space="0" w:color="auto"/>
        <w:right w:val="none" w:sz="0" w:space="0" w:color="auto"/>
      </w:divBdr>
    </w:div>
    <w:div w:id="2105610374">
      <w:bodyDiv w:val="1"/>
      <w:marLeft w:val="0"/>
      <w:marRight w:val="0"/>
      <w:marTop w:val="0"/>
      <w:marBottom w:val="0"/>
      <w:divBdr>
        <w:top w:val="none" w:sz="0" w:space="0" w:color="auto"/>
        <w:left w:val="none" w:sz="0" w:space="0" w:color="auto"/>
        <w:bottom w:val="none" w:sz="0" w:space="0" w:color="auto"/>
        <w:right w:val="none" w:sz="0" w:space="0" w:color="auto"/>
      </w:divBdr>
    </w:div>
    <w:div w:id="2131825869">
      <w:bodyDiv w:val="1"/>
      <w:marLeft w:val="0"/>
      <w:marRight w:val="0"/>
      <w:marTop w:val="0"/>
      <w:marBottom w:val="0"/>
      <w:divBdr>
        <w:top w:val="none" w:sz="0" w:space="0" w:color="auto"/>
        <w:left w:val="none" w:sz="0" w:space="0" w:color="auto"/>
        <w:bottom w:val="none" w:sz="0" w:space="0" w:color="auto"/>
        <w:right w:val="none" w:sz="0" w:space="0" w:color="auto"/>
      </w:divBdr>
    </w:div>
    <w:div w:id="2138521143">
      <w:bodyDiv w:val="1"/>
      <w:marLeft w:val="0"/>
      <w:marRight w:val="0"/>
      <w:marTop w:val="0"/>
      <w:marBottom w:val="0"/>
      <w:divBdr>
        <w:top w:val="none" w:sz="0" w:space="0" w:color="auto"/>
        <w:left w:val="none" w:sz="0" w:space="0" w:color="auto"/>
        <w:bottom w:val="none" w:sz="0" w:space="0" w:color="auto"/>
        <w:right w:val="none" w:sz="0" w:space="0" w:color="auto"/>
      </w:divBdr>
    </w:div>
    <w:div w:id="2139910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diagramColors" Target="diagrams/colors3.xml"/><Relationship Id="rId39" Type="http://schemas.openxmlformats.org/officeDocument/2006/relationships/image" Target="media/image13.png"/><Relationship Id="rId21" Type="http://schemas.openxmlformats.org/officeDocument/2006/relationships/diagramColors" Target="diagrams/colors2.xml"/><Relationship Id="rId34" Type="http://schemas.openxmlformats.org/officeDocument/2006/relationships/image" Target="media/image8.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QuickStyle" Target="diagrams/quickStyle2.xml"/><Relationship Id="rId29" Type="http://schemas.openxmlformats.org/officeDocument/2006/relationships/image" Target="media/image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diagramLayout" Target="diagrams/layout3.xm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Data" Target="diagrams/data3.xml"/><Relationship Id="rId28" Type="http://schemas.openxmlformats.org/officeDocument/2006/relationships/image" Target="media/image2.png"/><Relationship Id="rId36" Type="http://schemas.openxmlformats.org/officeDocument/2006/relationships/image" Target="media/image10.png"/><Relationship Id="rId10" Type="http://schemas.openxmlformats.org/officeDocument/2006/relationships/footer" Target="footer2.xml"/><Relationship Id="rId19" Type="http://schemas.openxmlformats.org/officeDocument/2006/relationships/diagramLayout" Target="diagrams/layout2.xml"/><Relationship Id="rId31"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QuickStyle" Target="diagrams/quickStyle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image" Target="media/image4.png"/><Relationship Id="rId35" Type="http://schemas.openxmlformats.org/officeDocument/2006/relationships/image" Target="media/image9.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footer" Target="footer4.xml"/><Relationship Id="rId25" Type="http://schemas.openxmlformats.org/officeDocument/2006/relationships/diagramQuickStyle" Target="diagrams/quickStyle3.xml"/><Relationship Id="rId33" Type="http://schemas.openxmlformats.org/officeDocument/2006/relationships/image" Target="media/image7.png"/><Relationship Id="rId38" Type="http://schemas.openxmlformats.org/officeDocument/2006/relationships/image" Target="media/image1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98B861-C5D2-4ED6-9E9B-2D3F69645F88}"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F244AAE2-23DD-4AFD-AD78-FDA5F3D9E51C}">
      <dgm:prSet phldrT="[Text]"/>
      <dgm:spPr/>
      <dgm:t>
        <a:bodyPr/>
        <a:lstStyle/>
        <a:p>
          <a:r>
            <a:rPr lang="en-GB"/>
            <a:t>Starting Point: Pre-Existing Paradigm</a:t>
          </a:r>
        </a:p>
      </dgm:t>
    </dgm:pt>
    <dgm:pt modelId="{A55556ED-4311-4726-85F7-4D1A16CE02CC}" type="parTrans" cxnId="{927505CA-3921-4EA9-9EE9-6D60CE3BE168}">
      <dgm:prSet/>
      <dgm:spPr/>
      <dgm:t>
        <a:bodyPr/>
        <a:lstStyle/>
        <a:p>
          <a:endParaRPr lang="en-GB"/>
        </a:p>
      </dgm:t>
    </dgm:pt>
    <dgm:pt modelId="{FAB0E3E3-7DF5-4DB2-822F-9C894CBA7DB0}" type="sibTrans" cxnId="{927505CA-3921-4EA9-9EE9-6D60CE3BE168}">
      <dgm:prSet/>
      <dgm:spPr/>
      <dgm:t>
        <a:bodyPr/>
        <a:lstStyle/>
        <a:p>
          <a:endParaRPr lang="en-GB"/>
        </a:p>
      </dgm:t>
    </dgm:pt>
    <dgm:pt modelId="{703B3827-27C2-4D15-BCCF-BA5A4E77F42D}">
      <dgm:prSet phldrT="[Text]"/>
      <dgm:spPr/>
      <dgm:t>
        <a:bodyPr/>
        <a:lstStyle/>
        <a:p>
          <a:r>
            <a:rPr lang="en-GB" dirty="0"/>
            <a:t>Traditional Leadership Models in HEIs (Dopson et al., 2018) </a:t>
          </a:r>
          <a:endParaRPr lang="en-GB"/>
        </a:p>
      </dgm:t>
    </dgm:pt>
    <dgm:pt modelId="{36B59A32-C8E7-4B2B-9878-71ADE26D5513}" type="parTrans" cxnId="{D2D87511-C9D0-4DD1-A8D7-991EB3678DE6}">
      <dgm:prSet/>
      <dgm:spPr/>
      <dgm:t>
        <a:bodyPr/>
        <a:lstStyle/>
        <a:p>
          <a:endParaRPr lang="en-GB"/>
        </a:p>
      </dgm:t>
    </dgm:pt>
    <dgm:pt modelId="{A9FCA38C-5732-4ED6-9558-FC02EAB2CAFB}" type="sibTrans" cxnId="{D2D87511-C9D0-4DD1-A8D7-991EB3678DE6}">
      <dgm:prSet/>
      <dgm:spPr/>
      <dgm:t>
        <a:bodyPr/>
        <a:lstStyle/>
        <a:p>
          <a:endParaRPr lang="en-GB"/>
        </a:p>
      </dgm:t>
    </dgm:pt>
    <dgm:pt modelId="{ADE1C394-79C9-4B1E-96EC-802881148B84}">
      <dgm:prSet phldrT="[Text]"/>
      <dgm:spPr/>
      <dgm:t>
        <a:bodyPr/>
        <a:lstStyle/>
        <a:p>
          <a:r>
            <a:rPr lang="en-GB"/>
            <a:t>First Challenge: Financial Issues</a:t>
          </a:r>
        </a:p>
      </dgm:t>
    </dgm:pt>
    <dgm:pt modelId="{BE01B711-EE44-4226-882F-5121B316BCF0}" type="parTrans" cxnId="{6E640F82-BA5F-4161-8EF3-797999A64CD6}">
      <dgm:prSet/>
      <dgm:spPr/>
      <dgm:t>
        <a:bodyPr/>
        <a:lstStyle/>
        <a:p>
          <a:endParaRPr lang="en-GB"/>
        </a:p>
      </dgm:t>
    </dgm:pt>
    <dgm:pt modelId="{9B7D85E8-30B7-4531-8DCF-7D90FC485A5F}" type="sibTrans" cxnId="{6E640F82-BA5F-4161-8EF3-797999A64CD6}">
      <dgm:prSet/>
      <dgm:spPr/>
      <dgm:t>
        <a:bodyPr/>
        <a:lstStyle/>
        <a:p>
          <a:endParaRPr lang="en-GB"/>
        </a:p>
      </dgm:t>
    </dgm:pt>
    <dgm:pt modelId="{F8E33B01-6DC5-4E84-9104-A404DB87C3EF}">
      <dgm:prSet phldrT="[Text]"/>
      <dgm:spPr/>
      <dgm:t>
        <a:bodyPr/>
        <a:lstStyle/>
        <a:p>
          <a:r>
            <a:rPr lang="en-GB"/>
            <a:t>Highlight financial sustainability problems (Núnez Chicharro et al., 2023)</a:t>
          </a:r>
        </a:p>
      </dgm:t>
    </dgm:pt>
    <dgm:pt modelId="{ECF0F81F-4F86-48F3-B9F0-16DD6B6FE4C1}" type="parTrans" cxnId="{62EF84B7-AE79-4EAE-B8FD-520768492799}">
      <dgm:prSet/>
      <dgm:spPr/>
      <dgm:t>
        <a:bodyPr/>
        <a:lstStyle/>
        <a:p>
          <a:endParaRPr lang="en-GB"/>
        </a:p>
      </dgm:t>
    </dgm:pt>
    <dgm:pt modelId="{7A26DC58-5950-44FD-87C6-A82AA7EC4889}" type="sibTrans" cxnId="{62EF84B7-AE79-4EAE-B8FD-520768492799}">
      <dgm:prSet/>
      <dgm:spPr/>
      <dgm:t>
        <a:bodyPr/>
        <a:lstStyle/>
        <a:p>
          <a:endParaRPr lang="en-GB"/>
        </a:p>
      </dgm:t>
    </dgm:pt>
    <dgm:pt modelId="{46E159A3-9310-4418-8FB1-F2BA2D24EA22}">
      <dgm:prSet phldrT="[Text]"/>
      <dgm:spPr/>
      <dgm:t>
        <a:bodyPr/>
        <a:lstStyle/>
        <a:p>
          <a:r>
            <a:rPr lang="en-GB"/>
            <a:t>Second Challenge (2018–2020): Brexit Impact</a:t>
          </a:r>
        </a:p>
      </dgm:t>
    </dgm:pt>
    <dgm:pt modelId="{350A00E3-0209-4C5A-9886-EB1AD3D55AA9}" type="parTrans" cxnId="{026D99F1-2B10-40E9-9E69-B3EAB582A892}">
      <dgm:prSet/>
      <dgm:spPr/>
      <dgm:t>
        <a:bodyPr/>
        <a:lstStyle/>
        <a:p>
          <a:endParaRPr lang="en-GB"/>
        </a:p>
      </dgm:t>
    </dgm:pt>
    <dgm:pt modelId="{496B08BE-D7A9-4626-803E-4E896483F68F}" type="sibTrans" cxnId="{026D99F1-2B10-40E9-9E69-B3EAB582A892}">
      <dgm:prSet/>
      <dgm:spPr/>
      <dgm:t>
        <a:bodyPr/>
        <a:lstStyle/>
        <a:p>
          <a:endParaRPr lang="en-GB"/>
        </a:p>
      </dgm:t>
    </dgm:pt>
    <dgm:pt modelId="{40CF3532-59DC-4C10-AC08-CC3E1880C6A8}">
      <dgm:prSet phldrT="[Text]"/>
      <dgm:spPr/>
      <dgm:t>
        <a:bodyPr/>
        <a:lstStyle/>
        <a:p>
          <a:r>
            <a:rPr lang="en-GB"/>
            <a:t>Issues with research funding, international collaboration, and recruitment (Brusenbauch Meislová, 2021)</a:t>
          </a:r>
        </a:p>
      </dgm:t>
    </dgm:pt>
    <dgm:pt modelId="{A8F1E9F8-D56B-462C-96A2-A59D316B9927}" type="parTrans" cxnId="{0E76F9D3-E6AC-4195-9246-2AE303B853B9}">
      <dgm:prSet/>
      <dgm:spPr/>
      <dgm:t>
        <a:bodyPr/>
        <a:lstStyle/>
        <a:p>
          <a:endParaRPr lang="en-GB"/>
        </a:p>
      </dgm:t>
    </dgm:pt>
    <dgm:pt modelId="{1011CD90-034F-440A-AB38-6DA5ECB0CC2B}" type="sibTrans" cxnId="{0E76F9D3-E6AC-4195-9246-2AE303B853B9}">
      <dgm:prSet/>
      <dgm:spPr/>
      <dgm:t>
        <a:bodyPr/>
        <a:lstStyle/>
        <a:p>
          <a:endParaRPr lang="en-GB"/>
        </a:p>
      </dgm:t>
    </dgm:pt>
    <dgm:pt modelId="{42E9F419-3286-4639-9DD3-729945DF60E7}">
      <dgm:prSet phldrT="[Text]"/>
      <dgm:spPr/>
      <dgm:t>
        <a:bodyPr/>
        <a:lstStyle/>
        <a:p>
          <a:r>
            <a:rPr lang="en-GB"/>
            <a:t>Current Stage: Cumulative Pressure</a:t>
          </a:r>
        </a:p>
      </dgm:t>
    </dgm:pt>
    <dgm:pt modelId="{29794789-6BDB-4FA3-B745-E8A8FC91F71B}" type="parTrans" cxnId="{E8981358-6252-49BA-BD49-19ACBE705B95}">
      <dgm:prSet/>
      <dgm:spPr/>
      <dgm:t>
        <a:bodyPr/>
        <a:lstStyle/>
        <a:p>
          <a:endParaRPr lang="en-GB"/>
        </a:p>
      </dgm:t>
    </dgm:pt>
    <dgm:pt modelId="{793A6035-E87E-4621-885C-A372B9603CCB}" type="sibTrans" cxnId="{E8981358-6252-49BA-BD49-19ACBE705B95}">
      <dgm:prSet/>
      <dgm:spPr/>
      <dgm:t>
        <a:bodyPr/>
        <a:lstStyle/>
        <a:p>
          <a:endParaRPr lang="en-GB"/>
        </a:p>
      </dgm:t>
    </dgm:pt>
    <dgm:pt modelId="{D00DD848-653A-4154-A9B7-3530D968F970}">
      <dgm:prSet phldrT="[Text]"/>
      <dgm:spPr/>
      <dgm:t>
        <a:bodyPr/>
        <a:lstStyle/>
        <a:p>
          <a:r>
            <a:rPr lang="en-GB" dirty="0"/>
            <a:t>Challenges accumulating, leading to a misalignment of traditional models with HEI needs (</a:t>
          </a:r>
          <a:r>
            <a:rPr lang="en-GB" dirty="0" err="1"/>
            <a:t>Skoumpopoulou</a:t>
          </a:r>
          <a:r>
            <a:rPr lang="en-GB" dirty="0"/>
            <a:t> &amp; Robson, 2020; </a:t>
          </a:r>
          <a:r>
            <a:rPr lang="da-DK" dirty="0"/>
            <a:t>Ul Hassan et al., 2024</a:t>
          </a:r>
          <a:r>
            <a:rPr lang="en-GB" dirty="0"/>
            <a:t>).</a:t>
          </a:r>
          <a:endParaRPr lang="en-GB"/>
        </a:p>
      </dgm:t>
    </dgm:pt>
    <dgm:pt modelId="{91BE66F1-0461-4AA4-A68D-3816FD9BB3F3}" type="parTrans" cxnId="{A0503A83-C84B-4DE0-A1F6-473D84DDDEAA}">
      <dgm:prSet/>
      <dgm:spPr/>
      <dgm:t>
        <a:bodyPr/>
        <a:lstStyle/>
        <a:p>
          <a:endParaRPr lang="en-GB"/>
        </a:p>
      </dgm:t>
    </dgm:pt>
    <dgm:pt modelId="{99B1B3E6-629D-4F15-BAC7-B850E9F25295}" type="sibTrans" cxnId="{A0503A83-C84B-4DE0-A1F6-473D84DDDEAA}">
      <dgm:prSet/>
      <dgm:spPr/>
      <dgm:t>
        <a:bodyPr/>
        <a:lstStyle/>
        <a:p>
          <a:endParaRPr lang="en-GB"/>
        </a:p>
      </dgm:t>
    </dgm:pt>
    <dgm:pt modelId="{5A12777F-12B8-495C-B7A9-57A76B71A8E4}">
      <dgm:prSet phldrT="[Text]"/>
      <dgm:spPr/>
      <dgm:t>
        <a:bodyPr/>
        <a:lstStyle/>
        <a:p>
          <a:r>
            <a:rPr lang="en-GB"/>
            <a:t>Third Challenge (2020–2021): Pandemic Digital Gap</a:t>
          </a:r>
        </a:p>
      </dgm:t>
    </dgm:pt>
    <dgm:pt modelId="{ADA40702-11FE-4F94-A879-485C94201F4D}" type="parTrans" cxnId="{1A60980F-48F0-438A-9391-B9260E500D52}">
      <dgm:prSet/>
      <dgm:spPr/>
      <dgm:t>
        <a:bodyPr/>
        <a:lstStyle/>
        <a:p>
          <a:endParaRPr lang="en-GB"/>
        </a:p>
      </dgm:t>
    </dgm:pt>
    <dgm:pt modelId="{D31A79C8-023F-4076-8FF1-C6B3D2CD2920}" type="sibTrans" cxnId="{1A60980F-48F0-438A-9391-B9260E500D52}">
      <dgm:prSet/>
      <dgm:spPr/>
      <dgm:t>
        <a:bodyPr/>
        <a:lstStyle/>
        <a:p>
          <a:endParaRPr lang="en-GB"/>
        </a:p>
      </dgm:t>
    </dgm:pt>
    <dgm:pt modelId="{D9040976-53CB-4BC2-9319-87C7211BE9D2}">
      <dgm:prSet phldrT="[Text]"/>
      <dgm:spPr/>
      <dgm:t>
        <a:bodyPr/>
        <a:lstStyle/>
        <a:p>
          <a:r>
            <a:rPr lang="en-GB"/>
            <a:t>Slow digital transformation revealed institutional and faculty unpreparedness (Watermeyer et al., 2020)</a:t>
          </a:r>
        </a:p>
      </dgm:t>
    </dgm:pt>
    <dgm:pt modelId="{36EF681B-F497-45D6-B8C5-FDD8027D1522}" type="parTrans" cxnId="{75866B4B-7F41-4CE9-BDE5-4248E1705C2A}">
      <dgm:prSet/>
      <dgm:spPr/>
      <dgm:t>
        <a:bodyPr/>
        <a:lstStyle/>
        <a:p>
          <a:endParaRPr lang="en-GB"/>
        </a:p>
      </dgm:t>
    </dgm:pt>
    <dgm:pt modelId="{106F558A-F4F3-4D99-A7B5-1F538765B808}" type="sibTrans" cxnId="{75866B4B-7F41-4CE9-BDE5-4248E1705C2A}">
      <dgm:prSet/>
      <dgm:spPr/>
      <dgm:t>
        <a:bodyPr/>
        <a:lstStyle/>
        <a:p>
          <a:endParaRPr lang="en-GB"/>
        </a:p>
      </dgm:t>
    </dgm:pt>
    <dgm:pt modelId="{4D74C3E3-0408-48C3-B79E-04C2B377E627}" type="pres">
      <dgm:prSet presAssocID="{6A98B861-C5D2-4ED6-9E9B-2D3F69645F88}" presName="Name0" presStyleCnt="0">
        <dgm:presLayoutVars>
          <dgm:dir/>
          <dgm:animLvl val="lvl"/>
          <dgm:resizeHandles val="exact"/>
        </dgm:presLayoutVars>
      </dgm:prSet>
      <dgm:spPr/>
    </dgm:pt>
    <dgm:pt modelId="{78225E1A-219E-4B38-9D55-A1ECACE52781}" type="pres">
      <dgm:prSet presAssocID="{F244AAE2-23DD-4AFD-AD78-FDA5F3D9E51C}" presName="linNode" presStyleCnt="0"/>
      <dgm:spPr/>
    </dgm:pt>
    <dgm:pt modelId="{F09E6918-E6D5-4365-BA68-2C5B7F2D2BD5}" type="pres">
      <dgm:prSet presAssocID="{F244AAE2-23DD-4AFD-AD78-FDA5F3D9E51C}" presName="parentText" presStyleLbl="node1" presStyleIdx="0" presStyleCnt="5">
        <dgm:presLayoutVars>
          <dgm:chMax val="1"/>
          <dgm:bulletEnabled val="1"/>
        </dgm:presLayoutVars>
      </dgm:prSet>
      <dgm:spPr/>
    </dgm:pt>
    <dgm:pt modelId="{47EDEF9F-19C6-4CA3-99BA-BC5211DE2F83}" type="pres">
      <dgm:prSet presAssocID="{F244AAE2-23DD-4AFD-AD78-FDA5F3D9E51C}" presName="descendantText" presStyleLbl="alignAccFollowNode1" presStyleIdx="0" presStyleCnt="5">
        <dgm:presLayoutVars>
          <dgm:bulletEnabled val="1"/>
        </dgm:presLayoutVars>
      </dgm:prSet>
      <dgm:spPr/>
    </dgm:pt>
    <dgm:pt modelId="{73043AE9-CB23-4B4C-AC0A-D3AB692A1053}" type="pres">
      <dgm:prSet presAssocID="{FAB0E3E3-7DF5-4DB2-822F-9C894CBA7DB0}" presName="sp" presStyleCnt="0"/>
      <dgm:spPr/>
    </dgm:pt>
    <dgm:pt modelId="{95E6886B-7B74-4EEA-905F-D32CE7E04510}" type="pres">
      <dgm:prSet presAssocID="{ADE1C394-79C9-4B1E-96EC-802881148B84}" presName="linNode" presStyleCnt="0"/>
      <dgm:spPr/>
    </dgm:pt>
    <dgm:pt modelId="{43CB1EC5-C523-4E98-974A-BB86D97BD024}" type="pres">
      <dgm:prSet presAssocID="{ADE1C394-79C9-4B1E-96EC-802881148B84}" presName="parentText" presStyleLbl="node1" presStyleIdx="1" presStyleCnt="5">
        <dgm:presLayoutVars>
          <dgm:chMax val="1"/>
          <dgm:bulletEnabled val="1"/>
        </dgm:presLayoutVars>
      </dgm:prSet>
      <dgm:spPr/>
    </dgm:pt>
    <dgm:pt modelId="{4E0D9533-D369-4D4B-9B44-32D0F4654017}" type="pres">
      <dgm:prSet presAssocID="{ADE1C394-79C9-4B1E-96EC-802881148B84}" presName="descendantText" presStyleLbl="alignAccFollowNode1" presStyleIdx="1" presStyleCnt="5">
        <dgm:presLayoutVars>
          <dgm:bulletEnabled val="1"/>
        </dgm:presLayoutVars>
      </dgm:prSet>
      <dgm:spPr/>
    </dgm:pt>
    <dgm:pt modelId="{3B60E2C7-6D93-4F5A-BC03-5E046EC34B9A}" type="pres">
      <dgm:prSet presAssocID="{9B7D85E8-30B7-4531-8DCF-7D90FC485A5F}" presName="sp" presStyleCnt="0"/>
      <dgm:spPr/>
    </dgm:pt>
    <dgm:pt modelId="{99B00AB0-22E3-47D8-A49B-9EE4E571498C}" type="pres">
      <dgm:prSet presAssocID="{46E159A3-9310-4418-8FB1-F2BA2D24EA22}" presName="linNode" presStyleCnt="0"/>
      <dgm:spPr/>
    </dgm:pt>
    <dgm:pt modelId="{40AC463E-8B9B-40C7-9D81-A1BDE9208AC7}" type="pres">
      <dgm:prSet presAssocID="{46E159A3-9310-4418-8FB1-F2BA2D24EA22}" presName="parentText" presStyleLbl="node1" presStyleIdx="2" presStyleCnt="5">
        <dgm:presLayoutVars>
          <dgm:chMax val="1"/>
          <dgm:bulletEnabled val="1"/>
        </dgm:presLayoutVars>
      </dgm:prSet>
      <dgm:spPr/>
    </dgm:pt>
    <dgm:pt modelId="{7344FB6E-78C5-4DF6-8955-A82ECAEDD0FD}" type="pres">
      <dgm:prSet presAssocID="{46E159A3-9310-4418-8FB1-F2BA2D24EA22}" presName="descendantText" presStyleLbl="alignAccFollowNode1" presStyleIdx="2" presStyleCnt="5">
        <dgm:presLayoutVars>
          <dgm:bulletEnabled val="1"/>
        </dgm:presLayoutVars>
      </dgm:prSet>
      <dgm:spPr/>
    </dgm:pt>
    <dgm:pt modelId="{FB7FC500-372E-467F-89C3-56074A785CB7}" type="pres">
      <dgm:prSet presAssocID="{496B08BE-D7A9-4626-803E-4E896483F68F}" presName="sp" presStyleCnt="0"/>
      <dgm:spPr/>
    </dgm:pt>
    <dgm:pt modelId="{1264D478-439C-44A3-B992-BF7592709D1D}" type="pres">
      <dgm:prSet presAssocID="{5A12777F-12B8-495C-B7A9-57A76B71A8E4}" presName="linNode" presStyleCnt="0"/>
      <dgm:spPr/>
    </dgm:pt>
    <dgm:pt modelId="{975803F5-219A-4087-9DBA-F931EC9530FE}" type="pres">
      <dgm:prSet presAssocID="{5A12777F-12B8-495C-B7A9-57A76B71A8E4}" presName="parentText" presStyleLbl="node1" presStyleIdx="3" presStyleCnt="5">
        <dgm:presLayoutVars>
          <dgm:chMax val="1"/>
          <dgm:bulletEnabled val="1"/>
        </dgm:presLayoutVars>
      </dgm:prSet>
      <dgm:spPr/>
    </dgm:pt>
    <dgm:pt modelId="{E48C9181-44D2-459E-A586-40285CC32E34}" type="pres">
      <dgm:prSet presAssocID="{5A12777F-12B8-495C-B7A9-57A76B71A8E4}" presName="descendantText" presStyleLbl="alignAccFollowNode1" presStyleIdx="3" presStyleCnt="5">
        <dgm:presLayoutVars>
          <dgm:bulletEnabled val="1"/>
        </dgm:presLayoutVars>
      </dgm:prSet>
      <dgm:spPr/>
    </dgm:pt>
    <dgm:pt modelId="{C978F9CD-A765-4909-AE39-705EC8CE4C7C}" type="pres">
      <dgm:prSet presAssocID="{D31A79C8-023F-4076-8FF1-C6B3D2CD2920}" presName="sp" presStyleCnt="0"/>
      <dgm:spPr/>
    </dgm:pt>
    <dgm:pt modelId="{42D11FE5-2D3B-4096-A3E8-082BAAB3DBB0}" type="pres">
      <dgm:prSet presAssocID="{42E9F419-3286-4639-9DD3-729945DF60E7}" presName="linNode" presStyleCnt="0"/>
      <dgm:spPr/>
    </dgm:pt>
    <dgm:pt modelId="{6B240A72-F2E6-45D5-B8BE-BAD7BFDC893D}" type="pres">
      <dgm:prSet presAssocID="{42E9F419-3286-4639-9DD3-729945DF60E7}" presName="parentText" presStyleLbl="node1" presStyleIdx="4" presStyleCnt="5">
        <dgm:presLayoutVars>
          <dgm:chMax val="1"/>
          <dgm:bulletEnabled val="1"/>
        </dgm:presLayoutVars>
      </dgm:prSet>
      <dgm:spPr/>
    </dgm:pt>
    <dgm:pt modelId="{A460C64B-9D7D-46C6-A073-C41641A206CE}" type="pres">
      <dgm:prSet presAssocID="{42E9F419-3286-4639-9DD3-729945DF60E7}" presName="descendantText" presStyleLbl="alignAccFollowNode1" presStyleIdx="4" presStyleCnt="5">
        <dgm:presLayoutVars>
          <dgm:bulletEnabled val="1"/>
        </dgm:presLayoutVars>
      </dgm:prSet>
      <dgm:spPr/>
    </dgm:pt>
  </dgm:ptLst>
  <dgm:cxnLst>
    <dgm:cxn modelId="{1A60980F-48F0-438A-9391-B9260E500D52}" srcId="{6A98B861-C5D2-4ED6-9E9B-2D3F69645F88}" destId="{5A12777F-12B8-495C-B7A9-57A76B71A8E4}" srcOrd="3" destOrd="0" parTransId="{ADA40702-11FE-4F94-A879-485C94201F4D}" sibTransId="{D31A79C8-023F-4076-8FF1-C6B3D2CD2920}"/>
    <dgm:cxn modelId="{D2D87511-C9D0-4DD1-A8D7-991EB3678DE6}" srcId="{F244AAE2-23DD-4AFD-AD78-FDA5F3D9E51C}" destId="{703B3827-27C2-4D15-BCCF-BA5A4E77F42D}" srcOrd="0" destOrd="0" parTransId="{36B59A32-C8E7-4B2B-9878-71ADE26D5513}" sibTransId="{A9FCA38C-5732-4ED6-9558-FC02EAB2CAFB}"/>
    <dgm:cxn modelId="{8304B11F-B0AA-433E-A486-D56726ACBCD7}" type="presOf" srcId="{40CF3532-59DC-4C10-AC08-CC3E1880C6A8}" destId="{7344FB6E-78C5-4DF6-8955-A82ECAEDD0FD}" srcOrd="0" destOrd="0" presId="urn:microsoft.com/office/officeart/2005/8/layout/vList5"/>
    <dgm:cxn modelId="{64C39D31-B92E-4A8D-A7C2-C652FAFA81B6}" type="presOf" srcId="{703B3827-27C2-4D15-BCCF-BA5A4E77F42D}" destId="{47EDEF9F-19C6-4CA3-99BA-BC5211DE2F83}" srcOrd="0" destOrd="0" presId="urn:microsoft.com/office/officeart/2005/8/layout/vList5"/>
    <dgm:cxn modelId="{ED9F6E62-FCE6-42FF-8414-3D174157B888}" type="presOf" srcId="{ADE1C394-79C9-4B1E-96EC-802881148B84}" destId="{43CB1EC5-C523-4E98-974A-BB86D97BD024}" srcOrd="0" destOrd="0" presId="urn:microsoft.com/office/officeart/2005/8/layout/vList5"/>
    <dgm:cxn modelId="{6277CA63-3AF8-4600-ADDF-B5707F7C730E}" type="presOf" srcId="{6A98B861-C5D2-4ED6-9E9B-2D3F69645F88}" destId="{4D74C3E3-0408-48C3-B79E-04C2B377E627}" srcOrd="0" destOrd="0" presId="urn:microsoft.com/office/officeart/2005/8/layout/vList5"/>
    <dgm:cxn modelId="{32354E6A-41D0-46C1-BE01-A1454C33B535}" type="presOf" srcId="{D9040976-53CB-4BC2-9319-87C7211BE9D2}" destId="{E48C9181-44D2-459E-A586-40285CC32E34}" srcOrd="0" destOrd="0" presId="urn:microsoft.com/office/officeart/2005/8/layout/vList5"/>
    <dgm:cxn modelId="{75866B4B-7F41-4CE9-BDE5-4248E1705C2A}" srcId="{5A12777F-12B8-495C-B7A9-57A76B71A8E4}" destId="{D9040976-53CB-4BC2-9319-87C7211BE9D2}" srcOrd="0" destOrd="0" parTransId="{36EF681B-F497-45D6-B8C5-FDD8027D1522}" sibTransId="{106F558A-F4F3-4D99-A7B5-1F538765B808}"/>
    <dgm:cxn modelId="{4E89F46D-660F-4298-947E-36952EC21C8E}" type="presOf" srcId="{46E159A3-9310-4418-8FB1-F2BA2D24EA22}" destId="{40AC463E-8B9B-40C7-9D81-A1BDE9208AC7}" srcOrd="0" destOrd="0" presId="urn:microsoft.com/office/officeart/2005/8/layout/vList5"/>
    <dgm:cxn modelId="{E8981358-6252-49BA-BD49-19ACBE705B95}" srcId="{6A98B861-C5D2-4ED6-9E9B-2D3F69645F88}" destId="{42E9F419-3286-4639-9DD3-729945DF60E7}" srcOrd="4" destOrd="0" parTransId="{29794789-6BDB-4FA3-B745-E8A8FC91F71B}" sibTransId="{793A6035-E87E-4621-885C-A372B9603CCB}"/>
    <dgm:cxn modelId="{6E640F82-BA5F-4161-8EF3-797999A64CD6}" srcId="{6A98B861-C5D2-4ED6-9E9B-2D3F69645F88}" destId="{ADE1C394-79C9-4B1E-96EC-802881148B84}" srcOrd="1" destOrd="0" parTransId="{BE01B711-EE44-4226-882F-5121B316BCF0}" sibTransId="{9B7D85E8-30B7-4531-8DCF-7D90FC485A5F}"/>
    <dgm:cxn modelId="{A0503A83-C84B-4DE0-A1F6-473D84DDDEAA}" srcId="{42E9F419-3286-4639-9DD3-729945DF60E7}" destId="{D00DD848-653A-4154-A9B7-3530D968F970}" srcOrd="0" destOrd="0" parTransId="{91BE66F1-0461-4AA4-A68D-3816FD9BB3F3}" sibTransId="{99B1B3E6-629D-4F15-BAC7-B850E9F25295}"/>
    <dgm:cxn modelId="{1F98FAAB-08D9-4544-AB2E-C7D792FC3FA0}" type="presOf" srcId="{5A12777F-12B8-495C-B7A9-57A76B71A8E4}" destId="{975803F5-219A-4087-9DBA-F931EC9530FE}" srcOrd="0" destOrd="0" presId="urn:microsoft.com/office/officeart/2005/8/layout/vList5"/>
    <dgm:cxn modelId="{3676A3B1-A70B-4B72-9486-D27648278088}" type="presOf" srcId="{D00DD848-653A-4154-A9B7-3530D968F970}" destId="{A460C64B-9D7D-46C6-A073-C41641A206CE}" srcOrd="0" destOrd="0" presId="urn:microsoft.com/office/officeart/2005/8/layout/vList5"/>
    <dgm:cxn modelId="{62EF84B7-AE79-4EAE-B8FD-520768492799}" srcId="{ADE1C394-79C9-4B1E-96EC-802881148B84}" destId="{F8E33B01-6DC5-4E84-9104-A404DB87C3EF}" srcOrd="0" destOrd="0" parTransId="{ECF0F81F-4F86-48F3-B9F0-16DD6B6FE4C1}" sibTransId="{7A26DC58-5950-44FD-87C6-A82AA7EC4889}"/>
    <dgm:cxn modelId="{B8D7D9C1-F39B-47DD-A32A-6855E8BF625D}" type="presOf" srcId="{F8E33B01-6DC5-4E84-9104-A404DB87C3EF}" destId="{4E0D9533-D369-4D4B-9B44-32D0F4654017}" srcOrd="0" destOrd="0" presId="urn:microsoft.com/office/officeart/2005/8/layout/vList5"/>
    <dgm:cxn modelId="{927505CA-3921-4EA9-9EE9-6D60CE3BE168}" srcId="{6A98B861-C5D2-4ED6-9E9B-2D3F69645F88}" destId="{F244AAE2-23DD-4AFD-AD78-FDA5F3D9E51C}" srcOrd="0" destOrd="0" parTransId="{A55556ED-4311-4726-85F7-4D1A16CE02CC}" sibTransId="{FAB0E3E3-7DF5-4DB2-822F-9C894CBA7DB0}"/>
    <dgm:cxn modelId="{0EE423D2-DC19-463F-99DC-7C543F36411F}" type="presOf" srcId="{42E9F419-3286-4639-9DD3-729945DF60E7}" destId="{6B240A72-F2E6-45D5-B8BE-BAD7BFDC893D}" srcOrd="0" destOrd="0" presId="urn:microsoft.com/office/officeart/2005/8/layout/vList5"/>
    <dgm:cxn modelId="{0E76F9D3-E6AC-4195-9246-2AE303B853B9}" srcId="{46E159A3-9310-4418-8FB1-F2BA2D24EA22}" destId="{40CF3532-59DC-4C10-AC08-CC3E1880C6A8}" srcOrd="0" destOrd="0" parTransId="{A8F1E9F8-D56B-462C-96A2-A59D316B9927}" sibTransId="{1011CD90-034F-440A-AB38-6DA5ECB0CC2B}"/>
    <dgm:cxn modelId="{026D99F1-2B10-40E9-9E69-B3EAB582A892}" srcId="{6A98B861-C5D2-4ED6-9E9B-2D3F69645F88}" destId="{46E159A3-9310-4418-8FB1-F2BA2D24EA22}" srcOrd="2" destOrd="0" parTransId="{350A00E3-0209-4C5A-9886-EB1AD3D55AA9}" sibTransId="{496B08BE-D7A9-4626-803E-4E896483F68F}"/>
    <dgm:cxn modelId="{E83D46F3-36EF-4671-BDE5-1CDD4F8AE246}" type="presOf" srcId="{F244AAE2-23DD-4AFD-AD78-FDA5F3D9E51C}" destId="{F09E6918-E6D5-4365-BA68-2C5B7F2D2BD5}" srcOrd="0" destOrd="0" presId="urn:microsoft.com/office/officeart/2005/8/layout/vList5"/>
    <dgm:cxn modelId="{05BBCD05-381F-4930-9F46-93BD5F4282C4}" type="presParOf" srcId="{4D74C3E3-0408-48C3-B79E-04C2B377E627}" destId="{78225E1A-219E-4B38-9D55-A1ECACE52781}" srcOrd="0" destOrd="0" presId="urn:microsoft.com/office/officeart/2005/8/layout/vList5"/>
    <dgm:cxn modelId="{31C23E15-62C4-458D-BD80-00584638DE22}" type="presParOf" srcId="{78225E1A-219E-4B38-9D55-A1ECACE52781}" destId="{F09E6918-E6D5-4365-BA68-2C5B7F2D2BD5}" srcOrd="0" destOrd="0" presId="urn:microsoft.com/office/officeart/2005/8/layout/vList5"/>
    <dgm:cxn modelId="{6CFB3CB1-459B-4A10-8149-E21EEE9A8E6F}" type="presParOf" srcId="{78225E1A-219E-4B38-9D55-A1ECACE52781}" destId="{47EDEF9F-19C6-4CA3-99BA-BC5211DE2F83}" srcOrd="1" destOrd="0" presId="urn:microsoft.com/office/officeart/2005/8/layout/vList5"/>
    <dgm:cxn modelId="{87213A08-B09B-4834-B8EF-E61D7F087A98}" type="presParOf" srcId="{4D74C3E3-0408-48C3-B79E-04C2B377E627}" destId="{73043AE9-CB23-4B4C-AC0A-D3AB692A1053}" srcOrd="1" destOrd="0" presId="urn:microsoft.com/office/officeart/2005/8/layout/vList5"/>
    <dgm:cxn modelId="{F8693840-79F7-41A1-832A-212680012424}" type="presParOf" srcId="{4D74C3E3-0408-48C3-B79E-04C2B377E627}" destId="{95E6886B-7B74-4EEA-905F-D32CE7E04510}" srcOrd="2" destOrd="0" presId="urn:microsoft.com/office/officeart/2005/8/layout/vList5"/>
    <dgm:cxn modelId="{D0C16F50-0687-41AE-BD45-2DFA61FD3AD5}" type="presParOf" srcId="{95E6886B-7B74-4EEA-905F-D32CE7E04510}" destId="{43CB1EC5-C523-4E98-974A-BB86D97BD024}" srcOrd="0" destOrd="0" presId="urn:microsoft.com/office/officeart/2005/8/layout/vList5"/>
    <dgm:cxn modelId="{C36C6417-CE48-470A-9EE0-4F55AD8233F6}" type="presParOf" srcId="{95E6886B-7B74-4EEA-905F-D32CE7E04510}" destId="{4E0D9533-D369-4D4B-9B44-32D0F4654017}" srcOrd="1" destOrd="0" presId="urn:microsoft.com/office/officeart/2005/8/layout/vList5"/>
    <dgm:cxn modelId="{54EC20EF-F971-4FFB-AAA0-5958717AC467}" type="presParOf" srcId="{4D74C3E3-0408-48C3-B79E-04C2B377E627}" destId="{3B60E2C7-6D93-4F5A-BC03-5E046EC34B9A}" srcOrd="3" destOrd="0" presId="urn:microsoft.com/office/officeart/2005/8/layout/vList5"/>
    <dgm:cxn modelId="{5215A31B-9A33-4D24-B53A-295B881E7F7F}" type="presParOf" srcId="{4D74C3E3-0408-48C3-B79E-04C2B377E627}" destId="{99B00AB0-22E3-47D8-A49B-9EE4E571498C}" srcOrd="4" destOrd="0" presId="urn:microsoft.com/office/officeart/2005/8/layout/vList5"/>
    <dgm:cxn modelId="{4820BEDC-B962-4BDF-9619-FDE02495C70B}" type="presParOf" srcId="{99B00AB0-22E3-47D8-A49B-9EE4E571498C}" destId="{40AC463E-8B9B-40C7-9D81-A1BDE9208AC7}" srcOrd="0" destOrd="0" presId="urn:microsoft.com/office/officeart/2005/8/layout/vList5"/>
    <dgm:cxn modelId="{E77121F5-5ECB-443B-845A-AFD26F5699E2}" type="presParOf" srcId="{99B00AB0-22E3-47D8-A49B-9EE4E571498C}" destId="{7344FB6E-78C5-4DF6-8955-A82ECAEDD0FD}" srcOrd="1" destOrd="0" presId="urn:microsoft.com/office/officeart/2005/8/layout/vList5"/>
    <dgm:cxn modelId="{C61857DA-A1E2-40A7-A8BF-5A35426D9778}" type="presParOf" srcId="{4D74C3E3-0408-48C3-B79E-04C2B377E627}" destId="{FB7FC500-372E-467F-89C3-56074A785CB7}" srcOrd="5" destOrd="0" presId="urn:microsoft.com/office/officeart/2005/8/layout/vList5"/>
    <dgm:cxn modelId="{8FF88D0E-8106-41BE-8A16-C08EF4439690}" type="presParOf" srcId="{4D74C3E3-0408-48C3-B79E-04C2B377E627}" destId="{1264D478-439C-44A3-B992-BF7592709D1D}" srcOrd="6" destOrd="0" presId="urn:microsoft.com/office/officeart/2005/8/layout/vList5"/>
    <dgm:cxn modelId="{9DEBFB9E-94CD-4E97-B1F8-8025FABB23A0}" type="presParOf" srcId="{1264D478-439C-44A3-B992-BF7592709D1D}" destId="{975803F5-219A-4087-9DBA-F931EC9530FE}" srcOrd="0" destOrd="0" presId="urn:microsoft.com/office/officeart/2005/8/layout/vList5"/>
    <dgm:cxn modelId="{B2EF22E8-3C90-4562-93A8-4F5AB34567E3}" type="presParOf" srcId="{1264D478-439C-44A3-B992-BF7592709D1D}" destId="{E48C9181-44D2-459E-A586-40285CC32E34}" srcOrd="1" destOrd="0" presId="urn:microsoft.com/office/officeart/2005/8/layout/vList5"/>
    <dgm:cxn modelId="{C3D9AE6A-C633-4FE9-AB9E-1F526ECAE826}" type="presParOf" srcId="{4D74C3E3-0408-48C3-B79E-04C2B377E627}" destId="{C978F9CD-A765-4909-AE39-705EC8CE4C7C}" srcOrd="7" destOrd="0" presId="urn:microsoft.com/office/officeart/2005/8/layout/vList5"/>
    <dgm:cxn modelId="{3C7B10A7-3D08-428A-AE77-ACBA60485DF9}" type="presParOf" srcId="{4D74C3E3-0408-48C3-B79E-04C2B377E627}" destId="{42D11FE5-2D3B-4096-A3E8-082BAAB3DBB0}" srcOrd="8" destOrd="0" presId="urn:microsoft.com/office/officeart/2005/8/layout/vList5"/>
    <dgm:cxn modelId="{DF709F7F-2180-4D13-BCF8-3B7D66AF7208}" type="presParOf" srcId="{42D11FE5-2D3B-4096-A3E8-082BAAB3DBB0}" destId="{6B240A72-F2E6-45D5-B8BE-BAD7BFDC893D}" srcOrd="0" destOrd="0" presId="urn:microsoft.com/office/officeart/2005/8/layout/vList5"/>
    <dgm:cxn modelId="{768CCC1D-4757-4164-873F-915FBE0DB55E}" type="presParOf" srcId="{42D11FE5-2D3B-4096-A3E8-082BAAB3DBB0}" destId="{A460C64B-9D7D-46C6-A073-C41641A206CE}" srcOrd="1" destOrd="0" presId="urn:microsoft.com/office/officeart/2005/8/layout/vList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B0A8C90-02BB-4C7C-BA38-B57AD23169BC}"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7CA09F77-0EC9-477B-850E-EF24E5DC4156}">
      <dgm:prSet phldrT="[Text]"/>
      <dgm:spPr/>
      <dgm:t>
        <a:bodyPr/>
        <a:lstStyle/>
        <a:p>
          <a:r>
            <a:rPr lang="en-GB"/>
            <a:t>1. Individuals and interactions over processes and tools</a:t>
          </a:r>
        </a:p>
      </dgm:t>
    </dgm:pt>
    <dgm:pt modelId="{BD7E3305-281A-428C-911B-304C65BA4011}" type="parTrans" cxnId="{58BA38F3-6A6A-4550-8F58-0246FB545676}">
      <dgm:prSet/>
      <dgm:spPr/>
      <dgm:t>
        <a:bodyPr/>
        <a:lstStyle/>
        <a:p>
          <a:endParaRPr lang="en-GB"/>
        </a:p>
      </dgm:t>
    </dgm:pt>
    <dgm:pt modelId="{AB20B9ED-7562-4E27-B767-E622B6497EBA}" type="sibTrans" cxnId="{58BA38F3-6A6A-4550-8F58-0246FB545676}">
      <dgm:prSet/>
      <dgm:spPr/>
      <dgm:t>
        <a:bodyPr/>
        <a:lstStyle/>
        <a:p>
          <a:endParaRPr lang="en-GB"/>
        </a:p>
      </dgm:t>
    </dgm:pt>
    <dgm:pt modelId="{E957CE82-1B27-4C98-A9B9-C9A04159AD52}">
      <dgm:prSet phldrT="[Text]"/>
      <dgm:spPr/>
      <dgm:t>
        <a:bodyPr/>
        <a:lstStyle/>
        <a:p>
          <a:r>
            <a:rPr lang="en-GB"/>
            <a:t>2. Working software over comprehensive documentation</a:t>
          </a:r>
        </a:p>
      </dgm:t>
    </dgm:pt>
    <dgm:pt modelId="{B735F421-A000-4419-8299-B75503532536}" type="parTrans" cxnId="{059E378A-1ABC-4C78-8E9E-68E8D2D5DC1C}">
      <dgm:prSet/>
      <dgm:spPr/>
      <dgm:t>
        <a:bodyPr/>
        <a:lstStyle/>
        <a:p>
          <a:endParaRPr lang="en-GB"/>
        </a:p>
      </dgm:t>
    </dgm:pt>
    <dgm:pt modelId="{E144B68D-455F-4DB8-9002-EAA4E6F8AB92}" type="sibTrans" cxnId="{059E378A-1ABC-4C78-8E9E-68E8D2D5DC1C}">
      <dgm:prSet/>
      <dgm:spPr/>
      <dgm:t>
        <a:bodyPr/>
        <a:lstStyle/>
        <a:p>
          <a:endParaRPr lang="en-GB"/>
        </a:p>
      </dgm:t>
    </dgm:pt>
    <dgm:pt modelId="{8992F748-BDCF-4738-BFF5-BFEE2AC7B0E2}">
      <dgm:prSet phldrT="[Text]"/>
      <dgm:spPr/>
      <dgm:t>
        <a:bodyPr/>
        <a:lstStyle/>
        <a:p>
          <a:r>
            <a:rPr lang="en-GB"/>
            <a:t>3. Customer collaboration over contract negotiation</a:t>
          </a:r>
        </a:p>
      </dgm:t>
    </dgm:pt>
    <dgm:pt modelId="{1C3CCA30-8D60-4C31-96DB-02453ADA9A85}" type="parTrans" cxnId="{6E0BD7FE-EE85-4417-8AD1-F1933FBEA65B}">
      <dgm:prSet/>
      <dgm:spPr/>
      <dgm:t>
        <a:bodyPr/>
        <a:lstStyle/>
        <a:p>
          <a:endParaRPr lang="en-GB"/>
        </a:p>
      </dgm:t>
    </dgm:pt>
    <dgm:pt modelId="{AA617763-7603-4482-9EA7-1C0179A17442}" type="sibTrans" cxnId="{6E0BD7FE-EE85-4417-8AD1-F1933FBEA65B}">
      <dgm:prSet/>
      <dgm:spPr/>
      <dgm:t>
        <a:bodyPr/>
        <a:lstStyle/>
        <a:p>
          <a:endParaRPr lang="en-GB"/>
        </a:p>
      </dgm:t>
    </dgm:pt>
    <dgm:pt modelId="{CBDADB94-3203-4B24-8E0A-2CF83DB85233}">
      <dgm:prSet/>
      <dgm:spPr/>
      <dgm:t>
        <a:bodyPr/>
        <a:lstStyle/>
        <a:p>
          <a:r>
            <a:rPr lang="en-GB"/>
            <a:t>4. Responding to change over following a plan</a:t>
          </a:r>
        </a:p>
      </dgm:t>
    </dgm:pt>
    <dgm:pt modelId="{8C51FEFA-6BD1-43F4-9781-7C64D9F7B838}" type="parTrans" cxnId="{C14431A1-2FE9-42A5-BEC5-EB4D3CACF535}">
      <dgm:prSet/>
      <dgm:spPr/>
      <dgm:t>
        <a:bodyPr/>
        <a:lstStyle/>
        <a:p>
          <a:endParaRPr lang="en-GB"/>
        </a:p>
      </dgm:t>
    </dgm:pt>
    <dgm:pt modelId="{6A4A8BF7-B0CA-42F9-9FE9-CAFBD6CDCA05}" type="sibTrans" cxnId="{C14431A1-2FE9-42A5-BEC5-EB4D3CACF535}">
      <dgm:prSet/>
      <dgm:spPr/>
      <dgm:t>
        <a:bodyPr/>
        <a:lstStyle/>
        <a:p>
          <a:endParaRPr lang="en-GB"/>
        </a:p>
      </dgm:t>
    </dgm:pt>
    <dgm:pt modelId="{D615DA2E-033A-4095-A1D0-4FAF2F38EA95}" type="pres">
      <dgm:prSet presAssocID="{1B0A8C90-02BB-4C7C-BA38-B57AD23169BC}" presName="linear" presStyleCnt="0">
        <dgm:presLayoutVars>
          <dgm:dir/>
          <dgm:animLvl val="lvl"/>
          <dgm:resizeHandles val="exact"/>
        </dgm:presLayoutVars>
      </dgm:prSet>
      <dgm:spPr/>
    </dgm:pt>
    <dgm:pt modelId="{DAAD960A-9DFD-41F2-AD10-CEBDF95AEE04}" type="pres">
      <dgm:prSet presAssocID="{7CA09F77-0EC9-477B-850E-EF24E5DC4156}" presName="parentLin" presStyleCnt="0"/>
      <dgm:spPr/>
    </dgm:pt>
    <dgm:pt modelId="{EA170B58-15E1-4F6A-966E-4D3F7202650F}" type="pres">
      <dgm:prSet presAssocID="{7CA09F77-0EC9-477B-850E-EF24E5DC4156}" presName="parentLeftMargin" presStyleLbl="node1" presStyleIdx="0" presStyleCnt="4"/>
      <dgm:spPr/>
    </dgm:pt>
    <dgm:pt modelId="{14765671-14AE-43EC-8FEC-830315B66EE3}" type="pres">
      <dgm:prSet presAssocID="{7CA09F77-0EC9-477B-850E-EF24E5DC4156}" presName="parentText" presStyleLbl="node1" presStyleIdx="0" presStyleCnt="4" custScaleX="110029" custScaleY="160716">
        <dgm:presLayoutVars>
          <dgm:chMax val="0"/>
          <dgm:bulletEnabled val="1"/>
        </dgm:presLayoutVars>
      </dgm:prSet>
      <dgm:spPr/>
    </dgm:pt>
    <dgm:pt modelId="{217AABF1-B4F5-4663-83AA-C64834FE9DA2}" type="pres">
      <dgm:prSet presAssocID="{7CA09F77-0EC9-477B-850E-EF24E5DC4156}" presName="negativeSpace" presStyleCnt="0"/>
      <dgm:spPr/>
    </dgm:pt>
    <dgm:pt modelId="{751C5CEB-8D93-4AA3-BD01-A77C1A772BD9}" type="pres">
      <dgm:prSet presAssocID="{7CA09F77-0EC9-477B-850E-EF24E5DC4156}" presName="childText" presStyleLbl="conFgAcc1" presStyleIdx="0" presStyleCnt="4">
        <dgm:presLayoutVars>
          <dgm:bulletEnabled val="1"/>
        </dgm:presLayoutVars>
      </dgm:prSet>
      <dgm:spPr/>
    </dgm:pt>
    <dgm:pt modelId="{99921CB2-5EDA-4EFC-BB59-9CA44344A4B9}" type="pres">
      <dgm:prSet presAssocID="{AB20B9ED-7562-4E27-B767-E622B6497EBA}" presName="spaceBetweenRectangles" presStyleCnt="0"/>
      <dgm:spPr/>
    </dgm:pt>
    <dgm:pt modelId="{EFA25FDA-1DFB-47DA-ABFD-3B5AC9C7A8E3}" type="pres">
      <dgm:prSet presAssocID="{E957CE82-1B27-4C98-A9B9-C9A04159AD52}" presName="parentLin" presStyleCnt="0"/>
      <dgm:spPr/>
    </dgm:pt>
    <dgm:pt modelId="{4DCDAF44-1F03-46D3-BD45-E9125D399BE8}" type="pres">
      <dgm:prSet presAssocID="{E957CE82-1B27-4C98-A9B9-C9A04159AD52}" presName="parentLeftMargin" presStyleLbl="node1" presStyleIdx="0" presStyleCnt="4"/>
      <dgm:spPr/>
    </dgm:pt>
    <dgm:pt modelId="{3607841C-AECA-4216-94C6-C5A0947B5962}" type="pres">
      <dgm:prSet presAssocID="{E957CE82-1B27-4C98-A9B9-C9A04159AD52}" presName="parentText" presStyleLbl="node1" presStyleIdx="1" presStyleCnt="4" custScaleX="109824" custScaleY="152977">
        <dgm:presLayoutVars>
          <dgm:chMax val="0"/>
          <dgm:bulletEnabled val="1"/>
        </dgm:presLayoutVars>
      </dgm:prSet>
      <dgm:spPr/>
    </dgm:pt>
    <dgm:pt modelId="{D95A1B1A-C0D9-42B4-B7D0-63833484BBA1}" type="pres">
      <dgm:prSet presAssocID="{E957CE82-1B27-4C98-A9B9-C9A04159AD52}" presName="negativeSpace" presStyleCnt="0"/>
      <dgm:spPr/>
    </dgm:pt>
    <dgm:pt modelId="{D3F77DF8-9176-4147-AA17-25E3A4F3311C}" type="pres">
      <dgm:prSet presAssocID="{E957CE82-1B27-4C98-A9B9-C9A04159AD52}" presName="childText" presStyleLbl="conFgAcc1" presStyleIdx="1" presStyleCnt="4">
        <dgm:presLayoutVars>
          <dgm:bulletEnabled val="1"/>
        </dgm:presLayoutVars>
      </dgm:prSet>
      <dgm:spPr/>
    </dgm:pt>
    <dgm:pt modelId="{7DEC4EBB-6696-4F09-BF32-63093065F700}" type="pres">
      <dgm:prSet presAssocID="{E144B68D-455F-4DB8-9002-EAA4E6F8AB92}" presName="spaceBetweenRectangles" presStyleCnt="0"/>
      <dgm:spPr/>
    </dgm:pt>
    <dgm:pt modelId="{1F88C5C4-B036-48A4-A44C-9B76CDFF2DC7}" type="pres">
      <dgm:prSet presAssocID="{8992F748-BDCF-4738-BFF5-BFEE2AC7B0E2}" presName="parentLin" presStyleCnt="0"/>
      <dgm:spPr/>
    </dgm:pt>
    <dgm:pt modelId="{B65265EB-59D9-4DC1-99FA-4E765BFC02C7}" type="pres">
      <dgm:prSet presAssocID="{8992F748-BDCF-4738-BFF5-BFEE2AC7B0E2}" presName="parentLeftMargin" presStyleLbl="node1" presStyleIdx="1" presStyleCnt="4"/>
      <dgm:spPr/>
    </dgm:pt>
    <dgm:pt modelId="{B86DC475-A702-42D7-8A58-57B1D2D669BA}" type="pres">
      <dgm:prSet presAssocID="{8992F748-BDCF-4738-BFF5-BFEE2AC7B0E2}" presName="parentText" presStyleLbl="node1" presStyleIdx="2" presStyleCnt="4" custScaleX="108800" custScaleY="140958">
        <dgm:presLayoutVars>
          <dgm:chMax val="0"/>
          <dgm:bulletEnabled val="1"/>
        </dgm:presLayoutVars>
      </dgm:prSet>
      <dgm:spPr/>
    </dgm:pt>
    <dgm:pt modelId="{C1B10318-3EEC-4631-BD26-739F993F7E9C}" type="pres">
      <dgm:prSet presAssocID="{8992F748-BDCF-4738-BFF5-BFEE2AC7B0E2}" presName="negativeSpace" presStyleCnt="0"/>
      <dgm:spPr/>
    </dgm:pt>
    <dgm:pt modelId="{AEEB6F19-AE18-43D4-880C-C165E38CC4C0}" type="pres">
      <dgm:prSet presAssocID="{8992F748-BDCF-4738-BFF5-BFEE2AC7B0E2}" presName="childText" presStyleLbl="conFgAcc1" presStyleIdx="2" presStyleCnt="4">
        <dgm:presLayoutVars>
          <dgm:bulletEnabled val="1"/>
        </dgm:presLayoutVars>
      </dgm:prSet>
      <dgm:spPr/>
    </dgm:pt>
    <dgm:pt modelId="{A179AB84-F8A7-4653-8E33-2DFDC20D7D99}" type="pres">
      <dgm:prSet presAssocID="{AA617763-7603-4482-9EA7-1C0179A17442}" presName="spaceBetweenRectangles" presStyleCnt="0"/>
      <dgm:spPr/>
    </dgm:pt>
    <dgm:pt modelId="{E11F24FC-F05C-41D0-BE69-7C47493AAA40}" type="pres">
      <dgm:prSet presAssocID="{CBDADB94-3203-4B24-8E0A-2CF83DB85233}" presName="parentLin" presStyleCnt="0"/>
      <dgm:spPr/>
    </dgm:pt>
    <dgm:pt modelId="{B32A4CA5-CD04-41E8-8531-8A9A1F18DBC1}" type="pres">
      <dgm:prSet presAssocID="{CBDADB94-3203-4B24-8E0A-2CF83DB85233}" presName="parentLeftMargin" presStyleLbl="node1" presStyleIdx="2" presStyleCnt="4"/>
      <dgm:spPr/>
    </dgm:pt>
    <dgm:pt modelId="{722BDADF-A63D-45CE-BB05-0CFC4306CE77}" type="pres">
      <dgm:prSet presAssocID="{CBDADB94-3203-4B24-8E0A-2CF83DB85233}" presName="parentText" presStyleLbl="node1" presStyleIdx="3" presStyleCnt="4" custScaleX="109824" custScaleY="140030">
        <dgm:presLayoutVars>
          <dgm:chMax val="0"/>
          <dgm:bulletEnabled val="1"/>
        </dgm:presLayoutVars>
      </dgm:prSet>
      <dgm:spPr/>
    </dgm:pt>
    <dgm:pt modelId="{3D20212F-F0A4-4D50-ACE4-897E56548A38}" type="pres">
      <dgm:prSet presAssocID="{CBDADB94-3203-4B24-8E0A-2CF83DB85233}" presName="negativeSpace" presStyleCnt="0"/>
      <dgm:spPr/>
    </dgm:pt>
    <dgm:pt modelId="{C0F6DE21-3D89-4EA1-B2D1-3E7821A902B2}" type="pres">
      <dgm:prSet presAssocID="{CBDADB94-3203-4B24-8E0A-2CF83DB85233}" presName="childText" presStyleLbl="conFgAcc1" presStyleIdx="3" presStyleCnt="4">
        <dgm:presLayoutVars>
          <dgm:bulletEnabled val="1"/>
        </dgm:presLayoutVars>
      </dgm:prSet>
      <dgm:spPr/>
    </dgm:pt>
  </dgm:ptLst>
  <dgm:cxnLst>
    <dgm:cxn modelId="{28C6A00D-A1F0-42D8-AFC7-A30D8DEC33B5}" type="presOf" srcId="{E957CE82-1B27-4C98-A9B9-C9A04159AD52}" destId="{3607841C-AECA-4216-94C6-C5A0947B5962}" srcOrd="1" destOrd="0" presId="urn:microsoft.com/office/officeart/2005/8/layout/list1"/>
    <dgm:cxn modelId="{55D4C30D-61EA-41D1-8F53-27F7A4076CEF}" type="presOf" srcId="{7CA09F77-0EC9-477B-850E-EF24E5DC4156}" destId="{EA170B58-15E1-4F6A-966E-4D3F7202650F}" srcOrd="0" destOrd="0" presId="urn:microsoft.com/office/officeart/2005/8/layout/list1"/>
    <dgm:cxn modelId="{D7E0921E-7289-409A-A433-0F7AAAEF9C7D}" type="presOf" srcId="{8992F748-BDCF-4738-BFF5-BFEE2AC7B0E2}" destId="{B65265EB-59D9-4DC1-99FA-4E765BFC02C7}" srcOrd="0" destOrd="0" presId="urn:microsoft.com/office/officeart/2005/8/layout/list1"/>
    <dgm:cxn modelId="{4FDE9483-1B7F-40A7-AAF6-53FC935D30BE}" type="presOf" srcId="{CBDADB94-3203-4B24-8E0A-2CF83DB85233}" destId="{B32A4CA5-CD04-41E8-8531-8A9A1F18DBC1}" srcOrd="0" destOrd="0" presId="urn:microsoft.com/office/officeart/2005/8/layout/list1"/>
    <dgm:cxn modelId="{CA679D86-F9D3-4711-B28E-FA71772A3CCF}" type="presOf" srcId="{E957CE82-1B27-4C98-A9B9-C9A04159AD52}" destId="{4DCDAF44-1F03-46D3-BD45-E9125D399BE8}" srcOrd="0" destOrd="0" presId="urn:microsoft.com/office/officeart/2005/8/layout/list1"/>
    <dgm:cxn modelId="{059E378A-1ABC-4C78-8E9E-68E8D2D5DC1C}" srcId="{1B0A8C90-02BB-4C7C-BA38-B57AD23169BC}" destId="{E957CE82-1B27-4C98-A9B9-C9A04159AD52}" srcOrd="1" destOrd="0" parTransId="{B735F421-A000-4419-8299-B75503532536}" sibTransId="{E144B68D-455F-4DB8-9002-EAA4E6F8AB92}"/>
    <dgm:cxn modelId="{597F4898-6E4A-4335-8E3B-B3E795CE5225}" type="presOf" srcId="{7CA09F77-0EC9-477B-850E-EF24E5DC4156}" destId="{14765671-14AE-43EC-8FEC-830315B66EE3}" srcOrd="1" destOrd="0" presId="urn:microsoft.com/office/officeart/2005/8/layout/list1"/>
    <dgm:cxn modelId="{C14431A1-2FE9-42A5-BEC5-EB4D3CACF535}" srcId="{1B0A8C90-02BB-4C7C-BA38-B57AD23169BC}" destId="{CBDADB94-3203-4B24-8E0A-2CF83DB85233}" srcOrd="3" destOrd="0" parTransId="{8C51FEFA-6BD1-43F4-9781-7C64D9F7B838}" sibTransId="{6A4A8BF7-B0CA-42F9-9FE9-CAFBD6CDCA05}"/>
    <dgm:cxn modelId="{1B32C9C0-826F-41D3-8982-FF7100104033}" type="presOf" srcId="{1B0A8C90-02BB-4C7C-BA38-B57AD23169BC}" destId="{D615DA2E-033A-4095-A1D0-4FAF2F38EA95}" srcOrd="0" destOrd="0" presId="urn:microsoft.com/office/officeart/2005/8/layout/list1"/>
    <dgm:cxn modelId="{C682A8CB-F33D-4FA8-A1A6-840861A5DE30}" type="presOf" srcId="{8992F748-BDCF-4738-BFF5-BFEE2AC7B0E2}" destId="{B86DC475-A702-42D7-8A58-57B1D2D669BA}" srcOrd="1" destOrd="0" presId="urn:microsoft.com/office/officeart/2005/8/layout/list1"/>
    <dgm:cxn modelId="{39FF0BE2-8FA2-40D6-BEF9-11112982AAE1}" type="presOf" srcId="{CBDADB94-3203-4B24-8E0A-2CF83DB85233}" destId="{722BDADF-A63D-45CE-BB05-0CFC4306CE77}" srcOrd="1" destOrd="0" presId="urn:microsoft.com/office/officeart/2005/8/layout/list1"/>
    <dgm:cxn modelId="{58BA38F3-6A6A-4550-8F58-0246FB545676}" srcId="{1B0A8C90-02BB-4C7C-BA38-B57AD23169BC}" destId="{7CA09F77-0EC9-477B-850E-EF24E5DC4156}" srcOrd="0" destOrd="0" parTransId="{BD7E3305-281A-428C-911B-304C65BA4011}" sibTransId="{AB20B9ED-7562-4E27-B767-E622B6497EBA}"/>
    <dgm:cxn modelId="{6E0BD7FE-EE85-4417-8AD1-F1933FBEA65B}" srcId="{1B0A8C90-02BB-4C7C-BA38-B57AD23169BC}" destId="{8992F748-BDCF-4738-BFF5-BFEE2AC7B0E2}" srcOrd="2" destOrd="0" parTransId="{1C3CCA30-8D60-4C31-96DB-02453ADA9A85}" sibTransId="{AA617763-7603-4482-9EA7-1C0179A17442}"/>
    <dgm:cxn modelId="{E96C5759-AABC-4EDA-833A-85187AD81A28}" type="presParOf" srcId="{D615DA2E-033A-4095-A1D0-4FAF2F38EA95}" destId="{DAAD960A-9DFD-41F2-AD10-CEBDF95AEE04}" srcOrd="0" destOrd="0" presId="urn:microsoft.com/office/officeart/2005/8/layout/list1"/>
    <dgm:cxn modelId="{3B5916C1-B7AD-46CB-817F-82A8926775FF}" type="presParOf" srcId="{DAAD960A-9DFD-41F2-AD10-CEBDF95AEE04}" destId="{EA170B58-15E1-4F6A-966E-4D3F7202650F}" srcOrd="0" destOrd="0" presId="urn:microsoft.com/office/officeart/2005/8/layout/list1"/>
    <dgm:cxn modelId="{3DA4EC0A-7CA7-42FC-B545-2E2945C76C3A}" type="presParOf" srcId="{DAAD960A-9DFD-41F2-AD10-CEBDF95AEE04}" destId="{14765671-14AE-43EC-8FEC-830315B66EE3}" srcOrd="1" destOrd="0" presId="urn:microsoft.com/office/officeart/2005/8/layout/list1"/>
    <dgm:cxn modelId="{E6DBD72B-0949-42D9-8013-06290DC3B232}" type="presParOf" srcId="{D615DA2E-033A-4095-A1D0-4FAF2F38EA95}" destId="{217AABF1-B4F5-4663-83AA-C64834FE9DA2}" srcOrd="1" destOrd="0" presId="urn:microsoft.com/office/officeart/2005/8/layout/list1"/>
    <dgm:cxn modelId="{D4721715-078F-4FF9-83C8-48F2325B1DF8}" type="presParOf" srcId="{D615DA2E-033A-4095-A1D0-4FAF2F38EA95}" destId="{751C5CEB-8D93-4AA3-BD01-A77C1A772BD9}" srcOrd="2" destOrd="0" presId="urn:microsoft.com/office/officeart/2005/8/layout/list1"/>
    <dgm:cxn modelId="{8D5A0449-7CC4-4573-8E8A-99F94FEB9E6C}" type="presParOf" srcId="{D615DA2E-033A-4095-A1D0-4FAF2F38EA95}" destId="{99921CB2-5EDA-4EFC-BB59-9CA44344A4B9}" srcOrd="3" destOrd="0" presId="urn:microsoft.com/office/officeart/2005/8/layout/list1"/>
    <dgm:cxn modelId="{DD8E2713-3B17-4290-88E4-46DB84108993}" type="presParOf" srcId="{D615DA2E-033A-4095-A1D0-4FAF2F38EA95}" destId="{EFA25FDA-1DFB-47DA-ABFD-3B5AC9C7A8E3}" srcOrd="4" destOrd="0" presId="urn:microsoft.com/office/officeart/2005/8/layout/list1"/>
    <dgm:cxn modelId="{4D6F8E0F-8845-4686-B42D-443DCD104476}" type="presParOf" srcId="{EFA25FDA-1DFB-47DA-ABFD-3B5AC9C7A8E3}" destId="{4DCDAF44-1F03-46D3-BD45-E9125D399BE8}" srcOrd="0" destOrd="0" presId="urn:microsoft.com/office/officeart/2005/8/layout/list1"/>
    <dgm:cxn modelId="{694BFEA3-A08B-4653-82B4-F431A0A7FA9F}" type="presParOf" srcId="{EFA25FDA-1DFB-47DA-ABFD-3B5AC9C7A8E3}" destId="{3607841C-AECA-4216-94C6-C5A0947B5962}" srcOrd="1" destOrd="0" presId="urn:microsoft.com/office/officeart/2005/8/layout/list1"/>
    <dgm:cxn modelId="{19901277-DE97-4E88-B1C4-7764D06E9A58}" type="presParOf" srcId="{D615DA2E-033A-4095-A1D0-4FAF2F38EA95}" destId="{D95A1B1A-C0D9-42B4-B7D0-63833484BBA1}" srcOrd="5" destOrd="0" presId="urn:microsoft.com/office/officeart/2005/8/layout/list1"/>
    <dgm:cxn modelId="{642D1C10-6593-42A7-801F-11DF6474474B}" type="presParOf" srcId="{D615DA2E-033A-4095-A1D0-4FAF2F38EA95}" destId="{D3F77DF8-9176-4147-AA17-25E3A4F3311C}" srcOrd="6" destOrd="0" presId="urn:microsoft.com/office/officeart/2005/8/layout/list1"/>
    <dgm:cxn modelId="{EAB12994-957A-441B-B40C-23A382ACFE85}" type="presParOf" srcId="{D615DA2E-033A-4095-A1D0-4FAF2F38EA95}" destId="{7DEC4EBB-6696-4F09-BF32-63093065F700}" srcOrd="7" destOrd="0" presId="urn:microsoft.com/office/officeart/2005/8/layout/list1"/>
    <dgm:cxn modelId="{EB5C555B-C2D5-46BC-9CDE-8FE30346F5A0}" type="presParOf" srcId="{D615DA2E-033A-4095-A1D0-4FAF2F38EA95}" destId="{1F88C5C4-B036-48A4-A44C-9B76CDFF2DC7}" srcOrd="8" destOrd="0" presId="urn:microsoft.com/office/officeart/2005/8/layout/list1"/>
    <dgm:cxn modelId="{24E7D96C-D203-46D2-9E90-439ECE0F60EA}" type="presParOf" srcId="{1F88C5C4-B036-48A4-A44C-9B76CDFF2DC7}" destId="{B65265EB-59D9-4DC1-99FA-4E765BFC02C7}" srcOrd="0" destOrd="0" presId="urn:microsoft.com/office/officeart/2005/8/layout/list1"/>
    <dgm:cxn modelId="{2A9DFF1C-82EF-46AF-9322-F53D41EFAC14}" type="presParOf" srcId="{1F88C5C4-B036-48A4-A44C-9B76CDFF2DC7}" destId="{B86DC475-A702-42D7-8A58-57B1D2D669BA}" srcOrd="1" destOrd="0" presId="urn:microsoft.com/office/officeart/2005/8/layout/list1"/>
    <dgm:cxn modelId="{B943A3DB-CD46-4114-8680-ED2BA513A973}" type="presParOf" srcId="{D615DA2E-033A-4095-A1D0-4FAF2F38EA95}" destId="{C1B10318-3EEC-4631-BD26-739F993F7E9C}" srcOrd="9" destOrd="0" presId="urn:microsoft.com/office/officeart/2005/8/layout/list1"/>
    <dgm:cxn modelId="{97D35FDF-FE98-4501-9256-A5474D88D04C}" type="presParOf" srcId="{D615DA2E-033A-4095-A1D0-4FAF2F38EA95}" destId="{AEEB6F19-AE18-43D4-880C-C165E38CC4C0}" srcOrd="10" destOrd="0" presId="urn:microsoft.com/office/officeart/2005/8/layout/list1"/>
    <dgm:cxn modelId="{6C8FC827-6EA1-4B6D-8A00-B4CDAC713BFD}" type="presParOf" srcId="{D615DA2E-033A-4095-A1D0-4FAF2F38EA95}" destId="{A179AB84-F8A7-4653-8E33-2DFDC20D7D99}" srcOrd="11" destOrd="0" presId="urn:microsoft.com/office/officeart/2005/8/layout/list1"/>
    <dgm:cxn modelId="{681A0011-E623-409F-A581-E61C601D741F}" type="presParOf" srcId="{D615DA2E-033A-4095-A1D0-4FAF2F38EA95}" destId="{E11F24FC-F05C-41D0-BE69-7C47493AAA40}" srcOrd="12" destOrd="0" presId="urn:microsoft.com/office/officeart/2005/8/layout/list1"/>
    <dgm:cxn modelId="{33335EF3-F5C9-4BEF-9B99-E58B511727E6}" type="presParOf" srcId="{E11F24FC-F05C-41D0-BE69-7C47493AAA40}" destId="{B32A4CA5-CD04-41E8-8531-8A9A1F18DBC1}" srcOrd="0" destOrd="0" presId="urn:microsoft.com/office/officeart/2005/8/layout/list1"/>
    <dgm:cxn modelId="{FB9DE549-3E80-4D09-A566-949867CDE292}" type="presParOf" srcId="{E11F24FC-F05C-41D0-BE69-7C47493AAA40}" destId="{722BDADF-A63D-45CE-BB05-0CFC4306CE77}" srcOrd="1" destOrd="0" presId="urn:microsoft.com/office/officeart/2005/8/layout/list1"/>
    <dgm:cxn modelId="{ED6E6AB9-8931-466D-AC4C-861B5CB79AD4}" type="presParOf" srcId="{D615DA2E-033A-4095-A1D0-4FAF2F38EA95}" destId="{3D20212F-F0A4-4D50-ACE4-897E56548A38}" srcOrd="13" destOrd="0" presId="urn:microsoft.com/office/officeart/2005/8/layout/list1"/>
    <dgm:cxn modelId="{54367717-5D75-4F8A-8E9D-C7587EDDC9CA}" type="presParOf" srcId="{D615DA2E-033A-4095-A1D0-4FAF2F38EA95}" destId="{C0F6DE21-3D89-4EA1-B2D1-3E7821A902B2}" srcOrd="14" destOrd="0" presId="urn:microsoft.com/office/officeart/2005/8/layout/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33BDF79-3C75-45C6-B1A9-0DBD26271C11}" type="doc">
      <dgm:prSet loTypeId="urn:microsoft.com/office/officeart/2005/8/layout/chevron2" loCatId="process" qsTypeId="urn:microsoft.com/office/officeart/2005/8/quickstyle/simple1" qsCatId="simple" csTypeId="urn:microsoft.com/office/officeart/2005/8/colors/accent1_2" csCatId="accent1" phldr="1"/>
      <dgm:spPr/>
      <dgm:t>
        <a:bodyPr/>
        <a:lstStyle/>
        <a:p>
          <a:endParaRPr lang="en-GB"/>
        </a:p>
      </dgm:t>
    </dgm:pt>
    <dgm:pt modelId="{DE935299-B9BC-49C0-AEB8-658622B1088A}">
      <dgm:prSet phldrT="[Text]" custT="1"/>
      <dgm:spPr/>
      <dgm:t>
        <a:bodyPr/>
        <a:lstStyle/>
        <a:p>
          <a:r>
            <a:rPr lang="en-GB" sz="1050"/>
            <a:t>1950s-1970s</a:t>
          </a:r>
        </a:p>
      </dgm:t>
    </dgm:pt>
    <dgm:pt modelId="{A7345A29-DB19-4322-A8D5-46858BC2E2F7}" type="parTrans" cxnId="{EC383483-02A7-4441-9FCF-C5B3F26A1469}">
      <dgm:prSet/>
      <dgm:spPr/>
      <dgm:t>
        <a:bodyPr/>
        <a:lstStyle/>
        <a:p>
          <a:endParaRPr lang="en-GB"/>
        </a:p>
      </dgm:t>
    </dgm:pt>
    <dgm:pt modelId="{B116E961-5D4B-484F-97CA-B42213FAE935}" type="sibTrans" cxnId="{EC383483-02A7-4441-9FCF-C5B3F26A1469}">
      <dgm:prSet/>
      <dgm:spPr/>
      <dgm:t>
        <a:bodyPr/>
        <a:lstStyle/>
        <a:p>
          <a:endParaRPr lang="en-GB"/>
        </a:p>
      </dgm:t>
    </dgm:pt>
    <dgm:pt modelId="{28A53F70-6C81-4DF4-884D-14BB602F30B4}">
      <dgm:prSet phldrT="[Text]"/>
      <dgm:spPr/>
      <dgm:t>
        <a:bodyPr/>
        <a:lstStyle/>
        <a:p>
          <a:r>
            <a:rPr lang="en-GB"/>
            <a:t>Early Management Theories</a:t>
          </a:r>
        </a:p>
      </dgm:t>
    </dgm:pt>
    <dgm:pt modelId="{047A19EC-33BA-4450-A862-E7483DC7DBD9}" type="parTrans" cxnId="{BA5C3E61-A5E5-4932-BF3D-1AED13B848DF}">
      <dgm:prSet/>
      <dgm:spPr/>
      <dgm:t>
        <a:bodyPr/>
        <a:lstStyle/>
        <a:p>
          <a:endParaRPr lang="en-GB"/>
        </a:p>
      </dgm:t>
    </dgm:pt>
    <dgm:pt modelId="{E5BA14D4-CCCB-4536-8FFD-189076205516}" type="sibTrans" cxnId="{BA5C3E61-A5E5-4932-BF3D-1AED13B848DF}">
      <dgm:prSet/>
      <dgm:spPr/>
      <dgm:t>
        <a:bodyPr/>
        <a:lstStyle/>
        <a:p>
          <a:endParaRPr lang="en-GB"/>
        </a:p>
      </dgm:t>
    </dgm:pt>
    <dgm:pt modelId="{AF1D99B3-4B10-4CC0-A545-C43EF1786DB1}">
      <dgm:prSet phldrT="[Text]" custT="1"/>
      <dgm:spPr/>
      <dgm:t>
        <a:bodyPr/>
        <a:lstStyle/>
        <a:p>
          <a:r>
            <a:rPr lang="en-GB" sz="1050"/>
            <a:t>1980s-1990s</a:t>
          </a:r>
        </a:p>
      </dgm:t>
    </dgm:pt>
    <dgm:pt modelId="{8AD1B4C9-BB30-40AA-99EF-C3492695595A}" type="parTrans" cxnId="{296424BE-D14E-4989-9D49-3D7578530171}">
      <dgm:prSet/>
      <dgm:spPr/>
      <dgm:t>
        <a:bodyPr/>
        <a:lstStyle/>
        <a:p>
          <a:endParaRPr lang="en-GB"/>
        </a:p>
      </dgm:t>
    </dgm:pt>
    <dgm:pt modelId="{C188151D-8793-492A-8B65-A0EBC7AB4582}" type="sibTrans" cxnId="{296424BE-D14E-4989-9D49-3D7578530171}">
      <dgm:prSet/>
      <dgm:spPr/>
      <dgm:t>
        <a:bodyPr/>
        <a:lstStyle/>
        <a:p>
          <a:endParaRPr lang="en-GB"/>
        </a:p>
      </dgm:t>
    </dgm:pt>
    <dgm:pt modelId="{8D084C59-FB0F-4357-ADAD-DE9DBDD5889C}">
      <dgm:prSet phldrT="[Text]"/>
      <dgm:spPr/>
      <dgm:t>
        <a:bodyPr/>
        <a:lstStyle/>
        <a:p>
          <a:r>
            <a:rPr lang="en-GB"/>
            <a:t> Emergency of Adaptive Leadership</a:t>
          </a:r>
        </a:p>
      </dgm:t>
    </dgm:pt>
    <dgm:pt modelId="{6CD78148-A188-4BB1-8F5F-AC211E63A920}" type="parTrans" cxnId="{CFFF922E-55DE-4BB3-9507-B81C87D40862}">
      <dgm:prSet/>
      <dgm:spPr/>
      <dgm:t>
        <a:bodyPr/>
        <a:lstStyle/>
        <a:p>
          <a:endParaRPr lang="en-GB"/>
        </a:p>
      </dgm:t>
    </dgm:pt>
    <dgm:pt modelId="{085A32C6-1BAB-41FA-BD98-112324282AB0}" type="sibTrans" cxnId="{CFFF922E-55DE-4BB3-9507-B81C87D40862}">
      <dgm:prSet/>
      <dgm:spPr/>
      <dgm:t>
        <a:bodyPr/>
        <a:lstStyle/>
        <a:p>
          <a:endParaRPr lang="en-GB"/>
        </a:p>
      </dgm:t>
    </dgm:pt>
    <dgm:pt modelId="{8F9A8EEF-9D6D-4BBF-879E-92739B066ED3}">
      <dgm:prSet phldrT="[Text]" custT="1"/>
      <dgm:spPr/>
      <dgm:t>
        <a:bodyPr/>
        <a:lstStyle/>
        <a:p>
          <a:r>
            <a:rPr lang="en-GB" sz="1000"/>
            <a:t>2001: The Agile Manifesto</a:t>
          </a:r>
        </a:p>
      </dgm:t>
    </dgm:pt>
    <dgm:pt modelId="{AFBB0E4D-64E1-4F4B-9105-D1F5066FF186}" type="parTrans" cxnId="{D924ABEF-5DFC-4CC3-866D-6244401FDBB5}">
      <dgm:prSet/>
      <dgm:spPr/>
      <dgm:t>
        <a:bodyPr/>
        <a:lstStyle/>
        <a:p>
          <a:endParaRPr lang="en-GB"/>
        </a:p>
      </dgm:t>
    </dgm:pt>
    <dgm:pt modelId="{E7BDAF39-2F24-442A-B759-1491567D2D20}" type="sibTrans" cxnId="{D924ABEF-5DFC-4CC3-866D-6244401FDBB5}">
      <dgm:prSet/>
      <dgm:spPr/>
      <dgm:t>
        <a:bodyPr/>
        <a:lstStyle/>
        <a:p>
          <a:endParaRPr lang="en-GB"/>
        </a:p>
      </dgm:t>
    </dgm:pt>
    <dgm:pt modelId="{2C8C4092-1ADD-4741-A2E9-2999B124A230}">
      <dgm:prSet phldrT="[Text]"/>
      <dgm:spPr/>
      <dgm:t>
        <a:bodyPr/>
        <a:lstStyle/>
        <a:p>
          <a:r>
            <a:rPr lang="en-GB"/>
            <a:t>Agile Manifesto</a:t>
          </a:r>
        </a:p>
      </dgm:t>
    </dgm:pt>
    <dgm:pt modelId="{ACCAE6DC-7AA7-48E3-B9E2-E96505614F69}" type="parTrans" cxnId="{69890D4D-F03E-45C1-9D95-9A6C561CE673}">
      <dgm:prSet/>
      <dgm:spPr/>
      <dgm:t>
        <a:bodyPr/>
        <a:lstStyle/>
        <a:p>
          <a:endParaRPr lang="en-GB"/>
        </a:p>
      </dgm:t>
    </dgm:pt>
    <dgm:pt modelId="{3BEE7D22-3395-410F-BD9D-F012BFE47830}" type="sibTrans" cxnId="{69890D4D-F03E-45C1-9D95-9A6C561CE673}">
      <dgm:prSet/>
      <dgm:spPr/>
      <dgm:t>
        <a:bodyPr/>
        <a:lstStyle/>
        <a:p>
          <a:endParaRPr lang="en-GB"/>
        </a:p>
      </dgm:t>
    </dgm:pt>
    <dgm:pt modelId="{8B656415-9940-4543-876E-612CCAE7DB46}">
      <dgm:prSet custT="1"/>
      <dgm:spPr/>
      <dgm:t>
        <a:bodyPr/>
        <a:lstStyle/>
        <a:p>
          <a:r>
            <a:rPr lang="en-GB" sz="1050"/>
            <a:t>2005-2015</a:t>
          </a:r>
        </a:p>
      </dgm:t>
    </dgm:pt>
    <dgm:pt modelId="{E5A74491-6203-4E8A-B7D9-13B5E240718B}" type="parTrans" cxnId="{A1C95B92-13E9-4F5D-A576-BCFBAFB93D60}">
      <dgm:prSet/>
      <dgm:spPr/>
      <dgm:t>
        <a:bodyPr/>
        <a:lstStyle/>
        <a:p>
          <a:endParaRPr lang="en-GB"/>
        </a:p>
      </dgm:t>
    </dgm:pt>
    <dgm:pt modelId="{4DD18AB8-0526-4A49-84BA-11042FE3BC6A}" type="sibTrans" cxnId="{A1C95B92-13E9-4F5D-A576-BCFBAFB93D60}">
      <dgm:prSet/>
      <dgm:spPr/>
      <dgm:t>
        <a:bodyPr/>
        <a:lstStyle/>
        <a:p>
          <a:endParaRPr lang="en-GB"/>
        </a:p>
      </dgm:t>
    </dgm:pt>
    <dgm:pt modelId="{D8E02644-0B22-44E6-9C00-0EB0681ADD4A}">
      <dgm:prSet phldrT="[Text]"/>
      <dgm:spPr/>
      <dgm:t>
        <a:bodyPr/>
        <a:lstStyle/>
        <a:p>
          <a:r>
            <a:rPr lang="en-GB"/>
            <a:t>Expansion Beyond Software Development</a:t>
          </a:r>
        </a:p>
      </dgm:t>
    </dgm:pt>
    <dgm:pt modelId="{F9F651E9-DE1A-4E44-A3C0-951CF03D8939}" type="parTrans" cxnId="{35B93444-9770-4FA3-8596-5641686ECECD}">
      <dgm:prSet/>
      <dgm:spPr/>
      <dgm:t>
        <a:bodyPr/>
        <a:lstStyle/>
        <a:p>
          <a:endParaRPr lang="en-GB"/>
        </a:p>
      </dgm:t>
    </dgm:pt>
    <dgm:pt modelId="{4087DA70-52AD-4D4D-AA0B-5591430E098B}" type="sibTrans" cxnId="{35B93444-9770-4FA3-8596-5641686ECECD}">
      <dgm:prSet/>
      <dgm:spPr/>
      <dgm:t>
        <a:bodyPr/>
        <a:lstStyle/>
        <a:p>
          <a:endParaRPr lang="en-GB"/>
        </a:p>
      </dgm:t>
    </dgm:pt>
    <dgm:pt modelId="{043480B8-E78B-48E0-8060-CBED152B6E8F}">
      <dgm:prSet custT="1"/>
      <dgm:spPr/>
      <dgm:t>
        <a:bodyPr/>
        <a:lstStyle/>
        <a:p>
          <a:r>
            <a:rPr lang="en-GB" sz="1050"/>
            <a:t>2016-Present</a:t>
          </a:r>
        </a:p>
      </dgm:t>
    </dgm:pt>
    <dgm:pt modelId="{860C6475-2ED2-4E03-9316-BCE3CDE249F2}" type="parTrans" cxnId="{84EB30E1-0B1A-4413-AC20-84D6D6430E1A}">
      <dgm:prSet/>
      <dgm:spPr/>
      <dgm:t>
        <a:bodyPr/>
        <a:lstStyle/>
        <a:p>
          <a:endParaRPr lang="en-GB"/>
        </a:p>
      </dgm:t>
    </dgm:pt>
    <dgm:pt modelId="{88423608-F94B-4B91-8B0D-64934E7BEF0F}" type="sibTrans" cxnId="{84EB30E1-0B1A-4413-AC20-84D6D6430E1A}">
      <dgm:prSet/>
      <dgm:spPr/>
      <dgm:t>
        <a:bodyPr/>
        <a:lstStyle/>
        <a:p>
          <a:endParaRPr lang="en-GB"/>
        </a:p>
      </dgm:t>
    </dgm:pt>
    <dgm:pt modelId="{A5DA2F97-20CF-4641-8ACA-DA10643410C0}">
      <dgm:prSet phldrT="[Text]"/>
      <dgm:spPr/>
      <dgm:t>
        <a:bodyPr/>
        <a:lstStyle/>
        <a:p>
          <a:r>
            <a:rPr lang="en-GB"/>
            <a:t>Agile Leadership in Higher Education &amp; Public Sector</a:t>
          </a:r>
        </a:p>
      </dgm:t>
    </dgm:pt>
    <dgm:pt modelId="{6F7D384C-96B9-4ED5-BD71-5223BF3E020E}" type="parTrans" cxnId="{6E962282-24E8-4BE9-9088-EE3892D125A0}">
      <dgm:prSet/>
      <dgm:spPr/>
      <dgm:t>
        <a:bodyPr/>
        <a:lstStyle/>
        <a:p>
          <a:endParaRPr lang="en-GB"/>
        </a:p>
      </dgm:t>
    </dgm:pt>
    <dgm:pt modelId="{789B0A40-76C5-469A-9CDD-381A07F738F4}" type="sibTrans" cxnId="{6E962282-24E8-4BE9-9088-EE3892D125A0}">
      <dgm:prSet/>
      <dgm:spPr/>
      <dgm:t>
        <a:bodyPr/>
        <a:lstStyle/>
        <a:p>
          <a:endParaRPr lang="en-GB"/>
        </a:p>
      </dgm:t>
    </dgm:pt>
    <dgm:pt modelId="{B6B6AAD8-2A8D-451F-8DDC-BBFA45A4E618}">
      <dgm:prSet phldrT="[Text]"/>
      <dgm:spPr/>
      <dgm:t>
        <a:bodyPr/>
        <a:lstStyle/>
        <a:p>
          <a:r>
            <a:rPr lang="en-GB" dirty="0"/>
            <a:t> Traditional hierarchical leadership models dominate with slow decision-making </a:t>
          </a:r>
          <a:r>
            <a:rPr lang="en-GB" b="0" i="0" dirty="0"/>
            <a:t>(Haveman &amp; </a:t>
          </a:r>
          <a:r>
            <a:rPr lang="en-GB" b="0" i="0" dirty="0" err="1"/>
            <a:t>Wetts</a:t>
          </a:r>
          <a:r>
            <a:rPr lang="en-GB" b="0" i="0" dirty="0"/>
            <a:t>, 2018)</a:t>
          </a:r>
          <a:r>
            <a:rPr lang="en-GB" dirty="0"/>
            <a:t> </a:t>
          </a:r>
        </a:p>
      </dgm:t>
    </dgm:pt>
    <dgm:pt modelId="{9D0FF432-7FFB-45DC-A92E-BC8084FB00BE}" type="parTrans" cxnId="{372C1B62-A077-4AF5-BEFE-679D363D535B}">
      <dgm:prSet/>
      <dgm:spPr/>
      <dgm:t>
        <a:bodyPr/>
        <a:lstStyle/>
        <a:p>
          <a:endParaRPr lang="en-GB"/>
        </a:p>
      </dgm:t>
    </dgm:pt>
    <dgm:pt modelId="{7F3431D6-CA94-4429-93F4-E44A6BE0B4A2}" type="sibTrans" cxnId="{372C1B62-A077-4AF5-BEFE-679D363D535B}">
      <dgm:prSet/>
      <dgm:spPr/>
      <dgm:t>
        <a:bodyPr/>
        <a:lstStyle/>
        <a:p>
          <a:endParaRPr lang="en-GB"/>
        </a:p>
      </dgm:t>
    </dgm:pt>
    <dgm:pt modelId="{313D3799-0B1E-46B3-AE93-76FE89E77B54}">
      <dgm:prSet phldrT="[Text]"/>
      <dgm:spPr/>
      <dgm:t>
        <a:bodyPr/>
        <a:lstStyle/>
        <a:p>
          <a:r>
            <a:rPr lang="en-GB"/>
            <a:t> Emergence of adaptability in leadership styles emphasising collaboration and flexibility </a:t>
          </a:r>
          <a:r>
            <a:rPr lang="en-GB" b="0" i="0"/>
            <a:t>(Zaidi &amp; Bellak, 2019)</a:t>
          </a:r>
          <a:endParaRPr lang="en-GB"/>
        </a:p>
      </dgm:t>
    </dgm:pt>
    <dgm:pt modelId="{827AF8C6-4D2D-4B1D-B592-38AC6C67E66C}" type="parTrans" cxnId="{9EBE886A-A67D-433D-B333-FC66DEA208AF}">
      <dgm:prSet/>
      <dgm:spPr/>
      <dgm:t>
        <a:bodyPr/>
        <a:lstStyle/>
        <a:p>
          <a:endParaRPr lang="en-GB"/>
        </a:p>
      </dgm:t>
    </dgm:pt>
    <dgm:pt modelId="{94A0663B-5DB1-4CB0-9DFB-0D18A902D82C}" type="sibTrans" cxnId="{9EBE886A-A67D-433D-B333-FC66DEA208AF}">
      <dgm:prSet/>
      <dgm:spPr/>
      <dgm:t>
        <a:bodyPr/>
        <a:lstStyle/>
        <a:p>
          <a:endParaRPr lang="en-GB"/>
        </a:p>
      </dgm:t>
    </dgm:pt>
    <dgm:pt modelId="{913D3765-8656-4C12-A67F-E0834FBE54A0}">
      <dgm:prSet phldrT="[Text]"/>
      <dgm:spPr/>
      <dgm:t>
        <a:bodyPr/>
        <a:lstStyle/>
        <a:p>
          <a:r>
            <a:rPr lang="en-GB"/>
            <a:t> Creation of Agile principles revolutionises project management within the software sector (Ozkan et al., 2020)</a:t>
          </a:r>
        </a:p>
      </dgm:t>
    </dgm:pt>
    <dgm:pt modelId="{DAB66E95-0BF6-46F7-B865-85CFB2BB589C}" type="parTrans" cxnId="{4FBB4588-0411-40D7-9777-442016856B48}">
      <dgm:prSet/>
      <dgm:spPr/>
      <dgm:t>
        <a:bodyPr/>
        <a:lstStyle/>
        <a:p>
          <a:endParaRPr lang="en-GB"/>
        </a:p>
      </dgm:t>
    </dgm:pt>
    <dgm:pt modelId="{37BF81CA-A183-4ED6-B685-8CD3F93135E9}" type="sibTrans" cxnId="{4FBB4588-0411-40D7-9777-442016856B48}">
      <dgm:prSet/>
      <dgm:spPr/>
      <dgm:t>
        <a:bodyPr/>
        <a:lstStyle/>
        <a:p>
          <a:endParaRPr lang="en-GB"/>
        </a:p>
      </dgm:t>
    </dgm:pt>
    <dgm:pt modelId="{981DEEFA-CFF1-46DA-899C-84298CA0BC5B}">
      <dgm:prSet phldrT="[Text]"/>
      <dgm:spPr/>
      <dgm:t>
        <a:bodyPr/>
        <a:lstStyle/>
        <a:p>
          <a:r>
            <a:rPr lang="en-GB"/>
            <a:t> Agile principles spread beyond software sectors to various business disciplines </a:t>
          </a:r>
          <a:r>
            <a:rPr lang="en-GB" b="0" i="0"/>
            <a:t>(Baham &amp; Hirschheim, 2021)</a:t>
          </a:r>
          <a:endParaRPr lang="en-GB"/>
        </a:p>
      </dgm:t>
    </dgm:pt>
    <dgm:pt modelId="{B909013F-7B65-4518-94E0-BA090F66C371}" type="parTrans" cxnId="{5705D22F-29DE-4DE1-8BCD-69C68BBF88EE}">
      <dgm:prSet/>
      <dgm:spPr/>
      <dgm:t>
        <a:bodyPr/>
        <a:lstStyle/>
        <a:p>
          <a:endParaRPr lang="en-GB"/>
        </a:p>
      </dgm:t>
    </dgm:pt>
    <dgm:pt modelId="{3DBC77C3-AD53-4FAB-BBDA-4422FB737F10}" type="sibTrans" cxnId="{5705D22F-29DE-4DE1-8BCD-69C68BBF88EE}">
      <dgm:prSet/>
      <dgm:spPr/>
      <dgm:t>
        <a:bodyPr/>
        <a:lstStyle/>
        <a:p>
          <a:endParaRPr lang="en-GB"/>
        </a:p>
      </dgm:t>
    </dgm:pt>
    <dgm:pt modelId="{EBE9B2F9-A60D-4824-B719-46CF5718372F}">
      <dgm:prSet phldrT="[Text]"/>
      <dgm:spPr/>
      <dgm:t>
        <a:bodyPr/>
        <a:lstStyle/>
        <a:p>
          <a:r>
            <a:rPr lang="en-GB"/>
            <a:t> Agile principles applied in higher education </a:t>
          </a:r>
          <a:r>
            <a:rPr lang="en-GB" b="0" i="0"/>
            <a:t>(López-Alcarria et al., 2019)</a:t>
          </a:r>
          <a:r>
            <a:rPr lang="en-GB"/>
            <a:t> and the public sector to address significant changes </a:t>
          </a:r>
          <a:r>
            <a:rPr lang="en-GB" b="0" i="0"/>
            <a:t>(Ylinen, 2021)</a:t>
          </a:r>
          <a:endParaRPr lang="en-GB"/>
        </a:p>
      </dgm:t>
    </dgm:pt>
    <dgm:pt modelId="{6BA5FB33-7645-4EBC-BBD7-A8F39820614D}" type="parTrans" cxnId="{0F1C08BF-8404-456B-9481-CAA745AEFB2C}">
      <dgm:prSet/>
      <dgm:spPr/>
      <dgm:t>
        <a:bodyPr/>
        <a:lstStyle/>
        <a:p>
          <a:endParaRPr lang="en-GB"/>
        </a:p>
      </dgm:t>
    </dgm:pt>
    <dgm:pt modelId="{176DD500-3611-4D84-A2F5-ABB662A45CF3}" type="sibTrans" cxnId="{0F1C08BF-8404-456B-9481-CAA745AEFB2C}">
      <dgm:prSet/>
      <dgm:spPr/>
      <dgm:t>
        <a:bodyPr/>
        <a:lstStyle/>
        <a:p>
          <a:endParaRPr lang="en-GB"/>
        </a:p>
      </dgm:t>
    </dgm:pt>
    <dgm:pt modelId="{007165CB-E7E4-4915-B73A-81AA38BB51EC}" type="pres">
      <dgm:prSet presAssocID="{033BDF79-3C75-45C6-B1A9-0DBD26271C11}" presName="linearFlow" presStyleCnt="0">
        <dgm:presLayoutVars>
          <dgm:dir/>
          <dgm:animLvl val="lvl"/>
          <dgm:resizeHandles val="exact"/>
        </dgm:presLayoutVars>
      </dgm:prSet>
      <dgm:spPr/>
    </dgm:pt>
    <dgm:pt modelId="{BA25D3BE-BF25-4A8D-B3BE-B2A3D3FF5492}" type="pres">
      <dgm:prSet presAssocID="{DE935299-B9BC-49C0-AEB8-658622B1088A}" presName="composite" presStyleCnt="0"/>
      <dgm:spPr/>
    </dgm:pt>
    <dgm:pt modelId="{B6029E09-DA47-452E-B06C-DC237631C4AC}" type="pres">
      <dgm:prSet presAssocID="{DE935299-B9BC-49C0-AEB8-658622B1088A}" presName="parentText" presStyleLbl="alignNode1" presStyleIdx="0" presStyleCnt="5">
        <dgm:presLayoutVars>
          <dgm:chMax val="1"/>
          <dgm:bulletEnabled val="1"/>
        </dgm:presLayoutVars>
      </dgm:prSet>
      <dgm:spPr/>
    </dgm:pt>
    <dgm:pt modelId="{508BE037-303D-4B52-914E-93EFAD131DDF}" type="pres">
      <dgm:prSet presAssocID="{DE935299-B9BC-49C0-AEB8-658622B1088A}" presName="descendantText" presStyleLbl="alignAcc1" presStyleIdx="0" presStyleCnt="5">
        <dgm:presLayoutVars>
          <dgm:bulletEnabled val="1"/>
        </dgm:presLayoutVars>
      </dgm:prSet>
      <dgm:spPr/>
    </dgm:pt>
    <dgm:pt modelId="{25439049-52BF-4D3F-8F2B-279DEF2E7D7A}" type="pres">
      <dgm:prSet presAssocID="{B116E961-5D4B-484F-97CA-B42213FAE935}" presName="sp" presStyleCnt="0"/>
      <dgm:spPr/>
    </dgm:pt>
    <dgm:pt modelId="{0942CCEE-A9D8-4BE5-B29B-8B3C5AEEEE1F}" type="pres">
      <dgm:prSet presAssocID="{AF1D99B3-4B10-4CC0-A545-C43EF1786DB1}" presName="composite" presStyleCnt="0"/>
      <dgm:spPr/>
    </dgm:pt>
    <dgm:pt modelId="{074C6019-5555-484F-A2B2-6434301E746E}" type="pres">
      <dgm:prSet presAssocID="{AF1D99B3-4B10-4CC0-A545-C43EF1786DB1}" presName="parentText" presStyleLbl="alignNode1" presStyleIdx="1" presStyleCnt="5">
        <dgm:presLayoutVars>
          <dgm:chMax val="1"/>
          <dgm:bulletEnabled val="1"/>
        </dgm:presLayoutVars>
      </dgm:prSet>
      <dgm:spPr/>
    </dgm:pt>
    <dgm:pt modelId="{6104709F-3003-4124-87D5-22CBBA0FF9BE}" type="pres">
      <dgm:prSet presAssocID="{AF1D99B3-4B10-4CC0-A545-C43EF1786DB1}" presName="descendantText" presStyleLbl="alignAcc1" presStyleIdx="1" presStyleCnt="5">
        <dgm:presLayoutVars>
          <dgm:bulletEnabled val="1"/>
        </dgm:presLayoutVars>
      </dgm:prSet>
      <dgm:spPr/>
    </dgm:pt>
    <dgm:pt modelId="{12143C5E-7436-43DB-AD22-DA8AF1798C30}" type="pres">
      <dgm:prSet presAssocID="{C188151D-8793-492A-8B65-A0EBC7AB4582}" presName="sp" presStyleCnt="0"/>
      <dgm:spPr/>
    </dgm:pt>
    <dgm:pt modelId="{8792A810-825F-4C2E-A15B-58EBD18272B4}" type="pres">
      <dgm:prSet presAssocID="{8F9A8EEF-9D6D-4BBF-879E-92739B066ED3}" presName="composite" presStyleCnt="0"/>
      <dgm:spPr/>
    </dgm:pt>
    <dgm:pt modelId="{EE026C69-3307-4A3A-B73C-CA0318A98266}" type="pres">
      <dgm:prSet presAssocID="{8F9A8EEF-9D6D-4BBF-879E-92739B066ED3}" presName="parentText" presStyleLbl="alignNode1" presStyleIdx="2" presStyleCnt="5">
        <dgm:presLayoutVars>
          <dgm:chMax val="1"/>
          <dgm:bulletEnabled val="1"/>
        </dgm:presLayoutVars>
      </dgm:prSet>
      <dgm:spPr/>
    </dgm:pt>
    <dgm:pt modelId="{60A0ED68-AB1B-41FE-898C-898012980891}" type="pres">
      <dgm:prSet presAssocID="{8F9A8EEF-9D6D-4BBF-879E-92739B066ED3}" presName="descendantText" presStyleLbl="alignAcc1" presStyleIdx="2" presStyleCnt="5">
        <dgm:presLayoutVars>
          <dgm:bulletEnabled val="1"/>
        </dgm:presLayoutVars>
      </dgm:prSet>
      <dgm:spPr/>
    </dgm:pt>
    <dgm:pt modelId="{BD8C6F6B-2567-4AF5-AD76-0D6BFA788C53}" type="pres">
      <dgm:prSet presAssocID="{E7BDAF39-2F24-442A-B759-1491567D2D20}" presName="sp" presStyleCnt="0"/>
      <dgm:spPr/>
    </dgm:pt>
    <dgm:pt modelId="{446C396D-2AEE-4CEB-BA06-AB2E061ACF85}" type="pres">
      <dgm:prSet presAssocID="{8B656415-9940-4543-876E-612CCAE7DB46}" presName="composite" presStyleCnt="0"/>
      <dgm:spPr/>
    </dgm:pt>
    <dgm:pt modelId="{8E16BE15-9ED9-4ED4-84EA-CFE3AC808203}" type="pres">
      <dgm:prSet presAssocID="{8B656415-9940-4543-876E-612CCAE7DB46}" presName="parentText" presStyleLbl="alignNode1" presStyleIdx="3" presStyleCnt="5">
        <dgm:presLayoutVars>
          <dgm:chMax val="1"/>
          <dgm:bulletEnabled val="1"/>
        </dgm:presLayoutVars>
      </dgm:prSet>
      <dgm:spPr/>
    </dgm:pt>
    <dgm:pt modelId="{11194A7F-0CE5-4A74-8AE3-B54A4BB720D1}" type="pres">
      <dgm:prSet presAssocID="{8B656415-9940-4543-876E-612CCAE7DB46}" presName="descendantText" presStyleLbl="alignAcc1" presStyleIdx="3" presStyleCnt="5">
        <dgm:presLayoutVars>
          <dgm:bulletEnabled val="1"/>
        </dgm:presLayoutVars>
      </dgm:prSet>
      <dgm:spPr/>
    </dgm:pt>
    <dgm:pt modelId="{63ED04E2-A2E7-4610-82D5-5FE4207770E6}" type="pres">
      <dgm:prSet presAssocID="{4DD18AB8-0526-4A49-84BA-11042FE3BC6A}" presName="sp" presStyleCnt="0"/>
      <dgm:spPr/>
    </dgm:pt>
    <dgm:pt modelId="{71C50E14-8A15-42FE-9858-7CAB7F939A78}" type="pres">
      <dgm:prSet presAssocID="{043480B8-E78B-48E0-8060-CBED152B6E8F}" presName="composite" presStyleCnt="0"/>
      <dgm:spPr/>
    </dgm:pt>
    <dgm:pt modelId="{A11C5DFE-39E5-4607-A82F-B2D3A647472F}" type="pres">
      <dgm:prSet presAssocID="{043480B8-E78B-48E0-8060-CBED152B6E8F}" presName="parentText" presStyleLbl="alignNode1" presStyleIdx="4" presStyleCnt="5">
        <dgm:presLayoutVars>
          <dgm:chMax val="1"/>
          <dgm:bulletEnabled val="1"/>
        </dgm:presLayoutVars>
      </dgm:prSet>
      <dgm:spPr/>
    </dgm:pt>
    <dgm:pt modelId="{A64CE9FB-983E-4F8D-9404-B07F4105E950}" type="pres">
      <dgm:prSet presAssocID="{043480B8-E78B-48E0-8060-CBED152B6E8F}" presName="descendantText" presStyleLbl="alignAcc1" presStyleIdx="4" presStyleCnt="5">
        <dgm:presLayoutVars>
          <dgm:bulletEnabled val="1"/>
        </dgm:presLayoutVars>
      </dgm:prSet>
      <dgm:spPr/>
    </dgm:pt>
  </dgm:ptLst>
  <dgm:cxnLst>
    <dgm:cxn modelId="{4C5EB711-4A5B-45F3-AEBA-44014B7DFB97}" type="presOf" srcId="{8D084C59-FB0F-4357-ADAD-DE9DBDD5889C}" destId="{6104709F-3003-4124-87D5-22CBBA0FF9BE}" srcOrd="0" destOrd="0" presId="urn:microsoft.com/office/officeart/2005/8/layout/chevron2"/>
    <dgm:cxn modelId="{9A017825-0CCC-4C11-92E9-D5BEF1FF43F8}" type="presOf" srcId="{B6B6AAD8-2A8D-451F-8DDC-BBFA45A4E618}" destId="{508BE037-303D-4B52-914E-93EFAD131DDF}" srcOrd="0" destOrd="1" presId="urn:microsoft.com/office/officeart/2005/8/layout/chevron2"/>
    <dgm:cxn modelId="{16006928-6626-4AC1-B8CF-191E4C6606C5}" type="presOf" srcId="{313D3799-0B1E-46B3-AE93-76FE89E77B54}" destId="{6104709F-3003-4124-87D5-22CBBA0FF9BE}" srcOrd="0" destOrd="1" presId="urn:microsoft.com/office/officeart/2005/8/layout/chevron2"/>
    <dgm:cxn modelId="{CFFF922E-55DE-4BB3-9507-B81C87D40862}" srcId="{AF1D99B3-4B10-4CC0-A545-C43EF1786DB1}" destId="{8D084C59-FB0F-4357-ADAD-DE9DBDD5889C}" srcOrd="0" destOrd="0" parTransId="{6CD78148-A188-4BB1-8F5F-AC211E63A920}" sibTransId="{085A32C6-1BAB-41FA-BD98-112324282AB0}"/>
    <dgm:cxn modelId="{5705D22F-29DE-4DE1-8BCD-69C68BBF88EE}" srcId="{D8E02644-0B22-44E6-9C00-0EB0681ADD4A}" destId="{981DEEFA-CFF1-46DA-899C-84298CA0BC5B}" srcOrd="0" destOrd="0" parTransId="{B909013F-7B65-4518-94E0-BA090F66C371}" sibTransId="{3DBC77C3-AD53-4FAB-BBDA-4422FB737F10}"/>
    <dgm:cxn modelId="{A2D2D03A-F448-48B2-BFB0-6FA366CD3E8C}" type="presOf" srcId="{981DEEFA-CFF1-46DA-899C-84298CA0BC5B}" destId="{11194A7F-0CE5-4A74-8AE3-B54A4BB720D1}" srcOrd="0" destOrd="1" presId="urn:microsoft.com/office/officeart/2005/8/layout/chevron2"/>
    <dgm:cxn modelId="{BA5C3E61-A5E5-4932-BF3D-1AED13B848DF}" srcId="{DE935299-B9BC-49C0-AEB8-658622B1088A}" destId="{28A53F70-6C81-4DF4-884D-14BB602F30B4}" srcOrd="0" destOrd="0" parTransId="{047A19EC-33BA-4450-A862-E7483DC7DBD9}" sibTransId="{E5BA14D4-CCCB-4536-8FFD-189076205516}"/>
    <dgm:cxn modelId="{372C1B62-A077-4AF5-BEFE-679D363D535B}" srcId="{28A53F70-6C81-4DF4-884D-14BB602F30B4}" destId="{B6B6AAD8-2A8D-451F-8DDC-BBFA45A4E618}" srcOrd="0" destOrd="0" parTransId="{9D0FF432-7FFB-45DC-A92E-BC8084FB00BE}" sibTransId="{7F3431D6-CA94-4429-93F4-E44A6BE0B4A2}"/>
    <dgm:cxn modelId="{35B93444-9770-4FA3-8596-5641686ECECD}" srcId="{8B656415-9940-4543-876E-612CCAE7DB46}" destId="{D8E02644-0B22-44E6-9C00-0EB0681ADD4A}" srcOrd="0" destOrd="0" parTransId="{F9F651E9-DE1A-4E44-A3C0-951CF03D8939}" sibTransId="{4087DA70-52AD-4D4D-AA0B-5591430E098B}"/>
    <dgm:cxn modelId="{AD1F2965-27A2-40F5-B577-E0F9567DD54D}" type="presOf" srcId="{AF1D99B3-4B10-4CC0-A545-C43EF1786DB1}" destId="{074C6019-5555-484F-A2B2-6434301E746E}" srcOrd="0" destOrd="0" presId="urn:microsoft.com/office/officeart/2005/8/layout/chevron2"/>
    <dgm:cxn modelId="{F1971866-6DC3-4117-8104-38914E3D8B2F}" type="presOf" srcId="{28A53F70-6C81-4DF4-884D-14BB602F30B4}" destId="{508BE037-303D-4B52-914E-93EFAD131DDF}" srcOrd="0" destOrd="0" presId="urn:microsoft.com/office/officeart/2005/8/layout/chevron2"/>
    <dgm:cxn modelId="{25D66B49-1DDF-440B-8C7F-E9B287DEA901}" type="presOf" srcId="{2C8C4092-1ADD-4741-A2E9-2999B124A230}" destId="{60A0ED68-AB1B-41FE-898C-898012980891}" srcOrd="0" destOrd="0" presId="urn:microsoft.com/office/officeart/2005/8/layout/chevron2"/>
    <dgm:cxn modelId="{9EBE886A-A67D-433D-B333-FC66DEA208AF}" srcId="{8D084C59-FB0F-4357-ADAD-DE9DBDD5889C}" destId="{313D3799-0B1E-46B3-AE93-76FE89E77B54}" srcOrd="0" destOrd="0" parTransId="{827AF8C6-4D2D-4B1D-B592-38AC6C67E66C}" sibTransId="{94A0663B-5DB1-4CB0-9DFB-0D18A902D82C}"/>
    <dgm:cxn modelId="{69890D4D-F03E-45C1-9D95-9A6C561CE673}" srcId="{8F9A8EEF-9D6D-4BBF-879E-92739B066ED3}" destId="{2C8C4092-1ADD-4741-A2E9-2999B124A230}" srcOrd="0" destOrd="0" parTransId="{ACCAE6DC-7AA7-48E3-B9E2-E96505614F69}" sibTransId="{3BEE7D22-3395-410F-BD9D-F012BFE47830}"/>
    <dgm:cxn modelId="{6E962282-24E8-4BE9-9088-EE3892D125A0}" srcId="{043480B8-E78B-48E0-8060-CBED152B6E8F}" destId="{A5DA2F97-20CF-4641-8ACA-DA10643410C0}" srcOrd="0" destOrd="0" parTransId="{6F7D384C-96B9-4ED5-BD71-5223BF3E020E}" sibTransId="{789B0A40-76C5-469A-9CDD-381A07F738F4}"/>
    <dgm:cxn modelId="{EC383483-02A7-4441-9FCF-C5B3F26A1469}" srcId="{033BDF79-3C75-45C6-B1A9-0DBD26271C11}" destId="{DE935299-B9BC-49C0-AEB8-658622B1088A}" srcOrd="0" destOrd="0" parTransId="{A7345A29-DB19-4322-A8D5-46858BC2E2F7}" sibTransId="{B116E961-5D4B-484F-97CA-B42213FAE935}"/>
    <dgm:cxn modelId="{4FBB4588-0411-40D7-9777-442016856B48}" srcId="{2C8C4092-1ADD-4741-A2E9-2999B124A230}" destId="{913D3765-8656-4C12-A67F-E0834FBE54A0}" srcOrd="0" destOrd="0" parTransId="{DAB66E95-0BF6-46F7-B865-85CFB2BB589C}" sibTransId="{37BF81CA-A183-4ED6-B685-8CD3F93135E9}"/>
    <dgm:cxn modelId="{A1C95B92-13E9-4F5D-A576-BCFBAFB93D60}" srcId="{033BDF79-3C75-45C6-B1A9-0DBD26271C11}" destId="{8B656415-9940-4543-876E-612CCAE7DB46}" srcOrd="3" destOrd="0" parTransId="{E5A74491-6203-4E8A-B7D9-13B5E240718B}" sibTransId="{4DD18AB8-0526-4A49-84BA-11042FE3BC6A}"/>
    <dgm:cxn modelId="{D76FAD93-4CF6-4A51-BE58-68C610E9F022}" type="presOf" srcId="{8B656415-9940-4543-876E-612CCAE7DB46}" destId="{8E16BE15-9ED9-4ED4-84EA-CFE3AC808203}" srcOrd="0" destOrd="0" presId="urn:microsoft.com/office/officeart/2005/8/layout/chevron2"/>
    <dgm:cxn modelId="{66E8B293-2297-499C-9528-908E59EF7AE3}" type="presOf" srcId="{A5DA2F97-20CF-4641-8ACA-DA10643410C0}" destId="{A64CE9FB-983E-4F8D-9404-B07F4105E950}" srcOrd="0" destOrd="0" presId="urn:microsoft.com/office/officeart/2005/8/layout/chevron2"/>
    <dgm:cxn modelId="{CF02E896-E4E0-4037-84E4-E33D47E7FF8A}" type="presOf" srcId="{D8E02644-0B22-44E6-9C00-0EB0681ADD4A}" destId="{11194A7F-0CE5-4A74-8AE3-B54A4BB720D1}" srcOrd="0" destOrd="0" presId="urn:microsoft.com/office/officeart/2005/8/layout/chevron2"/>
    <dgm:cxn modelId="{62D4B99B-3F89-4AF6-99AA-43F583FA91A3}" type="presOf" srcId="{913D3765-8656-4C12-A67F-E0834FBE54A0}" destId="{60A0ED68-AB1B-41FE-898C-898012980891}" srcOrd="0" destOrd="1" presId="urn:microsoft.com/office/officeart/2005/8/layout/chevron2"/>
    <dgm:cxn modelId="{98A928AD-0433-46EF-B58B-2680A4A1AB78}" type="presOf" srcId="{8F9A8EEF-9D6D-4BBF-879E-92739B066ED3}" destId="{EE026C69-3307-4A3A-B73C-CA0318A98266}" srcOrd="0" destOrd="0" presId="urn:microsoft.com/office/officeart/2005/8/layout/chevron2"/>
    <dgm:cxn modelId="{1E5283B6-8FB0-436E-BE7E-248626B7ADAE}" type="presOf" srcId="{033BDF79-3C75-45C6-B1A9-0DBD26271C11}" destId="{007165CB-E7E4-4915-B73A-81AA38BB51EC}" srcOrd="0" destOrd="0" presId="urn:microsoft.com/office/officeart/2005/8/layout/chevron2"/>
    <dgm:cxn modelId="{EC9434B8-B609-4E1A-B38F-2E9FF7697C01}" type="presOf" srcId="{043480B8-E78B-48E0-8060-CBED152B6E8F}" destId="{A11C5DFE-39E5-4607-A82F-B2D3A647472F}" srcOrd="0" destOrd="0" presId="urn:microsoft.com/office/officeart/2005/8/layout/chevron2"/>
    <dgm:cxn modelId="{296424BE-D14E-4989-9D49-3D7578530171}" srcId="{033BDF79-3C75-45C6-B1A9-0DBD26271C11}" destId="{AF1D99B3-4B10-4CC0-A545-C43EF1786DB1}" srcOrd="1" destOrd="0" parTransId="{8AD1B4C9-BB30-40AA-99EF-C3492695595A}" sibTransId="{C188151D-8793-492A-8B65-A0EBC7AB4582}"/>
    <dgm:cxn modelId="{0F1C08BF-8404-456B-9481-CAA745AEFB2C}" srcId="{A5DA2F97-20CF-4641-8ACA-DA10643410C0}" destId="{EBE9B2F9-A60D-4824-B719-46CF5718372F}" srcOrd="0" destOrd="0" parTransId="{6BA5FB33-7645-4EBC-BBD7-A8F39820614D}" sibTransId="{176DD500-3611-4D84-A2F5-ABB662A45CF3}"/>
    <dgm:cxn modelId="{C1DC38DF-0282-4F58-B782-8ADFE586D436}" type="presOf" srcId="{EBE9B2F9-A60D-4824-B719-46CF5718372F}" destId="{A64CE9FB-983E-4F8D-9404-B07F4105E950}" srcOrd="0" destOrd="1" presId="urn:microsoft.com/office/officeart/2005/8/layout/chevron2"/>
    <dgm:cxn modelId="{84EB30E1-0B1A-4413-AC20-84D6D6430E1A}" srcId="{033BDF79-3C75-45C6-B1A9-0DBD26271C11}" destId="{043480B8-E78B-48E0-8060-CBED152B6E8F}" srcOrd="4" destOrd="0" parTransId="{860C6475-2ED2-4E03-9316-BCE3CDE249F2}" sibTransId="{88423608-F94B-4B91-8B0D-64934E7BEF0F}"/>
    <dgm:cxn modelId="{229CDAEC-F010-475F-8362-47807F633D61}" type="presOf" srcId="{DE935299-B9BC-49C0-AEB8-658622B1088A}" destId="{B6029E09-DA47-452E-B06C-DC237631C4AC}" srcOrd="0" destOrd="0" presId="urn:microsoft.com/office/officeart/2005/8/layout/chevron2"/>
    <dgm:cxn modelId="{D924ABEF-5DFC-4CC3-866D-6244401FDBB5}" srcId="{033BDF79-3C75-45C6-B1A9-0DBD26271C11}" destId="{8F9A8EEF-9D6D-4BBF-879E-92739B066ED3}" srcOrd="2" destOrd="0" parTransId="{AFBB0E4D-64E1-4F4B-9105-D1F5066FF186}" sibTransId="{E7BDAF39-2F24-442A-B759-1491567D2D20}"/>
    <dgm:cxn modelId="{6DA498F0-39CD-4DDA-8227-D965CE8E0F20}" type="presParOf" srcId="{007165CB-E7E4-4915-B73A-81AA38BB51EC}" destId="{BA25D3BE-BF25-4A8D-B3BE-B2A3D3FF5492}" srcOrd="0" destOrd="0" presId="urn:microsoft.com/office/officeart/2005/8/layout/chevron2"/>
    <dgm:cxn modelId="{96A8F9DD-D30E-4D70-B471-475386C6097F}" type="presParOf" srcId="{BA25D3BE-BF25-4A8D-B3BE-B2A3D3FF5492}" destId="{B6029E09-DA47-452E-B06C-DC237631C4AC}" srcOrd="0" destOrd="0" presId="urn:microsoft.com/office/officeart/2005/8/layout/chevron2"/>
    <dgm:cxn modelId="{82C6EA70-7A81-4758-902D-8BA0B1964C10}" type="presParOf" srcId="{BA25D3BE-BF25-4A8D-B3BE-B2A3D3FF5492}" destId="{508BE037-303D-4B52-914E-93EFAD131DDF}" srcOrd="1" destOrd="0" presId="urn:microsoft.com/office/officeart/2005/8/layout/chevron2"/>
    <dgm:cxn modelId="{9FDBB19C-DE42-4DC0-BD36-0C4DC82846C9}" type="presParOf" srcId="{007165CB-E7E4-4915-B73A-81AA38BB51EC}" destId="{25439049-52BF-4D3F-8F2B-279DEF2E7D7A}" srcOrd="1" destOrd="0" presId="urn:microsoft.com/office/officeart/2005/8/layout/chevron2"/>
    <dgm:cxn modelId="{76959D93-97BA-4F5E-8961-18FE857D61AF}" type="presParOf" srcId="{007165CB-E7E4-4915-B73A-81AA38BB51EC}" destId="{0942CCEE-A9D8-4BE5-B29B-8B3C5AEEEE1F}" srcOrd="2" destOrd="0" presId="urn:microsoft.com/office/officeart/2005/8/layout/chevron2"/>
    <dgm:cxn modelId="{81A2935D-E065-40AD-B868-FDC2A214BFFD}" type="presParOf" srcId="{0942CCEE-A9D8-4BE5-B29B-8B3C5AEEEE1F}" destId="{074C6019-5555-484F-A2B2-6434301E746E}" srcOrd="0" destOrd="0" presId="urn:microsoft.com/office/officeart/2005/8/layout/chevron2"/>
    <dgm:cxn modelId="{638BDE60-695B-437D-884C-506D9B2D9D51}" type="presParOf" srcId="{0942CCEE-A9D8-4BE5-B29B-8B3C5AEEEE1F}" destId="{6104709F-3003-4124-87D5-22CBBA0FF9BE}" srcOrd="1" destOrd="0" presId="urn:microsoft.com/office/officeart/2005/8/layout/chevron2"/>
    <dgm:cxn modelId="{01A158F5-5125-4CFE-9098-EC4AF7BAA295}" type="presParOf" srcId="{007165CB-E7E4-4915-B73A-81AA38BB51EC}" destId="{12143C5E-7436-43DB-AD22-DA8AF1798C30}" srcOrd="3" destOrd="0" presId="urn:microsoft.com/office/officeart/2005/8/layout/chevron2"/>
    <dgm:cxn modelId="{87B08498-2A19-436B-9BD6-306D9D6CD9D8}" type="presParOf" srcId="{007165CB-E7E4-4915-B73A-81AA38BB51EC}" destId="{8792A810-825F-4C2E-A15B-58EBD18272B4}" srcOrd="4" destOrd="0" presId="urn:microsoft.com/office/officeart/2005/8/layout/chevron2"/>
    <dgm:cxn modelId="{A0F708A1-6DFE-47E9-86BA-77A3E09B6968}" type="presParOf" srcId="{8792A810-825F-4C2E-A15B-58EBD18272B4}" destId="{EE026C69-3307-4A3A-B73C-CA0318A98266}" srcOrd="0" destOrd="0" presId="urn:microsoft.com/office/officeart/2005/8/layout/chevron2"/>
    <dgm:cxn modelId="{971349BE-FCB6-4891-9561-2DCBCFFA381D}" type="presParOf" srcId="{8792A810-825F-4C2E-A15B-58EBD18272B4}" destId="{60A0ED68-AB1B-41FE-898C-898012980891}" srcOrd="1" destOrd="0" presId="urn:microsoft.com/office/officeart/2005/8/layout/chevron2"/>
    <dgm:cxn modelId="{0FB22390-28B3-49FB-8E36-899753416A46}" type="presParOf" srcId="{007165CB-E7E4-4915-B73A-81AA38BB51EC}" destId="{BD8C6F6B-2567-4AF5-AD76-0D6BFA788C53}" srcOrd="5" destOrd="0" presId="urn:microsoft.com/office/officeart/2005/8/layout/chevron2"/>
    <dgm:cxn modelId="{BB4E1D01-6E74-4A85-833A-6218054AE7BE}" type="presParOf" srcId="{007165CB-E7E4-4915-B73A-81AA38BB51EC}" destId="{446C396D-2AEE-4CEB-BA06-AB2E061ACF85}" srcOrd="6" destOrd="0" presId="urn:microsoft.com/office/officeart/2005/8/layout/chevron2"/>
    <dgm:cxn modelId="{C8B412D1-D277-4C8D-8AFA-CBDF4DB75244}" type="presParOf" srcId="{446C396D-2AEE-4CEB-BA06-AB2E061ACF85}" destId="{8E16BE15-9ED9-4ED4-84EA-CFE3AC808203}" srcOrd="0" destOrd="0" presId="urn:microsoft.com/office/officeart/2005/8/layout/chevron2"/>
    <dgm:cxn modelId="{C935652C-F2FF-4DC7-9EDB-4761B0430B6D}" type="presParOf" srcId="{446C396D-2AEE-4CEB-BA06-AB2E061ACF85}" destId="{11194A7F-0CE5-4A74-8AE3-B54A4BB720D1}" srcOrd="1" destOrd="0" presId="urn:microsoft.com/office/officeart/2005/8/layout/chevron2"/>
    <dgm:cxn modelId="{15F11043-5283-4E27-A9AE-5C9F58B8CCCE}" type="presParOf" srcId="{007165CB-E7E4-4915-B73A-81AA38BB51EC}" destId="{63ED04E2-A2E7-4610-82D5-5FE4207770E6}" srcOrd="7" destOrd="0" presId="urn:microsoft.com/office/officeart/2005/8/layout/chevron2"/>
    <dgm:cxn modelId="{1DE44C8D-1C8A-4E99-AC17-6834B91C090E}" type="presParOf" srcId="{007165CB-E7E4-4915-B73A-81AA38BB51EC}" destId="{71C50E14-8A15-42FE-9858-7CAB7F939A78}" srcOrd="8" destOrd="0" presId="urn:microsoft.com/office/officeart/2005/8/layout/chevron2"/>
    <dgm:cxn modelId="{0AE618E8-C297-4B80-8904-E85CAA20643C}" type="presParOf" srcId="{71C50E14-8A15-42FE-9858-7CAB7F939A78}" destId="{A11C5DFE-39E5-4607-A82F-B2D3A647472F}" srcOrd="0" destOrd="0" presId="urn:microsoft.com/office/officeart/2005/8/layout/chevron2"/>
    <dgm:cxn modelId="{C4DA1789-2C90-49C1-B37A-B52BB7C8E3D5}" type="presParOf" srcId="{71C50E14-8A15-42FE-9858-7CAB7F939A78}" destId="{A64CE9FB-983E-4F8D-9404-B07F4105E950}" srcOrd="1" destOrd="0" presId="urn:microsoft.com/office/officeart/2005/8/layout/chevron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7EDEF9F-19C6-4CA3-99BA-BC5211DE2F83}">
      <dsp:nvSpPr>
        <dsp:cNvPr id="0" name=""/>
        <dsp:cNvSpPr/>
      </dsp:nvSpPr>
      <dsp:spPr>
        <a:xfrm rot="5400000">
          <a:off x="3484783" y="-1446781"/>
          <a:ext cx="49193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dirty="0"/>
            <a:t>Traditional Leadership Models in HEIs (Dopson et al., 2018) </a:t>
          </a:r>
          <a:endParaRPr lang="en-GB" sz="900" kern="1200"/>
        </a:p>
      </dsp:txBody>
      <dsp:txXfrm rot="-5400000">
        <a:off x="1975103" y="86913"/>
        <a:ext cx="3487282" cy="443908"/>
      </dsp:txXfrm>
    </dsp:sp>
    <dsp:sp modelId="{F09E6918-E6D5-4365-BA68-2C5B7F2D2BD5}">
      <dsp:nvSpPr>
        <dsp:cNvPr id="0" name=""/>
        <dsp:cNvSpPr/>
      </dsp:nvSpPr>
      <dsp:spPr>
        <a:xfrm>
          <a:off x="0" y="1406"/>
          <a:ext cx="1975104" cy="6149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Starting Point: Pre-Existing Paradigm</a:t>
          </a:r>
        </a:p>
      </dsp:txBody>
      <dsp:txXfrm>
        <a:off x="30018" y="31424"/>
        <a:ext cx="1915068" cy="554884"/>
      </dsp:txXfrm>
    </dsp:sp>
    <dsp:sp modelId="{4E0D9533-D369-4D4B-9B44-32D0F4654017}">
      <dsp:nvSpPr>
        <dsp:cNvPr id="0" name=""/>
        <dsp:cNvSpPr/>
      </dsp:nvSpPr>
      <dsp:spPr>
        <a:xfrm rot="5400000">
          <a:off x="3484783" y="-801114"/>
          <a:ext cx="49193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Highlight financial sustainability problems (Núnez Chicharro et al., 2023)</a:t>
          </a:r>
        </a:p>
      </dsp:txBody>
      <dsp:txXfrm rot="-5400000">
        <a:off x="1975103" y="732580"/>
        <a:ext cx="3487282" cy="443908"/>
      </dsp:txXfrm>
    </dsp:sp>
    <dsp:sp modelId="{43CB1EC5-C523-4E98-974A-BB86D97BD024}">
      <dsp:nvSpPr>
        <dsp:cNvPr id="0" name=""/>
        <dsp:cNvSpPr/>
      </dsp:nvSpPr>
      <dsp:spPr>
        <a:xfrm>
          <a:off x="0" y="647073"/>
          <a:ext cx="1975104" cy="6149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First Challenge: Financial Issues</a:t>
          </a:r>
        </a:p>
      </dsp:txBody>
      <dsp:txXfrm>
        <a:off x="30018" y="677091"/>
        <a:ext cx="1915068" cy="554884"/>
      </dsp:txXfrm>
    </dsp:sp>
    <dsp:sp modelId="{7344FB6E-78C5-4DF6-8955-A82ECAEDD0FD}">
      <dsp:nvSpPr>
        <dsp:cNvPr id="0" name=""/>
        <dsp:cNvSpPr/>
      </dsp:nvSpPr>
      <dsp:spPr>
        <a:xfrm rot="5400000">
          <a:off x="3484783" y="-155448"/>
          <a:ext cx="49193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Issues with research funding, international collaboration, and recruitment (Brusenbauch Meislová, 2021)</a:t>
          </a:r>
        </a:p>
      </dsp:txBody>
      <dsp:txXfrm rot="-5400000">
        <a:off x="1975103" y="1378246"/>
        <a:ext cx="3487282" cy="443908"/>
      </dsp:txXfrm>
    </dsp:sp>
    <dsp:sp modelId="{40AC463E-8B9B-40C7-9D81-A1BDE9208AC7}">
      <dsp:nvSpPr>
        <dsp:cNvPr id="0" name=""/>
        <dsp:cNvSpPr/>
      </dsp:nvSpPr>
      <dsp:spPr>
        <a:xfrm>
          <a:off x="0" y="1292739"/>
          <a:ext cx="1975104" cy="6149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Second Challenge (2018–2020): Brexit Impact</a:t>
          </a:r>
        </a:p>
      </dsp:txBody>
      <dsp:txXfrm>
        <a:off x="30018" y="1322757"/>
        <a:ext cx="1915068" cy="554884"/>
      </dsp:txXfrm>
    </dsp:sp>
    <dsp:sp modelId="{E48C9181-44D2-459E-A586-40285CC32E34}">
      <dsp:nvSpPr>
        <dsp:cNvPr id="0" name=""/>
        <dsp:cNvSpPr/>
      </dsp:nvSpPr>
      <dsp:spPr>
        <a:xfrm rot="5400000">
          <a:off x="3484783" y="490218"/>
          <a:ext cx="49193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a:t>Slow digital transformation revealed institutional and faculty unpreparedness (Watermeyer et al., 2020)</a:t>
          </a:r>
        </a:p>
      </dsp:txBody>
      <dsp:txXfrm rot="-5400000">
        <a:off x="1975103" y="2023912"/>
        <a:ext cx="3487282" cy="443908"/>
      </dsp:txXfrm>
    </dsp:sp>
    <dsp:sp modelId="{975803F5-219A-4087-9DBA-F931EC9530FE}">
      <dsp:nvSpPr>
        <dsp:cNvPr id="0" name=""/>
        <dsp:cNvSpPr/>
      </dsp:nvSpPr>
      <dsp:spPr>
        <a:xfrm>
          <a:off x="0" y="1938406"/>
          <a:ext cx="1975104" cy="6149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Third Challenge (2020–2021): Pandemic Digital Gap</a:t>
          </a:r>
        </a:p>
      </dsp:txBody>
      <dsp:txXfrm>
        <a:off x="30018" y="1968424"/>
        <a:ext cx="1915068" cy="554884"/>
      </dsp:txXfrm>
    </dsp:sp>
    <dsp:sp modelId="{A460C64B-9D7D-46C6-A073-C41641A206CE}">
      <dsp:nvSpPr>
        <dsp:cNvPr id="0" name=""/>
        <dsp:cNvSpPr/>
      </dsp:nvSpPr>
      <dsp:spPr>
        <a:xfrm rot="5400000">
          <a:off x="3484783" y="1135885"/>
          <a:ext cx="491936"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17145" rIns="34290" bIns="17145" numCol="1" spcCol="1270" anchor="ctr" anchorCtr="0">
          <a:noAutofit/>
        </a:bodyPr>
        <a:lstStyle/>
        <a:p>
          <a:pPr marL="57150" lvl="1" indent="-57150" algn="l" defTabSz="400050">
            <a:lnSpc>
              <a:spcPct val="90000"/>
            </a:lnSpc>
            <a:spcBef>
              <a:spcPct val="0"/>
            </a:spcBef>
            <a:spcAft>
              <a:spcPct val="15000"/>
            </a:spcAft>
            <a:buChar char="•"/>
          </a:pPr>
          <a:r>
            <a:rPr lang="en-GB" sz="900" kern="1200" dirty="0"/>
            <a:t>Challenges accumulating, leading to a misalignment of traditional models with HEI needs (</a:t>
          </a:r>
          <a:r>
            <a:rPr lang="en-GB" sz="900" kern="1200" dirty="0" err="1"/>
            <a:t>Skoumpopoulou</a:t>
          </a:r>
          <a:r>
            <a:rPr lang="en-GB" sz="900" kern="1200" dirty="0"/>
            <a:t> &amp; Robson, 2020; </a:t>
          </a:r>
          <a:r>
            <a:rPr lang="da-DK" sz="900" kern="1200" dirty="0"/>
            <a:t>Ul Hassan et al., 2024</a:t>
          </a:r>
          <a:r>
            <a:rPr lang="en-GB" sz="900" kern="1200" dirty="0"/>
            <a:t>).</a:t>
          </a:r>
          <a:endParaRPr lang="en-GB" sz="900" kern="1200"/>
        </a:p>
      </dsp:txBody>
      <dsp:txXfrm rot="-5400000">
        <a:off x="1975103" y="2669579"/>
        <a:ext cx="3487282" cy="443908"/>
      </dsp:txXfrm>
    </dsp:sp>
    <dsp:sp modelId="{6B240A72-F2E6-45D5-B8BE-BAD7BFDC893D}">
      <dsp:nvSpPr>
        <dsp:cNvPr id="0" name=""/>
        <dsp:cNvSpPr/>
      </dsp:nvSpPr>
      <dsp:spPr>
        <a:xfrm>
          <a:off x="0" y="2584072"/>
          <a:ext cx="1975104" cy="6149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GB" sz="1200" kern="1200"/>
            <a:t>Current Stage: Cumulative Pressure</a:t>
          </a:r>
        </a:p>
      </dsp:txBody>
      <dsp:txXfrm>
        <a:off x="30018" y="2614090"/>
        <a:ext cx="1915068" cy="5548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1C5CEB-8D93-4AA3-BD01-A77C1A772BD9}">
      <dsp:nvSpPr>
        <dsp:cNvPr id="0" name=""/>
        <dsp:cNvSpPr/>
      </dsp:nvSpPr>
      <dsp:spPr>
        <a:xfrm>
          <a:off x="0" y="637312"/>
          <a:ext cx="531876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4765671-14AE-43EC-8FEC-830315B66EE3}">
      <dsp:nvSpPr>
        <dsp:cNvPr id="0" name=""/>
        <dsp:cNvSpPr/>
      </dsp:nvSpPr>
      <dsp:spPr>
        <a:xfrm>
          <a:off x="265938" y="277795"/>
          <a:ext cx="4096524" cy="52187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726" tIns="0" rIns="140726" bIns="0" numCol="1" spcCol="1270" anchor="ctr" anchorCtr="0">
          <a:noAutofit/>
        </a:bodyPr>
        <a:lstStyle/>
        <a:p>
          <a:pPr marL="0" lvl="0" indent="0" algn="l" defTabSz="488950">
            <a:lnSpc>
              <a:spcPct val="90000"/>
            </a:lnSpc>
            <a:spcBef>
              <a:spcPct val="0"/>
            </a:spcBef>
            <a:spcAft>
              <a:spcPct val="35000"/>
            </a:spcAft>
            <a:buNone/>
          </a:pPr>
          <a:r>
            <a:rPr lang="en-GB" sz="1100" kern="1200"/>
            <a:t>1. Individuals and interactions over processes and tools</a:t>
          </a:r>
        </a:p>
      </dsp:txBody>
      <dsp:txXfrm>
        <a:off x="291414" y="303271"/>
        <a:ext cx="4045572" cy="470924"/>
      </dsp:txXfrm>
    </dsp:sp>
    <dsp:sp modelId="{D3F77DF8-9176-4147-AA17-25E3A4F3311C}">
      <dsp:nvSpPr>
        <dsp:cNvPr id="0" name=""/>
        <dsp:cNvSpPr/>
      </dsp:nvSpPr>
      <dsp:spPr>
        <a:xfrm>
          <a:off x="0" y="1308299"/>
          <a:ext cx="531876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607841C-AECA-4216-94C6-C5A0947B5962}">
      <dsp:nvSpPr>
        <dsp:cNvPr id="0" name=""/>
        <dsp:cNvSpPr/>
      </dsp:nvSpPr>
      <dsp:spPr>
        <a:xfrm>
          <a:off x="265938" y="973912"/>
          <a:ext cx="4088892" cy="49674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726" tIns="0" rIns="140726" bIns="0" numCol="1" spcCol="1270" anchor="ctr" anchorCtr="0">
          <a:noAutofit/>
        </a:bodyPr>
        <a:lstStyle/>
        <a:p>
          <a:pPr marL="0" lvl="0" indent="0" algn="l" defTabSz="488950">
            <a:lnSpc>
              <a:spcPct val="90000"/>
            </a:lnSpc>
            <a:spcBef>
              <a:spcPct val="0"/>
            </a:spcBef>
            <a:spcAft>
              <a:spcPct val="35000"/>
            </a:spcAft>
            <a:buNone/>
          </a:pPr>
          <a:r>
            <a:rPr lang="en-GB" sz="1100" kern="1200"/>
            <a:t>2. Working software over comprehensive documentation</a:t>
          </a:r>
        </a:p>
      </dsp:txBody>
      <dsp:txXfrm>
        <a:off x="290187" y="998161"/>
        <a:ext cx="4040394" cy="448248"/>
      </dsp:txXfrm>
    </dsp:sp>
    <dsp:sp modelId="{AEEB6F19-AE18-43D4-880C-C165E38CC4C0}">
      <dsp:nvSpPr>
        <dsp:cNvPr id="0" name=""/>
        <dsp:cNvSpPr/>
      </dsp:nvSpPr>
      <dsp:spPr>
        <a:xfrm>
          <a:off x="0" y="1940258"/>
          <a:ext cx="531876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86DC475-A702-42D7-8A58-57B1D2D669BA}">
      <dsp:nvSpPr>
        <dsp:cNvPr id="0" name=""/>
        <dsp:cNvSpPr/>
      </dsp:nvSpPr>
      <dsp:spPr>
        <a:xfrm>
          <a:off x="265938" y="1644899"/>
          <a:ext cx="4050767" cy="45771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726" tIns="0" rIns="140726" bIns="0" numCol="1" spcCol="1270" anchor="ctr" anchorCtr="0">
          <a:noAutofit/>
        </a:bodyPr>
        <a:lstStyle/>
        <a:p>
          <a:pPr marL="0" lvl="0" indent="0" algn="l" defTabSz="488950">
            <a:lnSpc>
              <a:spcPct val="90000"/>
            </a:lnSpc>
            <a:spcBef>
              <a:spcPct val="0"/>
            </a:spcBef>
            <a:spcAft>
              <a:spcPct val="35000"/>
            </a:spcAft>
            <a:buNone/>
          </a:pPr>
          <a:r>
            <a:rPr lang="en-GB" sz="1100" kern="1200"/>
            <a:t>3. Customer collaboration over contract negotiation</a:t>
          </a:r>
        </a:p>
      </dsp:txBody>
      <dsp:txXfrm>
        <a:off x="288282" y="1667243"/>
        <a:ext cx="4006079" cy="413030"/>
      </dsp:txXfrm>
    </dsp:sp>
    <dsp:sp modelId="{C0F6DE21-3D89-4EA1-B2D1-3E7821A902B2}">
      <dsp:nvSpPr>
        <dsp:cNvPr id="0" name=""/>
        <dsp:cNvSpPr/>
      </dsp:nvSpPr>
      <dsp:spPr>
        <a:xfrm>
          <a:off x="0" y="2569204"/>
          <a:ext cx="531876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22BDADF-A63D-45CE-BB05-0CFC4306CE77}">
      <dsp:nvSpPr>
        <dsp:cNvPr id="0" name=""/>
        <dsp:cNvSpPr/>
      </dsp:nvSpPr>
      <dsp:spPr>
        <a:xfrm>
          <a:off x="265938" y="2276858"/>
          <a:ext cx="4088892" cy="45470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0726" tIns="0" rIns="140726" bIns="0" numCol="1" spcCol="1270" anchor="ctr" anchorCtr="0">
          <a:noAutofit/>
        </a:bodyPr>
        <a:lstStyle/>
        <a:p>
          <a:pPr marL="0" lvl="0" indent="0" algn="l" defTabSz="488950">
            <a:lnSpc>
              <a:spcPct val="90000"/>
            </a:lnSpc>
            <a:spcBef>
              <a:spcPct val="0"/>
            </a:spcBef>
            <a:spcAft>
              <a:spcPct val="35000"/>
            </a:spcAft>
            <a:buNone/>
          </a:pPr>
          <a:r>
            <a:rPr lang="en-GB" sz="1100" kern="1200"/>
            <a:t>4. Responding to change over following a plan</a:t>
          </a:r>
        </a:p>
      </dsp:txBody>
      <dsp:txXfrm>
        <a:off x="288135" y="2299055"/>
        <a:ext cx="4044498" cy="41031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6029E09-DA47-452E-B06C-DC237631C4AC}">
      <dsp:nvSpPr>
        <dsp:cNvPr id="0" name=""/>
        <dsp:cNvSpPr/>
      </dsp:nvSpPr>
      <dsp:spPr>
        <a:xfrm rot="5400000">
          <a:off x="-159719" y="163155"/>
          <a:ext cx="1064799" cy="74535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1950s-1970s</a:t>
          </a:r>
        </a:p>
      </dsp:txBody>
      <dsp:txXfrm rot="-5400000">
        <a:off x="2" y="376115"/>
        <a:ext cx="745359" cy="319440"/>
      </dsp:txXfrm>
    </dsp:sp>
    <dsp:sp modelId="{508BE037-303D-4B52-914E-93EFAD131DDF}">
      <dsp:nvSpPr>
        <dsp:cNvPr id="0" name=""/>
        <dsp:cNvSpPr/>
      </dsp:nvSpPr>
      <dsp:spPr>
        <a:xfrm rot="5400000">
          <a:off x="2916504" y="-2167709"/>
          <a:ext cx="692119" cy="503441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Early Management Theories</a:t>
          </a:r>
        </a:p>
        <a:p>
          <a:pPr marL="228600" lvl="2" indent="-114300" algn="l" defTabSz="533400">
            <a:lnSpc>
              <a:spcPct val="90000"/>
            </a:lnSpc>
            <a:spcBef>
              <a:spcPct val="0"/>
            </a:spcBef>
            <a:spcAft>
              <a:spcPct val="15000"/>
            </a:spcAft>
            <a:buChar char="•"/>
          </a:pPr>
          <a:r>
            <a:rPr lang="en-GB" sz="1200" kern="1200" dirty="0"/>
            <a:t> Traditional hierarchical leadership models dominate with slow decision-making </a:t>
          </a:r>
          <a:r>
            <a:rPr lang="en-GB" sz="1200" b="0" i="0" kern="1200" dirty="0"/>
            <a:t>(Haveman &amp; </a:t>
          </a:r>
          <a:r>
            <a:rPr lang="en-GB" sz="1200" b="0" i="0" kern="1200" dirty="0" err="1"/>
            <a:t>Wetts</a:t>
          </a:r>
          <a:r>
            <a:rPr lang="en-GB" sz="1200" b="0" i="0" kern="1200" dirty="0"/>
            <a:t>, 2018)</a:t>
          </a:r>
          <a:r>
            <a:rPr lang="en-GB" sz="1200" kern="1200" dirty="0"/>
            <a:t> </a:t>
          </a:r>
        </a:p>
      </dsp:txBody>
      <dsp:txXfrm rot="-5400000">
        <a:off x="745359" y="37222"/>
        <a:ext cx="5000624" cy="624547"/>
      </dsp:txXfrm>
    </dsp:sp>
    <dsp:sp modelId="{074C6019-5555-484F-A2B2-6434301E746E}">
      <dsp:nvSpPr>
        <dsp:cNvPr id="0" name=""/>
        <dsp:cNvSpPr/>
      </dsp:nvSpPr>
      <dsp:spPr>
        <a:xfrm rot="5400000">
          <a:off x="-159719" y="1110627"/>
          <a:ext cx="1064799" cy="74535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1980s-1990s</a:t>
          </a:r>
        </a:p>
      </dsp:txBody>
      <dsp:txXfrm rot="-5400000">
        <a:off x="2" y="1323587"/>
        <a:ext cx="745359" cy="319440"/>
      </dsp:txXfrm>
    </dsp:sp>
    <dsp:sp modelId="{6104709F-3003-4124-87D5-22CBBA0FF9BE}">
      <dsp:nvSpPr>
        <dsp:cNvPr id="0" name=""/>
        <dsp:cNvSpPr/>
      </dsp:nvSpPr>
      <dsp:spPr>
        <a:xfrm rot="5400000">
          <a:off x="2916504" y="-1220237"/>
          <a:ext cx="692119" cy="503441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 Emergency of Adaptive Leadership</a:t>
          </a:r>
        </a:p>
        <a:p>
          <a:pPr marL="228600" lvl="2" indent="-114300" algn="l" defTabSz="533400">
            <a:lnSpc>
              <a:spcPct val="90000"/>
            </a:lnSpc>
            <a:spcBef>
              <a:spcPct val="0"/>
            </a:spcBef>
            <a:spcAft>
              <a:spcPct val="15000"/>
            </a:spcAft>
            <a:buChar char="•"/>
          </a:pPr>
          <a:r>
            <a:rPr lang="en-GB" sz="1200" kern="1200"/>
            <a:t> Emergence of adaptability in leadership styles emphasising collaboration and flexibility </a:t>
          </a:r>
          <a:r>
            <a:rPr lang="en-GB" sz="1200" b="0" i="0" kern="1200"/>
            <a:t>(Zaidi &amp; Bellak, 2019)</a:t>
          </a:r>
          <a:endParaRPr lang="en-GB" sz="1200" kern="1200"/>
        </a:p>
      </dsp:txBody>
      <dsp:txXfrm rot="-5400000">
        <a:off x="745359" y="984694"/>
        <a:ext cx="5000624" cy="624547"/>
      </dsp:txXfrm>
    </dsp:sp>
    <dsp:sp modelId="{EE026C69-3307-4A3A-B73C-CA0318A98266}">
      <dsp:nvSpPr>
        <dsp:cNvPr id="0" name=""/>
        <dsp:cNvSpPr/>
      </dsp:nvSpPr>
      <dsp:spPr>
        <a:xfrm rot="5400000">
          <a:off x="-159719" y="2058100"/>
          <a:ext cx="1064799" cy="74535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2001: The Agile Manifesto</a:t>
          </a:r>
        </a:p>
      </dsp:txBody>
      <dsp:txXfrm rot="-5400000">
        <a:off x="2" y="2271060"/>
        <a:ext cx="745359" cy="319440"/>
      </dsp:txXfrm>
    </dsp:sp>
    <dsp:sp modelId="{60A0ED68-AB1B-41FE-898C-898012980891}">
      <dsp:nvSpPr>
        <dsp:cNvPr id="0" name=""/>
        <dsp:cNvSpPr/>
      </dsp:nvSpPr>
      <dsp:spPr>
        <a:xfrm rot="5400000">
          <a:off x="2916323" y="-272583"/>
          <a:ext cx="692483" cy="503441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Agile Manifesto</a:t>
          </a:r>
        </a:p>
        <a:p>
          <a:pPr marL="228600" lvl="2" indent="-114300" algn="l" defTabSz="533400">
            <a:lnSpc>
              <a:spcPct val="90000"/>
            </a:lnSpc>
            <a:spcBef>
              <a:spcPct val="0"/>
            </a:spcBef>
            <a:spcAft>
              <a:spcPct val="15000"/>
            </a:spcAft>
            <a:buChar char="•"/>
          </a:pPr>
          <a:r>
            <a:rPr lang="en-GB" sz="1200" kern="1200"/>
            <a:t> Creation of Agile principles revolutionises project management within the software sector (Ozkan et al., 2020)</a:t>
          </a:r>
        </a:p>
      </dsp:txBody>
      <dsp:txXfrm rot="-5400000">
        <a:off x="745360" y="1932184"/>
        <a:ext cx="5000606" cy="624875"/>
      </dsp:txXfrm>
    </dsp:sp>
    <dsp:sp modelId="{8E16BE15-9ED9-4ED4-84EA-CFE3AC808203}">
      <dsp:nvSpPr>
        <dsp:cNvPr id="0" name=""/>
        <dsp:cNvSpPr/>
      </dsp:nvSpPr>
      <dsp:spPr>
        <a:xfrm rot="5400000">
          <a:off x="-159719" y="3005572"/>
          <a:ext cx="1064799" cy="74535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2005-2015</a:t>
          </a:r>
        </a:p>
      </dsp:txBody>
      <dsp:txXfrm rot="-5400000">
        <a:off x="2" y="3218532"/>
        <a:ext cx="745359" cy="319440"/>
      </dsp:txXfrm>
    </dsp:sp>
    <dsp:sp modelId="{11194A7F-0CE5-4A74-8AE3-B54A4BB720D1}">
      <dsp:nvSpPr>
        <dsp:cNvPr id="0" name=""/>
        <dsp:cNvSpPr/>
      </dsp:nvSpPr>
      <dsp:spPr>
        <a:xfrm rot="5400000">
          <a:off x="2916504" y="674707"/>
          <a:ext cx="692119" cy="503441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Expansion Beyond Software Development</a:t>
          </a:r>
        </a:p>
        <a:p>
          <a:pPr marL="228600" lvl="2" indent="-114300" algn="l" defTabSz="533400">
            <a:lnSpc>
              <a:spcPct val="90000"/>
            </a:lnSpc>
            <a:spcBef>
              <a:spcPct val="0"/>
            </a:spcBef>
            <a:spcAft>
              <a:spcPct val="15000"/>
            </a:spcAft>
            <a:buChar char="•"/>
          </a:pPr>
          <a:r>
            <a:rPr lang="en-GB" sz="1200" kern="1200"/>
            <a:t> Agile principles spread beyond software sectors to various business disciplines </a:t>
          </a:r>
          <a:r>
            <a:rPr lang="en-GB" sz="1200" b="0" i="0" kern="1200"/>
            <a:t>(Baham &amp; Hirschheim, 2021)</a:t>
          </a:r>
          <a:endParaRPr lang="en-GB" sz="1200" kern="1200"/>
        </a:p>
      </dsp:txBody>
      <dsp:txXfrm rot="-5400000">
        <a:off x="745359" y="2879638"/>
        <a:ext cx="5000624" cy="624547"/>
      </dsp:txXfrm>
    </dsp:sp>
    <dsp:sp modelId="{A11C5DFE-39E5-4607-A82F-B2D3A647472F}">
      <dsp:nvSpPr>
        <dsp:cNvPr id="0" name=""/>
        <dsp:cNvSpPr/>
      </dsp:nvSpPr>
      <dsp:spPr>
        <a:xfrm rot="5400000">
          <a:off x="-159719" y="3953044"/>
          <a:ext cx="1064799" cy="74535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2016-Present</a:t>
          </a:r>
        </a:p>
      </dsp:txBody>
      <dsp:txXfrm rot="-5400000">
        <a:off x="2" y="4166004"/>
        <a:ext cx="745359" cy="319440"/>
      </dsp:txXfrm>
    </dsp:sp>
    <dsp:sp modelId="{A64CE9FB-983E-4F8D-9404-B07F4105E950}">
      <dsp:nvSpPr>
        <dsp:cNvPr id="0" name=""/>
        <dsp:cNvSpPr/>
      </dsp:nvSpPr>
      <dsp:spPr>
        <a:xfrm rot="5400000">
          <a:off x="2916504" y="1622179"/>
          <a:ext cx="692119" cy="5034410"/>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Agile Leadership in Higher Education &amp; Public Sector</a:t>
          </a:r>
        </a:p>
        <a:p>
          <a:pPr marL="228600" lvl="2" indent="-114300" algn="l" defTabSz="533400">
            <a:lnSpc>
              <a:spcPct val="90000"/>
            </a:lnSpc>
            <a:spcBef>
              <a:spcPct val="0"/>
            </a:spcBef>
            <a:spcAft>
              <a:spcPct val="15000"/>
            </a:spcAft>
            <a:buChar char="•"/>
          </a:pPr>
          <a:r>
            <a:rPr lang="en-GB" sz="1200" kern="1200"/>
            <a:t> Agile principles applied in higher education </a:t>
          </a:r>
          <a:r>
            <a:rPr lang="en-GB" sz="1200" b="0" i="0" kern="1200"/>
            <a:t>(López-Alcarria et al., 2019)</a:t>
          </a:r>
          <a:r>
            <a:rPr lang="en-GB" sz="1200" kern="1200"/>
            <a:t> and the public sector to address significant changes </a:t>
          </a:r>
          <a:r>
            <a:rPr lang="en-GB" sz="1200" b="0" i="0" kern="1200"/>
            <a:t>(Ylinen, 2021)</a:t>
          </a:r>
          <a:endParaRPr lang="en-GB" sz="1200" kern="1200"/>
        </a:p>
      </dsp:txBody>
      <dsp:txXfrm rot="-5400000">
        <a:off x="745359" y="3827110"/>
        <a:ext cx="5000624" cy="624547"/>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458D87-668F-4384-A470-9F264C419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77</Pages>
  <Words>16497</Words>
  <Characters>107564</Characters>
  <Application>Microsoft Office Word</Application>
  <DocSecurity>0</DocSecurity>
  <Lines>2338</Lines>
  <Paragraphs>1148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Siapno</dc:creator>
  <cp:keywords/>
  <dc:description/>
  <cp:lastModifiedBy>Grace Siapno</cp:lastModifiedBy>
  <cp:revision>103</cp:revision>
  <dcterms:created xsi:type="dcterms:W3CDTF">2025-04-23T06:40:00Z</dcterms:created>
  <dcterms:modified xsi:type="dcterms:W3CDTF">2025-04-23T09:35:00Z</dcterms:modified>
</cp:coreProperties>
</file>