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350AF0" w14:textId="77777777" w:rsidR="00D6415D" w:rsidRDefault="00B030C2">
      <w:pPr>
        <w:spacing w:line="360" w:lineRule="auto"/>
        <w:jc w:val="center"/>
        <w:rPr>
          <w:rFonts w:ascii="Times New Roman" w:hAnsi="Times New Roman"/>
          <w:b/>
          <w:bCs/>
          <w:sz w:val="24"/>
          <w:szCs w:val="24"/>
        </w:rPr>
      </w:pPr>
      <w:r>
        <w:rPr>
          <w:rFonts w:ascii="Times New Roman" w:hAnsi="Times New Roman"/>
          <w:b/>
          <w:bCs/>
          <w:sz w:val="24"/>
          <w:szCs w:val="24"/>
        </w:rPr>
        <w:t>UNIVERSITY OF CAPE COAST</w:t>
      </w:r>
    </w:p>
    <w:p w14:paraId="4F350AF1" w14:textId="77777777" w:rsidR="00D6415D" w:rsidRDefault="00B030C2">
      <w:pPr>
        <w:spacing w:line="360" w:lineRule="auto"/>
        <w:jc w:val="center"/>
        <w:rPr>
          <w:rFonts w:ascii="Times New Roman" w:hAnsi="Times New Roman"/>
          <w:b/>
          <w:bCs/>
          <w:sz w:val="24"/>
          <w:szCs w:val="24"/>
        </w:rPr>
      </w:pPr>
      <w:r>
        <w:rPr>
          <w:rFonts w:ascii="Times New Roman" w:hAnsi="Times New Roman"/>
          <w:b/>
          <w:bCs/>
          <w:sz w:val="24"/>
          <w:szCs w:val="24"/>
        </w:rPr>
        <w:t>COLLEGE OF HUMANITIES AND LEGAL STUDIES</w:t>
      </w:r>
    </w:p>
    <w:p w14:paraId="4F350AF2" w14:textId="77777777" w:rsidR="00D6415D" w:rsidRDefault="00B030C2">
      <w:pPr>
        <w:spacing w:line="360" w:lineRule="auto"/>
        <w:jc w:val="center"/>
        <w:rPr>
          <w:rFonts w:ascii="Times New Roman" w:hAnsi="Times New Roman"/>
          <w:b/>
          <w:bCs/>
          <w:sz w:val="24"/>
          <w:szCs w:val="24"/>
        </w:rPr>
      </w:pPr>
      <w:r>
        <w:rPr>
          <w:rFonts w:ascii="Times New Roman" w:hAnsi="Times New Roman"/>
          <w:b/>
          <w:bCs/>
          <w:sz w:val="24"/>
          <w:szCs w:val="24"/>
        </w:rPr>
        <w:t>SCHOOL OF ECONOMICS</w:t>
      </w:r>
    </w:p>
    <w:p w14:paraId="4F350AF3" w14:textId="77777777" w:rsidR="00D6415D" w:rsidRDefault="00B030C2">
      <w:pPr>
        <w:spacing w:line="360" w:lineRule="auto"/>
        <w:jc w:val="center"/>
        <w:rPr>
          <w:rFonts w:ascii="Times New Roman" w:hAnsi="Times New Roman"/>
          <w:b/>
          <w:bCs/>
          <w:sz w:val="24"/>
          <w:szCs w:val="24"/>
        </w:rPr>
      </w:pPr>
      <w:r>
        <w:rPr>
          <w:rFonts w:ascii="Times New Roman" w:hAnsi="Times New Roman"/>
          <w:b/>
          <w:bCs/>
          <w:sz w:val="24"/>
          <w:szCs w:val="24"/>
        </w:rPr>
        <w:t>DEPARTMENT OF ECONOMIC STUDIES</w:t>
      </w:r>
    </w:p>
    <w:p w14:paraId="4F350AF4" w14:textId="77777777" w:rsidR="00D6415D" w:rsidRDefault="00B030C2">
      <w:pPr>
        <w:spacing w:line="360" w:lineRule="auto"/>
        <w:jc w:val="center"/>
        <w:rPr>
          <w:rFonts w:ascii="Times New Roman" w:hAnsi="Times New Roman"/>
          <w:b/>
          <w:bCs/>
          <w:sz w:val="24"/>
          <w:szCs w:val="24"/>
        </w:rPr>
      </w:pPr>
      <w:r>
        <w:rPr>
          <w:rFonts w:ascii="Times New Roman" w:hAnsi="Times New Roman"/>
          <w:b/>
          <w:bCs/>
          <w:sz w:val="24"/>
          <w:szCs w:val="24"/>
        </w:rPr>
        <w:t>MASTER OF SCIENCE IN ECONOMICS</w:t>
      </w:r>
    </w:p>
    <w:p w14:paraId="4F350AF5" w14:textId="77777777" w:rsidR="00D6415D" w:rsidRDefault="00B030C2">
      <w:pPr>
        <w:spacing w:line="360" w:lineRule="auto"/>
        <w:jc w:val="center"/>
        <w:rPr>
          <w:rFonts w:ascii="Times New Roman" w:hAnsi="Times New Roman"/>
          <w:b/>
          <w:bCs/>
          <w:sz w:val="24"/>
          <w:szCs w:val="24"/>
        </w:rPr>
      </w:pPr>
      <w:r>
        <w:rPr>
          <w:rFonts w:ascii="Times New Roman" w:hAnsi="Times New Roman"/>
          <w:b/>
          <w:bCs/>
          <w:sz w:val="24"/>
          <w:szCs w:val="24"/>
        </w:rPr>
        <w:t>2025 SANDWICH ACADEMIC YEAR</w:t>
      </w:r>
    </w:p>
    <w:p w14:paraId="4F350AF6" w14:textId="77777777" w:rsidR="00D6415D" w:rsidRDefault="00B030C2">
      <w:pPr>
        <w:spacing w:line="360" w:lineRule="auto"/>
        <w:jc w:val="center"/>
        <w:rPr>
          <w:rFonts w:ascii="Times New Roman" w:hAnsi="Times New Roman"/>
          <w:b/>
          <w:bCs/>
          <w:sz w:val="24"/>
          <w:szCs w:val="24"/>
        </w:rPr>
      </w:pPr>
      <w:r>
        <w:rPr>
          <w:rFonts w:ascii="Times New Roman" w:hAnsi="Times New Roman"/>
          <w:b/>
          <w:bCs/>
          <w:sz w:val="24"/>
          <w:szCs w:val="24"/>
        </w:rPr>
        <w:t>ECO828S: RESEARCH METHOD II</w:t>
      </w:r>
    </w:p>
    <w:p w14:paraId="4F350AF7" w14:textId="77777777" w:rsidR="00D6415D" w:rsidRDefault="00D6415D">
      <w:pPr>
        <w:spacing w:line="360" w:lineRule="auto"/>
        <w:jc w:val="center"/>
        <w:rPr>
          <w:rFonts w:ascii="Times New Roman" w:hAnsi="Times New Roman"/>
          <w:b/>
          <w:bCs/>
          <w:sz w:val="24"/>
          <w:szCs w:val="24"/>
        </w:rPr>
      </w:pPr>
    </w:p>
    <w:p w14:paraId="4F350AF8" w14:textId="77777777" w:rsidR="00D6415D" w:rsidRDefault="00B030C2">
      <w:pPr>
        <w:spacing w:line="360" w:lineRule="auto"/>
        <w:jc w:val="both"/>
        <w:rPr>
          <w:rFonts w:ascii="Times New Roman" w:hAnsi="Times New Roman"/>
          <w:b/>
          <w:bCs/>
          <w:sz w:val="24"/>
          <w:szCs w:val="24"/>
        </w:rPr>
      </w:pPr>
      <w:r>
        <w:rPr>
          <w:rFonts w:ascii="Times New Roman" w:hAnsi="Times New Roman"/>
          <w:b/>
          <w:bCs/>
          <w:sz w:val="24"/>
          <w:szCs w:val="24"/>
        </w:rPr>
        <w:t xml:space="preserve">Socioeconomic </w:t>
      </w:r>
      <w:r>
        <w:rPr>
          <w:rFonts w:ascii="Times New Roman" w:hAnsi="Times New Roman"/>
          <w:b/>
          <w:bCs/>
          <w:sz w:val="24"/>
          <w:szCs w:val="24"/>
        </w:rPr>
        <w:t>Inequalities in HIV Testing during Antenatal Care in Kenyan Women: Evidence from the Multiple Indicator Cluster Survey (MICS)</w:t>
      </w:r>
    </w:p>
    <w:p w14:paraId="4F350AF9" w14:textId="77777777" w:rsidR="00D6415D" w:rsidRDefault="00D6415D">
      <w:pPr>
        <w:spacing w:line="360" w:lineRule="auto"/>
        <w:jc w:val="center"/>
        <w:rPr>
          <w:rFonts w:ascii="Times New Roman" w:hAnsi="Times New Roman"/>
          <w:b/>
          <w:bCs/>
          <w:sz w:val="24"/>
          <w:szCs w:val="24"/>
        </w:rPr>
      </w:pPr>
    </w:p>
    <w:p w14:paraId="4F350AFA" w14:textId="77777777" w:rsidR="00D6415D" w:rsidRDefault="00B030C2">
      <w:pPr>
        <w:spacing w:line="360" w:lineRule="auto"/>
        <w:jc w:val="center"/>
        <w:rPr>
          <w:rFonts w:ascii="Times New Roman" w:hAnsi="Times New Roman"/>
          <w:b/>
          <w:bCs/>
          <w:sz w:val="24"/>
          <w:szCs w:val="24"/>
        </w:rPr>
      </w:pPr>
      <w:r>
        <w:rPr>
          <w:rFonts w:ascii="Times New Roman" w:hAnsi="Times New Roman"/>
          <w:b/>
          <w:bCs/>
          <w:sz w:val="24"/>
          <w:szCs w:val="24"/>
        </w:rPr>
        <w:t>TERM PAPER</w:t>
      </w:r>
    </w:p>
    <w:p w14:paraId="4F350AFB" w14:textId="77777777" w:rsidR="00D6415D" w:rsidRDefault="00D6415D">
      <w:pPr>
        <w:spacing w:line="360" w:lineRule="auto"/>
        <w:jc w:val="center"/>
        <w:rPr>
          <w:rFonts w:ascii="Times New Roman" w:hAnsi="Times New Roman"/>
          <w:b/>
          <w:bCs/>
          <w:sz w:val="24"/>
          <w:szCs w:val="24"/>
        </w:rPr>
      </w:pPr>
    </w:p>
    <w:p w14:paraId="4F350AFC" w14:textId="77777777" w:rsidR="00D6415D" w:rsidRDefault="00D6415D">
      <w:pPr>
        <w:spacing w:line="360" w:lineRule="auto"/>
        <w:jc w:val="center"/>
        <w:rPr>
          <w:rFonts w:ascii="Times New Roman" w:hAnsi="Times New Roman"/>
          <w:b/>
          <w:bCs/>
          <w:sz w:val="24"/>
          <w:szCs w:val="24"/>
        </w:rPr>
      </w:pPr>
    </w:p>
    <w:p w14:paraId="4F350AFD" w14:textId="77777777" w:rsidR="00D6415D" w:rsidRDefault="00D6415D">
      <w:pPr>
        <w:spacing w:line="360" w:lineRule="auto"/>
        <w:jc w:val="center"/>
        <w:rPr>
          <w:rFonts w:ascii="Times New Roman" w:hAnsi="Times New Roman"/>
          <w:b/>
          <w:bCs/>
          <w:sz w:val="24"/>
          <w:szCs w:val="24"/>
        </w:rPr>
      </w:pPr>
    </w:p>
    <w:p w14:paraId="4F350AFE" w14:textId="77777777" w:rsidR="00D6415D" w:rsidRDefault="00B030C2">
      <w:pPr>
        <w:spacing w:line="360" w:lineRule="auto"/>
        <w:jc w:val="center"/>
        <w:rPr>
          <w:rFonts w:ascii="Times New Roman" w:hAnsi="Times New Roman"/>
          <w:b/>
          <w:bCs/>
          <w:sz w:val="24"/>
          <w:szCs w:val="24"/>
        </w:rPr>
      </w:pPr>
      <w:r>
        <w:rPr>
          <w:rFonts w:ascii="Times New Roman" w:hAnsi="Times New Roman"/>
          <w:b/>
          <w:bCs/>
          <w:sz w:val="24"/>
          <w:szCs w:val="24"/>
        </w:rPr>
        <w:t>SUBMITTED</w:t>
      </w:r>
    </w:p>
    <w:p w14:paraId="4F350AFF" w14:textId="77777777" w:rsidR="00D6415D" w:rsidRDefault="00D6415D">
      <w:pPr>
        <w:spacing w:line="360" w:lineRule="auto"/>
        <w:jc w:val="center"/>
        <w:rPr>
          <w:rFonts w:ascii="Times New Roman" w:hAnsi="Times New Roman"/>
          <w:b/>
          <w:bCs/>
          <w:sz w:val="24"/>
          <w:szCs w:val="24"/>
        </w:rPr>
      </w:pPr>
    </w:p>
    <w:p w14:paraId="4F350B00" w14:textId="77777777" w:rsidR="00D6415D" w:rsidRDefault="00B030C2">
      <w:pPr>
        <w:spacing w:line="360" w:lineRule="auto"/>
        <w:jc w:val="center"/>
        <w:rPr>
          <w:rFonts w:ascii="Times New Roman" w:hAnsi="Times New Roman"/>
          <w:b/>
          <w:bCs/>
          <w:sz w:val="24"/>
          <w:szCs w:val="24"/>
        </w:rPr>
      </w:pPr>
      <w:r>
        <w:rPr>
          <w:rFonts w:ascii="Times New Roman" w:hAnsi="Times New Roman"/>
          <w:b/>
          <w:bCs/>
          <w:sz w:val="24"/>
          <w:szCs w:val="24"/>
        </w:rPr>
        <w:t>BY</w:t>
      </w:r>
    </w:p>
    <w:p w14:paraId="4F350B01" w14:textId="77777777" w:rsidR="00D6415D" w:rsidRDefault="00D6415D">
      <w:pPr>
        <w:spacing w:line="360" w:lineRule="auto"/>
        <w:jc w:val="center"/>
        <w:rPr>
          <w:rFonts w:ascii="Times New Roman" w:hAnsi="Times New Roman"/>
          <w:b/>
          <w:bCs/>
          <w:sz w:val="24"/>
          <w:szCs w:val="24"/>
        </w:rPr>
      </w:pPr>
    </w:p>
    <w:p w14:paraId="4F350B02" w14:textId="77777777" w:rsidR="00D6415D" w:rsidRDefault="00B030C2">
      <w:pPr>
        <w:spacing w:line="360" w:lineRule="auto"/>
        <w:jc w:val="center"/>
        <w:rPr>
          <w:rFonts w:ascii="Times New Roman" w:hAnsi="Times New Roman"/>
          <w:b/>
          <w:bCs/>
          <w:sz w:val="24"/>
          <w:szCs w:val="24"/>
        </w:rPr>
      </w:pPr>
      <w:r>
        <w:rPr>
          <w:rFonts w:ascii="Times New Roman" w:hAnsi="Times New Roman"/>
          <w:b/>
          <w:bCs/>
          <w:sz w:val="24"/>
          <w:szCs w:val="24"/>
        </w:rPr>
        <w:t xml:space="preserve"> Simon Awintuuma Ndewin </w:t>
      </w:r>
    </w:p>
    <w:p w14:paraId="4F350B03" w14:textId="77777777" w:rsidR="00D6415D" w:rsidRDefault="00B030C2">
      <w:pPr>
        <w:spacing w:line="360" w:lineRule="auto"/>
        <w:jc w:val="center"/>
        <w:rPr>
          <w:rFonts w:ascii="Times New Roman" w:hAnsi="Times New Roman"/>
          <w:b/>
          <w:bCs/>
          <w:sz w:val="24"/>
          <w:szCs w:val="24"/>
        </w:rPr>
      </w:pPr>
      <w:r>
        <w:rPr>
          <w:rFonts w:ascii="Times New Roman" w:hAnsi="Times New Roman"/>
          <w:b/>
          <w:bCs/>
          <w:sz w:val="24"/>
          <w:szCs w:val="24"/>
        </w:rPr>
        <w:t>SE/ECS/24/0006</w:t>
      </w:r>
    </w:p>
    <w:p w14:paraId="4F350B04" w14:textId="77777777" w:rsidR="00D6415D" w:rsidRDefault="00D6415D">
      <w:pPr>
        <w:spacing w:line="360" w:lineRule="auto"/>
        <w:jc w:val="both"/>
        <w:rPr>
          <w:rFonts w:ascii="Times New Roman" w:hAnsi="Times New Roman"/>
          <w:b/>
          <w:bCs/>
          <w:sz w:val="24"/>
          <w:szCs w:val="24"/>
        </w:rPr>
      </w:pPr>
    </w:p>
    <w:p w14:paraId="4F350B05" w14:textId="77777777" w:rsidR="00D6415D" w:rsidRDefault="00D6415D">
      <w:pPr>
        <w:spacing w:line="360" w:lineRule="auto"/>
        <w:jc w:val="both"/>
        <w:rPr>
          <w:rFonts w:ascii="Times New Roman" w:hAnsi="Times New Roman"/>
          <w:b/>
          <w:bCs/>
          <w:sz w:val="24"/>
          <w:szCs w:val="24"/>
        </w:rPr>
      </w:pPr>
    </w:p>
    <w:p w14:paraId="4F350B06" w14:textId="77777777" w:rsidR="00D6415D" w:rsidRDefault="00B030C2">
      <w:pPr>
        <w:spacing w:line="360" w:lineRule="auto"/>
        <w:jc w:val="both"/>
      </w:pPr>
      <w:r>
        <w:rPr>
          <w:rFonts w:ascii="Times New Roman" w:hAnsi="Times New Roman"/>
          <w:b/>
          <w:bCs/>
          <w:noProof/>
          <w:sz w:val="24"/>
          <w:szCs w:val="24"/>
        </w:rPr>
        <mc:AlternateContent>
          <mc:Choice Requires="wps">
            <w:drawing>
              <wp:anchor distT="0" distB="0" distL="114300" distR="114300" simplePos="0" relativeHeight="251659264" behindDoc="0" locked="0" layoutInCell="1" allowOverlap="1" wp14:anchorId="4F350AF0" wp14:editId="4F350AF1">
                <wp:simplePos x="0" y="0"/>
                <wp:positionH relativeFrom="column">
                  <wp:posOffset>2495553</wp:posOffset>
                </wp:positionH>
                <wp:positionV relativeFrom="paragraph">
                  <wp:posOffset>437512</wp:posOffset>
                </wp:positionV>
                <wp:extent cx="914400" cy="914400"/>
                <wp:effectExtent l="0" t="0" r="19050" b="19050"/>
                <wp:wrapNone/>
                <wp:docPr id="2081955131" name="Oval 1"/>
                <wp:cNvGraphicFramePr/>
                <a:graphic xmlns:a="http://schemas.openxmlformats.org/drawingml/2006/main">
                  <a:graphicData uri="http://schemas.microsoft.com/office/word/2010/wordprocessingShape">
                    <wps:wsp>
                      <wps:cNvSpPr/>
                      <wps:spPr>
                        <a:xfrm>
                          <a:off x="0" y="0"/>
                          <a:ext cx="914400" cy="91440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val f7"/>
                            <a:gd name="f15" fmla="+- 2700000 f2 0"/>
                            <a:gd name="f16" fmla="*/ f9 f1 1"/>
                            <a:gd name="f17" fmla="*/ f10 f1 1"/>
                            <a:gd name="f18" fmla="?: f11 f4 1"/>
                            <a:gd name="f19" fmla="?: f12 f5 1"/>
                            <a:gd name="f20" fmla="?: f13 f6 1"/>
                            <a:gd name="f21" fmla="*/ f15 f8 1"/>
                            <a:gd name="f22" fmla="*/ f16 1 f3"/>
                            <a:gd name="f23" fmla="*/ f17 1 f3"/>
                            <a:gd name="f24" fmla="*/ f18 1 21600"/>
                            <a:gd name="f25" fmla="*/ f19 1 21600"/>
                            <a:gd name="f26" fmla="*/ 21600 f18 1"/>
                            <a:gd name="f27" fmla="*/ 21600 f19 1"/>
                            <a:gd name="f28" fmla="*/ f21 1 f1"/>
                            <a:gd name="f29" fmla="+- f22 0 f2"/>
                            <a:gd name="f30" fmla="+- f23 0 f2"/>
                            <a:gd name="f31" fmla="min f25 f24"/>
                            <a:gd name="f32" fmla="*/ f26 1 f20"/>
                            <a:gd name="f33" fmla="*/ f27 1 f20"/>
                            <a:gd name="f34" fmla="+- 0 0 f28"/>
                            <a:gd name="f35" fmla="val f32"/>
                            <a:gd name="f36" fmla="val f33"/>
                            <a:gd name="f37" fmla="+- 0 0 f34"/>
                            <a:gd name="f38" fmla="*/ f14 f31 1"/>
                            <a:gd name="f39" fmla="+- f36 0 f14"/>
                            <a:gd name="f40" fmla="+- f35 0 f14"/>
                            <a:gd name="f41" fmla="*/ f37 f1 1"/>
                            <a:gd name="f42" fmla="*/ f39 1 2"/>
                            <a:gd name="f43" fmla="*/ f40 1 2"/>
                            <a:gd name="f44" fmla="*/ f41 1 f8"/>
                            <a:gd name="f45" fmla="+- f14 f42 0"/>
                            <a:gd name="f46" fmla="+- f14 f43 0"/>
                            <a:gd name="f47" fmla="+- f44 0 f2"/>
                            <a:gd name="f48" fmla="*/ f43 f31 1"/>
                            <a:gd name="f49" fmla="*/ f42 f31 1"/>
                            <a:gd name="f50" fmla="cos 1 f47"/>
                            <a:gd name="f51" fmla="sin 1 f47"/>
                            <a:gd name="f52" fmla="*/ f45 f31 1"/>
                            <a:gd name="f53" fmla="+- 0 0 f50"/>
                            <a:gd name="f54" fmla="+- 0 0 f51"/>
                            <a:gd name="f55" fmla="+- 0 0 f53"/>
                            <a:gd name="f56" fmla="+- 0 0 f54"/>
                            <a:gd name="f57" fmla="*/ f55 f43 1"/>
                            <a:gd name="f58" fmla="*/ f56 f42 1"/>
                            <a:gd name="f59" fmla="+- f46 0 f57"/>
                            <a:gd name="f60" fmla="+- f46 f57 0"/>
                            <a:gd name="f61" fmla="+- f45 0 f58"/>
                            <a:gd name="f62" fmla="+- f45 f58 0"/>
                            <a:gd name="f63" fmla="*/ f59 f31 1"/>
                            <a:gd name="f64" fmla="*/ f61 f31 1"/>
                            <a:gd name="f65" fmla="*/ f60 f31 1"/>
                            <a:gd name="f66" fmla="*/ f62 f31 1"/>
                          </a:gdLst>
                          <a:ahLst/>
                          <a:cxnLst>
                            <a:cxn ang="3cd4">
                              <a:pos x="hc" y="t"/>
                            </a:cxn>
                            <a:cxn ang="0">
                              <a:pos x="r" y="vc"/>
                            </a:cxn>
                            <a:cxn ang="cd4">
                              <a:pos x="hc" y="b"/>
                            </a:cxn>
                            <a:cxn ang="cd2">
                              <a:pos x="l" y="vc"/>
                            </a:cxn>
                            <a:cxn ang="f29">
                              <a:pos x="f63" y="f64"/>
                            </a:cxn>
                            <a:cxn ang="f30">
                              <a:pos x="f63" y="f66"/>
                            </a:cxn>
                            <a:cxn ang="f30">
                              <a:pos x="f65" y="f66"/>
                            </a:cxn>
                            <a:cxn ang="f29">
                              <a:pos x="f65" y="f64"/>
                            </a:cxn>
                          </a:cxnLst>
                          <a:rect l="f63" t="f64" r="f65" b="f66"/>
                          <a:pathLst>
                            <a:path>
                              <a:moveTo>
                                <a:pt x="f38" y="f52"/>
                              </a:moveTo>
                              <a:arcTo wR="f48" hR="f49" stAng="f1" swAng="f0"/>
                              <a:close/>
                            </a:path>
                          </a:pathLst>
                        </a:custGeom>
                        <a:solidFill>
                          <a:srgbClr val="FFFFFF"/>
                        </a:solidFill>
                        <a:ln w="12701" cap="flat">
                          <a:solidFill>
                            <a:srgbClr val="FFFFFF"/>
                          </a:solidFill>
                          <a:prstDash val="solid"/>
                          <a:miter/>
                        </a:ln>
                      </wps:spPr>
                      <wps:bodyPr lIns="0" tIns="0" rIns="0" bIns="0"/>
                    </wps:wsp>
                  </a:graphicData>
                </a:graphic>
              </wp:anchor>
            </w:drawing>
          </mc:Choice>
          <mc:Fallback>
            <w:pict>
              <v:shape w14:anchorId="0CE492CA" id="Oval 1" o:spid="_x0000_s1026" style="position:absolute;margin-left:196.5pt;margin-top:34.45pt;width:1in;height:1in;z-index:251659264;visibility:visible;mso-wrap-style:square;mso-wrap-distance-left:9pt;mso-wrap-distance-top:0;mso-wrap-distance-right:9pt;mso-wrap-distance-bottom:0;mso-position-horizontal:absolute;mso-position-horizontal-relative:text;mso-position-vertical:absolute;mso-position-vertical-relative:text;v-text-anchor:top" coordsize="91440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" path="m,457200at,,914400,914400,,457200,,457200xe" strokecolor="white" strokeweight=".35281mm">
                <v:stroke joinstyle="miter"/>
                <v:path arrowok="t" o:connecttype="custom" o:connectlocs="457200,0;914400,457200;457200,914400;0,457200;133911,133911;133911,780489;780489,780489;780489,133911" o:connectangles="270,0,90,180,270,90,90,270" textboxrect="133911,133911,780489,780489"/>
              </v:shape>
            </w:pict>
          </mc:Fallback>
        </mc:AlternateContent>
      </w:r>
    </w:p>
    <w:p w14:paraId="4F350B07" w14:textId="77777777" w:rsidR="00D6415D" w:rsidRDefault="00B030C2">
      <w:pPr>
        <w:pStyle w:val="TOCHeading"/>
        <w:spacing w:line="360" w:lineRule="auto"/>
        <w:outlineLvl w:val="9"/>
      </w:pPr>
      <w:r>
        <w:rPr>
          <w:rFonts w:ascii="Times New Roman" w:hAnsi="Times New Roman"/>
          <w:b/>
          <w:bCs/>
          <w:color w:val="auto"/>
          <w:sz w:val="24"/>
          <w:szCs w:val="24"/>
        </w:rPr>
        <w:lastRenderedPageBreak/>
        <w:t>Table of</w:t>
      </w:r>
      <w:r>
        <w:rPr>
          <w:rFonts w:ascii="Times New Roman" w:hAnsi="Times New Roman"/>
          <w:color w:val="auto"/>
          <w:sz w:val="24"/>
          <w:szCs w:val="24"/>
        </w:rPr>
        <w:t xml:space="preserve"> </w:t>
      </w:r>
      <w:r>
        <w:rPr>
          <w:rFonts w:ascii="Times New Roman" w:hAnsi="Times New Roman"/>
          <w:b/>
          <w:bCs/>
          <w:color w:val="auto"/>
          <w:sz w:val="24"/>
          <w:szCs w:val="24"/>
        </w:rPr>
        <w:t xml:space="preserve">Contents </w:t>
      </w:r>
      <w:r>
        <w:rPr>
          <w:rFonts w:ascii="Times New Roman" w:hAnsi="Times New Roman"/>
          <w:b/>
          <w:bCs/>
          <w:color w:val="auto"/>
          <w:sz w:val="24"/>
          <w:szCs w:val="24"/>
        </w:rPr>
        <w:t xml:space="preserve">                                                                                                          Page </w:t>
      </w:r>
    </w:p>
    <w:p w14:paraId="4F350B08" w14:textId="77777777" w:rsidR="00D6415D" w:rsidRDefault="00B030C2">
      <w:pPr>
        <w:pStyle w:val="TOC1"/>
        <w:tabs>
          <w:tab w:val="right" w:leader="dot" w:pos="9016"/>
        </w:tabs>
        <w:spacing w:line="360" w:lineRule="auto"/>
      </w:pPr>
      <w:r>
        <w:rPr>
          <w:rFonts w:ascii="Aptos Display" w:eastAsia="Times New Roman" w:hAnsi="Aptos Display"/>
          <w:color w:val="0F4761"/>
          <w:kern w:val="0"/>
          <w:sz w:val="32"/>
          <w:szCs w:val="32"/>
          <w:lang w:val="en-US"/>
        </w:rPr>
        <w:fldChar w:fldCharType="begin"/>
      </w:r>
      <w:r>
        <w:instrText xml:space="preserve"> TOC \o "1-3" \u \h </w:instrText>
      </w:r>
      <w:r>
        <w:rPr>
          <w:rFonts w:ascii="Aptos Display" w:eastAsia="Times New Roman" w:hAnsi="Aptos Display"/>
          <w:color w:val="0F4761"/>
          <w:kern w:val="0"/>
          <w:sz w:val="32"/>
          <w:szCs w:val="32"/>
          <w:lang w:val="en-US"/>
        </w:rPr>
        <w:fldChar w:fldCharType="separate"/>
      </w:r>
      <w:hyperlink r:id="rId6" w:history="1">
        <w:r>
          <w:rPr>
            <w:rStyle w:val="Hyperlink"/>
            <w:rFonts w:ascii="Times New Roman" w:hAnsi="Times New Roman"/>
            <w:b/>
            <w:bCs/>
            <w:sz w:val="24"/>
            <w:szCs w:val="24"/>
          </w:rPr>
          <w:t>Abstract</w:t>
        </w:r>
        <w:r>
          <w:rPr>
            <w:rFonts w:ascii="Times New Roman" w:hAnsi="Times New Roman"/>
            <w:sz w:val="24"/>
            <w:szCs w:val="24"/>
          </w:rPr>
          <w:tab/>
          <w:t>1</w:t>
        </w:r>
      </w:hyperlink>
    </w:p>
    <w:p w14:paraId="4F350B09" w14:textId="77777777" w:rsidR="00D6415D" w:rsidRDefault="00B030C2">
      <w:pPr>
        <w:pStyle w:val="TOC1"/>
        <w:tabs>
          <w:tab w:val="right" w:leader="dot" w:pos="9016"/>
        </w:tabs>
        <w:spacing w:line="360" w:lineRule="auto"/>
      </w:pPr>
      <w:hyperlink r:id="rId7" w:history="1">
        <w:r>
          <w:rPr>
            <w:rStyle w:val="Hyperlink"/>
            <w:rFonts w:ascii="Times New Roman" w:hAnsi="Times New Roman"/>
            <w:b/>
            <w:bCs/>
            <w:sz w:val="24"/>
            <w:szCs w:val="24"/>
          </w:rPr>
          <w:t xml:space="preserve">1. </w:t>
        </w:r>
        <w:r>
          <w:rPr>
            <w:rStyle w:val="Hyperlink"/>
            <w:rFonts w:ascii="Times New Roman" w:hAnsi="Times New Roman"/>
            <w:b/>
            <w:bCs/>
            <w:sz w:val="24"/>
            <w:szCs w:val="24"/>
          </w:rPr>
          <w:t>Introduction</w:t>
        </w:r>
        <w:r>
          <w:rPr>
            <w:rFonts w:ascii="Times New Roman" w:hAnsi="Times New Roman"/>
            <w:sz w:val="24"/>
            <w:szCs w:val="24"/>
          </w:rPr>
          <w:tab/>
          <w:t>1</w:t>
        </w:r>
      </w:hyperlink>
    </w:p>
    <w:p w14:paraId="4F350B0A" w14:textId="77777777" w:rsidR="00D6415D" w:rsidRDefault="00B030C2">
      <w:pPr>
        <w:pStyle w:val="TOC1"/>
        <w:tabs>
          <w:tab w:val="right" w:leader="dot" w:pos="9016"/>
        </w:tabs>
        <w:spacing w:line="360" w:lineRule="auto"/>
      </w:pPr>
      <w:hyperlink r:id="rId8" w:history="1">
        <w:r>
          <w:rPr>
            <w:rStyle w:val="Hyperlink"/>
            <w:rFonts w:ascii="Times New Roman" w:hAnsi="Times New Roman"/>
            <w:b/>
            <w:bCs/>
            <w:sz w:val="24"/>
            <w:szCs w:val="24"/>
          </w:rPr>
          <w:t>2. Methodology</w:t>
        </w:r>
        <w:r>
          <w:rPr>
            <w:rFonts w:ascii="Times New Roman" w:hAnsi="Times New Roman"/>
            <w:sz w:val="24"/>
            <w:szCs w:val="24"/>
          </w:rPr>
          <w:tab/>
          <w:t>2</w:t>
        </w:r>
      </w:hyperlink>
    </w:p>
    <w:p w14:paraId="4F350B0B" w14:textId="77777777" w:rsidR="00D6415D" w:rsidRDefault="00B030C2">
      <w:pPr>
        <w:pStyle w:val="TOC2"/>
        <w:tabs>
          <w:tab w:val="right" w:leader="dot" w:pos="9016"/>
        </w:tabs>
        <w:spacing w:line="360" w:lineRule="auto"/>
      </w:pPr>
      <w:hyperlink r:id="rId9" w:history="1">
        <w:r>
          <w:rPr>
            <w:rStyle w:val="Hyperlink"/>
            <w:rFonts w:ascii="Times New Roman" w:hAnsi="Times New Roman"/>
            <w:b/>
            <w:bCs/>
            <w:sz w:val="24"/>
            <w:szCs w:val="24"/>
          </w:rPr>
          <w:t>2.1. Data Source</w:t>
        </w:r>
        <w:r>
          <w:rPr>
            <w:rFonts w:ascii="Times New Roman" w:hAnsi="Times New Roman"/>
            <w:sz w:val="24"/>
            <w:szCs w:val="24"/>
          </w:rPr>
          <w:tab/>
          <w:t>2</w:t>
        </w:r>
      </w:hyperlink>
    </w:p>
    <w:p w14:paraId="4F350B0C" w14:textId="77777777" w:rsidR="00D6415D" w:rsidRDefault="00B030C2">
      <w:pPr>
        <w:pStyle w:val="TOC2"/>
        <w:tabs>
          <w:tab w:val="right" w:leader="dot" w:pos="9016"/>
        </w:tabs>
        <w:spacing w:line="360" w:lineRule="auto"/>
      </w:pPr>
      <w:hyperlink r:id="rId10" w:history="1">
        <w:r>
          <w:rPr>
            <w:rStyle w:val="Hyperlink"/>
            <w:rFonts w:ascii="Times New Roman" w:hAnsi="Times New Roman"/>
            <w:b/>
            <w:bCs/>
            <w:sz w:val="24"/>
            <w:szCs w:val="24"/>
          </w:rPr>
          <w:t>2.2. Study Variables</w:t>
        </w:r>
        <w:r>
          <w:rPr>
            <w:rFonts w:ascii="Times New Roman" w:hAnsi="Times New Roman"/>
            <w:sz w:val="24"/>
            <w:szCs w:val="24"/>
          </w:rPr>
          <w:tab/>
          <w:t>2</w:t>
        </w:r>
      </w:hyperlink>
    </w:p>
    <w:p w14:paraId="4F350B0D" w14:textId="77777777" w:rsidR="00D6415D" w:rsidRDefault="00B030C2">
      <w:pPr>
        <w:pStyle w:val="TOC3"/>
        <w:tabs>
          <w:tab w:val="right" w:leader="dot" w:pos="9016"/>
        </w:tabs>
        <w:spacing w:line="360" w:lineRule="auto"/>
      </w:pPr>
      <w:hyperlink r:id="rId11" w:history="1">
        <w:r>
          <w:rPr>
            <w:rStyle w:val="Hyperlink"/>
            <w:rFonts w:ascii="Times New Roman" w:hAnsi="Times New Roman"/>
            <w:b/>
            <w:bCs/>
            <w:sz w:val="24"/>
            <w:szCs w:val="24"/>
          </w:rPr>
          <w:t>2.2.1. Outcome Variable</w:t>
        </w:r>
        <w:r>
          <w:rPr>
            <w:rFonts w:ascii="Times New Roman" w:hAnsi="Times New Roman"/>
            <w:sz w:val="24"/>
            <w:szCs w:val="24"/>
          </w:rPr>
          <w:tab/>
          <w:t>2</w:t>
        </w:r>
      </w:hyperlink>
    </w:p>
    <w:p w14:paraId="4F350B0E" w14:textId="77777777" w:rsidR="00D6415D" w:rsidRDefault="00B030C2">
      <w:pPr>
        <w:pStyle w:val="TOC3"/>
        <w:tabs>
          <w:tab w:val="right" w:leader="dot" w:pos="9016"/>
        </w:tabs>
        <w:spacing w:line="360" w:lineRule="auto"/>
      </w:pPr>
      <w:hyperlink r:id="rId12" w:history="1">
        <w:r>
          <w:rPr>
            <w:rStyle w:val="Hyperlink"/>
            <w:rFonts w:ascii="Times New Roman" w:hAnsi="Times New Roman"/>
            <w:b/>
            <w:bCs/>
            <w:sz w:val="24"/>
            <w:szCs w:val="24"/>
          </w:rPr>
          <w:t>2.2.2. Explanatory Variables</w:t>
        </w:r>
        <w:r>
          <w:rPr>
            <w:rFonts w:ascii="Times New Roman" w:hAnsi="Times New Roman"/>
            <w:sz w:val="24"/>
            <w:szCs w:val="24"/>
          </w:rPr>
          <w:tab/>
          <w:t>3</w:t>
        </w:r>
      </w:hyperlink>
    </w:p>
    <w:p w14:paraId="4F350B0F" w14:textId="77777777" w:rsidR="00D6415D" w:rsidRDefault="00B030C2">
      <w:pPr>
        <w:pStyle w:val="TOC2"/>
        <w:tabs>
          <w:tab w:val="right" w:leader="dot" w:pos="9016"/>
        </w:tabs>
        <w:spacing w:line="360" w:lineRule="auto"/>
      </w:pPr>
      <w:hyperlink r:id="rId13" w:history="1">
        <w:r>
          <w:rPr>
            <w:rStyle w:val="Hyperlink"/>
            <w:rFonts w:ascii="Times New Roman" w:hAnsi="Times New Roman"/>
            <w:b/>
            <w:bCs/>
            <w:sz w:val="24"/>
            <w:szCs w:val="24"/>
          </w:rPr>
          <w:t>2.3. Statistical Analysis</w:t>
        </w:r>
        <w:r>
          <w:rPr>
            <w:rFonts w:ascii="Times New Roman" w:hAnsi="Times New Roman"/>
            <w:sz w:val="24"/>
            <w:szCs w:val="24"/>
          </w:rPr>
          <w:tab/>
          <w:t>3</w:t>
        </w:r>
      </w:hyperlink>
    </w:p>
    <w:p w14:paraId="4F350B10" w14:textId="77777777" w:rsidR="00D6415D" w:rsidRDefault="00B030C2">
      <w:pPr>
        <w:pStyle w:val="TOC2"/>
        <w:tabs>
          <w:tab w:val="right" w:leader="dot" w:pos="9016"/>
        </w:tabs>
        <w:spacing w:line="360" w:lineRule="auto"/>
      </w:pPr>
      <w:hyperlink r:id="rId14" w:history="1">
        <w:r>
          <w:rPr>
            <w:rStyle w:val="Hyperlink"/>
            <w:rFonts w:ascii="Times New Roman" w:hAnsi="Times New Roman"/>
            <w:b/>
            <w:bCs/>
            <w:sz w:val="24"/>
            <w:szCs w:val="24"/>
          </w:rPr>
          <w:t>2.4. Ethical Considerations</w:t>
        </w:r>
        <w:r>
          <w:rPr>
            <w:rFonts w:ascii="Times New Roman" w:hAnsi="Times New Roman"/>
            <w:sz w:val="24"/>
            <w:szCs w:val="24"/>
          </w:rPr>
          <w:tab/>
          <w:t>3</w:t>
        </w:r>
      </w:hyperlink>
    </w:p>
    <w:p w14:paraId="4F350B11" w14:textId="77777777" w:rsidR="00D6415D" w:rsidRDefault="00B030C2">
      <w:pPr>
        <w:pStyle w:val="TOC1"/>
        <w:tabs>
          <w:tab w:val="right" w:leader="dot" w:pos="9016"/>
        </w:tabs>
        <w:spacing w:line="360" w:lineRule="auto"/>
      </w:pPr>
      <w:hyperlink r:id="rId15" w:history="1">
        <w:r>
          <w:rPr>
            <w:rStyle w:val="Hyperlink"/>
            <w:rFonts w:ascii="Times New Roman" w:hAnsi="Times New Roman"/>
            <w:b/>
            <w:bCs/>
            <w:sz w:val="24"/>
            <w:szCs w:val="24"/>
          </w:rPr>
          <w:t>3. Results and Discussion</w:t>
        </w:r>
        <w:r>
          <w:rPr>
            <w:rFonts w:ascii="Times New Roman" w:hAnsi="Times New Roman"/>
            <w:sz w:val="24"/>
            <w:szCs w:val="24"/>
          </w:rPr>
          <w:tab/>
          <w:t>3</w:t>
        </w:r>
      </w:hyperlink>
    </w:p>
    <w:p w14:paraId="4F350B12" w14:textId="77777777" w:rsidR="00D6415D" w:rsidRDefault="00B030C2">
      <w:pPr>
        <w:pStyle w:val="TOC2"/>
        <w:tabs>
          <w:tab w:val="right" w:leader="dot" w:pos="9016"/>
        </w:tabs>
        <w:spacing w:line="360" w:lineRule="auto"/>
      </w:pPr>
      <w:hyperlink r:id="rId16" w:history="1">
        <w:r>
          <w:rPr>
            <w:rStyle w:val="Hyperlink"/>
            <w:rFonts w:ascii="Times New Roman" w:hAnsi="Times New Roman"/>
            <w:b/>
            <w:bCs/>
            <w:sz w:val="24"/>
            <w:szCs w:val="24"/>
          </w:rPr>
          <w:t>3.1 Results</w:t>
        </w:r>
        <w:r>
          <w:rPr>
            <w:rFonts w:ascii="Times New Roman" w:hAnsi="Times New Roman"/>
            <w:sz w:val="24"/>
            <w:szCs w:val="24"/>
          </w:rPr>
          <w:tab/>
          <w:t>3</w:t>
        </w:r>
      </w:hyperlink>
    </w:p>
    <w:p w14:paraId="4F350B13" w14:textId="77777777" w:rsidR="00D6415D" w:rsidRDefault="00B030C2">
      <w:pPr>
        <w:pStyle w:val="TOC2"/>
        <w:tabs>
          <w:tab w:val="right" w:leader="dot" w:pos="9016"/>
        </w:tabs>
        <w:spacing w:line="360" w:lineRule="auto"/>
      </w:pPr>
      <w:hyperlink r:id="rId17" w:history="1">
        <w:r>
          <w:rPr>
            <w:rStyle w:val="Hyperlink"/>
            <w:rFonts w:ascii="Times New Roman" w:hAnsi="Times New Roman"/>
            <w:b/>
            <w:bCs/>
            <w:sz w:val="24"/>
            <w:szCs w:val="24"/>
          </w:rPr>
          <w:t>3.2 Discussion</w:t>
        </w:r>
        <w:r>
          <w:rPr>
            <w:rFonts w:ascii="Times New Roman" w:hAnsi="Times New Roman"/>
            <w:sz w:val="24"/>
            <w:szCs w:val="24"/>
          </w:rPr>
          <w:tab/>
          <w:t>7</w:t>
        </w:r>
      </w:hyperlink>
    </w:p>
    <w:p w14:paraId="4F350B14" w14:textId="77777777" w:rsidR="00D6415D" w:rsidRDefault="00B030C2">
      <w:pPr>
        <w:pStyle w:val="TOC1"/>
        <w:tabs>
          <w:tab w:val="right" w:leader="dot" w:pos="9016"/>
        </w:tabs>
        <w:spacing w:line="360" w:lineRule="auto"/>
      </w:pPr>
      <w:hyperlink r:id="rId18" w:history="1">
        <w:r>
          <w:rPr>
            <w:rStyle w:val="Hyperlink"/>
            <w:rFonts w:ascii="Times New Roman" w:hAnsi="Times New Roman"/>
            <w:b/>
            <w:bCs/>
            <w:sz w:val="24"/>
            <w:szCs w:val="24"/>
            <w:lang w:eastAsia="en-GB"/>
          </w:rPr>
          <w:t>4. Recommendations</w:t>
        </w:r>
        <w:r>
          <w:rPr>
            <w:rFonts w:ascii="Times New Roman" w:hAnsi="Times New Roman"/>
            <w:sz w:val="24"/>
            <w:szCs w:val="24"/>
          </w:rPr>
          <w:tab/>
          <w:t>9</w:t>
        </w:r>
      </w:hyperlink>
    </w:p>
    <w:p w14:paraId="4F350B15" w14:textId="77777777" w:rsidR="00D6415D" w:rsidRDefault="00B030C2">
      <w:pPr>
        <w:pStyle w:val="TOC1"/>
        <w:tabs>
          <w:tab w:val="right" w:leader="dot" w:pos="9016"/>
        </w:tabs>
        <w:spacing w:line="360" w:lineRule="auto"/>
      </w:pPr>
      <w:hyperlink r:id="rId19" w:history="1">
        <w:r>
          <w:rPr>
            <w:rStyle w:val="Hyperlink"/>
            <w:rFonts w:ascii="Times New Roman" w:hAnsi="Times New Roman"/>
            <w:b/>
            <w:bCs/>
            <w:sz w:val="24"/>
            <w:szCs w:val="24"/>
          </w:rPr>
          <w:t>5. REFERENCES</w:t>
        </w:r>
        <w:r>
          <w:rPr>
            <w:rFonts w:ascii="Times New Roman" w:hAnsi="Times New Roman"/>
            <w:sz w:val="24"/>
            <w:szCs w:val="24"/>
          </w:rPr>
          <w:tab/>
          <w:t>9</w:t>
        </w:r>
      </w:hyperlink>
    </w:p>
    <w:p w14:paraId="4F350B16" w14:textId="77777777" w:rsidR="00D6415D" w:rsidRDefault="00B030C2">
      <w:pPr>
        <w:spacing w:line="360" w:lineRule="auto"/>
      </w:pPr>
      <w:r>
        <w:fldChar w:fldCharType="end"/>
      </w:r>
    </w:p>
    <w:p w14:paraId="4F350B17" w14:textId="77777777" w:rsidR="00D6415D" w:rsidRDefault="00D6415D">
      <w:pPr>
        <w:spacing w:line="360" w:lineRule="auto"/>
        <w:jc w:val="both"/>
        <w:rPr>
          <w:rFonts w:ascii="Times New Roman" w:hAnsi="Times New Roman"/>
          <w:b/>
          <w:bCs/>
          <w:sz w:val="24"/>
          <w:szCs w:val="24"/>
        </w:rPr>
      </w:pPr>
    </w:p>
    <w:p w14:paraId="4F350B18" w14:textId="77777777" w:rsidR="00D6415D" w:rsidRDefault="00D6415D">
      <w:pPr>
        <w:spacing w:line="360" w:lineRule="auto"/>
        <w:jc w:val="both"/>
        <w:rPr>
          <w:rFonts w:ascii="Times New Roman" w:hAnsi="Times New Roman"/>
          <w:b/>
          <w:bCs/>
          <w:sz w:val="24"/>
          <w:szCs w:val="24"/>
        </w:rPr>
      </w:pPr>
    </w:p>
    <w:p w14:paraId="4F350B19" w14:textId="77777777" w:rsidR="00D6415D" w:rsidRDefault="00D6415D">
      <w:pPr>
        <w:spacing w:line="360" w:lineRule="auto"/>
        <w:jc w:val="both"/>
        <w:rPr>
          <w:rFonts w:ascii="Times New Roman" w:hAnsi="Times New Roman"/>
          <w:b/>
          <w:bCs/>
          <w:sz w:val="24"/>
          <w:szCs w:val="24"/>
        </w:rPr>
      </w:pPr>
    </w:p>
    <w:p w14:paraId="4F350B1A" w14:textId="77777777" w:rsidR="00D6415D" w:rsidRDefault="00D6415D">
      <w:pPr>
        <w:spacing w:line="360" w:lineRule="auto"/>
        <w:jc w:val="both"/>
        <w:rPr>
          <w:rFonts w:ascii="Times New Roman" w:hAnsi="Times New Roman"/>
          <w:b/>
          <w:bCs/>
          <w:sz w:val="24"/>
          <w:szCs w:val="24"/>
        </w:rPr>
      </w:pPr>
    </w:p>
    <w:p w14:paraId="4F350B1B" w14:textId="77777777" w:rsidR="00D6415D" w:rsidRDefault="00D6415D">
      <w:pPr>
        <w:spacing w:line="360" w:lineRule="auto"/>
        <w:jc w:val="both"/>
        <w:rPr>
          <w:rFonts w:ascii="Times New Roman" w:hAnsi="Times New Roman"/>
          <w:b/>
          <w:bCs/>
          <w:sz w:val="24"/>
          <w:szCs w:val="24"/>
        </w:rPr>
      </w:pPr>
    </w:p>
    <w:p w14:paraId="4F350B1C" w14:textId="77777777" w:rsidR="00D6415D" w:rsidRDefault="00D6415D">
      <w:pPr>
        <w:spacing w:line="360" w:lineRule="auto"/>
        <w:jc w:val="both"/>
        <w:rPr>
          <w:rFonts w:ascii="Times New Roman" w:hAnsi="Times New Roman"/>
          <w:b/>
          <w:bCs/>
          <w:sz w:val="24"/>
          <w:szCs w:val="24"/>
        </w:rPr>
      </w:pPr>
    </w:p>
    <w:p w14:paraId="4F350B1D" w14:textId="77777777" w:rsidR="00D6415D" w:rsidRDefault="00D6415D">
      <w:pPr>
        <w:spacing w:line="360" w:lineRule="auto"/>
        <w:jc w:val="both"/>
        <w:rPr>
          <w:rFonts w:ascii="Times New Roman" w:hAnsi="Times New Roman"/>
          <w:b/>
          <w:bCs/>
          <w:sz w:val="24"/>
          <w:szCs w:val="24"/>
        </w:rPr>
      </w:pPr>
    </w:p>
    <w:p w14:paraId="4F350B1E" w14:textId="77777777" w:rsidR="00D6415D" w:rsidRDefault="00D6415D">
      <w:pPr>
        <w:spacing w:line="360" w:lineRule="auto"/>
        <w:jc w:val="both"/>
        <w:rPr>
          <w:rFonts w:ascii="Times New Roman" w:hAnsi="Times New Roman"/>
          <w:b/>
          <w:bCs/>
          <w:sz w:val="24"/>
          <w:szCs w:val="24"/>
        </w:rPr>
        <w:sectPr w:rsidR="00D6415D">
          <w:headerReference w:type="default" r:id="rId20"/>
          <w:footerReference w:type="default" r:id="rId21"/>
          <w:pgSz w:w="11906" w:h="16838"/>
          <w:pgMar w:top="1440" w:right="1440" w:bottom="1440" w:left="1440" w:header="720" w:footer="720" w:gutter="0"/>
          <w:pgNumType w:fmt="lowerRoman" w:start="1"/>
          <w:cols w:space="720"/>
        </w:sectPr>
      </w:pPr>
    </w:p>
    <w:p w14:paraId="4F350B1F" w14:textId="77777777" w:rsidR="00D6415D" w:rsidRDefault="00B030C2">
      <w:pPr>
        <w:pStyle w:val="Heading1"/>
        <w:spacing w:line="360" w:lineRule="auto"/>
        <w:rPr>
          <w:rFonts w:ascii="Times New Roman" w:hAnsi="Times New Roman"/>
          <w:b/>
          <w:bCs/>
          <w:color w:val="auto"/>
          <w:sz w:val="24"/>
          <w:szCs w:val="24"/>
        </w:rPr>
      </w:pPr>
      <w:bookmarkStart w:id="0" w:name="_Toc212641366"/>
      <w:r>
        <w:rPr>
          <w:rFonts w:ascii="Times New Roman" w:hAnsi="Times New Roman"/>
          <w:b/>
          <w:bCs/>
          <w:color w:val="auto"/>
          <w:sz w:val="24"/>
          <w:szCs w:val="24"/>
        </w:rPr>
        <w:lastRenderedPageBreak/>
        <w:t>Abstract</w:t>
      </w:r>
      <w:bookmarkEnd w:id="0"/>
    </w:p>
    <w:p w14:paraId="4F350B20" w14:textId="77777777" w:rsidR="00D6415D" w:rsidRDefault="00B030C2">
      <w:pPr>
        <w:spacing w:line="360" w:lineRule="auto"/>
        <w:jc w:val="both"/>
        <w:rPr>
          <w:rFonts w:ascii="Times New Roman" w:hAnsi="Times New Roman"/>
          <w:sz w:val="24"/>
          <w:szCs w:val="24"/>
        </w:rPr>
      </w:pPr>
      <w:r>
        <w:rPr>
          <w:rFonts w:ascii="Times New Roman" w:hAnsi="Times New Roman"/>
          <w:sz w:val="24"/>
          <w:szCs w:val="24"/>
        </w:rPr>
        <w:t xml:space="preserve">HIV testing during antenatal care (ANC) serves as a vital component in preventing mother-to-child </w:t>
      </w:r>
      <w:r>
        <w:rPr>
          <w:rFonts w:ascii="Times New Roman" w:hAnsi="Times New Roman"/>
          <w:sz w:val="24"/>
          <w:szCs w:val="24"/>
        </w:rPr>
        <w:t>transmission (PMTCT) of HIV. Although notable progress has been made, disparities in access to and utilization of HIV testing services continue to exist among different socioeconomic groups across sub-Saharan Africa. This study seeks to examine the extent of socioeconomic inequalities in HIV testing during ANC among Kenyan women, drawing on data from the 2014 Kenya Multiple Indicator Cluster Survey (MICS). The analysis focused on women aged 15–49 years who had a live birth within the two years preceding the</w:t>
      </w:r>
      <w:r>
        <w:rPr>
          <w:rFonts w:ascii="Times New Roman" w:hAnsi="Times New Roman"/>
          <w:sz w:val="24"/>
          <w:szCs w:val="24"/>
        </w:rPr>
        <w:t xml:space="preserve"> survey. The dependent variable was the uptake of HIV testing during ANC, while the independent variables included age, educational attainment, household wealth index, and religious affiliation. Pearson Chi-square test was employed to examine group differences, while logistic regression was applied to identify factors influencing HIV testing. The results indicate that HIV testing during ANC in Kenya exhibits inequality patterns associated with socioeconomic status, educational level, and religious affiliati</w:t>
      </w:r>
      <w:r>
        <w:rPr>
          <w:rFonts w:ascii="Times New Roman" w:hAnsi="Times New Roman"/>
          <w:sz w:val="24"/>
          <w:szCs w:val="24"/>
        </w:rPr>
        <w:t>on. These findings highlight the importance of implementing targeted interventions to improve access among marginalized populations.</w:t>
      </w:r>
    </w:p>
    <w:p w14:paraId="4F350B21" w14:textId="77777777" w:rsidR="00D6415D" w:rsidRDefault="00D6415D">
      <w:pPr>
        <w:spacing w:line="360" w:lineRule="auto"/>
        <w:jc w:val="both"/>
      </w:pPr>
    </w:p>
    <w:p w14:paraId="4F350B22" w14:textId="77777777" w:rsidR="00D6415D" w:rsidRDefault="00B030C2">
      <w:pPr>
        <w:pStyle w:val="Heading1"/>
        <w:spacing w:line="360" w:lineRule="auto"/>
        <w:rPr>
          <w:rFonts w:ascii="Times New Roman" w:hAnsi="Times New Roman"/>
          <w:b/>
          <w:bCs/>
          <w:color w:val="auto"/>
          <w:sz w:val="24"/>
          <w:szCs w:val="24"/>
        </w:rPr>
      </w:pPr>
      <w:bookmarkStart w:id="1" w:name="_Toc212641367"/>
      <w:r>
        <w:rPr>
          <w:rFonts w:ascii="Times New Roman" w:hAnsi="Times New Roman"/>
          <w:b/>
          <w:bCs/>
          <w:color w:val="auto"/>
          <w:sz w:val="24"/>
          <w:szCs w:val="24"/>
        </w:rPr>
        <w:t>1. Introduction</w:t>
      </w:r>
      <w:bookmarkEnd w:id="1"/>
    </w:p>
    <w:p w14:paraId="4F350B23" w14:textId="77777777" w:rsidR="00D6415D" w:rsidRDefault="00B030C2">
      <w:pPr>
        <w:spacing w:line="360" w:lineRule="auto"/>
        <w:jc w:val="both"/>
        <w:rPr>
          <w:rFonts w:ascii="Times New Roman" w:hAnsi="Times New Roman"/>
          <w:sz w:val="24"/>
          <w:szCs w:val="24"/>
        </w:rPr>
      </w:pPr>
      <w:r>
        <w:rPr>
          <w:rFonts w:ascii="Times New Roman" w:hAnsi="Times New Roman"/>
          <w:sz w:val="24"/>
          <w:szCs w:val="24"/>
        </w:rPr>
        <w:t>The human immunodeficiency virus (HIV) epidemic continues to pose a significant global public health challenge, with sub-Saharan Africa carrying the greatest share of the burden. In 2022, an estimated 25.6 million people in the region were living with HIV, representing nearly two-thirds of all global cases (UNAIDS, 2023). Kenya, a lower-middle-income country in East Africa, remains among the most affected nations, with an adult HIV prevalence rate of 4.7% (Kenya Ministry of Health, 2022).</w:t>
      </w:r>
    </w:p>
    <w:p w14:paraId="4F350B24" w14:textId="77777777" w:rsidR="00D6415D" w:rsidRDefault="00B030C2">
      <w:pPr>
        <w:spacing w:line="360" w:lineRule="auto"/>
        <w:jc w:val="both"/>
        <w:rPr>
          <w:rFonts w:ascii="Times New Roman" w:hAnsi="Times New Roman"/>
          <w:sz w:val="24"/>
          <w:szCs w:val="24"/>
        </w:rPr>
      </w:pPr>
      <w:r>
        <w:rPr>
          <w:rFonts w:ascii="Times New Roman" w:hAnsi="Times New Roman"/>
          <w:sz w:val="24"/>
          <w:szCs w:val="24"/>
        </w:rPr>
        <w:t xml:space="preserve">HIV testing during pregnancy plays a critical role in the prevention of mother-to-child transmission (PMTCT) by facilitating early diagnosis, timely initiation of antiretroviral therapy for mothers, and the implementation of preventive measures for infants (Were et al., 2019). Although Kenya has made considerable progress in scaling up PMTCT services over the past decade, disparities in service utilization persist. Evidence indicates that women from rural areas, those with lower educational attainment, and </w:t>
      </w:r>
      <w:r>
        <w:rPr>
          <w:rFonts w:ascii="Times New Roman" w:hAnsi="Times New Roman"/>
          <w:sz w:val="24"/>
          <w:szCs w:val="24"/>
        </w:rPr>
        <w:t xml:space="preserve">those from poorer households are less likely to be tested for HIV during antenatal care (ANC) (Kimani et al., 2021; Otieno et al., 2018). </w:t>
      </w:r>
      <w:r>
        <w:rPr>
          <w:rFonts w:ascii="Times New Roman" w:hAnsi="Times New Roman"/>
          <w:sz w:val="24"/>
          <w:szCs w:val="24"/>
        </w:rPr>
        <w:lastRenderedPageBreak/>
        <w:t>These findings reflect broader patterns across sub-Saharan Africa, where socioeconomic status remains a strong determinant of maternal health service uptake (Gunn et al., 2016).</w:t>
      </w:r>
    </w:p>
    <w:p w14:paraId="4F350B25" w14:textId="77777777" w:rsidR="00D6415D" w:rsidRDefault="00B030C2">
      <w:pPr>
        <w:spacing w:line="360" w:lineRule="auto"/>
        <w:jc w:val="both"/>
        <w:rPr>
          <w:rFonts w:ascii="Times New Roman" w:hAnsi="Times New Roman"/>
          <w:sz w:val="24"/>
          <w:szCs w:val="24"/>
        </w:rPr>
      </w:pPr>
      <w:r>
        <w:rPr>
          <w:rFonts w:ascii="Times New Roman" w:hAnsi="Times New Roman"/>
          <w:sz w:val="24"/>
          <w:szCs w:val="24"/>
        </w:rPr>
        <w:t xml:space="preserve">Comparable inequalities have also been observed outside Africa. For instance, in Vietnam, fewer than one-third of women received HIV testing during ANC, with disparities particularly evident across economic and ethnic groups (Chu et al., 2019). While several studies have examined socioeconomic inequalities in ANC HIV testing in countries such as Ethiopia, Uganda, and Nigeria (Ejigu &amp; Tadesse, 2018; </w:t>
      </w:r>
      <w:proofErr w:type="spellStart"/>
      <w:r>
        <w:rPr>
          <w:rFonts w:ascii="Times New Roman" w:hAnsi="Times New Roman"/>
          <w:sz w:val="24"/>
          <w:szCs w:val="24"/>
        </w:rPr>
        <w:t>Karamagi</w:t>
      </w:r>
      <w:proofErr w:type="spellEnd"/>
      <w:r>
        <w:rPr>
          <w:rFonts w:ascii="Times New Roman" w:hAnsi="Times New Roman"/>
          <w:sz w:val="24"/>
          <w:szCs w:val="24"/>
        </w:rPr>
        <w:t xml:space="preserve"> et al., 2006; Iliyasu et al., 2005), there is limited nationally representative evidence from Kenya using Multiple Indicator Cluster Survey (MICS) data.</w:t>
      </w:r>
    </w:p>
    <w:p w14:paraId="4F350B26" w14:textId="77777777" w:rsidR="00D6415D" w:rsidRDefault="00B030C2">
      <w:pPr>
        <w:spacing w:line="360" w:lineRule="auto"/>
        <w:jc w:val="both"/>
        <w:rPr>
          <w:rFonts w:ascii="Times New Roman" w:hAnsi="Times New Roman"/>
          <w:sz w:val="24"/>
          <w:szCs w:val="24"/>
        </w:rPr>
      </w:pPr>
      <w:r>
        <w:rPr>
          <w:rFonts w:ascii="Times New Roman" w:hAnsi="Times New Roman"/>
          <w:sz w:val="24"/>
          <w:szCs w:val="24"/>
        </w:rPr>
        <w:t>Given Kenya’s substantial HIV burden, exploring the socioeconomic determinants of HIV testing during ANC is essential for addressing gaps in maternal health equity and reducing mother-to-child transmission. This study therefore seeks to answer the research question: What are the socioeconomic inequalities in HIV testing during antenatal care among Kenyan women of reproductive age, as measured by the MICS?</w:t>
      </w:r>
    </w:p>
    <w:p w14:paraId="4F350B27" w14:textId="77777777" w:rsidR="00D6415D" w:rsidRDefault="00D6415D">
      <w:pPr>
        <w:spacing w:line="360" w:lineRule="auto"/>
        <w:jc w:val="both"/>
        <w:rPr>
          <w:rFonts w:ascii="Times New Roman" w:hAnsi="Times New Roman"/>
          <w:sz w:val="24"/>
          <w:szCs w:val="24"/>
        </w:rPr>
      </w:pPr>
    </w:p>
    <w:p w14:paraId="4F350B28" w14:textId="77777777" w:rsidR="00D6415D" w:rsidRDefault="00B030C2">
      <w:pPr>
        <w:pStyle w:val="Heading1"/>
        <w:spacing w:line="360" w:lineRule="auto"/>
        <w:rPr>
          <w:rFonts w:ascii="Times New Roman" w:hAnsi="Times New Roman"/>
          <w:b/>
          <w:bCs/>
          <w:color w:val="auto"/>
          <w:sz w:val="24"/>
          <w:szCs w:val="24"/>
        </w:rPr>
      </w:pPr>
      <w:bookmarkStart w:id="2" w:name="_Toc212641368"/>
      <w:r>
        <w:rPr>
          <w:rFonts w:ascii="Times New Roman" w:hAnsi="Times New Roman"/>
          <w:b/>
          <w:bCs/>
          <w:color w:val="auto"/>
          <w:sz w:val="24"/>
          <w:szCs w:val="24"/>
        </w:rPr>
        <w:t>2. Methodology</w:t>
      </w:r>
      <w:bookmarkEnd w:id="2"/>
    </w:p>
    <w:p w14:paraId="4F350B29" w14:textId="77777777" w:rsidR="00D6415D" w:rsidRDefault="00B030C2">
      <w:pPr>
        <w:pStyle w:val="Heading2"/>
        <w:spacing w:line="360" w:lineRule="auto"/>
        <w:rPr>
          <w:rFonts w:ascii="Times New Roman" w:hAnsi="Times New Roman"/>
          <w:b/>
          <w:bCs/>
          <w:color w:val="auto"/>
          <w:sz w:val="24"/>
          <w:szCs w:val="24"/>
        </w:rPr>
      </w:pPr>
      <w:bookmarkStart w:id="3" w:name="_Toc212641369"/>
      <w:r>
        <w:rPr>
          <w:rFonts w:ascii="Times New Roman" w:hAnsi="Times New Roman"/>
          <w:b/>
          <w:bCs/>
          <w:color w:val="auto"/>
          <w:sz w:val="24"/>
          <w:szCs w:val="24"/>
        </w:rPr>
        <w:t>2.1. Data Source</w:t>
      </w:r>
      <w:bookmarkEnd w:id="3"/>
    </w:p>
    <w:p w14:paraId="4F350B2A" w14:textId="77777777" w:rsidR="00D6415D" w:rsidRDefault="00B030C2">
      <w:pPr>
        <w:spacing w:line="360" w:lineRule="auto"/>
        <w:jc w:val="both"/>
        <w:rPr>
          <w:rFonts w:ascii="Times New Roman" w:hAnsi="Times New Roman"/>
          <w:sz w:val="24"/>
          <w:szCs w:val="24"/>
        </w:rPr>
      </w:pPr>
      <w:bookmarkStart w:id="4" w:name="_Toc212641370"/>
      <w:r>
        <w:rPr>
          <w:rFonts w:ascii="Times New Roman" w:hAnsi="Times New Roman"/>
          <w:sz w:val="24"/>
          <w:szCs w:val="24"/>
        </w:rPr>
        <w:t>This study utilized data from the 2014 Kenya Multiple Indicator Cluster Survey (MICS), conducted by the Kenya National Bureau of Statistics (KNBS) in partnership with UNICEF and other development agencies. The primary aim of the survey was to generate nationally representative data on the health and well-being of women and children. The MICS employs a standardized methodology across participating countries, enabling reliable international comparisons.</w:t>
      </w:r>
    </w:p>
    <w:p w14:paraId="4F350B2B" w14:textId="77777777" w:rsidR="00D6415D" w:rsidRDefault="00B030C2">
      <w:pPr>
        <w:spacing w:line="360" w:lineRule="auto"/>
        <w:jc w:val="both"/>
        <w:rPr>
          <w:rFonts w:ascii="Times New Roman" w:hAnsi="Times New Roman"/>
          <w:sz w:val="24"/>
          <w:szCs w:val="24"/>
        </w:rPr>
      </w:pPr>
      <w:r>
        <w:rPr>
          <w:rFonts w:ascii="Times New Roman" w:hAnsi="Times New Roman"/>
          <w:sz w:val="24"/>
          <w:szCs w:val="24"/>
        </w:rPr>
        <w:t>The 2014 Kenya MICS adopted a two-stage stratified sampling approach. In the first stage, census enumeration areas were selected proportionate to population size, stratified by county and urban–rural location. In the second stage, households were randomly chosen within each selected enumeration area. Overall, the survey covered approximately 10,500 households across all 47 counties in Kenya (KNBS &amp; UNICEF, 2015).</w:t>
      </w:r>
    </w:p>
    <w:p w14:paraId="4F350B2C" w14:textId="77777777" w:rsidR="00D6415D" w:rsidRDefault="00B030C2">
      <w:pPr>
        <w:spacing w:line="360" w:lineRule="auto"/>
        <w:jc w:val="both"/>
        <w:rPr>
          <w:rFonts w:ascii="Times New Roman" w:hAnsi="Times New Roman"/>
          <w:sz w:val="24"/>
          <w:szCs w:val="24"/>
        </w:rPr>
      </w:pPr>
      <w:r>
        <w:rPr>
          <w:rFonts w:ascii="Times New Roman" w:hAnsi="Times New Roman"/>
          <w:sz w:val="24"/>
          <w:szCs w:val="24"/>
        </w:rPr>
        <w:t xml:space="preserve">Three main questionnaires were used: one for households, one for women aged 15–49 years, and another for children under five. For this study, the analysis focused on women aged 15–49 </w:t>
      </w:r>
      <w:r>
        <w:rPr>
          <w:rFonts w:ascii="Times New Roman" w:hAnsi="Times New Roman"/>
          <w:sz w:val="24"/>
          <w:szCs w:val="24"/>
        </w:rPr>
        <w:lastRenderedPageBreak/>
        <w:t>who had a live birth within the two years preceding the survey. These respondents were asked whether they were tested for HIV during their most recent pregnancy, forming the basis of the study sample.</w:t>
      </w:r>
    </w:p>
    <w:p w14:paraId="4F350B2D" w14:textId="77777777" w:rsidR="00D6415D" w:rsidRDefault="00B030C2">
      <w:pPr>
        <w:pStyle w:val="Heading2"/>
        <w:rPr>
          <w:rFonts w:ascii="Times New Roman" w:hAnsi="Times New Roman"/>
          <w:b/>
          <w:bCs/>
          <w:color w:val="auto"/>
          <w:sz w:val="24"/>
          <w:szCs w:val="24"/>
        </w:rPr>
      </w:pPr>
      <w:r>
        <w:rPr>
          <w:rFonts w:ascii="Times New Roman" w:hAnsi="Times New Roman"/>
          <w:b/>
          <w:bCs/>
          <w:color w:val="auto"/>
          <w:sz w:val="24"/>
          <w:szCs w:val="24"/>
        </w:rPr>
        <w:t>2.2. Study Variables</w:t>
      </w:r>
      <w:bookmarkEnd w:id="4"/>
    </w:p>
    <w:p w14:paraId="4F350B2E" w14:textId="77777777" w:rsidR="00D6415D" w:rsidRDefault="00B030C2">
      <w:pPr>
        <w:pStyle w:val="Heading3"/>
        <w:spacing w:line="360" w:lineRule="auto"/>
        <w:rPr>
          <w:rFonts w:ascii="Times New Roman" w:hAnsi="Times New Roman"/>
          <w:b/>
          <w:bCs/>
          <w:color w:val="auto"/>
          <w:sz w:val="24"/>
          <w:szCs w:val="24"/>
        </w:rPr>
      </w:pPr>
      <w:bookmarkStart w:id="5" w:name="_Toc212641371"/>
      <w:r>
        <w:rPr>
          <w:rFonts w:ascii="Times New Roman" w:hAnsi="Times New Roman"/>
          <w:b/>
          <w:bCs/>
          <w:color w:val="auto"/>
          <w:sz w:val="24"/>
          <w:szCs w:val="24"/>
        </w:rPr>
        <w:t>2.2.1. Outcome Variable</w:t>
      </w:r>
      <w:bookmarkEnd w:id="5"/>
    </w:p>
    <w:p w14:paraId="4F350B2F" w14:textId="77777777" w:rsidR="00D6415D" w:rsidRDefault="00B030C2">
      <w:pPr>
        <w:spacing w:line="360" w:lineRule="auto"/>
        <w:jc w:val="both"/>
        <w:rPr>
          <w:rFonts w:ascii="Times New Roman" w:hAnsi="Times New Roman"/>
          <w:sz w:val="24"/>
          <w:szCs w:val="24"/>
        </w:rPr>
      </w:pPr>
      <w:r>
        <w:rPr>
          <w:rFonts w:ascii="Times New Roman" w:hAnsi="Times New Roman"/>
          <w:sz w:val="24"/>
          <w:szCs w:val="24"/>
        </w:rPr>
        <w:t>The outcome of interest was HIV testing during antenatal care (ANC), coded as a binary variable. Following MICS definitions, a woman was considered tested if, during ANC, she was offered an HIV test, accepted it, and received the result.</w:t>
      </w:r>
    </w:p>
    <w:p w14:paraId="4F350B30" w14:textId="77777777" w:rsidR="00D6415D" w:rsidRDefault="00B030C2">
      <w:pPr>
        <w:pStyle w:val="Heading3"/>
        <w:spacing w:line="360" w:lineRule="auto"/>
        <w:rPr>
          <w:rFonts w:ascii="Times New Roman" w:hAnsi="Times New Roman"/>
          <w:b/>
          <w:bCs/>
          <w:color w:val="auto"/>
          <w:sz w:val="24"/>
          <w:szCs w:val="24"/>
        </w:rPr>
      </w:pPr>
      <w:bookmarkStart w:id="6" w:name="_Toc212641372"/>
      <w:r>
        <w:rPr>
          <w:rFonts w:ascii="Times New Roman" w:hAnsi="Times New Roman"/>
          <w:b/>
          <w:bCs/>
          <w:color w:val="auto"/>
          <w:sz w:val="24"/>
          <w:szCs w:val="24"/>
        </w:rPr>
        <w:t>2.2.2. Explanatory Variables</w:t>
      </w:r>
      <w:bookmarkEnd w:id="6"/>
    </w:p>
    <w:p w14:paraId="4F350B31" w14:textId="77777777" w:rsidR="00D6415D" w:rsidRDefault="00B030C2">
      <w:pPr>
        <w:spacing w:line="360" w:lineRule="auto"/>
        <w:jc w:val="both"/>
        <w:rPr>
          <w:rFonts w:ascii="Times New Roman" w:hAnsi="Times New Roman"/>
          <w:sz w:val="24"/>
          <w:szCs w:val="24"/>
        </w:rPr>
      </w:pPr>
      <w:r>
        <w:rPr>
          <w:rFonts w:ascii="Times New Roman" w:hAnsi="Times New Roman"/>
          <w:sz w:val="24"/>
          <w:szCs w:val="24"/>
        </w:rPr>
        <w:t xml:space="preserve">The study examined several </w:t>
      </w:r>
      <w:r>
        <w:rPr>
          <w:rFonts w:ascii="Times New Roman" w:hAnsi="Times New Roman"/>
          <w:sz w:val="24"/>
          <w:szCs w:val="24"/>
        </w:rPr>
        <w:t xml:space="preserve">socioeconomic and demographic predictors: </w:t>
      </w:r>
    </w:p>
    <w:p w14:paraId="4F350B32" w14:textId="77777777" w:rsidR="00D6415D" w:rsidRDefault="00B030C2">
      <w:pPr>
        <w:spacing w:line="360" w:lineRule="auto"/>
        <w:jc w:val="both"/>
        <w:rPr>
          <w:rFonts w:ascii="Times New Roman" w:hAnsi="Times New Roman"/>
          <w:sz w:val="24"/>
          <w:szCs w:val="24"/>
        </w:rPr>
      </w:pPr>
      <w:r>
        <w:rPr>
          <w:rFonts w:ascii="Times New Roman" w:hAnsi="Times New Roman"/>
          <w:sz w:val="24"/>
          <w:szCs w:val="24"/>
        </w:rPr>
        <w:t>Age: categorized as 15–19, 20–34, and 35–49 years.</w:t>
      </w:r>
    </w:p>
    <w:p w14:paraId="4F350B33" w14:textId="77777777" w:rsidR="00D6415D" w:rsidRDefault="00B030C2">
      <w:pPr>
        <w:spacing w:line="360" w:lineRule="auto"/>
        <w:jc w:val="both"/>
        <w:rPr>
          <w:rFonts w:ascii="Times New Roman" w:hAnsi="Times New Roman"/>
          <w:sz w:val="24"/>
          <w:szCs w:val="24"/>
        </w:rPr>
      </w:pPr>
      <w:r>
        <w:rPr>
          <w:rFonts w:ascii="Times New Roman" w:hAnsi="Times New Roman"/>
          <w:sz w:val="24"/>
          <w:szCs w:val="24"/>
        </w:rPr>
        <w:t>Education: grouped into none/primary, lower secondary, and upper secondary or higher.</w:t>
      </w:r>
    </w:p>
    <w:p w14:paraId="4F350B34" w14:textId="77777777" w:rsidR="00D6415D" w:rsidRDefault="00B030C2">
      <w:pPr>
        <w:spacing w:line="360" w:lineRule="auto"/>
        <w:jc w:val="both"/>
        <w:rPr>
          <w:rFonts w:ascii="Times New Roman" w:hAnsi="Times New Roman"/>
          <w:sz w:val="24"/>
          <w:szCs w:val="24"/>
        </w:rPr>
      </w:pPr>
      <w:r>
        <w:rPr>
          <w:rFonts w:ascii="Times New Roman" w:hAnsi="Times New Roman"/>
          <w:sz w:val="24"/>
          <w:szCs w:val="24"/>
        </w:rPr>
        <w:t xml:space="preserve">Wealth index quintiles: poorest, poorer, middle, richer, and </w:t>
      </w:r>
      <w:r>
        <w:rPr>
          <w:rFonts w:ascii="Times New Roman" w:hAnsi="Times New Roman"/>
          <w:sz w:val="24"/>
          <w:szCs w:val="24"/>
        </w:rPr>
        <w:t xml:space="preserve">richest. </w:t>
      </w:r>
    </w:p>
    <w:p w14:paraId="4F350B35" w14:textId="77777777" w:rsidR="00D6415D" w:rsidRDefault="00B030C2">
      <w:pPr>
        <w:spacing w:line="360" w:lineRule="auto"/>
        <w:jc w:val="both"/>
        <w:rPr>
          <w:rFonts w:ascii="Times New Roman" w:hAnsi="Times New Roman"/>
          <w:sz w:val="24"/>
          <w:szCs w:val="24"/>
        </w:rPr>
      </w:pPr>
      <w:r>
        <w:rPr>
          <w:rFonts w:ascii="Times New Roman" w:hAnsi="Times New Roman"/>
          <w:sz w:val="24"/>
          <w:szCs w:val="24"/>
        </w:rPr>
        <w:t xml:space="preserve">Religion: Catholics, other Christians, Muslims, and None. </w:t>
      </w:r>
    </w:p>
    <w:p w14:paraId="4F350B36" w14:textId="77777777" w:rsidR="00D6415D" w:rsidRDefault="00B030C2">
      <w:pPr>
        <w:pStyle w:val="Heading2"/>
        <w:spacing w:line="360" w:lineRule="auto"/>
        <w:rPr>
          <w:rFonts w:ascii="Times New Roman" w:hAnsi="Times New Roman"/>
          <w:b/>
          <w:bCs/>
          <w:color w:val="auto"/>
          <w:sz w:val="24"/>
          <w:szCs w:val="24"/>
        </w:rPr>
      </w:pPr>
      <w:bookmarkStart w:id="7" w:name="_Toc212641373"/>
      <w:r>
        <w:rPr>
          <w:rFonts w:ascii="Times New Roman" w:hAnsi="Times New Roman"/>
          <w:b/>
          <w:bCs/>
          <w:color w:val="auto"/>
          <w:sz w:val="24"/>
          <w:szCs w:val="24"/>
        </w:rPr>
        <w:t>2.3. Statistical Analysis</w:t>
      </w:r>
      <w:bookmarkEnd w:id="7"/>
    </w:p>
    <w:p w14:paraId="4F350B37" w14:textId="77777777" w:rsidR="00D6415D" w:rsidRDefault="00B030C2">
      <w:pPr>
        <w:spacing w:line="360" w:lineRule="auto"/>
        <w:jc w:val="both"/>
        <w:rPr>
          <w:rFonts w:ascii="Times New Roman" w:hAnsi="Times New Roman"/>
          <w:sz w:val="24"/>
          <w:szCs w:val="24"/>
        </w:rPr>
      </w:pPr>
      <w:r>
        <w:rPr>
          <w:rFonts w:ascii="Times New Roman" w:hAnsi="Times New Roman"/>
          <w:sz w:val="24"/>
          <w:szCs w:val="24"/>
        </w:rPr>
        <w:t>Three phases were included in the data analysis process. First, descriptive statistics summarized sample characteristics and HIV testing coverage. Second, chi-square tests assessed associations between HIV testing and background characteristics. Finally, multivariable logistic regression models were fitted to investigate factors associated with HIV testing during ANC, adjusting for sociodemographic characteristics. Odds ratios (ORs) with 95% confidence intervals (CIs) were reported. All analyses employed sa</w:t>
      </w:r>
      <w:r>
        <w:rPr>
          <w:rFonts w:ascii="Times New Roman" w:hAnsi="Times New Roman"/>
          <w:sz w:val="24"/>
          <w:szCs w:val="24"/>
        </w:rPr>
        <w:t>mpling weights to account for the complex survey design and ensure representativeness.</w:t>
      </w:r>
    </w:p>
    <w:p w14:paraId="4F350B38" w14:textId="77777777" w:rsidR="00D6415D" w:rsidRDefault="00B030C2">
      <w:pPr>
        <w:pStyle w:val="Heading2"/>
        <w:spacing w:line="360" w:lineRule="auto"/>
        <w:rPr>
          <w:rFonts w:ascii="Times New Roman" w:hAnsi="Times New Roman"/>
          <w:b/>
          <w:bCs/>
          <w:color w:val="auto"/>
          <w:sz w:val="24"/>
          <w:szCs w:val="24"/>
        </w:rPr>
      </w:pPr>
      <w:bookmarkStart w:id="8" w:name="_Toc212641374"/>
      <w:r>
        <w:rPr>
          <w:rFonts w:ascii="Times New Roman" w:hAnsi="Times New Roman"/>
          <w:b/>
          <w:bCs/>
          <w:color w:val="auto"/>
          <w:sz w:val="24"/>
          <w:szCs w:val="24"/>
        </w:rPr>
        <w:t>2.4. Ethical Considerations</w:t>
      </w:r>
      <w:bookmarkEnd w:id="8"/>
    </w:p>
    <w:p w14:paraId="4F350B39" w14:textId="77777777" w:rsidR="00D6415D" w:rsidRDefault="00B030C2">
      <w:pPr>
        <w:spacing w:line="360" w:lineRule="auto"/>
        <w:jc w:val="both"/>
        <w:rPr>
          <w:rFonts w:ascii="Times New Roman" w:hAnsi="Times New Roman"/>
          <w:sz w:val="24"/>
          <w:szCs w:val="24"/>
        </w:rPr>
      </w:pPr>
      <w:r>
        <w:rPr>
          <w:rFonts w:ascii="Times New Roman" w:hAnsi="Times New Roman"/>
          <w:sz w:val="24"/>
          <w:szCs w:val="24"/>
        </w:rPr>
        <w:t xml:space="preserve">The Kenya MICS dataset is publicly available upon request through UNICEF (http://mics.unicef.org/). The original survey followed international standards for ethical research, including informed consent from participants. The dataset was anonymized prior to release. </w:t>
      </w:r>
      <w:bookmarkStart w:id="9" w:name="_Toc212641375"/>
      <w:r>
        <w:rPr>
          <w:rFonts w:ascii="Times New Roman" w:hAnsi="Times New Roman"/>
          <w:sz w:val="24"/>
          <w:szCs w:val="24"/>
        </w:rPr>
        <w:t xml:space="preserve">No further ethical approval was needed for this study because it involves secondary data analysis of de-identified information. </w:t>
      </w:r>
    </w:p>
    <w:p w14:paraId="4F350B3A" w14:textId="77777777" w:rsidR="00D6415D" w:rsidRDefault="00B030C2">
      <w:pPr>
        <w:spacing w:line="360" w:lineRule="auto"/>
        <w:jc w:val="both"/>
        <w:rPr>
          <w:rFonts w:ascii="Times New Roman" w:hAnsi="Times New Roman"/>
          <w:b/>
          <w:bCs/>
          <w:sz w:val="24"/>
          <w:szCs w:val="24"/>
        </w:rPr>
      </w:pPr>
      <w:r>
        <w:rPr>
          <w:rFonts w:ascii="Times New Roman" w:hAnsi="Times New Roman"/>
          <w:b/>
          <w:bCs/>
          <w:sz w:val="24"/>
          <w:szCs w:val="24"/>
        </w:rPr>
        <w:t>3. Results and Discussion</w:t>
      </w:r>
      <w:bookmarkEnd w:id="9"/>
    </w:p>
    <w:p w14:paraId="4F350B3B" w14:textId="77777777" w:rsidR="00D6415D" w:rsidRDefault="00B030C2">
      <w:pPr>
        <w:pStyle w:val="Heading2"/>
        <w:spacing w:line="360" w:lineRule="auto"/>
        <w:rPr>
          <w:rFonts w:ascii="Times New Roman" w:hAnsi="Times New Roman"/>
          <w:b/>
          <w:bCs/>
          <w:color w:val="auto"/>
          <w:sz w:val="24"/>
          <w:szCs w:val="24"/>
        </w:rPr>
      </w:pPr>
      <w:bookmarkStart w:id="10" w:name="_Toc212641376"/>
      <w:r>
        <w:rPr>
          <w:rFonts w:ascii="Times New Roman" w:hAnsi="Times New Roman"/>
          <w:b/>
          <w:bCs/>
          <w:color w:val="auto"/>
          <w:sz w:val="24"/>
          <w:szCs w:val="24"/>
        </w:rPr>
        <w:lastRenderedPageBreak/>
        <w:t>3.1 Results</w:t>
      </w:r>
      <w:bookmarkEnd w:id="10"/>
      <w:r>
        <w:rPr>
          <w:rFonts w:ascii="Times New Roman" w:hAnsi="Times New Roman"/>
          <w:b/>
          <w:bCs/>
          <w:color w:val="auto"/>
          <w:sz w:val="24"/>
          <w:szCs w:val="24"/>
        </w:rPr>
        <w:t xml:space="preserve"> </w:t>
      </w:r>
    </w:p>
    <w:p w14:paraId="4F350B3C" w14:textId="77777777" w:rsidR="00D6415D" w:rsidRDefault="00B030C2">
      <w:pPr>
        <w:spacing w:before="100" w:after="100" w:line="360" w:lineRule="auto"/>
        <w:jc w:val="both"/>
        <w:rPr>
          <w:rFonts w:ascii="Times New Roman" w:eastAsia="Times New Roman" w:hAnsi="Times New Roman"/>
          <w:kern w:val="0"/>
          <w:sz w:val="24"/>
          <w:szCs w:val="24"/>
          <w:lang w:eastAsia="en-GB"/>
        </w:rPr>
      </w:pPr>
      <w:r>
        <w:rPr>
          <w:rFonts w:ascii="Times New Roman" w:eastAsia="Times New Roman" w:hAnsi="Times New Roman"/>
          <w:kern w:val="0"/>
          <w:sz w:val="24"/>
          <w:szCs w:val="24"/>
          <w:lang w:eastAsia="en-GB"/>
        </w:rPr>
        <w:t>The age distribution shows that the majority (58%) of respondents were aged 20–34 years, followed by 35–49 years (40.4%), while only 1.6% were adolescents aged 15–19 years. The wealth index distribution was relatively balanced across quintiles, with the poorest (24.1%) and poor (20.7%) groups forming a larger share compared to the richest (17.1%), indicating that the sample included respondents from diverse socioeconomic backgrounds. Also, knowledge and awareness about HIV/AIDS appeared to be very high. Alm</w:t>
      </w:r>
      <w:r>
        <w:rPr>
          <w:rFonts w:ascii="Times New Roman" w:eastAsia="Times New Roman" w:hAnsi="Times New Roman"/>
          <w:kern w:val="0"/>
          <w:sz w:val="24"/>
          <w:szCs w:val="24"/>
          <w:lang w:eastAsia="en-GB"/>
        </w:rPr>
        <w:t>ost all respondents (99%) had heard of HIV/AIDS, and 88.4% had ever been tested, suggesting substantial exposure to public health information and HIV testing campaigns.</w:t>
      </w:r>
    </w:p>
    <w:p w14:paraId="4F350B3D" w14:textId="77777777" w:rsidR="00D6415D" w:rsidRDefault="00B030C2">
      <w:pPr>
        <w:rPr>
          <w:rFonts w:ascii="Times New Roman" w:hAnsi="Times New Roman"/>
          <w:b/>
          <w:bCs/>
          <w:sz w:val="24"/>
          <w:szCs w:val="24"/>
        </w:rPr>
      </w:pPr>
      <w:r>
        <w:rPr>
          <w:rFonts w:ascii="Times New Roman" w:hAnsi="Times New Roman"/>
          <w:b/>
          <w:bCs/>
          <w:sz w:val="24"/>
          <w:szCs w:val="24"/>
        </w:rPr>
        <w:t xml:space="preserve">Table 1: Individual and household characteristics of women age 15-49 with live in the last 2years </w:t>
      </w:r>
    </w:p>
    <w:tbl>
      <w:tblPr>
        <w:tblW w:w="9026" w:type="dxa"/>
        <w:tblCellMar>
          <w:left w:w="10" w:type="dxa"/>
          <w:right w:w="10" w:type="dxa"/>
        </w:tblCellMar>
        <w:tblLook w:val="0000" w:firstRow="0" w:lastRow="0" w:firstColumn="0" w:lastColumn="0" w:noHBand="0" w:noVBand="0"/>
      </w:tblPr>
      <w:tblGrid>
        <w:gridCol w:w="3034"/>
        <w:gridCol w:w="3005"/>
        <w:gridCol w:w="2987"/>
      </w:tblGrid>
      <w:tr w:rsidR="00D6415D" w14:paraId="4F350B41" w14:textId="77777777">
        <w:tblPrEx>
          <w:tblCellMar>
            <w:top w:w="0" w:type="dxa"/>
            <w:bottom w:w="0" w:type="dxa"/>
          </w:tblCellMar>
        </w:tblPrEx>
        <w:tc>
          <w:tcPr>
            <w:tcW w:w="3034" w:type="dxa"/>
            <w:tcBorders>
              <w:top w:val="single" w:sz="4" w:space="0" w:color="000000"/>
              <w:bottom w:val="single" w:sz="4" w:space="0" w:color="000000"/>
            </w:tcBorders>
            <w:tcMar>
              <w:top w:w="0" w:type="dxa"/>
              <w:left w:w="108" w:type="dxa"/>
              <w:bottom w:w="0" w:type="dxa"/>
              <w:right w:w="108" w:type="dxa"/>
            </w:tcMar>
          </w:tcPr>
          <w:p w14:paraId="4F350B3E"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Characteristics </w:t>
            </w:r>
          </w:p>
        </w:tc>
        <w:tc>
          <w:tcPr>
            <w:tcW w:w="3005" w:type="dxa"/>
            <w:tcBorders>
              <w:top w:val="single" w:sz="4" w:space="0" w:color="000000"/>
              <w:bottom w:val="single" w:sz="4" w:space="0" w:color="000000"/>
            </w:tcBorders>
            <w:tcMar>
              <w:top w:w="0" w:type="dxa"/>
              <w:left w:w="108" w:type="dxa"/>
              <w:bottom w:w="0" w:type="dxa"/>
              <w:right w:w="108" w:type="dxa"/>
            </w:tcMar>
          </w:tcPr>
          <w:p w14:paraId="4F350B3F"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Frequency (n=1592)</w:t>
            </w:r>
          </w:p>
        </w:tc>
        <w:tc>
          <w:tcPr>
            <w:tcW w:w="2987" w:type="dxa"/>
            <w:tcBorders>
              <w:top w:val="single" w:sz="4" w:space="0" w:color="000000"/>
              <w:bottom w:val="single" w:sz="4" w:space="0" w:color="000000"/>
            </w:tcBorders>
            <w:tcMar>
              <w:top w:w="0" w:type="dxa"/>
              <w:left w:w="108" w:type="dxa"/>
              <w:bottom w:w="0" w:type="dxa"/>
              <w:right w:w="108" w:type="dxa"/>
            </w:tcMar>
          </w:tcPr>
          <w:p w14:paraId="4F350B40"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Percent (%)</w:t>
            </w:r>
          </w:p>
        </w:tc>
      </w:tr>
      <w:tr w:rsidR="00D6415D" w14:paraId="4F350B45" w14:textId="77777777">
        <w:tblPrEx>
          <w:tblCellMar>
            <w:top w:w="0" w:type="dxa"/>
            <w:bottom w:w="0" w:type="dxa"/>
          </w:tblCellMar>
        </w:tblPrEx>
        <w:tc>
          <w:tcPr>
            <w:tcW w:w="3034" w:type="dxa"/>
            <w:tcMar>
              <w:top w:w="0" w:type="dxa"/>
              <w:left w:w="108" w:type="dxa"/>
              <w:bottom w:w="0" w:type="dxa"/>
              <w:right w:w="108" w:type="dxa"/>
            </w:tcMar>
          </w:tcPr>
          <w:p w14:paraId="4F350B42"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Age </w:t>
            </w:r>
          </w:p>
        </w:tc>
        <w:tc>
          <w:tcPr>
            <w:tcW w:w="3005" w:type="dxa"/>
            <w:tcMar>
              <w:top w:w="0" w:type="dxa"/>
              <w:left w:w="108" w:type="dxa"/>
              <w:bottom w:w="0" w:type="dxa"/>
              <w:right w:w="108" w:type="dxa"/>
            </w:tcMar>
          </w:tcPr>
          <w:p w14:paraId="4F350B43" w14:textId="77777777" w:rsidR="00D6415D" w:rsidRDefault="00D6415D">
            <w:pPr>
              <w:spacing w:after="0" w:line="240" w:lineRule="auto"/>
              <w:jc w:val="center"/>
              <w:rPr>
                <w:rFonts w:ascii="Times New Roman" w:hAnsi="Times New Roman"/>
                <w:color w:val="000000"/>
                <w:sz w:val="24"/>
                <w:szCs w:val="24"/>
              </w:rPr>
            </w:pPr>
          </w:p>
        </w:tc>
        <w:tc>
          <w:tcPr>
            <w:tcW w:w="2987" w:type="dxa"/>
            <w:tcMar>
              <w:top w:w="0" w:type="dxa"/>
              <w:left w:w="108" w:type="dxa"/>
              <w:bottom w:w="0" w:type="dxa"/>
              <w:right w:w="108" w:type="dxa"/>
            </w:tcMar>
          </w:tcPr>
          <w:p w14:paraId="4F350B44" w14:textId="77777777" w:rsidR="00D6415D" w:rsidRDefault="00D6415D">
            <w:pPr>
              <w:spacing w:after="0" w:line="240" w:lineRule="auto"/>
              <w:jc w:val="center"/>
              <w:rPr>
                <w:rFonts w:ascii="Times New Roman" w:hAnsi="Times New Roman"/>
                <w:color w:val="000000"/>
                <w:sz w:val="24"/>
                <w:szCs w:val="24"/>
              </w:rPr>
            </w:pPr>
          </w:p>
        </w:tc>
      </w:tr>
      <w:tr w:rsidR="00D6415D" w14:paraId="4F350B49" w14:textId="77777777">
        <w:tblPrEx>
          <w:tblCellMar>
            <w:top w:w="0" w:type="dxa"/>
            <w:bottom w:w="0" w:type="dxa"/>
          </w:tblCellMar>
        </w:tblPrEx>
        <w:tc>
          <w:tcPr>
            <w:tcW w:w="3034" w:type="dxa"/>
            <w:tcMar>
              <w:top w:w="0" w:type="dxa"/>
              <w:left w:w="108" w:type="dxa"/>
              <w:bottom w:w="0" w:type="dxa"/>
              <w:right w:w="108" w:type="dxa"/>
            </w:tcMar>
          </w:tcPr>
          <w:p w14:paraId="4F350B46"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15-19</w:t>
            </w:r>
          </w:p>
        </w:tc>
        <w:tc>
          <w:tcPr>
            <w:tcW w:w="3005" w:type="dxa"/>
            <w:tcMar>
              <w:top w:w="0" w:type="dxa"/>
              <w:left w:w="108" w:type="dxa"/>
              <w:bottom w:w="0" w:type="dxa"/>
              <w:right w:w="108" w:type="dxa"/>
            </w:tcMar>
          </w:tcPr>
          <w:p w14:paraId="4F350B47"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25</w:t>
            </w:r>
          </w:p>
        </w:tc>
        <w:tc>
          <w:tcPr>
            <w:tcW w:w="2987" w:type="dxa"/>
            <w:tcMar>
              <w:top w:w="0" w:type="dxa"/>
              <w:left w:w="108" w:type="dxa"/>
              <w:bottom w:w="0" w:type="dxa"/>
              <w:right w:w="108" w:type="dxa"/>
            </w:tcMar>
          </w:tcPr>
          <w:p w14:paraId="4F350B48"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1.6</w:t>
            </w:r>
          </w:p>
        </w:tc>
      </w:tr>
      <w:tr w:rsidR="00D6415D" w14:paraId="4F350B4D" w14:textId="77777777">
        <w:tblPrEx>
          <w:tblCellMar>
            <w:top w:w="0" w:type="dxa"/>
            <w:bottom w:w="0" w:type="dxa"/>
          </w:tblCellMar>
        </w:tblPrEx>
        <w:tc>
          <w:tcPr>
            <w:tcW w:w="3034" w:type="dxa"/>
            <w:tcMar>
              <w:top w:w="0" w:type="dxa"/>
              <w:left w:w="108" w:type="dxa"/>
              <w:bottom w:w="0" w:type="dxa"/>
              <w:right w:w="108" w:type="dxa"/>
            </w:tcMar>
          </w:tcPr>
          <w:p w14:paraId="4F350B4A"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20-34</w:t>
            </w:r>
          </w:p>
        </w:tc>
        <w:tc>
          <w:tcPr>
            <w:tcW w:w="3005" w:type="dxa"/>
            <w:tcMar>
              <w:top w:w="0" w:type="dxa"/>
              <w:left w:w="108" w:type="dxa"/>
              <w:bottom w:w="0" w:type="dxa"/>
              <w:right w:w="108" w:type="dxa"/>
            </w:tcMar>
          </w:tcPr>
          <w:p w14:paraId="4F350B4B"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925</w:t>
            </w:r>
          </w:p>
        </w:tc>
        <w:tc>
          <w:tcPr>
            <w:tcW w:w="2987" w:type="dxa"/>
            <w:tcMar>
              <w:top w:w="0" w:type="dxa"/>
              <w:left w:w="108" w:type="dxa"/>
              <w:bottom w:w="0" w:type="dxa"/>
              <w:right w:w="108" w:type="dxa"/>
            </w:tcMar>
          </w:tcPr>
          <w:p w14:paraId="4F350B4C"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58</w:t>
            </w:r>
          </w:p>
        </w:tc>
      </w:tr>
      <w:tr w:rsidR="00D6415D" w14:paraId="4F350B51" w14:textId="77777777">
        <w:tblPrEx>
          <w:tblCellMar>
            <w:top w:w="0" w:type="dxa"/>
            <w:bottom w:w="0" w:type="dxa"/>
          </w:tblCellMar>
        </w:tblPrEx>
        <w:tc>
          <w:tcPr>
            <w:tcW w:w="3034" w:type="dxa"/>
            <w:tcMar>
              <w:top w:w="0" w:type="dxa"/>
              <w:left w:w="108" w:type="dxa"/>
              <w:bottom w:w="0" w:type="dxa"/>
              <w:right w:w="108" w:type="dxa"/>
            </w:tcMar>
          </w:tcPr>
          <w:p w14:paraId="4F350B4E"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35-49</w:t>
            </w:r>
          </w:p>
        </w:tc>
        <w:tc>
          <w:tcPr>
            <w:tcW w:w="3005" w:type="dxa"/>
            <w:tcMar>
              <w:top w:w="0" w:type="dxa"/>
              <w:left w:w="108" w:type="dxa"/>
              <w:bottom w:w="0" w:type="dxa"/>
              <w:right w:w="108" w:type="dxa"/>
            </w:tcMar>
          </w:tcPr>
          <w:p w14:paraId="4F350B4F"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642</w:t>
            </w:r>
          </w:p>
        </w:tc>
        <w:tc>
          <w:tcPr>
            <w:tcW w:w="2987" w:type="dxa"/>
            <w:tcMar>
              <w:top w:w="0" w:type="dxa"/>
              <w:left w:w="108" w:type="dxa"/>
              <w:bottom w:w="0" w:type="dxa"/>
              <w:right w:w="108" w:type="dxa"/>
            </w:tcMar>
          </w:tcPr>
          <w:p w14:paraId="4F350B50"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40.4</w:t>
            </w:r>
          </w:p>
        </w:tc>
      </w:tr>
      <w:tr w:rsidR="00D6415D" w14:paraId="4F350B55" w14:textId="77777777">
        <w:tblPrEx>
          <w:tblCellMar>
            <w:top w:w="0" w:type="dxa"/>
            <w:bottom w:w="0" w:type="dxa"/>
          </w:tblCellMar>
        </w:tblPrEx>
        <w:tc>
          <w:tcPr>
            <w:tcW w:w="3034" w:type="dxa"/>
            <w:tcMar>
              <w:top w:w="0" w:type="dxa"/>
              <w:left w:w="108" w:type="dxa"/>
              <w:bottom w:w="0" w:type="dxa"/>
              <w:right w:w="108" w:type="dxa"/>
            </w:tcMar>
          </w:tcPr>
          <w:p w14:paraId="4F350B52" w14:textId="77777777" w:rsidR="00D6415D" w:rsidRDefault="00D6415D">
            <w:pPr>
              <w:spacing w:after="0" w:line="240" w:lineRule="auto"/>
              <w:rPr>
                <w:rFonts w:ascii="Times New Roman" w:hAnsi="Times New Roman"/>
                <w:color w:val="000000"/>
                <w:sz w:val="24"/>
                <w:szCs w:val="24"/>
              </w:rPr>
            </w:pPr>
          </w:p>
        </w:tc>
        <w:tc>
          <w:tcPr>
            <w:tcW w:w="3005" w:type="dxa"/>
            <w:tcMar>
              <w:top w:w="0" w:type="dxa"/>
              <w:left w:w="108" w:type="dxa"/>
              <w:bottom w:w="0" w:type="dxa"/>
              <w:right w:w="108" w:type="dxa"/>
            </w:tcMar>
          </w:tcPr>
          <w:p w14:paraId="4F350B53" w14:textId="77777777" w:rsidR="00D6415D" w:rsidRDefault="00D6415D">
            <w:pPr>
              <w:spacing w:after="0" w:line="240" w:lineRule="auto"/>
              <w:jc w:val="center"/>
              <w:rPr>
                <w:rFonts w:ascii="Times New Roman" w:hAnsi="Times New Roman"/>
                <w:color w:val="000000"/>
                <w:sz w:val="24"/>
                <w:szCs w:val="24"/>
              </w:rPr>
            </w:pPr>
          </w:p>
        </w:tc>
        <w:tc>
          <w:tcPr>
            <w:tcW w:w="2987" w:type="dxa"/>
            <w:tcMar>
              <w:top w:w="0" w:type="dxa"/>
              <w:left w:w="108" w:type="dxa"/>
              <w:bottom w:w="0" w:type="dxa"/>
              <w:right w:w="108" w:type="dxa"/>
            </w:tcMar>
          </w:tcPr>
          <w:p w14:paraId="4F350B54" w14:textId="77777777" w:rsidR="00D6415D" w:rsidRDefault="00D6415D">
            <w:pPr>
              <w:spacing w:after="0" w:line="240" w:lineRule="auto"/>
              <w:jc w:val="center"/>
              <w:rPr>
                <w:rFonts w:ascii="Times New Roman" w:hAnsi="Times New Roman"/>
                <w:color w:val="000000"/>
                <w:sz w:val="24"/>
                <w:szCs w:val="24"/>
              </w:rPr>
            </w:pPr>
          </w:p>
        </w:tc>
      </w:tr>
      <w:tr w:rsidR="00D6415D" w14:paraId="4F350B59" w14:textId="77777777">
        <w:tblPrEx>
          <w:tblCellMar>
            <w:top w:w="0" w:type="dxa"/>
            <w:bottom w:w="0" w:type="dxa"/>
          </w:tblCellMar>
        </w:tblPrEx>
        <w:tc>
          <w:tcPr>
            <w:tcW w:w="3034" w:type="dxa"/>
            <w:tcMar>
              <w:top w:w="0" w:type="dxa"/>
              <w:left w:w="108" w:type="dxa"/>
              <w:bottom w:w="0" w:type="dxa"/>
              <w:right w:w="108" w:type="dxa"/>
            </w:tcMar>
          </w:tcPr>
          <w:p w14:paraId="4F350B56"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Education level </w:t>
            </w:r>
          </w:p>
        </w:tc>
        <w:tc>
          <w:tcPr>
            <w:tcW w:w="3005" w:type="dxa"/>
            <w:tcMar>
              <w:top w:w="0" w:type="dxa"/>
              <w:left w:w="108" w:type="dxa"/>
              <w:bottom w:w="0" w:type="dxa"/>
              <w:right w:w="108" w:type="dxa"/>
            </w:tcMar>
          </w:tcPr>
          <w:p w14:paraId="4F350B57" w14:textId="77777777" w:rsidR="00D6415D" w:rsidRDefault="00D6415D">
            <w:pPr>
              <w:spacing w:after="0" w:line="240" w:lineRule="auto"/>
              <w:jc w:val="center"/>
              <w:rPr>
                <w:rFonts w:ascii="Times New Roman" w:hAnsi="Times New Roman"/>
                <w:color w:val="000000"/>
                <w:sz w:val="24"/>
                <w:szCs w:val="24"/>
              </w:rPr>
            </w:pPr>
          </w:p>
        </w:tc>
        <w:tc>
          <w:tcPr>
            <w:tcW w:w="2987" w:type="dxa"/>
            <w:tcMar>
              <w:top w:w="0" w:type="dxa"/>
              <w:left w:w="108" w:type="dxa"/>
              <w:bottom w:w="0" w:type="dxa"/>
              <w:right w:w="108" w:type="dxa"/>
            </w:tcMar>
          </w:tcPr>
          <w:p w14:paraId="4F350B58" w14:textId="77777777" w:rsidR="00D6415D" w:rsidRDefault="00D6415D">
            <w:pPr>
              <w:spacing w:after="0" w:line="240" w:lineRule="auto"/>
              <w:jc w:val="center"/>
              <w:rPr>
                <w:rFonts w:ascii="Times New Roman" w:hAnsi="Times New Roman"/>
                <w:color w:val="000000"/>
                <w:sz w:val="24"/>
                <w:szCs w:val="24"/>
              </w:rPr>
            </w:pPr>
          </w:p>
        </w:tc>
      </w:tr>
      <w:tr w:rsidR="00D6415D" w14:paraId="4F350B5D" w14:textId="77777777">
        <w:tblPrEx>
          <w:tblCellMar>
            <w:top w:w="0" w:type="dxa"/>
            <w:bottom w:w="0" w:type="dxa"/>
          </w:tblCellMar>
        </w:tblPrEx>
        <w:tc>
          <w:tcPr>
            <w:tcW w:w="3034" w:type="dxa"/>
            <w:tcMar>
              <w:top w:w="0" w:type="dxa"/>
              <w:left w:w="108" w:type="dxa"/>
              <w:bottom w:w="0" w:type="dxa"/>
              <w:right w:w="108" w:type="dxa"/>
            </w:tcMar>
          </w:tcPr>
          <w:p w14:paraId="4F350B5A"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None</w:t>
            </w:r>
          </w:p>
        </w:tc>
        <w:tc>
          <w:tcPr>
            <w:tcW w:w="3005" w:type="dxa"/>
            <w:tcMar>
              <w:top w:w="0" w:type="dxa"/>
              <w:left w:w="108" w:type="dxa"/>
              <w:bottom w:w="0" w:type="dxa"/>
              <w:right w:w="108" w:type="dxa"/>
            </w:tcMar>
          </w:tcPr>
          <w:p w14:paraId="4F350B5B"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211</w:t>
            </w:r>
          </w:p>
        </w:tc>
        <w:tc>
          <w:tcPr>
            <w:tcW w:w="2987" w:type="dxa"/>
            <w:tcMar>
              <w:top w:w="0" w:type="dxa"/>
              <w:left w:w="108" w:type="dxa"/>
              <w:bottom w:w="0" w:type="dxa"/>
              <w:right w:w="108" w:type="dxa"/>
            </w:tcMar>
          </w:tcPr>
          <w:p w14:paraId="4F350B5C"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13.3</w:t>
            </w:r>
          </w:p>
        </w:tc>
      </w:tr>
      <w:tr w:rsidR="00D6415D" w14:paraId="4F350B61" w14:textId="77777777">
        <w:tblPrEx>
          <w:tblCellMar>
            <w:top w:w="0" w:type="dxa"/>
            <w:bottom w:w="0" w:type="dxa"/>
          </w:tblCellMar>
        </w:tblPrEx>
        <w:tc>
          <w:tcPr>
            <w:tcW w:w="3034" w:type="dxa"/>
            <w:tcMar>
              <w:top w:w="0" w:type="dxa"/>
              <w:left w:w="108" w:type="dxa"/>
              <w:bottom w:w="0" w:type="dxa"/>
              <w:right w:w="108" w:type="dxa"/>
            </w:tcMar>
          </w:tcPr>
          <w:p w14:paraId="4F350B5E"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Primary </w:t>
            </w:r>
          </w:p>
        </w:tc>
        <w:tc>
          <w:tcPr>
            <w:tcW w:w="3005" w:type="dxa"/>
            <w:tcMar>
              <w:top w:w="0" w:type="dxa"/>
              <w:left w:w="108" w:type="dxa"/>
              <w:bottom w:w="0" w:type="dxa"/>
              <w:right w:w="108" w:type="dxa"/>
            </w:tcMar>
          </w:tcPr>
          <w:p w14:paraId="4F350B5F"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944</w:t>
            </w:r>
          </w:p>
        </w:tc>
        <w:tc>
          <w:tcPr>
            <w:tcW w:w="2987" w:type="dxa"/>
            <w:tcMar>
              <w:top w:w="0" w:type="dxa"/>
              <w:left w:w="108" w:type="dxa"/>
              <w:bottom w:w="0" w:type="dxa"/>
              <w:right w:w="108" w:type="dxa"/>
            </w:tcMar>
          </w:tcPr>
          <w:p w14:paraId="4F350B60"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59.3</w:t>
            </w:r>
          </w:p>
        </w:tc>
      </w:tr>
      <w:tr w:rsidR="00D6415D" w14:paraId="4F350B65" w14:textId="77777777">
        <w:tblPrEx>
          <w:tblCellMar>
            <w:top w:w="0" w:type="dxa"/>
            <w:bottom w:w="0" w:type="dxa"/>
          </w:tblCellMar>
        </w:tblPrEx>
        <w:tc>
          <w:tcPr>
            <w:tcW w:w="3034" w:type="dxa"/>
            <w:tcMar>
              <w:top w:w="0" w:type="dxa"/>
              <w:left w:w="108" w:type="dxa"/>
              <w:bottom w:w="0" w:type="dxa"/>
              <w:right w:w="108" w:type="dxa"/>
            </w:tcMar>
          </w:tcPr>
          <w:p w14:paraId="4F350B62"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Secondary </w:t>
            </w:r>
          </w:p>
        </w:tc>
        <w:tc>
          <w:tcPr>
            <w:tcW w:w="3005" w:type="dxa"/>
            <w:tcMar>
              <w:top w:w="0" w:type="dxa"/>
              <w:left w:w="108" w:type="dxa"/>
              <w:bottom w:w="0" w:type="dxa"/>
              <w:right w:w="108" w:type="dxa"/>
            </w:tcMar>
          </w:tcPr>
          <w:p w14:paraId="4F350B63"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421</w:t>
            </w:r>
          </w:p>
        </w:tc>
        <w:tc>
          <w:tcPr>
            <w:tcW w:w="2987" w:type="dxa"/>
            <w:tcMar>
              <w:top w:w="0" w:type="dxa"/>
              <w:left w:w="108" w:type="dxa"/>
              <w:bottom w:w="0" w:type="dxa"/>
              <w:right w:w="108" w:type="dxa"/>
            </w:tcMar>
          </w:tcPr>
          <w:p w14:paraId="4F350B64"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26.4</w:t>
            </w:r>
          </w:p>
        </w:tc>
      </w:tr>
      <w:tr w:rsidR="00D6415D" w14:paraId="4F350B69" w14:textId="77777777">
        <w:tblPrEx>
          <w:tblCellMar>
            <w:top w:w="0" w:type="dxa"/>
            <w:bottom w:w="0" w:type="dxa"/>
          </w:tblCellMar>
        </w:tblPrEx>
        <w:tc>
          <w:tcPr>
            <w:tcW w:w="3034" w:type="dxa"/>
            <w:tcMar>
              <w:top w:w="0" w:type="dxa"/>
              <w:left w:w="108" w:type="dxa"/>
              <w:bottom w:w="0" w:type="dxa"/>
              <w:right w:w="108" w:type="dxa"/>
            </w:tcMar>
          </w:tcPr>
          <w:p w14:paraId="4F350B66"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Non-standard curriculum</w:t>
            </w:r>
          </w:p>
        </w:tc>
        <w:tc>
          <w:tcPr>
            <w:tcW w:w="3005" w:type="dxa"/>
            <w:tcMar>
              <w:top w:w="0" w:type="dxa"/>
              <w:left w:w="108" w:type="dxa"/>
              <w:bottom w:w="0" w:type="dxa"/>
              <w:right w:w="108" w:type="dxa"/>
            </w:tcMar>
          </w:tcPr>
          <w:p w14:paraId="4F350B67"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16</w:t>
            </w:r>
          </w:p>
        </w:tc>
        <w:tc>
          <w:tcPr>
            <w:tcW w:w="2987" w:type="dxa"/>
            <w:tcMar>
              <w:top w:w="0" w:type="dxa"/>
              <w:left w:w="108" w:type="dxa"/>
              <w:bottom w:w="0" w:type="dxa"/>
              <w:right w:w="108" w:type="dxa"/>
            </w:tcMar>
          </w:tcPr>
          <w:p w14:paraId="4F350B68"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w:t>
            </w:r>
          </w:p>
        </w:tc>
      </w:tr>
      <w:tr w:rsidR="00D6415D" w14:paraId="4F350B6D" w14:textId="77777777">
        <w:tblPrEx>
          <w:tblCellMar>
            <w:top w:w="0" w:type="dxa"/>
            <w:bottom w:w="0" w:type="dxa"/>
          </w:tblCellMar>
        </w:tblPrEx>
        <w:tc>
          <w:tcPr>
            <w:tcW w:w="3034" w:type="dxa"/>
            <w:tcMar>
              <w:top w:w="0" w:type="dxa"/>
              <w:left w:w="108" w:type="dxa"/>
              <w:bottom w:w="0" w:type="dxa"/>
              <w:right w:w="108" w:type="dxa"/>
            </w:tcMar>
          </w:tcPr>
          <w:p w14:paraId="4F350B6A" w14:textId="77777777" w:rsidR="00D6415D" w:rsidRDefault="00D6415D">
            <w:pPr>
              <w:spacing w:after="0" w:line="240" w:lineRule="auto"/>
              <w:rPr>
                <w:rFonts w:ascii="Times New Roman" w:hAnsi="Times New Roman"/>
                <w:color w:val="000000"/>
                <w:sz w:val="24"/>
                <w:szCs w:val="24"/>
              </w:rPr>
            </w:pPr>
          </w:p>
        </w:tc>
        <w:tc>
          <w:tcPr>
            <w:tcW w:w="3005" w:type="dxa"/>
            <w:tcMar>
              <w:top w:w="0" w:type="dxa"/>
              <w:left w:w="108" w:type="dxa"/>
              <w:bottom w:w="0" w:type="dxa"/>
              <w:right w:w="108" w:type="dxa"/>
            </w:tcMar>
          </w:tcPr>
          <w:p w14:paraId="4F350B6B" w14:textId="77777777" w:rsidR="00D6415D" w:rsidRDefault="00D6415D">
            <w:pPr>
              <w:spacing w:after="0" w:line="240" w:lineRule="auto"/>
              <w:jc w:val="center"/>
              <w:rPr>
                <w:rFonts w:ascii="Times New Roman" w:hAnsi="Times New Roman"/>
                <w:color w:val="000000"/>
                <w:sz w:val="24"/>
                <w:szCs w:val="24"/>
              </w:rPr>
            </w:pPr>
          </w:p>
        </w:tc>
        <w:tc>
          <w:tcPr>
            <w:tcW w:w="2987" w:type="dxa"/>
            <w:tcMar>
              <w:top w:w="0" w:type="dxa"/>
              <w:left w:w="108" w:type="dxa"/>
              <w:bottom w:w="0" w:type="dxa"/>
              <w:right w:w="108" w:type="dxa"/>
            </w:tcMar>
          </w:tcPr>
          <w:p w14:paraId="4F350B6C" w14:textId="77777777" w:rsidR="00D6415D" w:rsidRDefault="00D6415D">
            <w:pPr>
              <w:spacing w:after="0" w:line="240" w:lineRule="auto"/>
              <w:jc w:val="center"/>
              <w:rPr>
                <w:rFonts w:ascii="Times New Roman" w:hAnsi="Times New Roman"/>
                <w:color w:val="000000"/>
                <w:sz w:val="24"/>
                <w:szCs w:val="24"/>
              </w:rPr>
            </w:pPr>
          </w:p>
        </w:tc>
      </w:tr>
      <w:tr w:rsidR="00D6415D" w14:paraId="4F350B71" w14:textId="77777777">
        <w:tblPrEx>
          <w:tblCellMar>
            <w:top w:w="0" w:type="dxa"/>
            <w:bottom w:w="0" w:type="dxa"/>
          </w:tblCellMar>
        </w:tblPrEx>
        <w:tc>
          <w:tcPr>
            <w:tcW w:w="3034" w:type="dxa"/>
            <w:tcMar>
              <w:top w:w="0" w:type="dxa"/>
              <w:left w:w="108" w:type="dxa"/>
              <w:bottom w:w="0" w:type="dxa"/>
              <w:right w:w="108" w:type="dxa"/>
            </w:tcMar>
          </w:tcPr>
          <w:p w14:paraId="4F350B6E"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Wealth index</w:t>
            </w:r>
          </w:p>
        </w:tc>
        <w:tc>
          <w:tcPr>
            <w:tcW w:w="3005" w:type="dxa"/>
            <w:tcMar>
              <w:top w:w="0" w:type="dxa"/>
              <w:left w:w="108" w:type="dxa"/>
              <w:bottom w:w="0" w:type="dxa"/>
              <w:right w:w="108" w:type="dxa"/>
            </w:tcMar>
          </w:tcPr>
          <w:p w14:paraId="4F350B6F" w14:textId="77777777" w:rsidR="00D6415D" w:rsidRDefault="00D6415D">
            <w:pPr>
              <w:spacing w:after="0" w:line="240" w:lineRule="auto"/>
              <w:jc w:val="center"/>
              <w:rPr>
                <w:rFonts w:ascii="Times New Roman" w:hAnsi="Times New Roman"/>
                <w:color w:val="000000"/>
                <w:sz w:val="24"/>
                <w:szCs w:val="24"/>
              </w:rPr>
            </w:pPr>
          </w:p>
        </w:tc>
        <w:tc>
          <w:tcPr>
            <w:tcW w:w="2987" w:type="dxa"/>
            <w:tcMar>
              <w:top w:w="0" w:type="dxa"/>
              <w:left w:w="108" w:type="dxa"/>
              <w:bottom w:w="0" w:type="dxa"/>
              <w:right w:w="108" w:type="dxa"/>
            </w:tcMar>
          </w:tcPr>
          <w:p w14:paraId="4F350B70" w14:textId="77777777" w:rsidR="00D6415D" w:rsidRDefault="00D6415D">
            <w:pPr>
              <w:spacing w:after="0" w:line="240" w:lineRule="auto"/>
              <w:jc w:val="center"/>
              <w:rPr>
                <w:rFonts w:ascii="Times New Roman" w:hAnsi="Times New Roman"/>
                <w:color w:val="000000"/>
                <w:sz w:val="24"/>
                <w:szCs w:val="24"/>
              </w:rPr>
            </w:pPr>
          </w:p>
        </w:tc>
      </w:tr>
      <w:tr w:rsidR="00D6415D" w14:paraId="4F350B75" w14:textId="77777777">
        <w:tblPrEx>
          <w:tblCellMar>
            <w:top w:w="0" w:type="dxa"/>
            <w:bottom w:w="0" w:type="dxa"/>
          </w:tblCellMar>
        </w:tblPrEx>
        <w:tc>
          <w:tcPr>
            <w:tcW w:w="3034" w:type="dxa"/>
            <w:tcMar>
              <w:top w:w="0" w:type="dxa"/>
              <w:left w:w="108" w:type="dxa"/>
              <w:bottom w:w="0" w:type="dxa"/>
              <w:right w:w="108" w:type="dxa"/>
            </w:tcMar>
          </w:tcPr>
          <w:p w14:paraId="4F350B72"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Poorest</w:t>
            </w:r>
          </w:p>
        </w:tc>
        <w:tc>
          <w:tcPr>
            <w:tcW w:w="3005" w:type="dxa"/>
            <w:tcMar>
              <w:top w:w="0" w:type="dxa"/>
              <w:left w:w="108" w:type="dxa"/>
              <w:bottom w:w="0" w:type="dxa"/>
              <w:right w:w="108" w:type="dxa"/>
            </w:tcMar>
          </w:tcPr>
          <w:p w14:paraId="4F350B73"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383</w:t>
            </w:r>
          </w:p>
        </w:tc>
        <w:tc>
          <w:tcPr>
            <w:tcW w:w="2987" w:type="dxa"/>
            <w:tcMar>
              <w:top w:w="0" w:type="dxa"/>
              <w:left w:w="108" w:type="dxa"/>
              <w:bottom w:w="0" w:type="dxa"/>
              <w:right w:w="108" w:type="dxa"/>
            </w:tcMar>
          </w:tcPr>
          <w:p w14:paraId="4F350B74"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24.1</w:t>
            </w:r>
          </w:p>
        </w:tc>
      </w:tr>
      <w:tr w:rsidR="00D6415D" w14:paraId="4F350B79" w14:textId="77777777">
        <w:tblPrEx>
          <w:tblCellMar>
            <w:top w:w="0" w:type="dxa"/>
            <w:bottom w:w="0" w:type="dxa"/>
          </w:tblCellMar>
        </w:tblPrEx>
        <w:tc>
          <w:tcPr>
            <w:tcW w:w="3034" w:type="dxa"/>
            <w:tcMar>
              <w:top w:w="0" w:type="dxa"/>
              <w:left w:w="108" w:type="dxa"/>
              <w:bottom w:w="0" w:type="dxa"/>
              <w:right w:w="108" w:type="dxa"/>
            </w:tcMar>
          </w:tcPr>
          <w:p w14:paraId="4F350B76"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Poorer </w:t>
            </w:r>
          </w:p>
        </w:tc>
        <w:tc>
          <w:tcPr>
            <w:tcW w:w="3005" w:type="dxa"/>
            <w:tcMar>
              <w:top w:w="0" w:type="dxa"/>
              <w:left w:w="108" w:type="dxa"/>
              <w:bottom w:w="0" w:type="dxa"/>
              <w:right w:w="108" w:type="dxa"/>
            </w:tcMar>
          </w:tcPr>
          <w:p w14:paraId="4F350B77"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330</w:t>
            </w:r>
          </w:p>
        </w:tc>
        <w:tc>
          <w:tcPr>
            <w:tcW w:w="2987" w:type="dxa"/>
            <w:tcMar>
              <w:top w:w="0" w:type="dxa"/>
              <w:left w:w="108" w:type="dxa"/>
              <w:bottom w:w="0" w:type="dxa"/>
              <w:right w:w="108" w:type="dxa"/>
            </w:tcMar>
          </w:tcPr>
          <w:p w14:paraId="4F350B78"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20.7</w:t>
            </w:r>
          </w:p>
        </w:tc>
      </w:tr>
      <w:tr w:rsidR="00D6415D" w14:paraId="4F350B7D" w14:textId="77777777">
        <w:tblPrEx>
          <w:tblCellMar>
            <w:top w:w="0" w:type="dxa"/>
            <w:bottom w:w="0" w:type="dxa"/>
          </w:tblCellMar>
        </w:tblPrEx>
        <w:tc>
          <w:tcPr>
            <w:tcW w:w="3034" w:type="dxa"/>
            <w:tcMar>
              <w:top w:w="0" w:type="dxa"/>
              <w:left w:w="108" w:type="dxa"/>
              <w:bottom w:w="0" w:type="dxa"/>
              <w:right w:w="108" w:type="dxa"/>
            </w:tcMar>
          </w:tcPr>
          <w:p w14:paraId="4F350B7A"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Middle </w:t>
            </w:r>
          </w:p>
        </w:tc>
        <w:tc>
          <w:tcPr>
            <w:tcW w:w="3005" w:type="dxa"/>
            <w:tcMar>
              <w:top w:w="0" w:type="dxa"/>
              <w:left w:w="108" w:type="dxa"/>
              <w:bottom w:w="0" w:type="dxa"/>
              <w:right w:w="108" w:type="dxa"/>
            </w:tcMar>
          </w:tcPr>
          <w:p w14:paraId="4F350B7B"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297</w:t>
            </w:r>
          </w:p>
        </w:tc>
        <w:tc>
          <w:tcPr>
            <w:tcW w:w="2987" w:type="dxa"/>
            <w:tcMar>
              <w:top w:w="0" w:type="dxa"/>
              <w:left w:w="108" w:type="dxa"/>
              <w:bottom w:w="0" w:type="dxa"/>
              <w:right w:w="108" w:type="dxa"/>
            </w:tcMar>
          </w:tcPr>
          <w:p w14:paraId="4F350B7C"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18.7</w:t>
            </w:r>
          </w:p>
        </w:tc>
      </w:tr>
      <w:tr w:rsidR="00D6415D" w14:paraId="4F350B81" w14:textId="77777777">
        <w:tblPrEx>
          <w:tblCellMar>
            <w:top w:w="0" w:type="dxa"/>
            <w:bottom w:w="0" w:type="dxa"/>
          </w:tblCellMar>
        </w:tblPrEx>
        <w:tc>
          <w:tcPr>
            <w:tcW w:w="3034" w:type="dxa"/>
            <w:tcMar>
              <w:top w:w="0" w:type="dxa"/>
              <w:left w:w="108" w:type="dxa"/>
              <w:bottom w:w="0" w:type="dxa"/>
              <w:right w:w="108" w:type="dxa"/>
            </w:tcMar>
          </w:tcPr>
          <w:p w14:paraId="4F350B7E"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Richer </w:t>
            </w:r>
          </w:p>
        </w:tc>
        <w:tc>
          <w:tcPr>
            <w:tcW w:w="3005" w:type="dxa"/>
            <w:tcMar>
              <w:top w:w="0" w:type="dxa"/>
              <w:left w:w="108" w:type="dxa"/>
              <w:bottom w:w="0" w:type="dxa"/>
              <w:right w:w="108" w:type="dxa"/>
            </w:tcMar>
          </w:tcPr>
          <w:p w14:paraId="4F350B7F"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309</w:t>
            </w:r>
          </w:p>
        </w:tc>
        <w:tc>
          <w:tcPr>
            <w:tcW w:w="2987" w:type="dxa"/>
            <w:tcMar>
              <w:top w:w="0" w:type="dxa"/>
              <w:left w:w="108" w:type="dxa"/>
              <w:bottom w:w="0" w:type="dxa"/>
              <w:right w:w="108" w:type="dxa"/>
            </w:tcMar>
          </w:tcPr>
          <w:p w14:paraId="4F350B80"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19.4</w:t>
            </w:r>
          </w:p>
        </w:tc>
      </w:tr>
      <w:tr w:rsidR="00D6415D" w14:paraId="4F350B85" w14:textId="77777777">
        <w:tblPrEx>
          <w:tblCellMar>
            <w:top w:w="0" w:type="dxa"/>
            <w:bottom w:w="0" w:type="dxa"/>
          </w:tblCellMar>
        </w:tblPrEx>
        <w:tc>
          <w:tcPr>
            <w:tcW w:w="3034" w:type="dxa"/>
            <w:tcMar>
              <w:top w:w="0" w:type="dxa"/>
              <w:left w:w="108" w:type="dxa"/>
              <w:bottom w:w="0" w:type="dxa"/>
              <w:right w:w="108" w:type="dxa"/>
            </w:tcMar>
          </w:tcPr>
          <w:p w14:paraId="4F350B82"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Richest </w:t>
            </w:r>
          </w:p>
        </w:tc>
        <w:tc>
          <w:tcPr>
            <w:tcW w:w="3005" w:type="dxa"/>
            <w:tcMar>
              <w:top w:w="0" w:type="dxa"/>
              <w:left w:w="108" w:type="dxa"/>
              <w:bottom w:w="0" w:type="dxa"/>
              <w:right w:w="108" w:type="dxa"/>
            </w:tcMar>
          </w:tcPr>
          <w:p w14:paraId="4F350B83"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273</w:t>
            </w:r>
          </w:p>
        </w:tc>
        <w:tc>
          <w:tcPr>
            <w:tcW w:w="2987" w:type="dxa"/>
            <w:tcMar>
              <w:top w:w="0" w:type="dxa"/>
              <w:left w:w="108" w:type="dxa"/>
              <w:bottom w:w="0" w:type="dxa"/>
              <w:right w:w="108" w:type="dxa"/>
            </w:tcMar>
          </w:tcPr>
          <w:p w14:paraId="4F350B84"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17.1</w:t>
            </w:r>
          </w:p>
        </w:tc>
      </w:tr>
      <w:tr w:rsidR="00D6415D" w14:paraId="4F350B89" w14:textId="77777777">
        <w:tblPrEx>
          <w:tblCellMar>
            <w:top w:w="0" w:type="dxa"/>
            <w:bottom w:w="0" w:type="dxa"/>
          </w:tblCellMar>
        </w:tblPrEx>
        <w:tc>
          <w:tcPr>
            <w:tcW w:w="3034" w:type="dxa"/>
            <w:tcMar>
              <w:top w:w="0" w:type="dxa"/>
              <w:left w:w="108" w:type="dxa"/>
              <w:bottom w:w="0" w:type="dxa"/>
              <w:right w:w="108" w:type="dxa"/>
            </w:tcMar>
          </w:tcPr>
          <w:p w14:paraId="4F350B86" w14:textId="77777777" w:rsidR="00D6415D" w:rsidRDefault="00D6415D">
            <w:pPr>
              <w:spacing w:after="0" w:line="240" w:lineRule="auto"/>
              <w:rPr>
                <w:rFonts w:ascii="Times New Roman" w:hAnsi="Times New Roman"/>
                <w:color w:val="000000"/>
                <w:sz w:val="24"/>
                <w:szCs w:val="24"/>
              </w:rPr>
            </w:pPr>
          </w:p>
        </w:tc>
        <w:tc>
          <w:tcPr>
            <w:tcW w:w="3005" w:type="dxa"/>
            <w:tcMar>
              <w:top w:w="0" w:type="dxa"/>
              <w:left w:w="108" w:type="dxa"/>
              <w:bottom w:w="0" w:type="dxa"/>
              <w:right w:w="108" w:type="dxa"/>
            </w:tcMar>
          </w:tcPr>
          <w:p w14:paraId="4F350B87" w14:textId="77777777" w:rsidR="00D6415D" w:rsidRDefault="00D6415D">
            <w:pPr>
              <w:spacing w:after="0" w:line="240" w:lineRule="auto"/>
              <w:jc w:val="center"/>
              <w:rPr>
                <w:rFonts w:ascii="Times New Roman" w:hAnsi="Times New Roman"/>
                <w:color w:val="000000"/>
                <w:sz w:val="24"/>
                <w:szCs w:val="24"/>
              </w:rPr>
            </w:pPr>
          </w:p>
        </w:tc>
        <w:tc>
          <w:tcPr>
            <w:tcW w:w="2987" w:type="dxa"/>
            <w:tcMar>
              <w:top w:w="0" w:type="dxa"/>
              <w:left w:w="108" w:type="dxa"/>
              <w:bottom w:w="0" w:type="dxa"/>
              <w:right w:w="108" w:type="dxa"/>
            </w:tcMar>
          </w:tcPr>
          <w:p w14:paraId="4F350B88" w14:textId="77777777" w:rsidR="00D6415D" w:rsidRDefault="00D6415D">
            <w:pPr>
              <w:spacing w:after="0" w:line="240" w:lineRule="auto"/>
              <w:jc w:val="center"/>
              <w:rPr>
                <w:rFonts w:ascii="Times New Roman" w:hAnsi="Times New Roman"/>
                <w:color w:val="000000"/>
                <w:sz w:val="24"/>
                <w:szCs w:val="24"/>
              </w:rPr>
            </w:pPr>
          </w:p>
        </w:tc>
      </w:tr>
      <w:tr w:rsidR="00D6415D" w14:paraId="4F350B8D" w14:textId="77777777">
        <w:tblPrEx>
          <w:tblCellMar>
            <w:top w:w="0" w:type="dxa"/>
            <w:bottom w:w="0" w:type="dxa"/>
          </w:tblCellMar>
        </w:tblPrEx>
        <w:tc>
          <w:tcPr>
            <w:tcW w:w="3034" w:type="dxa"/>
            <w:tcMar>
              <w:top w:w="0" w:type="dxa"/>
              <w:left w:w="108" w:type="dxa"/>
              <w:bottom w:w="0" w:type="dxa"/>
              <w:right w:w="108" w:type="dxa"/>
            </w:tcMar>
          </w:tcPr>
          <w:p w14:paraId="4F350B8A"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Tested for HIV/AIDS</w:t>
            </w:r>
          </w:p>
        </w:tc>
        <w:tc>
          <w:tcPr>
            <w:tcW w:w="3005" w:type="dxa"/>
            <w:tcMar>
              <w:top w:w="0" w:type="dxa"/>
              <w:left w:w="108" w:type="dxa"/>
              <w:bottom w:w="0" w:type="dxa"/>
              <w:right w:w="108" w:type="dxa"/>
            </w:tcMar>
          </w:tcPr>
          <w:p w14:paraId="4F350B8B" w14:textId="77777777" w:rsidR="00D6415D" w:rsidRDefault="00D6415D">
            <w:pPr>
              <w:spacing w:after="0" w:line="240" w:lineRule="auto"/>
              <w:jc w:val="center"/>
              <w:rPr>
                <w:rFonts w:ascii="Times New Roman" w:hAnsi="Times New Roman"/>
                <w:color w:val="000000"/>
                <w:sz w:val="24"/>
                <w:szCs w:val="24"/>
              </w:rPr>
            </w:pPr>
          </w:p>
        </w:tc>
        <w:tc>
          <w:tcPr>
            <w:tcW w:w="2987" w:type="dxa"/>
            <w:tcMar>
              <w:top w:w="0" w:type="dxa"/>
              <w:left w:w="108" w:type="dxa"/>
              <w:bottom w:w="0" w:type="dxa"/>
              <w:right w:w="108" w:type="dxa"/>
            </w:tcMar>
          </w:tcPr>
          <w:p w14:paraId="4F350B8C" w14:textId="77777777" w:rsidR="00D6415D" w:rsidRDefault="00D6415D">
            <w:pPr>
              <w:spacing w:after="0" w:line="240" w:lineRule="auto"/>
              <w:jc w:val="center"/>
              <w:rPr>
                <w:rFonts w:ascii="Times New Roman" w:hAnsi="Times New Roman"/>
                <w:color w:val="000000"/>
                <w:sz w:val="24"/>
                <w:szCs w:val="24"/>
              </w:rPr>
            </w:pPr>
          </w:p>
        </w:tc>
      </w:tr>
      <w:tr w:rsidR="00D6415D" w14:paraId="4F350B91" w14:textId="77777777">
        <w:tblPrEx>
          <w:tblCellMar>
            <w:top w:w="0" w:type="dxa"/>
            <w:bottom w:w="0" w:type="dxa"/>
          </w:tblCellMar>
        </w:tblPrEx>
        <w:tc>
          <w:tcPr>
            <w:tcW w:w="3034" w:type="dxa"/>
            <w:tcMar>
              <w:top w:w="0" w:type="dxa"/>
              <w:left w:w="108" w:type="dxa"/>
              <w:bottom w:w="0" w:type="dxa"/>
              <w:right w:w="108" w:type="dxa"/>
            </w:tcMar>
          </w:tcPr>
          <w:p w14:paraId="4F350B8E"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Yes</w:t>
            </w:r>
          </w:p>
        </w:tc>
        <w:tc>
          <w:tcPr>
            <w:tcW w:w="3005" w:type="dxa"/>
            <w:tcMar>
              <w:top w:w="0" w:type="dxa"/>
              <w:left w:w="108" w:type="dxa"/>
              <w:bottom w:w="0" w:type="dxa"/>
              <w:right w:w="108" w:type="dxa"/>
            </w:tcMar>
          </w:tcPr>
          <w:p w14:paraId="4F350B8F"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456</w:t>
            </w:r>
          </w:p>
        </w:tc>
        <w:tc>
          <w:tcPr>
            <w:tcW w:w="2987" w:type="dxa"/>
            <w:tcMar>
              <w:top w:w="0" w:type="dxa"/>
              <w:left w:w="108" w:type="dxa"/>
              <w:bottom w:w="0" w:type="dxa"/>
              <w:right w:w="108" w:type="dxa"/>
            </w:tcMar>
          </w:tcPr>
          <w:p w14:paraId="4F350B90"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88.4</w:t>
            </w:r>
          </w:p>
        </w:tc>
      </w:tr>
      <w:tr w:rsidR="00D6415D" w14:paraId="4F350B95" w14:textId="77777777">
        <w:tblPrEx>
          <w:tblCellMar>
            <w:top w:w="0" w:type="dxa"/>
            <w:bottom w:w="0" w:type="dxa"/>
          </w:tblCellMar>
        </w:tblPrEx>
        <w:tc>
          <w:tcPr>
            <w:tcW w:w="3034" w:type="dxa"/>
            <w:tcMar>
              <w:top w:w="0" w:type="dxa"/>
              <w:left w:w="108" w:type="dxa"/>
              <w:bottom w:w="0" w:type="dxa"/>
              <w:right w:w="108" w:type="dxa"/>
            </w:tcMar>
          </w:tcPr>
          <w:p w14:paraId="4F350B92"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No</w:t>
            </w:r>
          </w:p>
        </w:tc>
        <w:tc>
          <w:tcPr>
            <w:tcW w:w="3005" w:type="dxa"/>
            <w:tcMar>
              <w:top w:w="0" w:type="dxa"/>
              <w:left w:w="108" w:type="dxa"/>
              <w:bottom w:w="0" w:type="dxa"/>
              <w:right w:w="108" w:type="dxa"/>
            </w:tcMar>
          </w:tcPr>
          <w:p w14:paraId="4F350B93"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60</w:t>
            </w:r>
          </w:p>
        </w:tc>
        <w:tc>
          <w:tcPr>
            <w:tcW w:w="2987" w:type="dxa"/>
            <w:tcMar>
              <w:top w:w="0" w:type="dxa"/>
              <w:left w:w="108" w:type="dxa"/>
              <w:bottom w:w="0" w:type="dxa"/>
              <w:right w:w="108" w:type="dxa"/>
            </w:tcMar>
          </w:tcPr>
          <w:p w14:paraId="4F350B94"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11.6</w:t>
            </w:r>
          </w:p>
        </w:tc>
      </w:tr>
      <w:tr w:rsidR="00D6415D" w14:paraId="4F350B99" w14:textId="77777777">
        <w:tblPrEx>
          <w:tblCellMar>
            <w:top w:w="0" w:type="dxa"/>
            <w:bottom w:w="0" w:type="dxa"/>
          </w:tblCellMar>
        </w:tblPrEx>
        <w:tc>
          <w:tcPr>
            <w:tcW w:w="3034" w:type="dxa"/>
            <w:tcMar>
              <w:top w:w="0" w:type="dxa"/>
              <w:left w:w="108" w:type="dxa"/>
              <w:bottom w:w="0" w:type="dxa"/>
              <w:right w:w="108" w:type="dxa"/>
            </w:tcMar>
          </w:tcPr>
          <w:p w14:paraId="4F350B96" w14:textId="77777777" w:rsidR="00D6415D" w:rsidRDefault="00D6415D">
            <w:pPr>
              <w:spacing w:after="0" w:line="240" w:lineRule="auto"/>
              <w:rPr>
                <w:rFonts w:ascii="Times New Roman" w:hAnsi="Times New Roman"/>
                <w:color w:val="000000"/>
                <w:sz w:val="24"/>
                <w:szCs w:val="24"/>
              </w:rPr>
            </w:pPr>
          </w:p>
        </w:tc>
        <w:tc>
          <w:tcPr>
            <w:tcW w:w="3005" w:type="dxa"/>
            <w:tcMar>
              <w:top w:w="0" w:type="dxa"/>
              <w:left w:w="108" w:type="dxa"/>
              <w:bottom w:w="0" w:type="dxa"/>
              <w:right w:w="108" w:type="dxa"/>
            </w:tcMar>
          </w:tcPr>
          <w:p w14:paraId="4F350B97" w14:textId="77777777" w:rsidR="00D6415D" w:rsidRDefault="00D6415D">
            <w:pPr>
              <w:spacing w:after="0" w:line="240" w:lineRule="auto"/>
              <w:jc w:val="center"/>
              <w:rPr>
                <w:rFonts w:ascii="Times New Roman" w:hAnsi="Times New Roman"/>
                <w:color w:val="000000"/>
                <w:sz w:val="24"/>
                <w:szCs w:val="24"/>
              </w:rPr>
            </w:pPr>
          </w:p>
        </w:tc>
        <w:tc>
          <w:tcPr>
            <w:tcW w:w="2987" w:type="dxa"/>
            <w:tcMar>
              <w:top w:w="0" w:type="dxa"/>
              <w:left w:w="108" w:type="dxa"/>
              <w:bottom w:w="0" w:type="dxa"/>
              <w:right w:w="108" w:type="dxa"/>
            </w:tcMar>
          </w:tcPr>
          <w:p w14:paraId="4F350B98" w14:textId="77777777" w:rsidR="00D6415D" w:rsidRDefault="00D6415D">
            <w:pPr>
              <w:spacing w:after="0" w:line="240" w:lineRule="auto"/>
              <w:jc w:val="center"/>
              <w:rPr>
                <w:rFonts w:ascii="Times New Roman" w:hAnsi="Times New Roman"/>
                <w:color w:val="000000"/>
                <w:sz w:val="24"/>
                <w:szCs w:val="24"/>
              </w:rPr>
            </w:pPr>
          </w:p>
        </w:tc>
      </w:tr>
      <w:tr w:rsidR="00D6415D" w14:paraId="4F350B9D" w14:textId="77777777">
        <w:tblPrEx>
          <w:tblCellMar>
            <w:top w:w="0" w:type="dxa"/>
            <w:bottom w:w="0" w:type="dxa"/>
          </w:tblCellMar>
        </w:tblPrEx>
        <w:tc>
          <w:tcPr>
            <w:tcW w:w="3034" w:type="dxa"/>
            <w:tcMar>
              <w:top w:w="0" w:type="dxa"/>
              <w:left w:w="108" w:type="dxa"/>
              <w:bottom w:w="0" w:type="dxa"/>
              <w:right w:w="108" w:type="dxa"/>
            </w:tcMar>
          </w:tcPr>
          <w:p w14:paraId="4F350B9A"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Heard of HIV/AIDS</w:t>
            </w:r>
          </w:p>
        </w:tc>
        <w:tc>
          <w:tcPr>
            <w:tcW w:w="3005" w:type="dxa"/>
            <w:tcMar>
              <w:top w:w="0" w:type="dxa"/>
              <w:left w:w="108" w:type="dxa"/>
              <w:bottom w:w="0" w:type="dxa"/>
              <w:right w:w="108" w:type="dxa"/>
            </w:tcMar>
          </w:tcPr>
          <w:p w14:paraId="4F350B9B" w14:textId="77777777" w:rsidR="00D6415D" w:rsidRDefault="00D6415D">
            <w:pPr>
              <w:spacing w:after="0" w:line="240" w:lineRule="auto"/>
              <w:jc w:val="center"/>
              <w:rPr>
                <w:rFonts w:ascii="Times New Roman" w:hAnsi="Times New Roman"/>
                <w:color w:val="000000"/>
                <w:sz w:val="24"/>
                <w:szCs w:val="24"/>
              </w:rPr>
            </w:pPr>
          </w:p>
        </w:tc>
        <w:tc>
          <w:tcPr>
            <w:tcW w:w="2987" w:type="dxa"/>
            <w:tcMar>
              <w:top w:w="0" w:type="dxa"/>
              <w:left w:w="108" w:type="dxa"/>
              <w:bottom w:w="0" w:type="dxa"/>
              <w:right w:w="108" w:type="dxa"/>
            </w:tcMar>
          </w:tcPr>
          <w:p w14:paraId="4F350B9C" w14:textId="77777777" w:rsidR="00D6415D" w:rsidRDefault="00D6415D">
            <w:pPr>
              <w:spacing w:after="0" w:line="240" w:lineRule="auto"/>
              <w:jc w:val="center"/>
              <w:rPr>
                <w:rFonts w:ascii="Times New Roman" w:hAnsi="Times New Roman"/>
                <w:color w:val="000000"/>
                <w:sz w:val="24"/>
                <w:szCs w:val="24"/>
              </w:rPr>
            </w:pPr>
          </w:p>
        </w:tc>
      </w:tr>
      <w:tr w:rsidR="00D6415D" w14:paraId="4F350BA1" w14:textId="77777777">
        <w:tblPrEx>
          <w:tblCellMar>
            <w:top w:w="0" w:type="dxa"/>
            <w:bottom w:w="0" w:type="dxa"/>
          </w:tblCellMar>
        </w:tblPrEx>
        <w:tc>
          <w:tcPr>
            <w:tcW w:w="3034" w:type="dxa"/>
            <w:tcMar>
              <w:top w:w="0" w:type="dxa"/>
              <w:left w:w="108" w:type="dxa"/>
              <w:bottom w:w="0" w:type="dxa"/>
              <w:right w:w="108" w:type="dxa"/>
            </w:tcMar>
          </w:tcPr>
          <w:p w14:paraId="4F350B9E"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Yes </w:t>
            </w:r>
          </w:p>
        </w:tc>
        <w:tc>
          <w:tcPr>
            <w:tcW w:w="3005" w:type="dxa"/>
            <w:tcMar>
              <w:top w:w="0" w:type="dxa"/>
              <w:left w:w="108" w:type="dxa"/>
              <w:bottom w:w="0" w:type="dxa"/>
              <w:right w:w="108" w:type="dxa"/>
            </w:tcMar>
          </w:tcPr>
          <w:p w14:paraId="4F350B9F"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1578</w:t>
            </w:r>
          </w:p>
        </w:tc>
        <w:tc>
          <w:tcPr>
            <w:tcW w:w="2987" w:type="dxa"/>
            <w:tcMar>
              <w:top w:w="0" w:type="dxa"/>
              <w:left w:w="108" w:type="dxa"/>
              <w:bottom w:w="0" w:type="dxa"/>
              <w:right w:w="108" w:type="dxa"/>
            </w:tcMar>
          </w:tcPr>
          <w:p w14:paraId="4F350BA0"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99</w:t>
            </w:r>
          </w:p>
        </w:tc>
      </w:tr>
      <w:tr w:rsidR="00D6415D" w14:paraId="4F350BA5" w14:textId="77777777">
        <w:tblPrEx>
          <w:tblCellMar>
            <w:top w:w="0" w:type="dxa"/>
            <w:bottom w:w="0" w:type="dxa"/>
          </w:tblCellMar>
        </w:tblPrEx>
        <w:tc>
          <w:tcPr>
            <w:tcW w:w="3034" w:type="dxa"/>
            <w:tcMar>
              <w:top w:w="0" w:type="dxa"/>
              <w:left w:w="108" w:type="dxa"/>
              <w:bottom w:w="0" w:type="dxa"/>
              <w:right w:w="108" w:type="dxa"/>
            </w:tcMar>
          </w:tcPr>
          <w:p w14:paraId="4F350BA2"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No </w:t>
            </w:r>
          </w:p>
        </w:tc>
        <w:tc>
          <w:tcPr>
            <w:tcW w:w="3005" w:type="dxa"/>
            <w:tcMar>
              <w:top w:w="0" w:type="dxa"/>
              <w:left w:w="108" w:type="dxa"/>
              <w:bottom w:w="0" w:type="dxa"/>
              <w:right w:w="108" w:type="dxa"/>
            </w:tcMar>
          </w:tcPr>
          <w:p w14:paraId="4F350BA3"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14</w:t>
            </w:r>
          </w:p>
        </w:tc>
        <w:tc>
          <w:tcPr>
            <w:tcW w:w="2987" w:type="dxa"/>
            <w:tcMar>
              <w:top w:w="0" w:type="dxa"/>
              <w:left w:w="108" w:type="dxa"/>
              <w:bottom w:w="0" w:type="dxa"/>
              <w:right w:w="108" w:type="dxa"/>
            </w:tcMar>
          </w:tcPr>
          <w:p w14:paraId="4F350BA4"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w:t>
            </w:r>
          </w:p>
        </w:tc>
      </w:tr>
      <w:tr w:rsidR="00D6415D" w14:paraId="4F350BA9" w14:textId="77777777">
        <w:tblPrEx>
          <w:tblCellMar>
            <w:top w:w="0" w:type="dxa"/>
            <w:bottom w:w="0" w:type="dxa"/>
          </w:tblCellMar>
        </w:tblPrEx>
        <w:tc>
          <w:tcPr>
            <w:tcW w:w="3034" w:type="dxa"/>
            <w:tcMar>
              <w:top w:w="0" w:type="dxa"/>
              <w:left w:w="108" w:type="dxa"/>
              <w:bottom w:w="0" w:type="dxa"/>
              <w:right w:w="108" w:type="dxa"/>
            </w:tcMar>
          </w:tcPr>
          <w:p w14:paraId="4F350BA6" w14:textId="77777777" w:rsidR="00D6415D" w:rsidRDefault="00D6415D">
            <w:pPr>
              <w:spacing w:after="0" w:line="240" w:lineRule="auto"/>
              <w:rPr>
                <w:rFonts w:ascii="Times New Roman" w:hAnsi="Times New Roman"/>
                <w:color w:val="000000"/>
                <w:sz w:val="24"/>
                <w:szCs w:val="24"/>
              </w:rPr>
            </w:pPr>
          </w:p>
        </w:tc>
        <w:tc>
          <w:tcPr>
            <w:tcW w:w="3005" w:type="dxa"/>
            <w:tcMar>
              <w:top w:w="0" w:type="dxa"/>
              <w:left w:w="108" w:type="dxa"/>
              <w:bottom w:w="0" w:type="dxa"/>
              <w:right w:w="108" w:type="dxa"/>
            </w:tcMar>
          </w:tcPr>
          <w:p w14:paraId="4F350BA7" w14:textId="77777777" w:rsidR="00D6415D" w:rsidRDefault="00D6415D">
            <w:pPr>
              <w:spacing w:after="0" w:line="240" w:lineRule="auto"/>
              <w:jc w:val="center"/>
              <w:rPr>
                <w:rFonts w:ascii="Times New Roman" w:hAnsi="Times New Roman"/>
                <w:color w:val="000000"/>
                <w:sz w:val="24"/>
                <w:szCs w:val="24"/>
              </w:rPr>
            </w:pPr>
          </w:p>
        </w:tc>
        <w:tc>
          <w:tcPr>
            <w:tcW w:w="2987" w:type="dxa"/>
            <w:tcMar>
              <w:top w:w="0" w:type="dxa"/>
              <w:left w:w="108" w:type="dxa"/>
              <w:bottom w:w="0" w:type="dxa"/>
              <w:right w:w="108" w:type="dxa"/>
            </w:tcMar>
          </w:tcPr>
          <w:p w14:paraId="4F350BA8" w14:textId="77777777" w:rsidR="00D6415D" w:rsidRDefault="00D6415D">
            <w:pPr>
              <w:spacing w:after="0" w:line="240" w:lineRule="auto"/>
              <w:jc w:val="center"/>
              <w:rPr>
                <w:rFonts w:ascii="Times New Roman" w:hAnsi="Times New Roman"/>
                <w:color w:val="000000"/>
                <w:sz w:val="24"/>
                <w:szCs w:val="24"/>
              </w:rPr>
            </w:pPr>
          </w:p>
        </w:tc>
      </w:tr>
      <w:tr w:rsidR="00D6415D" w14:paraId="4F350BAD" w14:textId="77777777">
        <w:tblPrEx>
          <w:tblCellMar>
            <w:top w:w="0" w:type="dxa"/>
            <w:bottom w:w="0" w:type="dxa"/>
          </w:tblCellMar>
        </w:tblPrEx>
        <w:tc>
          <w:tcPr>
            <w:tcW w:w="3034" w:type="dxa"/>
            <w:tcMar>
              <w:top w:w="0" w:type="dxa"/>
              <w:left w:w="108" w:type="dxa"/>
              <w:bottom w:w="0" w:type="dxa"/>
              <w:right w:w="108" w:type="dxa"/>
            </w:tcMar>
          </w:tcPr>
          <w:p w14:paraId="4F350BAA"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Religion</w:t>
            </w:r>
          </w:p>
        </w:tc>
        <w:tc>
          <w:tcPr>
            <w:tcW w:w="3005" w:type="dxa"/>
            <w:tcMar>
              <w:top w:w="0" w:type="dxa"/>
              <w:left w:w="108" w:type="dxa"/>
              <w:bottom w:w="0" w:type="dxa"/>
              <w:right w:w="108" w:type="dxa"/>
            </w:tcMar>
          </w:tcPr>
          <w:p w14:paraId="4F350BAB" w14:textId="77777777" w:rsidR="00D6415D" w:rsidRDefault="00D6415D">
            <w:pPr>
              <w:spacing w:after="0" w:line="240" w:lineRule="auto"/>
              <w:jc w:val="center"/>
              <w:rPr>
                <w:rFonts w:ascii="Times New Roman" w:hAnsi="Times New Roman"/>
                <w:color w:val="000000"/>
                <w:sz w:val="24"/>
                <w:szCs w:val="24"/>
              </w:rPr>
            </w:pPr>
          </w:p>
        </w:tc>
        <w:tc>
          <w:tcPr>
            <w:tcW w:w="2987" w:type="dxa"/>
            <w:tcMar>
              <w:top w:w="0" w:type="dxa"/>
              <w:left w:w="108" w:type="dxa"/>
              <w:bottom w:w="0" w:type="dxa"/>
              <w:right w:w="108" w:type="dxa"/>
            </w:tcMar>
          </w:tcPr>
          <w:p w14:paraId="4F350BAC" w14:textId="77777777" w:rsidR="00D6415D" w:rsidRDefault="00D6415D">
            <w:pPr>
              <w:spacing w:after="0" w:line="240" w:lineRule="auto"/>
              <w:jc w:val="center"/>
              <w:rPr>
                <w:rFonts w:ascii="Times New Roman" w:hAnsi="Times New Roman"/>
                <w:color w:val="000000"/>
                <w:sz w:val="24"/>
                <w:szCs w:val="24"/>
              </w:rPr>
            </w:pPr>
          </w:p>
        </w:tc>
      </w:tr>
      <w:tr w:rsidR="00D6415D" w14:paraId="4F350BB1" w14:textId="77777777">
        <w:tblPrEx>
          <w:tblCellMar>
            <w:top w:w="0" w:type="dxa"/>
            <w:bottom w:w="0" w:type="dxa"/>
          </w:tblCellMar>
        </w:tblPrEx>
        <w:tc>
          <w:tcPr>
            <w:tcW w:w="3034" w:type="dxa"/>
            <w:tcMar>
              <w:top w:w="0" w:type="dxa"/>
              <w:left w:w="108" w:type="dxa"/>
              <w:bottom w:w="0" w:type="dxa"/>
              <w:right w:w="108" w:type="dxa"/>
            </w:tcMar>
          </w:tcPr>
          <w:p w14:paraId="4F350BAE"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Catholic </w:t>
            </w:r>
          </w:p>
        </w:tc>
        <w:tc>
          <w:tcPr>
            <w:tcW w:w="3005" w:type="dxa"/>
            <w:tcMar>
              <w:top w:w="0" w:type="dxa"/>
              <w:left w:w="108" w:type="dxa"/>
              <w:bottom w:w="0" w:type="dxa"/>
              <w:right w:w="108" w:type="dxa"/>
            </w:tcMar>
          </w:tcPr>
          <w:p w14:paraId="4F350BAF"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223</w:t>
            </w:r>
          </w:p>
        </w:tc>
        <w:tc>
          <w:tcPr>
            <w:tcW w:w="2987" w:type="dxa"/>
            <w:tcMar>
              <w:top w:w="0" w:type="dxa"/>
              <w:left w:w="108" w:type="dxa"/>
              <w:bottom w:w="0" w:type="dxa"/>
              <w:right w:w="108" w:type="dxa"/>
            </w:tcMar>
          </w:tcPr>
          <w:p w14:paraId="4F350BB0"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14</w:t>
            </w:r>
          </w:p>
        </w:tc>
      </w:tr>
      <w:tr w:rsidR="00D6415D" w14:paraId="4F350BB5" w14:textId="77777777">
        <w:tblPrEx>
          <w:tblCellMar>
            <w:top w:w="0" w:type="dxa"/>
            <w:bottom w:w="0" w:type="dxa"/>
          </w:tblCellMar>
        </w:tblPrEx>
        <w:tc>
          <w:tcPr>
            <w:tcW w:w="3034" w:type="dxa"/>
            <w:tcMar>
              <w:top w:w="0" w:type="dxa"/>
              <w:left w:w="108" w:type="dxa"/>
              <w:bottom w:w="0" w:type="dxa"/>
              <w:right w:w="108" w:type="dxa"/>
            </w:tcMar>
          </w:tcPr>
          <w:p w14:paraId="4F350BB2"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Other Christian</w:t>
            </w:r>
          </w:p>
        </w:tc>
        <w:tc>
          <w:tcPr>
            <w:tcW w:w="3005" w:type="dxa"/>
            <w:tcMar>
              <w:top w:w="0" w:type="dxa"/>
              <w:left w:w="108" w:type="dxa"/>
              <w:bottom w:w="0" w:type="dxa"/>
              <w:right w:w="108" w:type="dxa"/>
            </w:tcMar>
          </w:tcPr>
          <w:p w14:paraId="4F350BB3"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724</w:t>
            </w:r>
          </w:p>
        </w:tc>
        <w:tc>
          <w:tcPr>
            <w:tcW w:w="2987" w:type="dxa"/>
            <w:tcMar>
              <w:top w:w="0" w:type="dxa"/>
              <w:left w:w="108" w:type="dxa"/>
              <w:bottom w:w="0" w:type="dxa"/>
              <w:right w:w="108" w:type="dxa"/>
            </w:tcMar>
          </w:tcPr>
          <w:p w14:paraId="4F350BB4"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45.5</w:t>
            </w:r>
          </w:p>
        </w:tc>
      </w:tr>
      <w:tr w:rsidR="00D6415D" w14:paraId="4F350BB9" w14:textId="77777777">
        <w:tblPrEx>
          <w:tblCellMar>
            <w:top w:w="0" w:type="dxa"/>
            <w:bottom w:w="0" w:type="dxa"/>
          </w:tblCellMar>
        </w:tblPrEx>
        <w:tc>
          <w:tcPr>
            <w:tcW w:w="3034" w:type="dxa"/>
            <w:tcMar>
              <w:top w:w="0" w:type="dxa"/>
              <w:left w:w="108" w:type="dxa"/>
              <w:bottom w:w="0" w:type="dxa"/>
              <w:right w:w="108" w:type="dxa"/>
            </w:tcMar>
          </w:tcPr>
          <w:p w14:paraId="4F350BB6"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Muslim </w:t>
            </w:r>
          </w:p>
        </w:tc>
        <w:tc>
          <w:tcPr>
            <w:tcW w:w="3005" w:type="dxa"/>
            <w:tcMar>
              <w:top w:w="0" w:type="dxa"/>
              <w:left w:w="108" w:type="dxa"/>
              <w:bottom w:w="0" w:type="dxa"/>
              <w:right w:w="108" w:type="dxa"/>
            </w:tcMar>
          </w:tcPr>
          <w:p w14:paraId="4F350BB7"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608</w:t>
            </w:r>
          </w:p>
        </w:tc>
        <w:tc>
          <w:tcPr>
            <w:tcW w:w="2987" w:type="dxa"/>
            <w:tcMar>
              <w:top w:w="0" w:type="dxa"/>
              <w:left w:w="108" w:type="dxa"/>
              <w:bottom w:w="0" w:type="dxa"/>
              <w:right w:w="108" w:type="dxa"/>
            </w:tcMar>
          </w:tcPr>
          <w:p w14:paraId="4F350BB8"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38.2</w:t>
            </w:r>
          </w:p>
        </w:tc>
      </w:tr>
      <w:tr w:rsidR="00D6415D" w14:paraId="4F350BBD" w14:textId="77777777">
        <w:tblPrEx>
          <w:tblCellMar>
            <w:top w:w="0" w:type="dxa"/>
            <w:bottom w:w="0" w:type="dxa"/>
          </w:tblCellMar>
        </w:tblPrEx>
        <w:tc>
          <w:tcPr>
            <w:tcW w:w="3034" w:type="dxa"/>
            <w:tcBorders>
              <w:bottom w:val="single" w:sz="4" w:space="0" w:color="000000"/>
            </w:tcBorders>
            <w:tcMar>
              <w:top w:w="0" w:type="dxa"/>
              <w:left w:w="108" w:type="dxa"/>
              <w:bottom w:w="0" w:type="dxa"/>
              <w:right w:w="108" w:type="dxa"/>
            </w:tcMar>
          </w:tcPr>
          <w:p w14:paraId="4F350BBA"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No religion </w:t>
            </w:r>
          </w:p>
        </w:tc>
        <w:tc>
          <w:tcPr>
            <w:tcW w:w="3005" w:type="dxa"/>
            <w:tcBorders>
              <w:bottom w:val="single" w:sz="4" w:space="0" w:color="000000"/>
            </w:tcBorders>
            <w:tcMar>
              <w:top w:w="0" w:type="dxa"/>
              <w:left w:w="108" w:type="dxa"/>
              <w:bottom w:w="0" w:type="dxa"/>
              <w:right w:w="108" w:type="dxa"/>
            </w:tcMar>
          </w:tcPr>
          <w:p w14:paraId="4F350BBB"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37</w:t>
            </w:r>
          </w:p>
        </w:tc>
        <w:tc>
          <w:tcPr>
            <w:tcW w:w="2987" w:type="dxa"/>
            <w:tcBorders>
              <w:bottom w:val="single" w:sz="4" w:space="0" w:color="000000"/>
            </w:tcBorders>
            <w:tcMar>
              <w:top w:w="0" w:type="dxa"/>
              <w:left w:w="108" w:type="dxa"/>
              <w:bottom w:w="0" w:type="dxa"/>
              <w:right w:w="108" w:type="dxa"/>
            </w:tcMar>
          </w:tcPr>
          <w:p w14:paraId="4F350BBC"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2.3</w:t>
            </w:r>
          </w:p>
        </w:tc>
      </w:tr>
    </w:tbl>
    <w:p w14:paraId="4F350BBE" w14:textId="77777777" w:rsidR="00D6415D" w:rsidRDefault="00B030C2">
      <w:pPr>
        <w:rPr>
          <w:rFonts w:ascii="Times New Roman" w:hAnsi="Times New Roman"/>
          <w:sz w:val="24"/>
          <w:szCs w:val="24"/>
        </w:rPr>
      </w:pPr>
      <w:r>
        <w:rPr>
          <w:rFonts w:ascii="Times New Roman" w:hAnsi="Times New Roman"/>
          <w:sz w:val="24"/>
          <w:szCs w:val="24"/>
        </w:rPr>
        <w:t>Source: Kenya Multiple Indicator Cluster Survey (MICS), (2014).</w:t>
      </w:r>
    </w:p>
    <w:p w14:paraId="4F350BBF" w14:textId="77777777" w:rsidR="00D6415D" w:rsidRDefault="00D6415D">
      <w:pPr>
        <w:spacing w:line="360" w:lineRule="auto"/>
        <w:jc w:val="both"/>
        <w:rPr>
          <w:rFonts w:ascii="Times New Roman" w:hAnsi="Times New Roman"/>
          <w:sz w:val="24"/>
          <w:szCs w:val="24"/>
        </w:rPr>
      </w:pPr>
    </w:p>
    <w:p w14:paraId="4F350BC0" w14:textId="77777777" w:rsidR="00D6415D" w:rsidRDefault="00B030C2">
      <w:pPr>
        <w:spacing w:line="360" w:lineRule="auto"/>
        <w:jc w:val="both"/>
        <w:rPr>
          <w:rFonts w:ascii="Times New Roman" w:hAnsi="Times New Roman"/>
          <w:sz w:val="24"/>
          <w:szCs w:val="24"/>
        </w:rPr>
      </w:pPr>
      <w:r>
        <w:rPr>
          <w:rFonts w:ascii="Times New Roman" w:hAnsi="Times New Roman"/>
          <w:sz w:val="24"/>
          <w:szCs w:val="24"/>
        </w:rPr>
        <w:t xml:space="preserve">In Table 2, </w:t>
      </w:r>
      <w:r>
        <w:rPr>
          <w:rFonts w:ascii="Times New Roman" w:hAnsi="Times New Roman"/>
          <w:sz w:val="24"/>
          <w:szCs w:val="24"/>
        </w:rPr>
        <w:t xml:space="preserve">women's adoption of HIV/AIDS testing during prenatal care (ANC) varies greatly depending on </w:t>
      </w:r>
      <w:proofErr w:type="gramStart"/>
      <w:r>
        <w:rPr>
          <w:rFonts w:ascii="Times New Roman" w:hAnsi="Times New Roman"/>
          <w:sz w:val="24"/>
          <w:szCs w:val="24"/>
        </w:rPr>
        <w:t>a number of</w:t>
      </w:r>
      <w:proofErr w:type="gramEnd"/>
      <w:r>
        <w:rPr>
          <w:rFonts w:ascii="Times New Roman" w:hAnsi="Times New Roman"/>
          <w:sz w:val="24"/>
          <w:szCs w:val="24"/>
        </w:rPr>
        <w:t xml:space="preserve"> socioeconomic and demographic characteristics. Age was a significant factor (χ² = 6.96, p = 0.031), with women aged 20–34 years having the greatest percentage of testing, followed by those aged 35–49. The lowest testing rates were found among teenage girls between the ages of 15 and 19.  Additionally, a statistically significant correlation between education level and HIV testing during ANC was found (χ² </w:t>
      </w:r>
      <w:r>
        <w:rPr>
          <w:rFonts w:ascii="Times New Roman" w:hAnsi="Times New Roman"/>
          <w:sz w:val="24"/>
          <w:szCs w:val="24"/>
        </w:rPr>
        <w:t xml:space="preserve">= 10.67, p = 0.005). Compared to women who had "no formal education," those who had completed secondary or elementary school were more likely to have been tested. As determined by the wealth index (χ² = 34.01, p &lt; 0.001), the probability of testing rose steadily from the lowest to the wealthiest quintiles.  Religion also emerged as a significant factor (χ² = 48.66, p &lt; 0.001). Christian women (Catholic and other denominations) reported higher rates of HIV testing compared to Muslim women and those with “no </w:t>
      </w:r>
      <w:r>
        <w:rPr>
          <w:rFonts w:ascii="Times New Roman" w:hAnsi="Times New Roman"/>
          <w:sz w:val="24"/>
          <w:szCs w:val="24"/>
        </w:rPr>
        <w:t>religion</w:t>
      </w:r>
    </w:p>
    <w:p w14:paraId="4F350BC1" w14:textId="77777777" w:rsidR="00D6415D" w:rsidRDefault="00B030C2">
      <w:pPr>
        <w:jc w:val="both"/>
        <w:rPr>
          <w:rFonts w:ascii="Times New Roman" w:hAnsi="Times New Roman"/>
          <w:b/>
          <w:bCs/>
          <w:sz w:val="24"/>
          <w:szCs w:val="24"/>
        </w:rPr>
      </w:pPr>
      <w:r>
        <w:rPr>
          <w:rFonts w:ascii="Times New Roman" w:hAnsi="Times New Roman"/>
          <w:b/>
          <w:bCs/>
          <w:sz w:val="24"/>
          <w:szCs w:val="24"/>
        </w:rPr>
        <w:t>Table 2: HIV/AIDS testing during antenatal care among women by different socioeconomic variables</w:t>
      </w:r>
    </w:p>
    <w:tbl>
      <w:tblPr>
        <w:tblW w:w="9026" w:type="dxa"/>
        <w:tblCellMar>
          <w:left w:w="10" w:type="dxa"/>
          <w:right w:w="10" w:type="dxa"/>
        </w:tblCellMar>
        <w:tblLook w:val="0000" w:firstRow="0" w:lastRow="0" w:firstColumn="0" w:lastColumn="0" w:noHBand="0" w:noVBand="0"/>
      </w:tblPr>
      <w:tblGrid>
        <w:gridCol w:w="2631"/>
        <w:gridCol w:w="3298"/>
        <w:gridCol w:w="1491"/>
        <w:gridCol w:w="1606"/>
      </w:tblGrid>
      <w:tr w:rsidR="00D6415D" w14:paraId="4F350BC6" w14:textId="77777777">
        <w:tblPrEx>
          <w:tblCellMar>
            <w:top w:w="0" w:type="dxa"/>
            <w:bottom w:w="0" w:type="dxa"/>
          </w:tblCellMar>
        </w:tblPrEx>
        <w:tc>
          <w:tcPr>
            <w:tcW w:w="2631" w:type="dxa"/>
            <w:tcBorders>
              <w:top w:val="single" w:sz="4" w:space="0" w:color="000000"/>
              <w:bottom w:val="single" w:sz="4" w:space="0" w:color="000000"/>
            </w:tcBorders>
            <w:tcMar>
              <w:top w:w="0" w:type="dxa"/>
              <w:left w:w="108" w:type="dxa"/>
              <w:bottom w:w="0" w:type="dxa"/>
              <w:right w:w="108" w:type="dxa"/>
            </w:tcMar>
          </w:tcPr>
          <w:p w14:paraId="4F350BC2"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Characteristic</w:t>
            </w:r>
          </w:p>
        </w:tc>
        <w:tc>
          <w:tcPr>
            <w:tcW w:w="3298" w:type="dxa"/>
            <w:tcBorders>
              <w:top w:val="single" w:sz="4" w:space="0" w:color="000000"/>
              <w:bottom w:val="single" w:sz="4" w:space="0" w:color="000000"/>
            </w:tcBorders>
            <w:tcMar>
              <w:top w:w="0" w:type="dxa"/>
              <w:left w:w="108" w:type="dxa"/>
              <w:bottom w:w="0" w:type="dxa"/>
              <w:right w:w="108" w:type="dxa"/>
            </w:tcMar>
          </w:tcPr>
          <w:p w14:paraId="4F350BC3"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Women Who Received HIV/AIDs Testing during ANC</w:t>
            </w:r>
          </w:p>
        </w:tc>
        <w:tc>
          <w:tcPr>
            <w:tcW w:w="1491" w:type="dxa"/>
            <w:tcBorders>
              <w:top w:val="single" w:sz="4" w:space="0" w:color="000000"/>
              <w:bottom w:val="single" w:sz="4" w:space="0" w:color="000000"/>
            </w:tcBorders>
            <w:tcMar>
              <w:top w:w="0" w:type="dxa"/>
              <w:left w:w="108" w:type="dxa"/>
              <w:bottom w:w="0" w:type="dxa"/>
              <w:right w:w="108" w:type="dxa"/>
            </w:tcMar>
          </w:tcPr>
          <w:p w14:paraId="4F350BC4" w14:textId="77777777" w:rsidR="00D6415D" w:rsidRDefault="00B030C2">
            <w:pPr>
              <w:spacing w:after="0" w:line="240" w:lineRule="auto"/>
            </w:pPr>
            <w:r>
              <w:rPr>
                <w:rFonts w:ascii="Times New Roman" w:hAnsi="Times New Roman"/>
                <w:color w:val="000000"/>
                <w:sz w:val="24"/>
                <w:szCs w:val="24"/>
              </w:rPr>
              <w:t>X</w:t>
            </w:r>
            <w:r>
              <w:rPr>
                <w:rFonts w:ascii="Times New Roman" w:hAnsi="Times New Roman"/>
                <w:color w:val="000000"/>
                <w:sz w:val="24"/>
                <w:szCs w:val="24"/>
                <w:vertAlign w:val="superscript"/>
              </w:rPr>
              <w:t>2</w:t>
            </w:r>
            <w:r>
              <w:rPr>
                <w:rFonts w:ascii="Times New Roman" w:hAnsi="Times New Roman"/>
                <w:color w:val="000000"/>
                <w:sz w:val="24"/>
                <w:szCs w:val="24"/>
              </w:rPr>
              <w:t xml:space="preserve"> value </w:t>
            </w:r>
          </w:p>
        </w:tc>
        <w:tc>
          <w:tcPr>
            <w:tcW w:w="1606" w:type="dxa"/>
            <w:tcBorders>
              <w:top w:val="single" w:sz="4" w:space="0" w:color="000000"/>
              <w:bottom w:val="single" w:sz="4" w:space="0" w:color="000000"/>
            </w:tcBorders>
            <w:tcMar>
              <w:top w:w="0" w:type="dxa"/>
              <w:left w:w="108" w:type="dxa"/>
              <w:bottom w:w="0" w:type="dxa"/>
              <w:right w:w="108" w:type="dxa"/>
            </w:tcMar>
          </w:tcPr>
          <w:p w14:paraId="4F350BC5"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P. value </w:t>
            </w:r>
          </w:p>
        </w:tc>
      </w:tr>
      <w:tr w:rsidR="00D6415D" w14:paraId="4F350BCB" w14:textId="77777777">
        <w:tblPrEx>
          <w:tblCellMar>
            <w:top w:w="0" w:type="dxa"/>
            <w:bottom w:w="0" w:type="dxa"/>
          </w:tblCellMar>
        </w:tblPrEx>
        <w:tc>
          <w:tcPr>
            <w:tcW w:w="2631" w:type="dxa"/>
            <w:tcMar>
              <w:top w:w="0" w:type="dxa"/>
              <w:left w:w="108" w:type="dxa"/>
              <w:bottom w:w="0" w:type="dxa"/>
              <w:right w:w="108" w:type="dxa"/>
            </w:tcMar>
          </w:tcPr>
          <w:p w14:paraId="4F350BC7" w14:textId="77777777" w:rsidR="00D6415D" w:rsidRDefault="00D6415D">
            <w:pPr>
              <w:spacing w:after="0" w:line="240" w:lineRule="auto"/>
              <w:rPr>
                <w:rFonts w:ascii="Times New Roman" w:hAnsi="Times New Roman"/>
                <w:color w:val="000000"/>
                <w:sz w:val="24"/>
                <w:szCs w:val="24"/>
              </w:rPr>
            </w:pPr>
          </w:p>
        </w:tc>
        <w:tc>
          <w:tcPr>
            <w:tcW w:w="3298" w:type="dxa"/>
            <w:tcMar>
              <w:top w:w="0" w:type="dxa"/>
              <w:left w:w="108" w:type="dxa"/>
              <w:bottom w:w="0" w:type="dxa"/>
              <w:right w:w="108" w:type="dxa"/>
            </w:tcMar>
          </w:tcPr>
          <w:p w14:paraId="4F350BC8"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w:t>
            </w:r>
          </w:p>
        </w:tc>
        <w:tc>
          <w:tcPr>
            <w:tcW w:w="1491" w:type="dxa"/>
            <w:tcMar>
              <w:top w:w="0" w:type="dxa"/>
              <w:left w:w="108" w:type="dxa"/>
              <w:bottom w:w="0" w:type="dxa"/>
              <w:right w:w="108" w:type="dxa"/>
            </w:tcMar>
          </w:tcPr>
          <w:p w14:paraId="4F350BC9" w14:textId="77777777" w:rsidR="00D6415D" w:rsidRDefault="00D6415D">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4F350BCA" w14:textId="77777777" w:rsidR="00D6415D" w:rsidRDefault="00D6415D">
            <w:pPr>
              <w:spacing w:after="0" w:line="240" w:lineRule="auto"/>
              <w:rPr>
                <w:rFonts w:ascii="Times New Roman" w:hAnsi="Times New Roman"/>
                <w:color w:val="000000"/>
                <w:sz w:val="24"/>
                <w:szCs w:val="24"/>
              </w:rPr>
            </w:pPr>
          </w:p>
        </w:tc>
      </w:tr>
      <w:tr w:rsidR="00D6415D" w14:paraId="4F350BD0" w14:textId="77777777">
        <w:tblPrEx>
          <w:tblCellMar>
            <w:top w:w="0" w:type="dxa"/>
            <w:bottom w:w="0" w:type="dxa"/>
          </w:tblCellMar>
        </w:tblPrEx>
        <w:tc>
          <w:tcPr>
            <w:tcW w:w="2631" w:type="dxa"/>
            <w:tcMar>
              <w:top w:w="0" w:type="dxa"/>
              <w:left w:w="108" w:type="dxa"/>
              <w:bottom w:w="0" w:type="dxa"/>
              <w:right w:w="108" w:type="dxa"/>
            </w:tcMar>
          </w:tcPr>
          <w:p w14:paraId="4F350BCC"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Age </w:t>
            </w:r>
          </w:p>
        </w:tc>
        <w:tc>
          <w:tcPr>
            <w:tcW w:w="3298" w:type="dxa"/>
            <w:tcMar>
              <w:top w:w="0" w:type="dxa"/>
              <w:left w:w="108" w:type="dxa"/>
              <w:bottom w:w="0" w:type="dxa"/>
              <w:right w:w="108" w:type="dxa"/>
            </w:tcMar>
          </w:tcPr>
          <w:p w14:paraId="4F350BCD" w14:textId="77777777" w:rsidR="00D6415D" w:rsidRDefault="00D6415D">
            <w:pPr>
              <w:spacing w:after="0" w:line="240" w:lineRule="auto"/>
              <w:jc w:val="center"/>
              <w:rPr>
                <w:rFonts w:ascii="Times New Roman" w:hAnsi="Times New Roman"/>
                <w:color w:val="000000"/>
                <w:sz w:val="24"/>
                <w:szCs w:val="24"/>
              </w:rPr>
            </w:pPr>
          </w:p>
        </w:tc>
        <w:tc>
          <w:tcPr>
            <w:tcW w:w="1491" w:type="dxa"/>
            <w:tcMar>
              <w:top w:w="0" w:type="dxa"/>
              <w:left w:w="108" w:type="dxa"/>
              <w:bottom w:w="0" w:type="dxa"/>
              <w:right w:w="108" w:type="dxa"/>
            </w:tcMar>
          </w:tcPr>
          <w:p w14:paraId="4F350BCE" w14:textId="77777777" w:rsidR="00D6415D" w:rsidRDefault="00D6415D">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4F350BCF" w14:textId="77777777" w:rsidR="00D6415D" w:rsidRDefault="00D6415D">
            <w:pPr>
              <w:spacing w:after="0" w:line="240" w:lineRule="auto"/>
              <w:rPr>
                <w:rFonts w:ascii="Times New Roman" w:hAnsi="Times New Roman"/>
                <w:color w:val="000000"/>
                <w:sz w:val="24"/>
                <w:szCs w:val="24"/>
              </w:rPr>
            </w:pPr>
          </w:p>
        </w:tc>
      </w:tr>
      <w:tr w:rsidR="00D6415D" w14:paraId="4F350BD5" w14:textId="77777777">
        <w:tblPrEx>
          <w:tblCellMar>
            <w:top w:w="0" w:type="dxa"/>
            <w:bottom w:w="0" w:type="dxa"/>
          </w:tblCellMar>
        </w:tblPrEx>
        <w:tc>
          <w:tcPr>
            <w:tcW w:w="2631" w:type="dxa"/>
            <w:tcMar>
              <w:top w:w="0" w:type="dxa"/>
              <w:left w:w="108" w:type="dxa"/>
              <w:bottom w:w="0" w:type="dxa"/>
              <w:right w:w="108" w:type="dxa"/>
            </w:tcMar>
          </w:tcPr>
          <w:p w14:paraId="4F350BD1"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15-19</w:t>
            </w:r>
          </w:p>
        </w:tc>
        <w:tc>
          <w:tcPr>
            <w:tcW w:w="3298" w:type="dxa"/>
            <w:tcMar>
              <w:top w:w="0" w:type="dxa"/>
              <w:left w:w="108" w:type="dxa"/>
              <w:bottom w:w="0" w:type="dxa"/>
              <w:right w:w="108" w:type="dxa"/>
            </w:tcMar>
          </w:tcPr>
          <w:p w14:paraId="4F350BD2"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10</w:t>
            </w:r>
          </w:p>
        </w:tc>
        <w:tc>
          <w:tcPr>
            <w:tcW w:w="1491" w:type="dxa"/>
            <w:tcMar>
              <w:top w:w="0" w:type="dxa"/>
              <w:left w:w="108" w:type="dxa"/>
              <w:bottom w:w="0" w:type="dxa"/>
              <w:right w:w="108" w:type="dxa"/>
            </w:tcMar>
          </w:tcPr>
          <w:p w14:paraId="4F350BD3" w14:textId="77777777" w:rsidR="00D6415D" w:rsidRDefault="00D6415D">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4F350BD4" w14:textId="77777777" w:rsidR="00D6415D" w:rsidRDefault="00D6415D">
            <w:pPr>
              <w:spacing w:after="0" w:line="240" w:lineRule="auto"/>
              <w:rPr>
                <w:rFonts w:ascii="Times New Roman" w:hAnsi="Times New Roman"/>
                <w:color w:val="000000"/>
                <w:sz w:val="24"/>
                <w:szCs w:val="24"/>
              </w:rPr>
            </w:pPr>
          </w:p>
        </w:tc>
      </w:tr>
      <w:tr w:rsidR="00D6415D" w14:paraId="4F350BDA" w14:textId="77777777">
        <w:tblPrEx>
          <w:tblCellMar>
            <w:top w:w="0" w:type="dxa"/>
            <w:bottom w:w="0" w:type="dxa"/>
          </w:tblCellMar>
        </w:tblPrEx>
        <w:tc>
          <w:tcPr>
            <w:tcW w:w="2631" w:type="dxa"/>
            <w:tcMar>
              <w:top w:w="0" w:type="dxa"/>
              <w:left w:w="108" w:type="dxa"/>
              <w:bottom w:w="0" w:type="dxa"/>
              <w:right w:w="108" w:type="dxa"/>
            </w:tcMar>
          </w:tcPr>
          <w:p w14:paraId="4F350BD6"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20-34</w:t>
            </w:r>
          </w:p>
        </w:tc>
        <w:tc>
          <w:tcPr>
            <w:tcW w:w="3298" w:type="dxa"/>
            <w:tcMar>
              <w:top w:w="0" w:type="dxa"/>
              <w:left w:w="108" w:type="dxa"/>
              <w:bottom w:w="0" w:type="dxa"/>
              <w:right w:w="108" w:type="dxa"/>
            </w:tcMar>
          </w:tcPr>
          <w:p w14:paraId="4F350BD7"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349</w:t>
            </w:r>
          </w:p>
        </w:tc>
        <w:tc>
          <w:tcPr>
            <w:tcW w:w="1491" w:type="dxa"/>
            <w:tcMar>
              <w:top w:w="0" w:type="dxa"/>
              <w:left w:w="108" w:type="dxa"/>
              <w:bottom w:w="0" w:type="dxa"/>
              <w:right w:w="108" w:type="dxa"/>
            </w:tcMar>
          </w:tcPr>
          <w:p w14:paraId="4F350BD8" w14:textId="77777777" w:rsidR="00D6415D" w:rsidRDefault="00D6415D">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4F350BD9" w14:textId="77777777" w:rsidR="00D6415D" w:rsidRDefault="00D6415D">
            <w:pPr>
              <w:spacing w:after="0" w:line="240" w:lineRule="auto"/>
              <w:rPr>
                <w:rFonts w:ascii="Times New Roman" w:hAnsi="Times New Roman"/>
                <w:color w:val="000000"/>
                <w:sz w:val="24"/>
                <w:szCs w:val="24"/>
              </w:rPr>
            </w:pPr>
          </w:p>
        </w:tc>
      </w:tr>
      <w:tr w:rsidR="00D6415D" w14:paraId="4F350BDF" w14:textId="77777777">
        <w:tblPrEx>
          <w:tblCellMar>
            <w:top w:w="0" w:type="dxa"/>
            <w:bottom w:w="0" w:type="dxa"/>
          </w:tblCellMar>
        </w:tblPrEx>
        <w:tc>
          <w:tcPr>
            <w:tcW w:w="2631" w:type="dxa"/>
            <w:tcMar>
              <w:top w:w="0" w:type="dxa"/>
              <w:left w:w="108" w:type="dxa"/>
              <w:bottom w:w="0" w:type="dxa"/>
              <w:right w:w="108" w:type="dxa"/>
            </w:tcMar>
          </w:tcPr>
          <w:p w14:paraId="4F350BDB"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35-49</w:t>
            </w:r>
          </w:p>
        </w:tc>
        <w:tc>
          <w:tcPr>
            <w:tcW w:w="3298" w:type="dxa"/>
            <w:tcMar>
              <w:top w:w="0" w:type="dxa"/>
              <w:left w:w="108" w:type="dxa"/>
              <w:bottom w:w="0" w:type="dxa"/>
              <w:right w:w="108" w:type="dxa"/>
            </w:tcMar>
          </w:tcPr>
          <w:p w14:paraId="4F350BDC"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97</w:t>
            </w:r>
          </w:p>
        </w:tc>
        <w:tc>
          <w:tcPr>
            <w:tcW w:w="1491" w:type="dxa"/>
            <w:tcMar>
              <w:top w:w="0" w:type="dxa"/>
              <w:left w:w="108" w:type="dxa"/>
              <w:bottom w:w="0" w:type="dxa"/>
              <w:right w:w="108" w:type="dxa"/>
            </w:tcMar>
          </w:tcPr>
          <w:p w14:paraId="4F350BDD"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6.96</w:t>
            </w:r>
          </w:p>
        </w:tc>
        <w:tc>
          <w:tcPr>
            <w:tcW w:w="1606" w:type="dxa"/>
            <w:tcMar>
              <w:top w:w="0" w:type="dxa"/>
              <w:left w:w="108" w:type="dxa"/>
              <w:bottom w:w="0" w:type="dxa"/>
              <w:right w:w="108" w:type="dxa"/>
            </w:tcMar>
          </w:tcPr>
          <w:p w14:paraId="4F350BDE"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0.031</w:t>
            </w:r>
          </w:p>
        </w:tc>
      </w:tr>
      <w:tr w:rsidR="00D6415D" w14:paraId="4F350BE4" w14:textId="77777777">
        <w:tblPrEx>
          <w:tblCellMar>
            <w:top w:w="0" w:type="dxa"/>
            <w:bottom w:w="0" w:type="dxa"/>
          </w:tblCellMar>
        </w:tblPrEx>
        <w:tc>
          <w:tcPr>
            <w:tcW w:w="2631" w:type="dxa"/>
            <w:tcMar>
              <w:top w:w="0" w:type="dxa"/>
              <w:left w:w="108" w:type="dxa"/>
              <w:bottom w:w="0" w:type="dxa"/>
              <w:right w:w="108" w:type="dxa"/>
            </w:tcMar>
          </w:tcPr>
          <w:p w14:paraId="4F350BE0" w14:textId="77777777" w:rsidR="00D6415D" w:rsidRDefault="00D6415D">
            <w:pPr>
              <w:spacing w:after="0" w:line="240" w:lineRule="auto"/>
              <w:rPr>
                <w:rFonts w:ascii="Times New Roman" w:hAnsi="Times New Roman"/>
                <w:color w:val="000000"/>
                <w:sz w:val="24"/>
                <w:szCs w:val="24"/>
              </w:rPr>
            </w:pPr>
          </w:p>
        </w:tc>
        <w:tc>
          <w:tcPr>
            <w:tcW w:w="3298" w:type="dxa"/>
            <w:tcMar>
              <w:top w:w="0" w:type="dxa"/>
              <w:left w:w="108" w:type="dxa"/>
              <w:bottom w:w="0" w:type="dxa"/>
              <w:right w:w="108" w:type="dxa"/>
            </w:tcMar>
          </w:tcPr>
          <w:p w14:paraId="4F350BE1" w14:textId="77777777" w:rsidR="00D6415D" w:rsidRDefault="00D6415D">
            <w:pPr>
              <w:spacing w:after="0" w:line="240" w:lineRule="auto"/>
              <w:jc w:val="center"/>
              <w:rPr>
                <w:rFonts w:ascii="Times New Roman" w:hAnsi="Times New Roman"/>
                <w:color w:val="000000"/>
                <w:sz w:val="24"/>
                <w:szCs w:val="24"/>
              </w:rPr>
            </w:pPr>
          </w:p>
        </w:tc>
        <w:tc>
          <w:tcPr>
            <w:tcW w:w="1491" w:type="dxa"/>
            <w:tcMar>
              <w:top w:w="0" w:type="dxa"/>
              <w:left w:w="108" w:type="dxa"/>
              <w:bottom w:w="0" w:type="dxa"/>
              <w:right w:w="108" w:type="dxa"/>
            </w:tcMar>
          </w:tcPr>
          <w:p w14:paraId="4F350BE2" w14:textId="77777777" w:rsidR="00D6415D" w:rsidRDefault="00D6415D">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4F350BE3" w14:textId="77777777" w:rsidR="00D6415D" w:rsidRDefault="00D6415D">
            <w:pPr>
              <w:spacing w:after="0" w:line="240" w:lineRule="auto"/>
              <w:rPr>
                <w:rFonts w:ascii="Times New Roman" w:hAnsi="Times New Roman"/>
                <w:color w:val="000000"/>
                <w:sz w:val="24"/>
                <w:szCs w:val="24"/>
              </w:rPr>
            </w:pPr>
          </w:p>
        </w:tc>
      </w:tr>
      <w:tr w:rsidR="00D6415D" w14:paraId="4F350BE9" w14:textId="77777777">
        <w:tblPrEx>
          <w:tblCellMar>
            <w:top w:w="0" w:type="dxa"/>
            <w:bottom w:w="0" w:type="dxa"/>
          </w:tblCellMar>
        </w:tblPrEx>
        <w:tc>
          <w:tcPr>
            <w:tcW w:w="2631" w:type="dxa"/>
            <w:tcMar>
              <w:top w:w="0" w:type="dxa"/>
              <w:left w:w="108" w:type="dxa"/>
              <w:bottom w:w="0" w:type="dxa"/>
              <w:right w:w="108" w:type="dxa"/>
            </w:tcMar>
          </w:tcPr>
          <w:p w14:paraId="4F350BE5"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Education level </w:t>
            </w:r>
          </w:p>
        </w:tc>
        <w:tc>
          <w:tcPr>
            <w:tcW w:w="3298" w:type="dxa"/>
            <w:tcMar>
              <w:top w:w="0" w:type="dxa"/>
              <w:left w:w="108" w:type="dxa"/>
              <w:bottom w:w="0" w:type="dxa"/>
              <w:right w:w="108" w:type="dxa"/>
            </w:tcMar>
          </w:tcPr>
          <w:p w14:paraId="4F350BE6" w14:textId="77777777" w:rsidR="00D6415D" w:rsidRDefault="00D6415D">
            <w:pPr>
              <w:spacing w:after="0" w:line="240" w:lineRule="auto"/>
              <w:jc w:val="center"/>
              <w:rPr>
                <w:rFonts w:ascii="Times New Roman" w:hAnsi="Times New Roman"/>
                <w:color w:val="000000"/>
                <w:sz w:val="24"/>
                <w:szCs w:val="24"/>
              </w:rPr>
            </w:pPr>
          </w:p>
        </w:tc>
        <w:tc>
          <w:tcPr>
            <w:tcW w:w="1491" w:type="dxa"/>
            <w:tcMar>
              <w:top w:w="0" w:type="dxa"/>
              <w:left w:w="108" w:type="dxa"/>
              <w:bottom w:w="0" w:type="dxa"/>
              <w:right w:w="108" w:type="dxa"/>
            </w:tcMar>
          </w:tcPr>
          <w:p w14:paraId="4F350BE7" w14:textId="77777777" w:rsidR="00D6415D" w:rsidRDefault="00D6415D">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4F350BE8" w14:textId="77777777" w:rsidR="00D6415D" w:rsidRDefault="00D6415D">
            <w:pPr>
              <w:spacing w:after="0" w:line="240" w:lineRule="auto"/>
              <w:rPr>
                <w:rFonts w:ascii="Times New Roman" w:hAnsi="Times New Roman"/>
                <w:color w:val="000000"/>
                <w:sz w:val="24"/>
                <w:szCs w:val="24"/>
              </w:rPr>
            </w:pPr>
          </w:p>
        </w:tc>
      </w:tr>
      <w:tr w:rsidR="00D6415D" w14:paraId="4F350BEE" w14:textId="77777777">
        <w:tblPrEx>
          <w:tblCellMar>
            <w:top w:w="0" w:type="dxa"/>
            <w:bottom w:w="0" w:type="dxa"/>
          </w:tblCellMar>
        </w:tblPrEx>
        <w:tc>
          <w:tcPr>
            <w:tcW w:w="2631" w:type="dxa"/>
            <w:tcMar>
              <w:top w:w="0" w:type="dxa"/>
              <w:left w:w="108" w:type="dxa"/>
              <w:bottom w:w="0" w:type="dxa"/>
              <w:right w:w="108" w:type="dxa"/>
            </w:tcMar>
          </w:tcPr>
          <w:p w14:paraId="4F350BEA"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None</w:t>
            </w:r>
          </w:p>
        </w:tc>
        <w:tc>
          <w:tcPr>
            <w:tcW w:w="3298" w:type="dxa"/>
            <w:tcMar>
              <w:top w:w="0" w:type="dxa"/>
              <w:left w:w="108" w:type="dxa"/>
              <w:bottom w:w="0" w:type="dxa"/>
              <w:right w:w="108" w:type="dxa"/>
            </w:tcMar>
          </w:tcPr>
          <w:p w14:paraId="4F350BEB"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69</w:t>
            </w:r>
          </w:p>
        </w:tc>
        <w:tc>
          <w:tcPr>
            <w:tcW w:w="1491" w:type="dxa"/>
            <w:tcMar>
              <w:top w:w="0" w:type="dxa"/>
              <w:left w:w="108" w:type="dxa"/>
              <w:bottom w:w="0" w:type="dxa"/>
              <w:right w:w="108" w:type="dxa"/>
            </w:tcMar>
          </w:tcPr>
          <w:p w14:paraId="4F350BEC" w14:textId="77777777" w:rsidR="00D6415D" w:rsidRDefault="00D6415D">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4F350BED" w14:textId="77777777" w:rsidR="00D6415D" w:rsidRDefault="00D6415D">
            <w:pPr>
              <w:spacing w:after="0" w:line="240" w:lineRule="auto"/>
              <w:rPr>
                <w:rFonts w:ascii="Times New Roman" w:hAnsi="Times New Roman"/>
                <w:color w:val="000000"/>
                <w:sz w:val="24"/>
                <w:szCs w:val="24"/>
              </w:rPr>
            </w:pPr>
          </w:p>
        </w:tc>
      </w:tr>
      <w:tr w:rsidR="00D6415D" w14:paraId="4F350BF3" w14:textId="77777777">
        <w:tblPrEx>
          <w:tblCellMar>
            <w:top w:w="0" w:type="dxa"/>
            <w:bottom w:w="0" w:type="dxa"/>
          </w:tblCellMar>
        </w:tblPrEx>
        <w:tc>
          <w:tcPr>
            <w:tcW w:w="2631" w:type="dxa"/>
            <w:tcMar>
              <w:top w:w="0" w:type="dxa"/>
              <w:left w:w="108" w:type="dxa"/>
              <w:bottom w:w="0" w:type="dxa"/>
              <w:right w:w="108" w:type="dxa"/>
            </w:tcMar>
          </w:tcPr>
          <w:p w14:paraId="4F350BEF"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Primary </w:t>
            </w:r>
          </w:p>
        </w:tc>
        <w:tc>
          <w:tcPr>
            <w:tcW w:w="3298" w:type="dxa"/>
            <w:tcMar>
              <w:top w:w="0" w:type="dxa"/>
              <w:left w:w="108" w:type="dxa"/>
              <w:bottom w:w="0" w:type="dxa"/>
              <w:right w:w="108" w:type="dxa"/>
            </w:tcMar>
          </w:tcPr>
          <w:p w14:paraId="4F350BF0"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261</w:t>
            </w:r>
          </w:p>
        </w:tc>
        <w:tc>
          <w:tcPr>
            <w:tcW w:w="1491" w:type="dxa"/>
            <w:tcMar>
              <w:top w:w="0" w:type="dxa"/>
              <w:left w:w="108" w:type="dxa"/>
              <w:bottom w:w="0" w:type="dxa"/>
              <w:right w:w="108" w:type="dxa"/>
            </w:tcMar>
          </w:tcPr>
          <w:p w14:paraId="4F350BF1" w14:textId="77777777" w:rsidR="00D6415D" w:rsidRDefault="00D6415D">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4F350BF2" w14:textId="77777777" w:rsidR="00D6415D" w:rsidRDefault="00D6415D">
            <w:pPr>
              <w:spacing w:after="0" w:line="240" w:lineRule="auto"/>
              <w:rPr>
                <w:rFonts w:ascii="Times New Roman" w:hAnsi="Times New Roman"/>
                <w:color w:val="000000"/>
                <w:sz w:val="24"/>
                <w:szCs w:val="24"/>
              </w:rPr>
            </w:pPr>
          </w:p>
        </w:tc>
      </w:tr>
      <w:tr w:rsidR="00D6415D" w14:paraId="4F350BF8" w14:textId="77777777">
        <w:tblPrEx>
          <w:tblCellMar>
            <w:top w:w="0" w:type="dxa"/>
            <w:bottom w:w="0" w:type="dxa"/>
          </w:tblCellMar>
        </w:tblPrEx>
        <w:tc>
          <w:tcPr>
            <w:tcW w:w="2631" w:type="dxa"/>
            <w:tcMar>
              <w:top w:w="0" w:type="dxa"/>
              <w:left w:w="108" w:type="dxa"/>
              <w:bottom w:w="0" w:type="dxa"/>
              <w:right w:w="108" w:type="dxa"/>
            </w:tcMar>
          </w:tcPr>
          <w:p w14:paraId="4F350BF4"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Secondary </w:t>
            </w:r>
          </w:p>
        </w:tc>
        <w:tc>
          <w:tcPr>
            <w:tcW w:w="3298" w:type="dxa"/>
            <w:tcMar>
              <w:top w:w="0" w:type="dxa"/>
              <w:left w:w="108" w:type="dxa"/>
              <w:bottom w:w="0" w:type="dxa"/>
              <w:right w:w="108" w:type="dxa"/>
            </w:tcMar>
          </w:tcPr>
          <w:p w14:paraId="4F350BF5"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126</w:t>
            </w:r>
          </w:p>
        </w:tc>
        <w:tc>
          <w:tcPr>
            <w:tcW w:w="1491" w:type="dxa"/>
            <w:tcMar>
              <w:top w:w="0" w:type="dxa"/>
              <w:left w:w="108" w:type="dxa"/>
              <w:bottom w:w="0" w:type="dxa"/>
              <w:right w:w="108" w:type="dxa"/>
            </w:tcMar>
          </w:tcPr>
          <w:p w14:paraId="4F350BF6"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10.67</w:t>
            </w:r>
          </w:p>
        </w:tc>
        <w:tc>
          <w:tcPr>
            <w:tcW w:w="1606" w:type="dxa"/>
            <w:tcMar>
              <w:top w:w="0" w:type="dxa"/>
              <w:left w:w="108" w:type="dxa"/>
              <w:bottom w:w="0" w:type="dxa"/>
              <w:right w:w="108" w:type="dxa"/>
            </w:tcMar>
          </w:tcPr>
          <w:p w14:paraId="4F350BF7"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0.005</w:t>
            </w:r>
          </w:p>
        </w:tc>
      </w:tr>
      <w:tr w:rsidR="00D6415D" w14:paraId="4F350BFD" w14:textId="77777777">
        <w:tblPrEx>
          <w:tblCellMar>
            <w:top w:w="0" w:type="dxa"/>
            <w:bottom w:w="0" w:type="dxa"/>
          </w:tblCellMar>
        </w:tblPrEx>
        <w:tc>
          <w:tcPr>
            <w:tcW w:w="2631" w:type="dxa"/>
            <w:tcMar>
              <w:top w:w="0" w:type="dxa"/>
              <w:left w:w="108" w:type="dxa"/>
              <w:bottom w:w="0" w:type="dxa"/>
              <w:right w:w="108" w:type="dxa"/>
            </w:tcMar>
          </w:tcPr>
          <w:p w14:paraId="4F350BF9" w14:textId="77777777" w:rsidR="00D6415D" w:rsidRDefault="00D6415D">
            <w:pPr>
              <w:spacing w:after="0" w:line="240" w:lineRule="auto"/>
              <w:rPr>
                <w:rFonts w:ascii="Times New Roman" w:hAnsi="Times New Roman"/>
                <w:color w:val="000000"/>
                <w:sz w:val="24"/>
                <w:szCs w:val="24"/>
              </w:rPr>
            </w:pPr>
          </w:p>
        </w:tc>
        <w:tc>
          <w:tcPr>
            <w:tcW w:w="3298" w:type="dxa"/>
            <w:tcMar>
              <w:top w:w="0" w:type="dxa"/>
              <w:left w:w="108" w:type="dxa"/>
              <w:bottom w:w="0" w:type="dxa"/>
              <w:right w:w="108" w:type="dxa"/>
            </w:tcMar>
          </w:tcPr>
          <w:p w14:paraId="4F350BFA" w14:textId="77777777" w:rsidR="00D6415D" w:rsidRDefault="00D6415D">
            <w:pPr>
              <w:spacing w:after="0" w:line="240" w:lineRule="auto"/>
              <w:jc w:val="center"/>
              <w:rPr>
                <w:rFonts w:ascii="Times New Roman" w:hAnsi="Times New Roman"/>
                <w:color w:val="000000"/>
                <w:sz w:val="24"/>
                <w:szCs w:val="24"/>
              </w:rPr>
            </w:pPr>
          </w:p>
        </w:tc>
        <w:tc>
          <w:tcPr>
            <w:tcW w:w="1491" w:type="dxa"/>
            <w:tcMar>
              <w:top w:w="0" w:type="dxa"/>
              <w:left w:w="108" w:type="dxa"/>
              <w:bottom w:w="0" w:type="dxa"/>
              <w:right w:w="108" w:type="dxa"/>
            </w:tcMar>
          </w:tcPr>
          <w:p w14:paraId="4F350BFB" w14:textId="77777777" w:rsidR="00D6415D" w:rsidRDefault="00D6415D">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4F350BFC" w14:textId="77777777" w:rsidR="00D6415D" w:rsidRDefault="00D6415D">
            <w:pPr>
              <w:spacing w:after="0" w:line="240" w:lineRule="auto"/>
              <w:rPr>
                <w:rFonts w:ascii="Times New Roman" w:hAnsi="Times New Roman"/>
                <w:color w:val="000000"/>
                <w:sz w:val="24"/>
                <w:szCs w:val="24"/>
              </w:rPr>
            </w:pPr>
          </w:p>
        </w:tc>
      </w:tr>
      <w:tr w:rsidR="00D6415D" w14:paraId="4F350C02" w14:textId="77777777">
        <w:tblPrEx>
          <w:tblCellMar>
            <w:top w:w="0" w:type="dxa"/>
            <w:bottom w:w="0" w:type="dxa"/>
          </w:tblCellMar>
        </w:tblPrEx>
        <w:tc>
          <w:tcPr>
            <w:tcW w:w="2631" w:type="dxa"/>
            <w:tcMar>
              <w:top w:w="0" w:type="dxa"/>
              <w:left w:w="108" w:type="dxa"/>
              <w:bottom w:w="0" w:type="dxa"/>
              <w:right w:w="108" w:type="dxa"/>
            </w:tcMar>
          </w:tcPr>
          <w:p w14:paraId="4F350BFE"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Wealth index</w:t>
            </w:r>
          </w:p>
        </w:tc>
        <w:tc>
          <w:tcPr>
            <w:tcW w:w="3298" w:type="dxa"/>
            <w:tcMar>
              <w:top w:w="0" w:type="dxa"/>
              <w:left w:w="108" w:type="dxa"/>
              <w:bottom w:w="0" w:type="dxa"/>
              <w:right w:w="108" w:type="dxa"/>
            </w:tcMar>
          </w:tcPr>
          <w:p w14:paraId="4F350BFF" w14:textId="77777777" w:rsidR="00D6415D" w:rsidRDefault="00D6415D">
            <w:pPr>
              <w:spacing w:after="0" w:line="240" w:lineRule="auto"/>
              <w:jc w:val="center"/>
              <w:rPr>
                <w:rFonts w:ascii="Times New Roman" w:hAnsi="Times New Roman"/>
                <w:color w:val="000000"/>
                <w:sz w:val="24"/>
                <w:szCs w:val="24"/>
              </w:rPr>
            </w:pPr>
          </w:p>
        </w:tc>
        <w:tc>
          <w:tcPr>
            <w:tcW w:w="1491" w:type="dxa"/>
            <w:tcMar>
              <w:top w:w="0" w:type="dxa"/>
              <w:left w:w="108" w:type="dxa"/>
              <w:bottom w:w="0" w:type="dxa"/>
              <w:right w:w="108" w:type="dxa"/>
            </w:tcMar>
          </w:tcPr>
          <w:p w14:paraId="4F350C00" w14:textId="77777777" w:rsidR="00D6415D" w:rsidRDefault="00D6415D">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4F350C01" w14:textId="77777777" w:rsidR="00D6415D" w:rsidRDefault="00D6415D">
            <w:pPr>
              <w:spacing w:after="0" w:line="240" w:lineRule="auto"/>
              <w:rPr>
                <w:rFonts w:ascii="Times New Roman" w:hAnsi="Times New Roman"/>
                <w:color w:val="000000"/>
                <w:sz w:val="24"/>
                <w:szCs w:val="24"/>
              </w:rPr>
            </w:pPr>
          </w:p>
        </w:tc>
      </w:tr>
      <w:tr w:rsidR="00D6415D" w14:paraId="4F350C07" w14:textId="77777777">
        <w:tblPrEx>
          <w:tblCellMar>
            <w:top w:w="0" w:type="dxa"/>
            <w:bottom w:w="0" w:type="dxa"/>
          </w:tblCellMar>
        </w:tblPrEx>
        <w:tc>
          <w:tcPr>
            <w:tcW w:w="2631" w:type="dxa"/>
            <w:tcMar>
              <w:top w:w="0" w:type="dxa"/>
              <w:left w:w="108" w:type="dxa"/>
              <w:bottom w:w="0" w:type="dxa"/>
              <w:right w:w="108" w:type="dxa"/>
            </w:tcMar>
          </w:tcPr>
          <w:p w14:paraId="4F350C03"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Poorest</w:t>
            </w:r>
          </w:p>
        </w:tc>
        <w:tc>
          <w:tcPr>
            <w:tcW w:w="3298" w:type="dxa"/>
            <w:tcMar>
              <w:top w:w="0" w:type="dxa"/>
              <w:left w:w="108" w:type="dxa"/>
              <w:bottom w:w="0" w:type="dxa"/>
              <w:right w:w="108" w:type="dxa"/>
            </w:tcMar>
          </w:tcPr>
          <w:p w14:paraId="4F350C04"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95</w:t>
            </w:r>
          </w:p>
        </w:tc>
        <w:tc>
          <w:tcPr>
            <w:tcW w:w="1491" w:type="dxa"/>
            <w:tcMar>
              <w:top w:w="0" w:type="dxa"/>
              <w:left w:w="108" w:type="dxa"/>
              <w:bottom w:w="0" w:type="dxa"/>
              <w:right w:w="108" w:type="dxa"/>
            </w:tcMar>
          </w:tcPr>
          <w:p w14:paraId="4F350C05" w14:textId="77777777" w:rsidR="00D6415D" w:rsidRDefault="00D6415D">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4F350C06" w14:textId="77777777" w:rsidR="00D6415D" w:rsidRDefault="00D6415D">
            <w:pPr>
              <w:spacing w:after="0" w:line="240" w:lineRule="auto"/>
              <w:rPr>
                <w:rFonts w:ascii="Times New Roman" w:hAnsi="Times New Roman"/>
                <w:color w:val="000000"/>
                <w:sz w:val="24"/>
                <w:szCs w:val="24"/>
              </w:rPr>
            </w:pPr>
          </w:p>
        </w:tc>
      </w:tr>
      <w:tr w:rsidR="00D6415D" w14:paraId="4F350C0C" w14:textId="77777777">
        <w:tblPrEx>
          <w:tblCellMar>
            <w:top w:w="0" w:type="dxa"/>
            <w:bottom w:w="0" w:type="dxa"/>
          </w:tblCellMar>
        </w:tblPrEx>
        <w:tc>
          <w:tcPr>
            <w:tcW w:w="2631" w:type="dxa"/>
            <w:tcMar>
              <w:top w:w="0" w:type="dxa"/>
              <w:left w:w="108" w:type="dxa"/>
              <w:bottom w:w="0" w:type="dxa"/>
              <w:right w:w="108" w:type="dxa"/>
            </w:tcMar>
          </w:tcPr>
          <w:p w14:paraId="4F350C08"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Poorer </w:t>
            </w:r>
          </w:p>
        </w:tc>
        <w:tc>
          <w:tcPr>
            <w:tcW w:w="3298" w:type="dxa"/>
            <w:tcMar>
              <w:top w:w="0" w:type="dxa"/>
              <w:left w:w="108" w:type="dxa"/>
              <w:bottom w:w="0" w:type="dxa"/>
              <w:right w:w="108" w:type="dxa"/>
            </w:tcMar>
          </w:tcPr>
          <w:p w14:paraId="4F350C09"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82</w:t>
            </w:r>
          </w:p>
        </w:tc>
        <w:tc>
          <w:tcPr>
            <w:tcW w:w="1491" w:type="dxa"/>
            <w:tcMar>
              <w:top w:w="0" w:type="dxa"/>
              <w:left w:w="108" w:type="dxa"/>
              <w:bottom w:w="0" w:type="dxa"/>
              <w:right w:w="108" w:type="dxa"/>
            </w:tcMar>
          </w:tcPr>
          <w:p w14:paraId="4F350C0A" w14:textId="77777777" w:rsidR="00D6415D" w:rsidRDefault="00D6415D">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4F350C0B" w14:textId="77777777" w:rsidR="00D6415D" w:rsidRDefault="00D6415D">
            <w:pPr>
              <w:spacing w:after="0" w:line="240" w:lineRule="auto"/>
              <w:rPr>
                <w:rFonts w:ascii="Times New Roman" w:hAnsi="Times New Roman"/>
                <w:color w:val="000000"/>
                <w:sz w:val="24"/>
                <w:szCs w:val="24"/>
              </w:rPr>
            </w:pPr>
          </w:p>
        </w:tc>
      </w:tr>
      <w:tr w:rsidR="00D6415D" w14:paraId="4F350C11" w14:textId="77777777">
        <w:tblPrEx>
          <w:tblCellMar>
            <w:top w:w="0" w:type="dxa"/>
            <w:bottom w:w="0" w:type="dxa"/>
          </w:tblCellMar>
        </w:tblPrEx>
        <w:tc>
          <w:tcPr>
            <w:tcW w:w="2631" w:type="dxa"/>
            <w:tcMar>
              <w:top w:w="0" w:type="dxa"/>
              <w:left w:w="108" w:type="dxa"/>
              <w:bottom w:w="0" w:type="dxa"/>
              <w:right w:w="108" w:type="dxa"/>
            </w:tcMar>
          </w:tcPr>
          <w:p w14:paraId="4F350C0D"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Middle </w:t>
            </w:r>
          </w:p>
        </w:tc>
        <w:tc>
          <w:tcPr>
            <w:tcW w:w="3298" w:type="dxa"/>
            <w:tcMar>
              <w:top w:w="0" w:type="dxa"/>
              <w:left w:w="108" w:type="dxa"/>
              <w:bottom w:w="0" w:type="dxa"/>
              <w:right w:w="108" w:type="dxa"/>
            </w:tcMar>
          </w:tcPr>
          <w:p w14:paraId="4F350C0E"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90</w:t>
            </w:r>
          </w:p>
        </w:tc>
        <w:tc>
          <w:tcPr>
            <w:tcW w:w="1491" w:type="dxa"/>
            <w:tcMar>
              <w:top w:w="0" w:type="dxa"/>
              <w:left w:w="108" w:type="dxa"/>
              <w:bottom w:w="0" w:type="dxa"/>
              <w:right w:w="108" w:type="dxa"/>
            </w:tcMar>
          </w:tcPr>
          <w:p w14:paraId="4F350C0F" w14:textId="77777777" w:rsidR="00D6415D" w:rsidRDefault="00D6415D">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4F350C10" w14:textId="77777777" w:rsidR="00D6415D" w:rsidRDefault="00D6415D">
            <w:pPr>
              <w:spacing w:after="0" w:line="240" w:lineRule="auto"/>
              <w:rPr>
                <w:rFonts w:ascii="Times New Roman" w:hAnsi="Times New Roman"/>
                <w:color w:val="000000"/>
                <w:sz w:val="24"/>
                <w:szCs w:val="24"/>
              </w:rPr>
            </w:pPr>
          </w:p>
        </w:tc>
      </w:tr>
      <w:tr w:rsidR="00D6415D" w14:paraId="4F350C16" w14:textId="77777777">
        <w:tblPrEx>
          <w:tblCellMar>
            <w:top w:w="0" w:type="dxa"/>
            <w:bottom w:w="0" w:type="dxa"/>
          </w:tblCellMar>
        </w:tblPrEx>
        <w:tc>
          <w:tcPr>
            <w:tcW w:w="2631" w:type="dxa"/>
            <w:tcMar>
              <w:top w:w="0" w:type="dxa"/>
              <w:left w:w="108" w:type="dxa"/>
              <w:bottom w:w="0" w:type="dxa"/>
              <w:right w:w="108" w:type="dxa"/>
            </w:tcMar>
          </w:tcPr>
          <w:p w14:paraId="4F350C12"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Richer </w:t>
            </w:r>
          </w:p>
        </w:tc>
        <w:tc>
          <w:tcPr>
            <w:tcW w:w="3298" w:type="dxa"/>
            <w:tcMar>
              <w:top w:w="0" w:type="dxa"/>
              <w:left w:w="108" w:type="dxa"/>
              <w:bottom w:w="0" w:type="dxa"/>
              <w:right w:w="108" w:type="dxa"/>
            </w:tcMar>
          </w:tcPr>
          <w:p w14:paraId="4F350C13"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93</w:t>
            </w:r>
          </w:p>
        </w:tc>
        <w:tc>
          <w:tcPr>
            <w:tcW w:w="1491" w:type="dxa"/>
            <w:tcMar>
              <w:top w:w="0" w:type="dxa"/>
              <w:left w:w="108" w:type="dxa"/>
              <w:bottom w:w="0" w:type="dxa"/>
              <w:right w:w="108" w:type="dxa"/>
            </w:tcMar>
          </w:tcPr>
          <w:p w14:paraId="4F350C14" w14:textId="77777777" w:rsidR="00D6415D" w:rsidRDefault="00D6415D">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4F350C15" w14:textId="77777777" w:rsidR="00D6415D" w:rsidRDefault="00D6415D">
            <w:pPr>
              <w:spacing w:after="0" w:line="240" w:lineRule="auto"/>
              <w:rPr>
                <w:rFonts w:ascii="Times New Roman" w:hAnsi="Times New Roman"/>
                <w:color w:val="000000"/>
                <w:sz w:val="24"/>
                <w:szCs w:val="24"/>
              </w:rPr>
            </w:pPr>
          </w:p>
        </w:tc>
      </w:tr>
      <w:tr w:rsidR="00D6415D" w14:paraId="4F350C1B" w14:textId="77777777">
        <w:tblPrEx>
          <w:tblCellMar>
            <w:top w:w="0" w:type="dxa"/>
            <w:bottom w:w="0" w:type="dxa"/>
          </w:tblCellMar>
        </w:tblPrEx>
        <w:tc>
          <w:tcPr>
            <w:tcW w:w="2631" w:type="dxa"/>
            <w:tcMar>
              <w:top w:w="0" w:type="dxa"/>
              <w:left w:w="108" w:type="dxa"/>
              <w:bottom w:w="0" w:type="dxa"/>
              <w:right w:w="108" w:type="dxa"/>
            </w:tcMar>
          </w:tcPr>
          <w:p w14:paraId="4F350C17"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Richest </w:t>
            </w:r>
          </w:p>
        </w:tc>
        <w:tc>
          <w:tcPr>
            <w:tcW w:w="3298" w:type="dxa"/>
            <w:tcMar>
              <w:top w:w="0" w:type="dxa"/>
              <w:left w:w="108" w:type="dxa"/>
              <w:bottom w:w="0" w:type="dxa"/>
              <w:right w:w="108" w:type="dxa"/>
            </w:tcMar>
          </w:tcPr>
          <w:p w14:paraId="4F350C18"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96</w:t>
            </w:r>
          </w:p>
        </w:tc>
        <w:tc>
          <w:tcPr>
            <w:tcW w:w="1491" w:type="dxa"/>
            <w:tcMar>
              <w:top w:w="0" w:type="dxa"/>
              <w:left w:w="108" w:type="dxa"/>
              <w:bottom w:w="0" w:type="dxa"/>
              <w:right w:w="108" w:type="dxa"/>
            </w:tcMar>
          </w:tcPr>
          <w:p w14:paraId="4F350C19"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34.01</w:t>
            </w:r>
          </w:p>
        </w:tc>
        <w:tc>
          <w:tcPr>
            <w:tcW w:w="1606" w:type="dxa"/>
            <w:tcMar>
              <w:top w:w="0" w:type="dxa"/>
              <w:left w:w="108" w:type="dxa"/>
              <w:bottom w:w="0" w:type="dxa"/>
              <w:right w:w="108" w:type="dxa"/>
            </w:tcMar>
          </w:tcPr>
          <w:p w14:paraId="4F350C1A"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0.000</w:t>
            </w:r>
          </w:p>
        </w:tc>
      </w:tr>
      <w:tr w:rsidR="00D6415D" w14:paraId="4F350C20" w14:textId="77777777">
        <w:tblPrEx>
          <w:tblCellMar>
            <w:top w:w="0" w:type="dxa"/>
            <w:bottom w:w="0" w:type="dxa"/>
          </w:tblCellMar>
        </w:tblPrEx>
        <w:tc>
          <w:tcPr>
            <w:tcW w:w="2631" w:type="dxa"/>
            <w:tcMar>
              <w:top w:w="0" w:type="dxa"/>
              <w:left w:w="108" w:type="dxa"/>
              <w:bottom w:w="0" w:type="dxa"/>
              <w:right w:w="108" w:type="dxa"/>
            </w:tcMar>
          </w:tcPr>
          <w:p w14:paraId="4F350C1C" w14:textId="77777777" w:rsidR="00D6415D" w:rsidRDefault="00D6415D">
            <w:pPr>
              <w:spacing w:after="0" w:line="240" w:lineRule="auto"/>
              <w:rPr>
                <w:rFonts w:ascii="Times New Roman" w:hAnsi="Times New Roman"/>
                <w:color w:val="000000"/>
                <w:sz w:val="24"/>
                <w:szCs w:val="24"/>
              </w:rPr>
            </w:pPr>
          </w:p>
        </w:tc>
        <w:tc>
          <w:tcPr>
            <w:tcW w:w="3298" w:type="dxa"/>
            <w:tcMar>
              <w:top w:w="0" w:type="dxa"/>
              <w:left w:w="108" w:type="dxa"/>
              <w:bottom w:w="0" w:type="dxa"/>
              <w:right w:w="108" w:type="dxa"/>
            </w:tcMar>
          </w:tcPr>
          <w:p w14:paraId="4F350C1D" w14:textId="77777777" w:rsidR="00D6415D" w:rsidRDefault="00D6415D">
            <w:pPr>
              <w:spacing w:after="0" w:line="240" w:lineRule="auto"/>
              <w:jc w:val="center"/>
              <w:rPr>
                <w:rFonts w:ascii="Times New Roman" w:hAnsi="Times New Roman"/>
                <w:color w:val="000000"/>
                <w:sz w:val="24"/>
                <w:szCs w:val="24"/>
              </w:rPr>
            </w:pPr>
          </w:p>
        </w:tc>
        <w:tc>
          <w:tcPr>
            <w:tcW w:w="1491" w:type="dxa"/>
            <w:tcMar>
              <w:top w:w="0" w:type="dxa"/>
              <w:left w:w="108" w:type="dxa"/>
              <w:bottom w:w="0" w:type="dxa"/>
              <w:right w:w="108" w:type="dxa"/>
            </w:tcMar>
          </w:tcPr>
          <w:p w14:paraId="4F350C1E" w14:textId="77777777" w:rsidR="00D6415D" w:rsidRDefault="00D6415D">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4F350C1F" w14:textId="77777777" w:rsidR="00D6415D" w:rsidRDefault="00D6415D">
            <w:pPr>
              <w:spacing w:after="0" w:line="240" w:lineRule="auto"/>
              <w:rPr>
                <w:rFonts w:ascii="Times New Roman" w:hAnsi="Times New Roman"/>
                <w:color w:val="000000"/>
                <w:sz w:val="24"/>
                <w:szCs w:val="24"/>
              </w:rPr>
            </w:pPr>
          </w:p>
        </w:tc>
      </w:tr>
      <w:tr w:rsidR="00D6415D" w14:paraId="4F350C25" w14:textId="77777777">
        <w:tblPrEx>
          <w:tblCellMar>
            <w:top w:w="0" w:type="dxa"/>
            <w:bottom w:w="0" w:type="dxa"/>
          </w:tblCellMar>
        </w:tblPrEx>
        <w:tc>
          <w:tcPr>
            <w:tcW w:w="2631" w:type="dxa"/>
            <w:tcMar>
              <w:top w:w="0" w:type="dxa"/>
              <w:left w:w="108" w:type="dxa"/>
              <w:bottom w:w="0" w:type="dxa"/>
              <w:right w:w="108" w:type="dxa"/>
            </w:tcMar>
          </w:tcPr>
          <w:p w14:paraId="4F350C21"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Religion </w:t>
            </w:r>
          </w:p>
        </w:tc>
        <w:tc>
          <w:tcPr>
            <w:tcW w:w="3298" w:type="dxa"/>
            <w:tcMar>
              <w:top w:w="0" w:type="dxa"/>
              <w:left w:w="108" w:type="dxa"/>
              <w:bottom w:w="0" w:type="dxa"/>
              <w:right w:w="108" w:type="dxa"/>
            </w:tcMar>
          </w:tcPr>
          <w:p w14:paraId="4F350C22" w14:textId="77777777" w:rsidR="00D6415D" w:rsidRDefault="00D6415D">
            <w:pPr>
              <w:spacing w:after="0" w:line="240" w:lineRule="auto"/>
              <w:jc w:val="center"/>
              <w:rPr>
                <w:rFonts w:ascii="Times New Roman" w:hAnsi="Times New Roman"/>
                <w:color w:val="000000"/>
                <w:sz w:val="24"/>
                <w:szCs w:val="24"/>
              </w:rPr>
            </w:pPr>
          </w:p>
        </w:tc>
        <w:tc>
          <w:tcPr>
            <w:tcW w:w="1491" w:type="dxa"/>
            <w:tcMar>
              <w:top w:w="0" w:type="dxa"/>
              <w:left w:w="108" w:type="dxa"/>
              <w:bottom w:w="0" w:type="dxa"/>
              <w:right w:w="108" w:type="dxa"/>
            </w:tcMar>
          </w:tcPr>
          <w:p w14:paraId="4F350C23" w14:textId="77777777" w:rsidR="00D6415D" w:rsidRDefault="00D6415D">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4F350C24" w14:textId="77777777" w:rsidR="00D6415D" w:rsidRDefault="00D6415D">
            <w:pPr>
              <w:spacing w:after="0" w:line="240" w:lineRule="auto"/>
              <w:rPr>
                <w:rFonts w:ascii="Times New Roman" w:hAnsi="Times New Roman"/>
                <w:color w:val="000000"/>
                <w:sz w:val="24"/>
                <w:szCs w:val="24"/>
              </w:rPr>
            </w:pPr>
          </w:p>
        </w:tc>
      </w:tr>
      <w:tr w:rsidR="00D6415D" w14:paraId="4F350C2A" w14:textId="77777777">
        <w:tblPrEx>
          <w:tblCellMar>
            <w:top w:w="0" w:type="dxa"/>
            <w:bottom w:w="0" w:type="dxa"/>
          </w:tblCellMar>
        </w:tblPrEx>
        <w:tc>
          <w:tcPr>
            <w:tcW w:w="2631" w:type="dxa"/>
            <w:tcMar>
              <w:top w:w="0" w:type="dxa"/>
              <w:left w:w="108" w:type="dxa"/>
              <w:bottom w:w="0" w:type="dxa"/>
              <w:right w:w="108" w:type="dxa"/>
            </w:tcMar>
          </w:tcPr>
          <w:p w14:paraId="4F350C26"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Catholic </w:t>
            </w:r>
          </w:p>
        </w:tc>
        <w:tc>
          <w:tcPr>
            <w:tcW w:w="3298" w:type="dxa"/>
            <w:tcMar>
              <w:top w:w="0" w:type="dxa"/>
              <w:left w:w="108" w:type="dxa"/>
              <w:bottom w:w="0" w:type="dxa"/>
              <w:right w:w="108" w:type="dxa"/>
            </w:tcMar>
          </w:tcPr>
          <w:p w14:paraId="4F350C27"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58</w:t>
            </w:r>
          </w:p>
        </w:tc>
        <w:tc>
          <w:tcPr>
            <w:tcW w:w="1491" w:type="dxa"/>
            <w:tcMar>
              <w:top w:w="0" w:type="dxa"/>
              <w:left w:w="108" w:type="dxa"/>
              <w:bottom w:w="0" w:type="dxa"/>
              <w:right w:w="108" w:type="dxa"/>
            </w:tcMar>
          </w:tcPr>
          <w:p w14:paraId="4F350C28" w14:textId="77777777" w:rsidR="00D6415D" w:rsidRDefault="00D6415D">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4F350C29" w14:textId="77777777" w:rsidR="00D6415D" w:rsidRDefault="00D6415D">
            <w:pPr>
              <w:spacing w:after="0" w:line="240" w:lineRule="auto"/>
              <w:rPr>
                <w:rFonts w:ascii="Times New Roman" w:hAnsi="Times New Roman"/>
                <w:color w:val="000000"/>
                <w:sz w:val="24"/>
                <w:szCs w:val="24"/>
              </w:rPr>
            </w:pPr>
          </w:p>
        </w:tc>
      </w:tr>
      <w:tr w:rsidR="00D6415D" w14:paraId="4F350C2F" w14:textId="77777777">
        <w:tblPrEx>
          <w:tblCellMar>
            <w:top w:w="0" w:type="dxa"/>
            <w:bottom w:w="0" w:type="dxa"/>
          </w:tblCellMar>
        </w:tblPrEx>
        <w:tc>
          <w:tcPr>
            <w:tcW w:w="2631" w:type="dxa"/>
            <w:tcMar>
              <w:top w:w="0" w:type="dxa"/>
              <w:left w:w="108" w:type="dxa"/>
              <w:bottom w:w="0" w:type="dxa"/>
              <w:right w:w="108" w:type="dxa"/>
            </w:tcMar>
          </w:tcPr>
          <w:p w14:paraId="4F350C2B"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Other Christian</w:t>
            </w:r>
          </w:p>
        </w:tc>
        <w:tc>
          <w:tcPr>
            <w:tcW w:w="3298" w:type="dxa"/>
            <w:tcMar>
              <w:top w:w="0" w:type="dxa"/>
              <w:left w:w="108" w:type="dxa"/>
              <w:bottom w:w="0" w:type="dxa"/>
              <w:right w:w="108" w:type="dxa"/>
            </w:tcMar>
          </w:tcPr>
          <w:p w14:paraId="4F350C2C"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202</w:t>
            </w:r>
          </w:p>
        </w:tc>
        <w:tc>
          <w:tcPr>
            <w:tcW w:w="1491" w:type="dxa"/>
            <w:tcMar>
              <w:top w:w="0" w:type="dxa"/>
              <w:left w:w="108" w:type="dxa"/>
              <w:bottom w:w="0" w:type="dxa"/>
              <w:right w:w="108" w:type="dxa"/>
            </w:tcMar>
          </w:tcPr>
          <w:p w14:paraId="4F350C2D" w14:textId="77777777" w:rsidR="00D6415D" w:rsidRDefault="00D6415D">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4F350C2E" w14:textId="77777777" w:rsidR="00D6415D" w:rsidRDefault="00D6415D">
            <w:pPr>
              <w:spacing w:after="0" w:line="240" w:lineRule="auto"/>
              <w:rPr>
                <w:rFonts w:ascii="Times New Roman" w:hAnsi="Times New Roman"/>
                <w:color w:val="000000"/>
                <w:sz w:val="24"/>
                <w:szCs w:val="24"/>
              </w:rPr>
            </w:pPr>
          </w:p>
        </w:tc>
      </w:tr>
      <w:tr w:rsidR="00D6415D" w14:paraId="4F350C34" w14:textId="77777777">
        <w:tblPrEx>
          <w:tblCellMar>
            <w:top w:w="0" w:type="dxa"/>
            <w:bottom w:w="0" w:type="dxa"/>
          </w:tblCellMar>
        </w:tblPrEx>
        <w:tc>
          <w:tcPr>
            <w:tcW w:w="2631" w:type="dxa"/>
            <w:tcMar>
              <w:top w:w="0" w:type="dxa"/>
              <w:left w:w="108" w:type="dxa"/>
              <w:bottom w:w="0" w:type="dxa"/>
              <w:right w:w="108" w:type="dxa"/>
            </w:tcMar>
          </w:tcPr>
          <w:p w14:paraId="4F350C30"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Muslim </w:t>
            </w:r>
          </w:p>
        </w:tc>
        <w:tc>
          <w:tcPr>
            <w:tcW w:w="3298" w:type="dxa"/>
            <w:tcMar>
              <w:top w:w="0" w:type="dxa"/>
              <w:left w:w="108" w:type="dxa"/>
              <w:bottom w:w="0" w:type="dxa"/>
              <w:right w:w="108" w:type="dxa"/>
            </w:tcMar>
          </w:tcPr>
          <w:p w14:paraId="4F350C31"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193</w:t>
            </w:r>
          </w:p>
        </w:tc>
        <w:tc>
          <w:tcPr>
            <w:tcW w:w="1491" w:type="dxa"/>
            <w:tcMar>
              <w:top w:w="0" w:type="dxa"/>
              <w:left w:w="108" w:type="dxa"/>
              <w:bottom w:w="0" w:type="dxa"/>
              <w:right w:w="108" w:type="dxa"/>
            </w:tcMar>
          </w:tcPr>
          <w:p w14:paraId="4F350C32" w14:textId="77777777" w:rsidR="00D6415D" w:rsidRDefault="00D6415D">
            <w:pPr>
              <w:spacing w:after="0" w:line="240" w:lineRule="auto"/>
              <w:rPr>
                <w:rFonts w:ascii="Times New Roman" w:hAnsi="Times New Roman"/>
                <w:color w:val="000000"/>
                <w:sz w:val="24"/>
                <w:szCs w:val="24"/>
              </w:rPr>
            </w:pPr>
          </w:p>
        </w:tc>
        <w:tc>
          <w:tcPr>
            <w:tcW w:w="1606" w:type="dxa"/>
            <w:tcMar>
              <w:top w:w="0" w:type="dxa"/>
              <w:left w:w="108" w:type="dxa"/>
              <w:bottom w:w="0" w:type="dxa"/>
              <w:right w:w="108" w:type="dxa"/>
            </w:tcMar>
          </w:tcPr>
          <w:p w14:paraId="4F350C33" w14:textId="77777777" w:rsidR="00D6415D" w:rsidRDefault="00D6415D">
            <w:pPr>
              <w:spacing w:after="0" w:line="240" w:lineRule="auto"/>
              <w:rPr>
                <w:rFonts w:ascii="Times New Roman" w:hAnsi="Times New Roman"/>
                <w:color w:val="000000"/>
                <w:sz w:val="24"/>
                <w:szCs w:val="24"/>
              </w:rPr>
            </w:pPr>
          </w:p>
        </w:tc>
      </w:tr>
      <w:tr w:rsidR="00D6415D" w14:paraId="4F350C39" w14:textId="77777777">
        <w:tblPrEx>
          <w:tblCellMar>
            <w:top w:w="0" w:type="dxa"/>
            <w:bottom w:w="0" w:type="dxa"/>
          </w:tblCellMar>
        </w:tblPrEx>
        <w:tc>
          <w:tcPr>
            <w:tcW w:w="2631" w:type="dxa"/>
            <w:tcBorders>
              <w:bottom w:val="single" w:sz="4" w:space="0" w:color="000000"/>
            </w:tcBorders>
            <w:tcMar>
              <w:top w:w="0" w:type="dxa"/>
              <w:left w:w="108" w:type="dxa"/>
              <w:bottom w:w="0" w:type="dxa"/>
              <w:right w:w="108" w:type="dxa"/>
            </w:tcMar>
          </w:tcPr>
          <w:p w14:paraId="4F350C35"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No religion </w:t>
            </w:r>
          </w:p>
        </w:tc>
        <w:tc>
          <w:tcPr>
            <w:tcW w:w="3298" w:type="dxa"/>
            <w:tcBorders>
              <w:bottom w:val="single" w:sz="4" w:space="0" w:color="000000"/>
            </w:tcBorders>
            <w:tcMar>
              <w:top w:w="0" w:type="dxa"/>
              <w:left w:w="108" w:type="dxa"/>
              <w:bottom w:w="0" w:type="dxa"/>
              <w:right w:w="108" w:type="dxa"/>
            </w:tcMar>
          </w:tcPr>
          <w:p w14:paraId="4F350C36"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3</w:t>
            </w:r>
          </w:p>
        </w:tc>
        <w:tc>
          <w:tcPr>
            <w:tcW w:w="1491" w:type="dxa"/>
            <w:tcBorders>
              <w:bottom w:val="single" w:sz="4" w:space="0" w:color="000000"/>
            </w:tcBorders>
            <w:tcMar>
              <w:top w:w="0" w:type="dxa"/>
              <w:left w:w="108" w:type="dxa"/>
              <w:bottom w:w="0" w:type="dxa"/>
              <w:right w:w="108" w:type="dxa"/>
            </w:tcMar>
          </w:tcPr>
          <w:p w14:paraId="4F350C37"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48.66</w:t>
            </w:r>
          </w:p>
        </w:tc>
        <w:tc>
          <w:tcPr>
            <w:tcW w:w="1606" w:type="dxa"/>
            <w:tcBorders>
              <w:bottom w:val="single" w:sz="4" w:space="0" w:color="000000"/>
            </w:tcBorders>
            <w:tcMar>
              <w:top w:w="0" w:type="dxa"/>
              <w:left w:w="108" w:type="dxa"/>
              <w:bottom w:w="0" w:type="dxa"/>
              <w:right w:w="108" w:type="dxa"/>
            </w:tcMar>
          </w:tcPr>
          <w:p w14:paraId="4F350C38"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0.000</w:t>
            </w:r>
          </w:p>
        </w:tc>
      </w:tr>
    </w:tbl>
    <w:p w14:paraId="4F350C3A" w14:textId="77777777" w:rsidR="00D6415D" w:rsidRDefault="00B030C2">
      <w:pPr>
        <w:rPr>
          <w:rFonts w:ascii="Times New Roman" w:hAnsi="Times New Roman"/>
          <w:sz w:val="24"/>
          <w:szCs w:val="24"/>
        </w:rPr>
      </w:pPr>
      <w:r>
        <w:rPr>
          <w:rFonts w:ascii="Times New Roman" w:hAnsi="Times New Roman"/>
          <w:sz w:val="24"/>
          <w:szCs w:val="24"/>
        </w:rPr>
        <w:t>Source: Kenya MICS (2014). **significant at 0.005</w:t>
      </w:r>
    </w:p>
    <w:p w14:paraId="4F350C3B" w14:textId="77777777" w:rsidR="00D6415D" w:rsidRDefault="00B030C2">
      <w:pPr>
        <w:spacing w:line="360" w:lineRule="auto"/>
        <w:jc w:val="both"/>
        <w:rPr>
          <w:rFonts w:ascii="Times New Roman" w:hAnsi="Times New Roman"/>
          <w:sz w:val="24"/>
          <w:szCs w:val="24"/>
        </w:rPr>
      </w:pPr>
      <w:r>
        <w:rPr>
          <w:rFonts w:ascii="Times New Roman" w:hAnsi="Times New Roman"/>
          <w:sz w:val="24"/>
          <w:szCs w:val="24"/>
        </w:rPr>
        <w:lastRenderedPageBreak/>
        <w:t xml:space="preserve">From the results in Table 3, HIV testing was not significantly impacted by age. Women between the ages of 20 and 34 (OR = 1.56) and 35 and 49 (OR = 1.42) were more likely to be </w:t>
      </w:r>
      <w:r>
        <w:rPr>
          <w:rFonts w:ascii="Times New Roman" w:hAnsi="Times New Roman"/>
          <w:sz w:val="24"/>
          <w:szCs w:val="24"/>
        </w:rPr>
        <w:t>tested than those between the ages of 15 and 19, although the differences were not statistically significant. However, HIV testing was strongly predicted with education. HIV testing during ANC was substantially more common among women with primary (OR = 2.10, 95% CI: 1.9–4.4) and secondary (OR = 1.91, 95% CI: 1.4–3.7) education than among those without any education. Likewise, there was a positive and substantial correlation between HIV testing and the wealth index. The odds of getting tested were considera</w:t>
      </w:r>
      <w:r>
        <w:rPr>
          <w:rFonts w:ascii="Times New Roman" w:hAnsi="Times New Roman"/>
          <w:sz w:val="24"/>
          <w:szCs w:val="24"/>
        </w:rPr>
        <w:t>bly greater for women in the middle (OR = 2.8), wealthier (OR = 3.1), and wealthiest (OR = 4.4) quintiles than for those in the lowest quartile. HIV testing was also substantially correlated with religion. Women who identified as Muslims (OR = 2.1, 95% CI: 1.4–2.2) and other Christians (OR = 3.5, 95% CI: 2.4–9.5) were more likely to be tested than Catholic women, whereas women who did not identify as religious (OR = 0.9) had marginally reduced but non-significant chances.</w:t>
      </w:r>
    </w:p>
    <w:p w14:paraId="4F350C3C" w14:textId="77777777" w:rsidR="00D6415D" w:rsidRDefault="00B030C2">
      <w:pPr>
        <w:spacing w:line="240" w:lineRule="auto"/>
        <w:jc w:val="both"/>
        <w:rPr>
          <w:rFonts w:ascii="Times New Roman" w:hAnsi="Times New Roman"/>
          <w:b/>
          <w:bCs/>
          <w:sz w:val="24"/>
          <w:szCs w:val="24"/>
        </w:rPr>
      </w:pPr>
      <w:r>
        <w:rPr>
          <w:rFonts w:ascii="Times New Roman" w:hAnsi="Times New Roman"/>
          <w:b/>
          <w:bCs/>
          <w:sz w:val="24"/>
          <w:szCs w:val="24"/>
        </w:rPr>
        <w:t xml:space="preserve">Table 3: Multivariate </w:t>
      </w:r>
      <w:r>
        <w:rPr>
          <w:rFonts w:ascii="Times New Roman" w:hAnsi="Times New Roman"/>
          <w:b/>
          <w:bCs/>
          <w:sz w:val="24"/>
          <w:szCs w:val="24"/>
        </w:rPr>
        <w:t>logistics regression of factors related to HIV/AIDS testing during ANC</w:t>
      </w:r>
    </w:p>
    <w:tbl>
      <w:tblPr>
        <w:tblW w:w="8931" w:type="dxa"/>
        <w:tblCellMar>
          <w:left w:w="10" w:type="dxa"/>
          <w:right w:w="10" w:type="dxa"/>
        </w:tblCellMar>
        <w:tblLook w:val="0000" w:firstRow="0" w:lastRow="0" w:firstColumn="0" w:lastColumn="0" w:noHBand="0" w:noVBand="0"/>
      </w:tblPr>
      <w:tblGrid>
        <w:gridCol w:w="3119"/>
        <w:gridCol w:w="3827"/>
        <w:gridCol w:w="1985"/>
      </w:tblGrid>
      <w:tr w:rsidR="00D6415D" w14:paraId="4F350C3F" w14:textId="77777777">
        <w:tblPrEx>
          <w:tblCellMar>
            <w:top w:w="0" w:type="dxa"/>
            <w:bottom w:w="0" w:type="dxa"/>
          </w:tblCellMar>
        </w:tblPrEx>
        <w:tc>
          <w:tcPr>
            <w:tcW w:w="3119" w:type="dxa"/>
            <w:tcBorders>
              <w:top w:val="single" w:sz="4" w:space="0" w:color="000000"/>
              <w:bottom w:val="single" w:sz="4" w:space="0" w:color="000000"/>
            </w:tcBorders>
            <w:tcMar>
              <w:top w:w="0" w:type="dxa"/>
              <w:left w:w="108" w:type="dxa"/>
              <w:bottom w:w="0" w:type="dxa"/>
              <w:right w:w="108" w:type="dxa"/>
            </w:tcMar>
          </w:tcPr>
          <w:p w14:paraId="4F350C3D"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Characteristic</w:t>
            </w:r>
          </w:p>
        </w:tc>
        <w:tc>
          <w:tcPr>
            <w:tcW w:w="5812" w:type="dxa"/>
            <w:gridSpan w:val="2"/>
            <w:tcBorders>
              <w:top w:val="single" w:sz="4" w:space="0" w:color="000000"/>
              <w:bottom w:val="single" w:sz="4" w:space="0" w:color="000000"/>
            </w:tcBorders>
            <w:tcMar>
              <w:top w:w="0" w:type="dxa"/>
              <w:left w:w="108" w:type="dxa"/>
              <w:bottom w:w="0" w:type="dxa"/>
              <w:right w:w="108" w:type="dxa"/>
            </w:tcMar>
          </w:tcPr>
          <w:p w14:paraId="4F350C3E" w14:textId="77777777" w:rsidR="00D6415D" w:rsidRDefault="00B030C2">
            <w:pPr>
              <w:spacing w:after="0" w:line="240" w:lineRule="auto"/>
            </w:pPr>
            <w:r>
              <w:rPr>
                <w:rFonts w:ascii="Times New Roman" w:hAnsi="Times New Roman"/>
                <w:color w:val="000000"/>
                <w:sz w:val="24"/>
                <w:szCs w:val="24"/>
              </w:rPr>
              <w:t>Women Who Received HIV/AIDS Testing during ANC</w:t>
            </w:r>
          </w:p>
        </w:tc>
      </w:tr>
      <w:tr w:rsidR="00D6415D" w14:paraId="4F350C43" w14:textId="77777777">
        <w:tblPrEx>
          <w:tblCellMar>
            <w:top w:w="0" w:type="dxa"/>
            <w:bottom w:w="0" w:type="dxa"/>
          </w:tblCellMar>
        </w:tblPrEx>
        <w:tc>
          <w:tcPr>
            <w:tcW w:w="3119" w:type="dxa"/>
            <w:tcMar>
              <w:top w:w="0" w:type="dxa"/>
              <w:left w:w="108" w:type="dxa"/>
              <w:bottom w:w="0" w:type="dxa"/>
              <w:right w:w="108" w:type="dxa"/>
            </w:tcMar>
          </w:tcPr>
          <w:p w14:paraId="4F350C40" w14:textId="77777777" w:rsidR="00D6415D" w:rsidRDefault="00D6415D">
            <w:pPr>
              <w:spacing w:after="0" w:line="240" w:lineRule="auto"/>
              <w:rPr>
                <w:rFonts w:ascii="Times New Roman" w:hAnsi="Times New Roman"/>
                <w:color w:val="000000"/>
                <w:sz w:val="24"/>
                <w:szCs w:val="24"/>
              </w:rPr>
            </w:pPr>
          </w:p>
        </w:tc>
        <w:tc>
          <w:tcPr>
            <w:tcW w:w="3827" w:type="dxa"/>
            <w:tcMar>
              <w:top w:w="0" w:type="dxa"/>
              <w:left w:w="108" w:type="dxa"/>
              <w:bottom w:w="0" w:type="dxa"/>
              <w:right w:w="108" w:type="dxa"/>
            </w:tcMar>
          </w:tcPr>
          <w:p w14:paraId="4F350C41"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OR</w:t>
            </w:r>
          </w:p>
        </w:tc>
        <w:tc>
          <w:tcPr>
            <w:tcW w:w="1985" w:type="dxa"/>
            <w:tcMar>
              <w:top w:w="0" w:type="dxa"/>
              <w:left w:w="108" w:type="dxa"/>
              <w:bottom w:w="0" w:type="dxa"/>
              <w:right w:w="108" w:type="dxa"/>
            </w:tcMar>
          </w:tcPr>
          <w:p w14:paraId="4F350C42"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95% CI</w:t>
            </w:r>
          </w:p>
        </w:tc>
      </w:tr>
      <w:tr w:rsidR="00D6415D" w14:paraId="4F350C47" w14:textId="77777777">
        <w:tblPrEx>
          <w:tblCellMar>
            <w:top w:w="0" w:type="dxa"/>
            <w:bottom w:w="0" w:type="dxa"/>
          </w:tblCellMar>
        </w:tblPrEx>
        <w:tc>
          <w:tcPr>
            <w:tcW w:w="3119" w:type="dxa"/>
            <w:tcMar>
              <w:top w:w="0" w:type="dxa"/>
              <w:left w:w="108" w:type="dxa"/>
              <w:bottom w:w="0" w:type="dxa"/>
              <w:right w:w="108" w:type="dxa"/>
            </w:tcMar>
          </w:tcPr>
          <w:p w14:paraId="4F350C44"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Age </w:t>
            </w:r>
          </w:p>
        </w:tc>
        <w:tc>
          <w:tcPr>
            <w:tcW w:w="3827" w:type="dxa"/>
            <w:tcMar>
              <w:top w:w="0" w:type="dxa"/>
              <w:left w:w="108" w:type="dxa"/>
              <w:bottom w:w="0" w:type="dxa"/>
              <w:right w:w="108" w:type="dxa"/>
            </w:tcMar>
          </w:tcPr>
          <w:p w14:paraId="4F350C45" w14:textId="77777777" w:rsidR="00D6415D" w:rsidRDefault="00D6415D">
            <w:pPr>
              <w:spacing w:after="0" w:line="240" w:lineRule="auto"/>
              <w:jc w:val="center"/>
              <w:rPr>
                <w:rFonts w:ascii="Times New Roman" w:hAnsi="Times New Roman"/>
                <w:color w:val="000000"/>
                <w:sz w:val="24"/>
                <w:szCs w:val="24"/>
              </w:rPr>
            </w:pPr>
          </w:p>
        </w:tc>
        <w:tc>
          <w:tcPr>
            <w:tcW w:w="1985" w:type="dxa"/>
            <w:tcMar>
              <w:top w:w="0" w:type="dxa"/>
              <w:left w:w="108" w:type="dxa"/>
              <w:bottom w:w="0" w:type="dxa"/>
              <w:right w:w="108" w:type="dxa"/>
            </w:tcMar>
          </w:tcPr>
          <w:p w14:paraId="4F350C46" w14:textId="77777777" w:rsidR="00D6415D" w:rsidRDefault="00D6415D">
            <w:pPr>
              <w:spacing w:after="0" w:line="240" w:lineRule="auto"/>
              <w:rPr>
                <w:rFonts w:ascii="Times New Roman" w:hAnsi="Times New Roman"/>
                <w:color w:val="000000"/>
                <w:sz w:val="24"/>
                <w:szCs w:val="24"/>
              </w:rPr>
            </w:pPr>
          </w:p>
        </w:tc>
      </w:tr>
      <w:tr w:rsidR="00D6415D" w14:paraId="4F350C4B" w14:textId="77777777">
        <w:tblPrEx>
          <w:tblCellMar>
            <w:top w:w="0" w:type="dxa"/>
            <w:bottom w:w="0" w:type="dxa"/>
          </w:tblCellMar>
        </w:tblPrEx>
        <w:tc>
          <w:tcPr>
            <w:tcW w:w="3119" w:type="dxa"/>
            <w:tcMar>
              <w:top w:w="0" w:type="dxa"/>
              <w:left w:w="108" w:type="dxa"/>
              <w:bottom w:w="0" w:type="dxa"/>
              <w:right w:w="108" w:type="dxa"/>
            </w:tcMar>
          </w:tcPr>
          <w:p w14:paraId="4F350C48"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15-19</w:t>
            </w:r>
          </w:p>
        </w:tc>
        <w:tc>
          <w:tcPr>
            <w:tcW w:w="3827" w:type="dxa"/>
            <w:tcMar>
              <w:top w:w="0" w:type="dxa"/>
              <w:left w:w="108" w:type="dxa"/>
              <w:bottom w:w="0" w:type="dxa"/>
              <w:right w:w="108" w:type="dxa"/>
            </w:tcMar>
          </w:tcPr>
          <w:p w14:paraId="4F350C49"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w:t>
            </w:r>
          </w:p>
        </w:tc>
        <w:tc>
          <w:tcPr>
            <w:tcW w:w="1985" w:type="dxa"/>
            <w:tcMar>
              <w:top w:w="0" w:type="dxa"/>
              <w:left w:w="108" w:type="dxa"/>
              <w:bottom w:w="0" w:type="dxa"/>
              <w:right w:w="108" w:type="dxa"/>
            </w:tcMar>
          </w:tcPr>
          <w:p w14:paraId="4F350C4A"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w:t>
            </w:r>
          </w:p>
        </w:tc>
      </w:tr>
      <w:tr w:rsidR="00D6415D" w14:paraId="4F350C4F" w14:textId="77777777">
        <w:tblPrEx>
          <w:tblCellMar>
            <w:top w:w="0" w:type="dxa"/>
            <w:bottom w:w="0" w:type="dxa"/>
          </w:tblCellMar>
        </w:tblPrEx>
        <w:tc>
          <w:tcPr>
            <w:tcW w:w="3119" w:type="dxa"/>
            <w:tcMar>
              <w:top w:w="0" w:type="dxa"/>
              <w:left w:w="108" w:type="dxa"/>
              <w:bottom w:w="0" w:type="dxa"/>
              <w:right w:w="108" w:type="dxa"/>
            </w:tcMar>
          </w:tcPr>
          <w:p w14:paraId="4F350C4C"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20-34</w:t>
            </w:r>
          </w:p>
        </w:tc>
        <w:tc>
          <w:tcPr>
            <w:tcW w:w="3827" w:type="dxa"/>
            <w:tcMar>
              <w:top w:w="0" w:type="dxa"/>
              <w:left w:w="108" w:type="dxa"/>
              <w:bottom w:w="0" w:type="dxa"/>
              <w:right w:w="108" w:type="dxa"/>
            </w:tcMar>
          </w:tcPr>
          <w:p w14:paraId="4F350C4D"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1.56</w:t>
            </w:r>
          </w:p>
        </w:tc>
        <w:tc>
          <w:tcPr>
            <w:tcW w:w="1985" w:type="dxa"/>
            <w:tcMar>
              <w:top w:w="0" w:type="dxa"/>
              <w:left w:w="108" w:type="dxa"/>
              <w:bottom w:w="0" w:type="dxa"/>
              <w:right w:w="108" w:type="dxa"/>
            </w:tcMar>
          </w:tcPr>
          <w:p w14:paraId="4F350C4E"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0.3-0.15</w:t>
            </w:r>
          </w:p>
        </w:tc>
      </w:tr>
      <w:tr w:rsidR="00D6415D" w14:paraId="4F350C53" w14:textId="77777777">
        <w:tblPrEx>
          <w:tblCellMar>
            <w:top w:w="0" w:type="dxa"/>
            <w:bottom w:w="0" w:type="dxa"/>
          </w:tblCellMar>
        </w:tblPrEx>
        <w:tc>
          <w:tcPr>
            <w:tcW w:w="3119" w:type="dxa"/>
            <w:tcMar>
              <w:top w:w="0" w:type="dxa"/>
              <w:left w:w="108" w:type="dxa"/>
              <w:bottom w:w="0" w:type="dxa"/>
              <w:right w:w="108" w:type="dxa"/>
            </w:tcMar>
          </w:tcPr>
          <w:p w14:paraId="4F350C50"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35-49</w:t>
            </w:r>
          </w:p>
        </w:tc>
        <w:tc>
          <w:tcPr>
            <w:tcW w:w="3827" w:type="dxa"/>
            <w:tcMar>
              <w:top w:w="0" w:type="dxa"/>
              <w:left w:w="108" w:type="dxa"/>
              <w:bottom w:w="0" w:type="dxa"/>
              <w:right w:w="108" w:type="dxa"/>
            </w:tcMar>
          </w:tcPr>
          <w:p w14:paraId="4F350C51"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1.42</w:t>
            </w:r>
          </w:p>
        </w:tc>
        <w:tc>
          <w:tcPr>
            <w:tcW w:w="1985" w:type="dxa"/>
            <w:tcMar>
              <w:top w:w="0" w:type="dxa"/>
              <w:left w:w="108" w:type="dxa"/>
              <w:bottom w:w="0" w:type="dxa"/>
              <w:right w:w="108" w:type="dxa"/>
            </w:tcMar>
          </w:tcPr>
          <w:p w14:paraId="4F350C52"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0.4-2.2</w:t>
            </w:r>
          </w:p>
        </w:tc>
      </w:tr>
      <w:tr w:rsidR="00D6415D" w14:paraId="4F350C57" w14:textId="77777777">
        <w:tblPrEx>
          <w:tblCellMar>
            <w:top w:w="0" w:type="dxa"/>
            <w:bottom w:w="0" w:type="dxa"/>
          </w:tblCellMar>
        </w:tblPrEx>
        <w:tc>
          <w:tcPr>
            <w:tcW w:w="3119" w:type="dxa"/>
            <w:tcMar>
              <w:top w:w="0" w:type="dxa"/>
              <w:left w:w="108" w:type="dxa"/>
              <w:bottom w:w="0" w:type="dxa"/>
              <w:right w:w="108" w:type="dxa"/>
            </w:tcMar>
          </w:tcPr>
          <w:p w14:paraId="4F350C54" w14:textId="77777777" w:rsidR="00D6415D" w:rsidRDefault="00D6415D">
            <w:pPr>
              <w:spacing w:after="0" w:line="240" w:lineRule="auto"/>
              <w:rPr>
                <w:rFonts w:ascii="Times New Roman" w:hAnsi="Times New Roman"/>
                <w:color w:val="000000"/>
                <w:sz w:val="24"/>
                <w:szCs w:val="24"/>
              </w:rPr>
            </w:pPr>
          </w:p>
        </w:tc>
        <w:tc>
          <w:tcPr>
            <w:tcW w:w="3827" w:type="dxa"/>
            <w:tcMar>
              <w:top w:w="0" w:type="dxa"/>
              <w:left w:w="108" w:type="dxa"/>
              <w:bottom w:w="0" w:type="dxa"/>
              <w:right w:w="108" w:type="dxa"/>
            </w:tcMar>
          </w:tcPr>
          <w:p w14:paraId="4F350C55" w14:textId="77777777" w:rsidR="00D6415D" w:rsidRDefault="00D6415D">
            <w:pPr>
              <w:spacing w:after="0" w:line="240" w:lineRule="auto"/>
              <w:jc w:val="center"/>
              <w:rPr>
                <w:rFonts w:ascii="Times New Roman" w:hAnsi="Times New Roman"/>
                <w:color w:val="000000"/>
                <w:sz w:val="24"/>
                <w:szCs w:val="24"/>
              </w:rPr>
            </w:pPr>
          </w:p>
        </w:tc>
        <w:tc>
          <w:tcPr>
            <w:tcW w:w="1985" w:type="dxa"/>
            <w:tcMar>
              <w:top w:w="0" w:type="dxa"/>
              <w:left w:w="108" w:type="dxa"/>
              <w:bottom w:w="0" w:type="dxa"/>
              <w:right w:w="108" w:type="dxa"/>
            </w:tcMar>
          </w:tcPr>
          <w:p w14:paraId="4F350C56" w14:textId="77777777" w:rsidR="00D6415D" w:rsidRDefault="00D6415D">
            <w:pPr>
              <w:spacing w:after="0" w:line="240" w:lineRule="auto"/>
              <w:rPr>
                <w:rFonts w:ascii="Times New Roman" w:hAnsi="Times New Roman"/>
                <w:color w:val="000000"/>
                <w:sz w:val="24"/>
                <w:szCs w:val="24"/>
              </w:rPr>
            </w:pPr>
          </w:p>
        </w:tc>
      </w:tr>
      <w:tr w:rsidR="00D6415D" w14:paraId="4F350C5B" w14:textId="77777777">
        <w:tblPrEx>
          <w:tblCellMar>
            <w:top w:w="0" w:type="dxa"/>
            <w:bottom w:w="0" w:type="dxa"/>
          </w:tblCellMar>
        </w:tblPrEx>
        <w:tc>
          <w:tcPr>
            <w:tcW w:w="3119" w:type="dxa"/>
            <w:tcMar>
              <w:top w:w="0" w:type="dxa"/>
              <w:left w:w="108" w:type="dxa"/>
              <w:bottom w:w="0" w:type="dxa"/>
              <w:right w:w="108" w:type="dxa"/>
            </w:tcMar>
          </w:tcPr>
          <w:p w14:paraId="4F350C58"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Education level </w:t>
            </w:r>
          </w:p>
        </w:tc>
        <w:tc>
          <w:tcPr>
            <w:tcW w:w="3827" w:type="dxa"/>
            <w:tcMar>
              <w:top w:w="0" w:type="dxa"/>
              <w:left w:w="108" w:type="dxa"/>
              <w:bottom w:w="0" w:type="dxa"/>
              <w:right w:w="108" w:type="dxa"/>
            </w:tcMar>
          </w:tcPr>
          <w:p w14:paraId="4F350C59" w14:textId="77777777" w:rsidR="00D6415D" w:rsidRDefault="00D6415D">
            <w:pPr>
              <w:spacing w:after="0" w:line="240" w:lineRule="auto"/>
              <w:jc w:val="center"/>
              <w:rPr>
                <w:rFonts w:ascii="Times New Roman" w:hAnsi="Times New Roman"/>
                <w:color w:val="000000"/>
                <w:sz w:val="24"/>
                <w:szCs w:val="24"/>
              </w:rPr>
            </w:pPr>
          </w:p>
        </w:tc>
        <w:tc>
          <w:tcPr>
            <w:tcW w:w="1985" w:type="dxa"/>
            <w:tcMar>
              <w:top w:w="0" w:type="dxa"/>
              <w:left w:w="108" w:type="dxa"/>
              <w:bottom w:w="0" w:type="dxa"/>
              <w:right w:w="108" w:type="dxa"/>
            </w:tcMar>
          </w:tcPr>
          <w:p w14:paraId="4F350C5A" w14:textId="77777777" w:rsidR="00D6415D" w:rsidRDefault="00D6415D">
            <w:pPr>
              <w:spacing w:after="0" w:line="240" w:lineRule="auto"/>
              <w:rPr>
                <w:rFonts w:ascii="Times New Roman" w:hAnsi="Times New Roman"/>
                <w:color w:val="000000"/>
                <w:sz w:val="24"/>
                <w:szCs w:val="24"/>
              </w:rPr>
            </w:pPr>
          </w:p>
        </w:tc>
      </w:tr>
      <w:tr w:rsidR="00D6415D" w14:paraId="4F350C5F" w14:textId="77777777">
        <w:tblPrEx>
          <w:tblCellMar>
            <w:top w:w="0" w:type="dxa"/>
            <w:bottom w:w="0" w:type="dxa"/>
          </w:tblCellMar>
        </w:tblPrEx>
        <w:tc>
          <w:tcPr>
            <w:tcW w:w="3119" w:type="dxa"/>
            <w:tcMar>
              <w:top w:w="0" w:type="dxa"/>
              <w:left w:w="108" w:type="dxa"/>
              <w:bottom w:w="0" w:type="dxa"/>
              <w:right w:w="108" w:type="dxa"/>
            </w:tcMar>
          </w:tcPr>
          <w:p w14:paraId="4F350C5C"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None</w:t>
            </w:r>
          </w:p>
        </w:tc>
        <w:tc>
          <w:tcPr>
            <w:tcW w:w="3827" w:type="dxa"/>
            <w:tcMar>
              <w:top w:w="0" w:type="dxa"/>
              <w:left w:w="108" w:type="dxa"/>
              <w:bottom w:w="0" w:type="dxa"/>
              <w:right w:w="108" w:type="dxa"/>
            </w:tcMar>
          </w:tcPr>
          <w:p w14:paraId="4F350C5D"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1.82</w:t>
            </w:r>
          </w:p>
        </w:tc>
        <w:tc>
          <w:tcPr>
            <w:tcW w:w="1985" w:type="dxa"/>
            <w:tcMar>
              <w:top w:w="0" w:type="dxa"/>
              <w:left w:w="108" w:type="dxa"/>
              <w:bottom w:w="0" w:type="dxa"/>
              <w:right w:w="108" w:type="dxa"/>
            </w:tcMar>
          </w:tcPr>
          <w:p w14:paraId="4F350C5E"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0.4- 1.4</w:t>
            </w:r>
          </w:p>
        </w:tc>
      </w:tr>
      <w:tr w:rsidR="00D6415D" w14:paraId="4F350C63" w14:textId="77777777">
        <w:tblPrEx>
          <w:tblCellMar>
            <w:top w:w="0" w:type="dxa"/>
            <w:bottom w:w="0" w:type="dxa"/>
          </w:tblCellMar>
        </w:tblPrEx>
        <w:tc>
          <w:tcPr>
            <w:tcW w:w="3119" w:type="dxa"/>
            <w:tcMar>
              <w:top w:w="0" w:type="dxa"/>
              <w:left w:w="108" w:type="dxa"/>
              <w:bottom w:w="0" w:type="dxa"/>
              <w:right w:w="108" w:type="dxa"/>
            </w:tcMar>
          </w:tcPr>
          <w:p w14:paraId="4F350C60"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Primary </w:t>
            </w:r>
          </w:p>
        </w:tc>
        <w:tc>
          <w:tcPr>
            <w:tcW w:w="3827" w:type="dxa"/>
            <w:tcMar>
              <w:top w:w="0" w:type="dxa"/>
              <w:left w:w="108" w:type="dxa"/>
              <w:bottom w:w="0" w:type="dxa"/>
              <w:right w:w="108" w:type="dxa"/>
            </w:tcMar>
          </w:tcPr>
          <w:p w14:paraId="4F350C61"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2.10*</w:t>
            </w:r>
          </w:p>
        </w:tc>
        <w:tc>
          <w:tcPr>
            <w:tcW w:w="1985" w:type="dxa"/>
            <w:tcMar>
              <w:top w:w="0" w:type="dxa"/>
              <w:left w:w="108" w:type="dxa"/>
              <w:bottom w:w="0" w:type="dxa"/>
              <w:right w:w="108" w:type="dxa"/>
            </w:tcMar>
          </w:tcPr>
          <w:p w14:paraId="4F350C62"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1.9-4.4</w:t>
            </w:r>
          </w:p>
        </w:tc>
      </w:tr>
      <w:tr w:rsidR="00D6415D" w14:paraId="4F350C67" w14:textId="77777777">
        <w:tblPrEx>
          <w:tblCellMar>
            <w:top w:w="0" w:type="dxa"/>
            <w:bottom w:w="0" w:type="dxa"/>
          </w:tblCellMar>
        </w:tblPrEx>
        <w:tc>
          <w:tcPr>
            <w:tcW w:w="3119" w:type="dxa"/>
            <w:tcMar>
              <w:top w:w="0" w:type="dxa"/>
              <w:left w:w="108" w:type="dxa"/>
              <w:bottom w:w="0" w:type="dxa"/>
              <w:right w:w="108" w:type="dxa"/>
            </w:tcMar>
          </w:tcPr>
          <w:p w14:paraId="4F350C64"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Secondary </w:t>
            </w:r>
          </w:p>
        </w:tc>
        <w:tc>
          <w:tcPr>
            <w:tcW w:w="3827" w:type="dxa"/>
            <w:tcMar>
              <w:top w:w="0" w:type="dxa"/>
              <w:left w:w="108" w:type="dxa"/>
              <w:bottom w:w="0" w:type="dxa"/>
              <w:right w:w="108" w:type="dxa"/>
            </w:tcMar>
          </w:tcPr>
          <w:p w14:paraId="4F350C65"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1.91*</w:t>
            </w:r>
          </w:p>
        </w:tc>
        <w:tc>
          <w:tcPr>
            <w:tcW w:w="1985" w:type="dxa"/>
            <w:tcMar>
              <w:top w:w="0" w:type="dxa"/>
              <w:left w:w="108" w:type="dxa"/>
              <w:bottom w:w="0" w:type="dxa"/>
              <w:right w:w="108" w:type="dxa"/>
            </w:tcMar>
          </w:tcPr>
          <w:p w14:paraId="4F350C66"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1.4-3.7</w:t>
            </w:r>
          </w:p>
        </w:tc>
      </w:tr>
      <w:tr w:rsidR="00D6415D" w14:paraId="4F350C6B" w14:textId="77777777">
        <w:tblPrEx>
          <w:tblCellMar>
            <w:top w:w="0" w:type="dxa"/>
            <w:bottom w:w="0" w:type="dxa"/>
          </w:tblCellMar>
        </w:tblPrEx>
        <w:tc>
          <w:tcPr>
            <w:tcW w:w="3119" w:type="dxa"/>
            <w:tcMar>
              <w:top w:w="0" w:type="dxa"/>
              <w:left w:w="108" w:type="dxa"/>
              <w:bottom w:w="0" w:type="dxa"/>
              <w:right w:w="108" w:type="dxa"/>
            </w:tcMar>
          </w:tcPr>
          <w:p w14:paraId="4F350C68" w14:textId="77777777" w:rsidR="00D6415D" w:rsidRDefault="00D6415D">
            <w:pPr>
              <w:spacing w:after="0" w:line="240" w:lineRule="auto"/>
              <w:rPr>
                <w:rFonts w:ascii="Times New Roman" w:hAnsi="Times New Roman"/>
                <w:color w:val="000000"/>
                <w:sz w:val="24"/>
                <w:szCs w:val="24"/>
              </w:rPr>
            </w:pPr>
          </w:p>
        </w:tc>
        <w:tc>
          <w:tcPr>
            <w:tcW w:w="3827" w:type="dxa"/>
            <w:tcMar>
              <w:top w:w="0" w:type="dxa"/>
              <w:left w:w="108" w:type="dxa"/>
              <w:bottom w:w="0" w:type="dxa"/>
              <w:right w:w="108" w:type="dxa"/>
            </w:tcMar>
          </w:tcPr>
          <w:p w14:paraId="4F350C69" w14:textId="77777777" w:rsidR="00D6415D" w:rsidRDefault="00D6415D">
            <w:pPr>
              <w:spacing w:after="0" w:line="240" w:lineRule="auto"/>
              <w:jc w:val="center"/>
              <w:rPr>
                <w:rFonts w:ascii="Times New Roman" w:hAnsi="Times New Roman"/>
                <w:color w:val="000000"/>
                <w:sz w:val="24"/>
                <w:szCs w:val="24"/>
              </w:rPr>
            </w:pPr>
          </w:p>
        </w:tc>
        <w:tc>
          <w:tcPr>
            <w:tcW w:w="1985" w:type="dxa"/>
            <w:tcMar>
              <w:top w:w="0" w:type="dxa"/>
              <w:left w:w="108" w:type="dxa"/>
              <w:bottom w:w="0" w:type="dxa"/>
              <w:right w:w="108" w:type="dxa"/>
            </w:tcMar>
          </w:tcPr>
          <w:p w14:paraId="4F350C6A" w14:textId="77777777" w:rsidR="00D6415D" w:rsidRDefault="00D6415D">
            <w:pPr>
              <w:spacing w:after="0" w:line="240" w:lineRule="auto"/>
              <w:rPr>
                <w:rFonts w:ascii="Times New Roman" w:hAnsi="Times New Roman"/>
                <w:color w:val="000000"/>
                <w:sz w:val="24"/>
                <w:szCs w:val="24"/>
              </w:rPr>
            </w:pPr>
          </w:p>
        </w:tc>
      </w:tr>
      <w:tr w:rsidR="00D6415D" w14:paraId="4F350C6F" w14:textId="77777777">
        <w:tblPrEx>
          <w:tblCellMar>
            <w:top w:w="0" w:type="dxa"/>
            <w:bottom w:w="0" w:type="dxa"/>
          </w:tblCellMar>
        </w:tblPrEx>
        <w:tc>
          <w:tcPr>
            <w:tcW w:w="3119" w:type="dxa"/>
            <w:tcMar>
              <w:top w:w="0" w:type="dxa"/>
              <w:left w:w="108" w:type="dxa"/>
              <w:bottom w:w="0" w:type="dxa"/>
              <w:right w:w="108" w:type="dxa"/>
            </w:tcMar>
          </w:tcPr>
          <w:p w14:paraId="4F350C6C"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Wealth index</w:t>
            </w:r>
          </w:p>
        </w:tc>
        <w:tc>
          <w:tcPr>
            <w:tcW w:w="3827" w:type="dxa"/>
            <w:tcMar>
              <w:top w:w="0" w:type="dxa"/>
              <w:left w:w="108" w:type="dxa"/>
              <w:bottom w:w="0" w:type="dxa"/>
              <w:right w:w="108" w:type="dxa"/>
            </w:tcMar>
          </w:tcPr>
          <w:p w14:paraId="4F350C6D" w14:textId="77777777" w:rsidR="00D6415D" w:rsidRDefault="00D6415D">
            <w:pPr>
              <w:spacing w:after="0" w:line="240" w:lineRule="auto"/>
              <w:jc w:val="center"/>
              <w:rPr>
                <w:rFonts w:ascii="Times New Roman" w:hAnsi="Times New Roman"/>
                <w:color w:val="000000"/>
                <w:sz w:val="24"/>
                <w:szCs w:val="24"/>
              </w:rPr>
            </w:pPr>
          </w:p>
        </w:tc>
        <w:tc>
          <w:tcPr>
            <w:tcW w:w="1985" w:type="dxa"/>
            <w:tcMar>
              <w:top w:w="0" w:type="dxa"/>
              <w:left w:w="108" w:type="dxa"/>
              <w:bottom w:w="0" w:type="dxa"/>
              <w:right w:w="108" w:type="dxa"/>
            </w:tcMar>
          </w:tcPr>
          <w:p w14:paraId="4F350C6E" w14:textId="77777777" w:rsidR="00D6415D" w:rsidRDefault="00D6415D">
            <w:pPr>
              <w:spacing w:after="0" w:line="240" w:lineRule="auto"/>
              <w:rPr>
                <w:rFonts w:ascii="Times New Roman" w:hAnsi="Times New Roman"/>
                <w:color w:val="000000"/>
                <w:sz w:val="24"/>
                <w:szCs w:val="24"/>
              </w:rPr>
            </w:pPr>
          </w:p>
        </w:tc>
      </w:tr>
      <w:tr w:rsidR="00D6415D" w14:paraId="4F350C73" w14:textId="77777777">
        <w:tblPrEx>
          <w:tblCellMar>
            <w:top w:w="0" w:type="dxa"/>
            <w:bottom w:w="0" w:type="dxa"/>
          </w:tblCellMar>
        </w:tblPrEx>
        <w:tc>
          <w:tcPr>
            <w:tcW w:w="3119" w:type="dxa"/>
            <w:tcMar>
              <w:top w:w="0" w:type="dxa"/>
              <w:left w:w="108" w:type="dxa"/>
              <w:bottom w:w="0" w:type="dxa"/>
              <w:right w:w="108" w:type="dxa"/>
            </w:tcMar>
          </w:tcPr>
          <w:p w14:paraId="4F350C70"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Poorest</w:t>
            </w:r>
          </w:p>
        </w:tc>
        <w:tc>
          <w:tcPr>
            <w:tcW w:w="3827" w:type="dxa"/>
            <w:tcMar>
              <w:top w:w="0" w:type="dxa"/>
              <w:left w:w="108" w:type="dxa"/>
              <w:bottom w:w="0" w:type="dxa"/>
              <w:right w:w="108" w:type="dxa"/>
            </w:tcMar>
          </w:tcPr>
          <w:p w14:paraId="4F350C71"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1.1</w:t>
            </w:r>
          </w:p>
        </w:tc>
        <w:tc>
          <w:tcPr>
            <w:tcW w:w="1985" w:type="dxa"/>
            <w:tcMar>
              <w:top w:w="0" w:type="dxa"/>
              <w:left w:w="108" w:type="dxa"/>
              <w:bottom w:w="0" w:type="dxa"/>
              <w:right w:w="108" w:type="dxa"/>
            </w:tcMar>
          </w:tcPr>
          <w:p w14:paraId="4F350C72"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w:t>
            </w:r>
          </w:p>
        </w:tc>
      </w:tr>
      <w:tr w:rsidR="00D6415D" w14:paraId="4F350C77" w14:textId="77777777">
        <w:tblPrEx>
          <w:tblCellMar>
            <w:top w:w="0" w:type="dxa"/>
            <w:bottom w:w="0" w:type="dxa"/>
          </w:tblCellMar>
        </w:tblPrEx>
        <w:tc>
          <w:tcPr>
            <w:tcW w:w="3119" w:type="dxa"/>
            <w:tcMar>
              <w:top w:w="0" w:type="dxa"/>
              <w:left w:w="108" w:type="dxa"/>
              <w:bottom w:w="0" w:type="dxa"/>
              <w:right w:w="108" w:type="dxa"/>
            </w:tcMar>
          </w:tcPr>
          <w:p w14:paraId="4F350C74"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Poorer </w:t>
            </w:r>
          </w:p>
        </w:tc>
        <w:tc>
          <w:tcPr>
            <w:tcW w:w="3827" w:type="dxa"/>
            <w:tcMar>
              <w:top w:w="0" w:type="dxa"/>
              <w:left w:w="108" w:type="dxa"/>
              <w:bottom w:w="0" w:type="dxa"/>
              <w:right w:w="108" w:type="dxa"/>
            </w:tcMar>
          </w:tcPr>
          <w:p w14:paraId="4F350C75"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1.6</w:t>
            </w:r>
          </w:p>
        </w:tc>
        <w:tc>
          <w:tcPr>
            <w:tcW w:w="1985" w:type="dxa"/>
            <w:tcMar>
              <w:top w:w="0" w:type="dxa"/>
              <w:left w:w="108" w:type="dxa"/>
              <w:bottom w:w="0" w:type="dxa"/>
              <w:right w:w="108" w:type="dxa"/>
            </w:tcMar>
          </w:tcPr>
          <w:p w14:paraId="4F350C76"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0.9-2.1</w:t>
            </w:r>
          </w:p>
        </w:tc>
      </w:tr>
      <w:tr w:rsidR="00D6415D" w14:paraId="4F350C7B" w14:textId="77777777">
        <w:tblPrEx>
          <w:tblCellMar>
            <w:top w:w="0" w:type="dxa"/>
            <w:bottom w:w="0" w:type="dxa"/>
          </w:tblCellMar>
        </w:tblPrEx>
        <w:tc>
          <w:tcPr>
            <w:tcW w:w="3119" w:type="dxa"/>
            <w:tcMar>
              <w:top w:w="0" w:type="dxa"/>
              <w:left w:w="108" w:type="dxa"/>
              <w:bottom w:w="0" w:type="dxa"/>
              <w:right w:w="108" w:type="dxa"/>
            </w:tcMar>
          </w:tcPr>
          <w:p w14:paraId="4F350C78"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Middle </w:t>
            </w:r>
          </w:p>
        </w:tc>
        <w:tc>
          <w:tcPr>
            <w:tcW w:w="3827" w:type="dxa"/>
            <w:tcMar>
              <w:top w:w="0" w:type="dxa"/>
              <w:left w:w="108" w:type="dxa"/>
              <w:bottom w:w="0" w:type="dxa"/>
              <w:right w:w="108" w:type="dxa"/>
            </w:tcMar>
          </w:tcPr>
          <w:p w14:paraId="4F350C79"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2.8*</w:t>
            </w:r>
          </w:p>
        </w:tc>
        <w:tc>
          <w:tcPr>
            <w:tcW w:w="1985" w:type="dxa"/>
            <w:tcMar>
              <w:top w:w="0" w:type="dxa"/>
              <w:left w:w="108" w:type="dxa"/>
              <w:bottom w:w="0" w:type="dxa"/>
              <w:right w:w="108" w:type="dxa"/>
            </w:tcMar>
          </w:tcPr>
          <w:p w14:paraId="4F350C7A"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1.8-5.9</w:t>
            </w:r>
          </w:p>
        </w:tc>
      </w:tr>
      <w:tr w:rsidR="00D6415D" w14:paraId="4F350C7F" w14:textId="77777777">
        <w:tblPrEx>
          <w:tblCellMar>
            <w:top w:w="0" w:type="dxa"/>
            <w:bottom w:w="0" w:type="dxa"/>
          </w:tblCellMar>
        </w:tblPrEx>
        <w:tc>
          <w:tcPr>
            <w:tcW w:w="3119" w:type="dxa"/>
            <w:tcMar>
              <w:top w:w="0" w:type="dxa"/>
              <w:left w:w="108" w:type="dxa"/>
              <w:bottom w:w="0" w:type="dxa"/>
              <w:right w:w="108" w:type="dxa"/>
            </w:tcMar>
          </w:tcPr>
          <w:p w14:paraId="4F350C7C"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Richer </w:t>
            </w:r>
          </w:p>
        </w:tc>
        <w:tc>
          <w:tcPr>
            <w:tcW w:w="3827" w:type="dxa"/>
            <w:tcMar>
              <w:top w:w="0" w:type="dxa"/>
              <w:left w:w="108" w:type="dxa"/>
              <w:bottom w:w="0" w:type="dxa"/>
              <w:right w:w="108" w:type="dxa"/>
            </w:tcMar>
          </w:tcPr>
          <w:p w14:paraId="4F350C7D"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3.1*</w:t>
            </w:r>
          </w:p>
        </w:tc>
        <w:tc>
          <w:tcPr>
            <w:tcW w:w="1985" w:type="dxa"/>
            <w:tcMar>
              <w:top w:w="0" w:type="dxa"/>
              <w:left w:w="108" w:type="dxa"/>
              <w:bottom w:w="0" w:type="dxa"/>
              <w:right w:w="108" w:type="dxa"/>
            </w:tcMar>
          </w:tcPr>
          <w:p w14:paraId="4F350C7E"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1.9-6.5</w:t>
            </w:r>
          </w:p>
        </w:tc>
      </w:tr>
      <w:tr w:rsidR="00D6415D" w14:paraId="4F350C83" w14:textId="77777777">
        <w:tblPrEx>
          <w:tblCellMar>
            <w:top w:w="0" w:type="dxa"/>
            <w:bottom w:w="0" w:type="dxa"/>
          </w:tblCellMar>
        </w:tblPrEx>
        <w:tc>
          <w:tcPr>
            <w:tcW w:w="3119" w:type="dxa"/>
            <w:tcMar>
              <w:top w:w="0" w:type="dxa"/>
              <w:left w:w="108" w:type="dxa"/>
              <w:bottom w:w="0" w:type="dxa"/>
              <w:right w:w="108" w:type="dxa"/>
            </w:tcMar>
          </w:tcPr>
          <w:p w14:paraId="4F350C80"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Richest </w:t>
            </w:r>
          </w:p>
        </w:tc>
        <w:tc>
          <w:tcPr>
            <w:tcW w:w="3827" w:type="dxa"/>
            <w:tcMar>
              <w:top w:w="0" w:type="dxa"/>
              <w:left w:w="108" w:type="dxa"/>
              <w:bottom w:w="0" w:type="dxa"/>
              <w:right w:w="108" w:type="dxa"/>
            </w:tcMar>
          </w:tcPr>
          <w:p w14:paraId="4F350C81"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4.4*</w:t>
            </w:r>
          </w:p>
        </w:tc>
        <w:tc>
          <w:tcPr>
            <w:tcW w:w="1985" w:type="dxa"/>
            <w:tcMar>
              <w:top w:w="0" w:type="dxa"/>
              <w:left w:w="108" w:type="dxa"/>
              <w:bottom w:w="0" w:type="dxa"/>
              <w:right w:w="108" w:type="dxa"/>
            </w:tcMar>
          </w:tcPr>
          <w:p w14:paraId="4F350C82"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2.1-10.2</w:t>
            </w:r>
          </w:p>
        </w:tc>
      </w:tr>
      <w:tr w:rsidR="00D6415D" w14:paraId="4F350C87" w14:textId="77777777">
        <w:tblPrEx>
          <w:tblCellMar>
            <w:top w:w="0" w:type="dxa"/>
            <w:bottom w:w="0" w:type="dxa"/>
          </w:tblCellMar>
        </w:tblPrEx>
        <w:tc>
          <w:tcPr>
            <w:tcW w:w="3119" w:type="dxa"/>
            <w:tcMar>
              <w:top w:w="0" w:type="dxa"/>
              <w:left w:w="108" w:type="dxa"/>
              <w:bottom w:w="0" w:type="dxa"/>
              <w:right w:w="108" w:type="dxa"/>
            </w:tcMar>
          </w:tcPr>
          <w:p w14:paraId="4F350C84" w14:textId="77777777" w:rsidR="00D6415D" w:rsidRDefault="00D6415D">
            <w:pPr>
              <w:spacing w:after="0" w:line="240" w:lineRule="auto"/>
              <w:rPr>
                <w:rFonts w:ascii="Times New Roman" w:hAnsi="Times New Roman"/>
                <w:color w:val="000000"/>
                <w:sz w:val="24"/>
                <w:szCs w:val="24"/>
              </w:rPr>
            </w:pPr>
          </w:p>
        </w:tc>
        <w:tc>
          <w:tcPr>
            <w:tcW w:w="3827" w:type="dxa"/>
            <w:tcMar>
              <w:top w:w="0" w:type="dxa"/>
              <w:left w:w="108" w:type="dxa"/>
              <w:bottom w:w="0" w:type="dxa"/>
              <w:right w:w="108" w:type="dxa"/>
            </w:tcMar>
          </w:tcPr>
          <w:p w14:paraId="4F350C85" w14:textId="77777777" w:rsidR="00D6415D" w:rsidRDefault="00D6415D">
            <w:pPr>
              <w:spacing w:after="0" w:line="240" w:lineRule="auto"/>
              <w:jc w:val="center"/>
              <w:rPr>
                <w:rFonts w:ascii="Times New Roman" w:hAnsi="Times New Roman"/>
                <w:color w:val="000000"/>
                <w:sz w:val="24"/>
                <w:szCs w:val="24"/>
              </w:rPr>
            </w:pPr>
          </w:p>
        </w:tc>
        <w:tc>
          <w:tcPr>
            <w:tcW w:w="1985" w:type="dxa"/>
            <w:tcMar>
              <w:top w:w="0" w:type="dxa"/>
              <w:left w:w="108" w:type="dxa"/>
              <w:bottom w:w="0" w:type="dxa"/>
              <w:right w:w="108" w:type="dxa"/>
            </w:tcMar>
          </w:tcPr>
          <w:p w14:paraId="4F350C86" w14:textId="77777777" w:rsidR="00D6415D" w:rsidRDefault="00D6415D">
            <w:pPr>
              <w:spacing w:after="0" w:line="240" w:lineRule="auto"/>
              <w:rPr>
                <w:rFonts w:ascii="Times New Roman" w:hAnsi="Times New Roman"/>
                <w:color w:val="000000"/>
                <w:sz w:val="24"/>
                <w:szCs w:val="24"/>
              </w:rPr>
            </w:pPr>
          </w:p>
        </w:tc>
      </w:tr>
      <w:tr w:rsidR="00D6415D" w14:paraId="4F350C8B" w14:textId="77777777">
        <w:tblPrEx>
          <w:tblCellMar>
            <w:top w:w="0" w:type="dxa"/>
            <w:bottom w:w="0" w:type="dxa"/>
          </w:tblCellMar>
        </w:tblPrEx>
        <w:tc>
          <w:tcPr>
            <w:tcW w:w="3119" w:type="dxa"/>
            <w:tcMar>
              <w:top w:w="0" w:type="dxa"/>
              <w:left w:w="108" w:type="dxa"/>
              <w:bottom w:w="0" w:type="dxa"/>
              <w:right w:w="108" w:type="dxa"/>
            </w:tcMar>
          </w:tcPr>
          <w:p w14:paraId="4F350C88"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Religion </w:t>
            </w:r>
          </w:p>
        </w:tc>
        <w:tc>
          <w:tcPr>
            <w:tcW w:w="3827" w:type="dxa"/>
            <w:tcMar>
              <w:top w:w="0" w:type="dxa"/>
              <w:left w:w="108" w:type="dxa"/>
              <w:bottom w:w="0" w:type="dxa"/>
              <w:right w:w="108" w:type="dxa"/>
            </w:tcMar>
          </w:tcPr>
          <w:p w14:paraId="4F350C89" w14:textId="77777777" w:rsidR="00D6415D" w:rsidRDefault="00D6415D">
            <w:pPr>
              <w:spacing w:after="0" w:line="240" w:lineRule="auto"/>
              <w:jc w:val="center"/>
              <w:rPr>
                <w:rFonts w:ascii="Times New Roman" w:hAnsi="Times New Roman"/>
                <w:color w:val="000000"/>
                <w:sz w:val="24"/>
                <w:szCs w:val="24"/>
              </w:rPr>
            </w:pPr>
          </w:p>
        </w:tc>
        <w:tc>
          <w:tcPr>
            <w:tcW w:w="1985" w:type="dxa"/>
            <w:tcMar>
              <w:top w:w="0" w:type="dxa"/>
              <w:left w:w="108" w:type="dxa"/>
              <w:bottom w:w="0" w:type="dxa"/>
              <w:right w:w="108" w:type="dxa"/>
            </w:tcMar>
          </w:tcPr>
          <w:p w14:paraId="4F350C8A" w14:textId="77777777" w:rsidR="00D6415D" w:rsidRDefault="00D6415D">
            <w:pPr>
              <w:spacing w:after="0" w:line="240" w:lineRule="auto"/>
              <w:rPr>
                <w:rFonts w:ascii="Times New Roman" w:hAnsi="Times New Roman"/>
                <w:color w:val="000000"/>
                <w:sz w:val="24"/>
                <w:szCs w:val="24"/>
              </w:rPr>
            </w:pPr>
          </w:p>
        </w:tc>
      </w:tr>
      <w:tr w:rsidR="00D6415D" w14:paraId="4F350C8F" w14:textId="77777777">
        <w:tblPrEx>
          <w:tblCellMar>
            <w:top w:w="0" w:type="dxa"/>
            <w:bottom w:w="0" w:type="dxa"/>
          </w:tblCellMar>
        </w:tblPrEx>
        <w:tc>
          <w:tcPr>
            <w:tcW w:w="3119" w:type="dxa"/>
            <w:tcMar>
              <w:top w:w="0" w:type="dxa"/>
              <w:left w:w="108" w:type="dxa"/>
              <w:bottom w:w="0" w:type="dxa"/>
              <w:right w:w="108" w:type="dxa"/>
            </w:tcMar>
          </w:tcPr>
          <w:p w14:paraId="4F350C8C"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Catholic </w:t>
            </w:r>
          </w:p>
        </w:tc>
        <w:tc>
          <w:tcPr>
            <w:tcW w:w="3827" w:type="dxa"/>
            <w:tcMar>
              <w:top w:w="0" w:type="dxa"/>
              <w:left w:w="108" w:type="dxa"/>
              <w:bottom w:w="0" w:type="dxa"/>
              <w:right w:w="108" w:type="dxa"/>
            </w:tcMar>
          </w:tcPr>
          <w:p w14:paraId="4F350C8D"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1</w:t>
            </w:r>
          </w:p>
        </w:tc>
        <w:tc>
          <w:tcPr>
            <w:tcW w:w="1985" w:type="dxa"/>
            <w:tcMar>
              <w:top w:w="0" w:type="dxa"/>
              <w:left w:w="108" w:type="dxa"/>
              <w:bottom w:w="0" w:type="dxa"/>
              <w:right w:w="108" w:type="dxa"/>
            </w:tcMar>
          </w:tcPr>
          <w:p w14:paraId="4F350C8E"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w:t>
            </w:r>
          </w:p>
        </w:tc>
      </w:tr>
      <w:tr w:rsidR="00D6415D" w14:paraId="4F350C93" w14:textId="77777777">
        <w:tblPrEx>
          <w:tblCellMar>
            <w:top w:w="0" w:type="dxa"/>
            <w:bottom w:w="0" w:type="dxa"/>
          </w:tblCellMar>
        </w:tblPrEx>
        <w:tc>
          <w:tcPr>
            <w:tcW w:w="3119" w:type="dxa"/>
            <w:tcMar>
              <w:top w:w="0" w:type="dxa"/>
              <w:left w:w="108" w:type="dxa"/>
              <w:bottom w:w="0" w:type="dxa"/>
              <w:right w:w="108" w:type="dxa"/>
            </w:tcMar>
          </w:tcPr>
          <w:p w14:paraId="4F350C90"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Other Christian</w:t>
            </w:r>
          </w:p>
        </w:tc>
        <w:tc>
          <w:tcPr>
            <w:tcW w:w="3827" w:type="dxa"/>
            <w:tcMar>
              <w:top w:w="0" w:type="dxa"/>
              <w:left w:w="108" w:type="dxa"/>
              <w:bottom w:w="0" w:type="dxa"/>
              <w:right w:w="108" w:type="dxa"/>
            </w:tcMar>
          </w:tcPr>
          <w:p w14:paraId="4F350C91"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3.5*</w:t>
            </w:r>
          </w:p>
        </w:tc>
        <w:tc>
          <w:tcPr>
            <w:tcW w:w="1985" w:type="dxa"/>
            <w:tcMar>
              <w:top w:w="0" w:type="dxa"/>
              <w:left w:w="108" w:type="dxa"/>
              <w:bottom w:w="0" w:type="dxa"/>
              <w:right w:w="108" w:type="dxa"/>
            </w:tcMar>
          </w:tcPr>
          <w:p w14:paraId="4F350C92"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2.4-9.5</w:t>
            </w:r>
          </w:p>
        </w:tc>
      </w:tr>
      <w:tr w:rsidR="00D6415D" w14:paraId="4F350C97" w14:textId="77777777">
        <w:tblPrEx>
          <w:tblCellMar>
            <w:top w:w="0" w:type="dxa"/>
            <w:bottom w:w="0" w:type="dxa"/>
          </w:tblCellMar>
        </w:tblPrEx>
        <w:tc>
          <w:tcPr>
            <w:tcW w:w="3119" w:type="dxa"/>
            <w:tcMar>
              <w:top w:w="0" w:type="dxa"/>
              <w:left w:w="108" w:type="dxa"/>
              <w:bottom w:w="0" w:type="dxa"/>
              <w:right w:w="108" w:type="dxa"/>
            </w:tcMar>
          </w:tcPr>
          <w:p w14:paraId="4F350C94"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Muslim </w:t>
            </w:r>
          </w:p>
        </w:tc>
        <w:tc>
          <w:tcPr>
            <w:tcW w:w="3827" w:type="dxa"/>
            <w:tcMar>
              <w:top w:w="0" w:type="dxa"/>
              <w:left w:w="108" w:type="dxa"/>
              <w:bottom w:w="0" w:type="dxa"/>
              <w:right w:w="108" w:type="dxa"/>
            </w:tcMar>
          </w:tcPr>
          <w:p w14:paraId="4F350C95"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2.1*</w:t>
            </w:r>
          </w:p>
        </w:tc>
        <w:tc>
          <w:tcPr>
            <w:tcW w:w="1985" w:type="dxa"/>
            <w:tcMar>
              <w:top w:w="0" w:type="dxa"/>
              <w:left w:w="108" w:type="dxa"/>
              <w:bottom w:w="0" w:type="dxa"/>
              <w:right w:w="108" w:type="dxa"/>
            </w:tcMar>
          </w:tcPr>
          <w:p w14:paraId="4F350C96"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1.4-2.2</w:t>
            </w:r>
          </w:p>
        </w:tc>
      </w:tr>
      <w:tr w:rsidR="00D6415D" w14:paraId="4F350C9B" w14:textId="77777777">
        <w:tblPrEx>
          <w:tblCellMar>
            <w:top w:w="0" w:type="dxa"/>
            <w:bottom w:w="0" w:type="dxa"/>
          </w:tblCellMar>
        </w:tblPrEx>
        <w:tc>
          <w:tcPr>
            <w:tcW w:w="3119" w:type="dxa"/>
            <w:tcBorders>
              <w:bottom w:val="single" w:sz="4" w:space="0" w:color="000000"/>
            </w:tcBorders>
            <w:tcMar>
              <w:top w:w="0" w:type="dxa"/>
              <w:left w:w="108" w:type="dxa"/>
              <w:bottom w:w="0" w:type="dxa"/>
              <w:right w:w="108" w:type="dxa"/>
            </w:tcMar>
          </w:tcPr>
          <w:p w14:paraId="4F350C98"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 xml:space="preserve">No religion </w:t>
            </w:r>
          </w:p>
        </w:tc>
        <w:tc>
          <w:tcPr>
            <w:tcW w:w="3827" w:type="dxa"/>
            <w:tcBorders>
              <w:bottom w:val="single" w:sz="4" w:space="0" w:color="000000"/>
            </w:tcBorders>
            <w:tcMar>
              <w:top w:w="0" w:type="dxa"/>
              <w:left w:w="108" w:type="dxa"/>
              <w:bottom w:w="0" w:type="dxa"/>
              <w:right w:w="108" w:type="dxa"/>
            </w:tcMar>
          </w:tcPr>
          <w:p w14:paraId="4F350C99" w14:textId="77777777" w:rsidR="00D6415D" w:rsidRDefault="00B030C2">
            <w:pPr>
              <w:spacing w:after="0" w:line="240" w:lineRule="auto"/>
              <w:jc w:val="center"/>
              <w:rPr>
                <w:rFonts w:ascii="Times New Roman" w:hAnsi="Times New Roman"/>
                <w:color w:val="000000"/>
                <w:sz w:val="24"/>
                <w:szCs w:val="24"/>
              </w:rPr>
            </w:pPr>
            <w:r>
              <w:rPr>
                <w:rFonts w:ascii="Times New Roman" w:hAnsi="Times New Roman"/>
                <w:color w:val="000000"/>
                <w:sz w:val="24"/>
                <w:szCs w:val="24"/>
              </w:rPr>
              <w:t>.9</w:t>
            </w:r>
          </w:p>
        </w:tc>
        <w:tc>
          <w:tcPr>
            <w:tcW w:w="1985" w:type="dxa"/>
            <w:tcBorders>
              <w:bottom w:val="single" w:sz="4" w:space="0" w:color="000000"/>
            </w:tcBorders>
            <w:tcMar>
              <w:top w:w="0" w:type="dxa"/>
              <w:left w:w="108" w:type="dxa"/>
              <w:bottom w:w="0" w:type="dxa"/>
              <w:right w:w="108" w:type="dxa"/>
            </w:tcMar>
          </w:tcPr>
          <w:p w14:paraId="4F350C9A" w14:textId="77777777" w:rsidR="00D6415D" w:rsidRDefault="00B030C2">
            <w:pPr>
              <w:spacing w:after="0" w:line="240" w:lineRule="auto"/>
              <w:rPr>
                <w:rFonts w:ascii="Times New Roman" w:hAnsi="Times New Roman"/>
                <w:color w:val="000000"/>
                <w:sz w:val="24"/>
                <w:szCs w:val="24"/>
              </w:rPr>
            </w:pPr>
            <w:r>
              <w:rPr>
                <w:rFonts w:ascii="Times New Roman" w:hAnsi="Times New Roman"/>
                <w:color w:val="000000"/>
                <w:sz w:val="24"/>
                <w:szCs w:val="24"/>
              </w:rPr>
              <w:t>-</w:t>
            </w:r>
          </w:p>
        </w:tc>
      </w:tr>
    </w:tbl>
    <w:p w14:paraId="4F350C9C" w14:textId="77777777" w:rsidR="00D6415D" w:rsidRDefault="00B030C2">
      <w:pPr>
        <w:spacing w:line="360" w:lineRule="auto"/>
        <w:jc w:val="both"/>
        <w:rPr>
          <w:rFonts w:ascii="Times New Roman" w:hAnsi="Times New Roman"/>
          <w:sz w:val="24"/>
          <w:szCs w:val="24"/>
        </w:rPr>
      </w:pPr>
      <w:r>
        <w:rPr>
          <w:rFonts w:ascii="Times New Roman" w:hAnsi="Times New Roman"/>
          <w:sz w:val="24"/>
          <w:szCs w:val="24"/>
        </w:rPr>
        <w:t>*Significant at 0.05; OR - Odd ratio; CI- Confidence interval</w:t>
      </w:r>
    </w:p>
    <w:p w14:paraId="4F350C9D" w14:textId="77777777" w:rsidR="00D6415D" w:rsidRDefault="00B030C2">
      <w:pPr>
        <w:pStyle w:val="Heading2"/>
        <w:spacing w:line="360" w:lineRule="auto"/>
        <w:rPr>
          <w:rFonts w:ascii="Times New Roman" w:hAnsi="Times New Roman"/>
          <w:b/>
          <w:bCs/>
          <w:color w:val="auto"/>
          <w:sz w:val="24"/>
          <w:szCs w:val="24"/>
        </w:rPr>
      </w:pPr>
      <w:bookmarkStart w:id="11" w:name="_Toc212641377"/>
      <w:r>
        <w:rPr>
          <w:rFonts w:ascii="Times New Roman" w:hAnsi="Times New Roman"/>
          <w:b/>
          <w:bCs/>
          <w:color w:val="auto"/>
          <w:sz w:val="24"/>
          <w:szCs w:val="24"/>
        </w:rPr>
        <w:lastRenderedPageBreak/>
        <w:t>3.2 Discussion</w:t>
      </w:r>
      <w:bookmarkEnd w:id="11"/>
      <w:r>
        <w:rPr>
          <w:rFonts w:ascii="Times New Roman" w:hAnsi="Times New Roman"/>
          <w:b/>
          <w:bCs/>
          <w:color w:val="auto"/>
          <w:sz w:val="24"/>
          <w:szCs w:val="24"/>
        </w:rPr>
        <w:t xml:space="preserve"> </w:t>
      </w:r>
    </w:p>
    <w:p w14:paraId="4F350C9E" w14:textId="77777777" w:rsidR="00D6415D" w:rsidRDefault="00B030C2">
      <w:pPr>
        <w:spacing w:line="360" w:lineRule="auto"/>
        <w:jc w:val="both"/>
      </w:pPr>
      <w:r>
        <w:rPr>
          <w:rFonts w:ascii="Times New Roman" w:eastAsia="Times New Roman" w:hAnsi="Times New Roman"/>
          <w:kern w:val="0"/>
          <w:sz w:val="24"/>
          <w:szCs w:val="24"/>
          <w:lang w:eastAsia="en-GB"/>
        </w:rPr>
        <w:t xml:space="preserve">The findings of this study reveal that education, wealth, and religion are significant predictors of HIV testing during antenatal care (ANC) </w:t>
      </w:r>
      <w:r>
        <w:rPr>
          <w:rFonts w:ascii="Times New Roman" w:eastAsia="Times New Roman" w:hAnsi="Times New Roman"/>
          <w:kern w:val="0"/>
          <w:sz w:val="24"/>
          <w:szCs w:val="24"/>
          <w:lang w:eastAsia="en-GB"/>
        </w:rPr>
        <w:t>among Kenyan women, while age showed no significant association. These results align with previous evidence from both sub-Saharan Africa and Asia, underscoring that socioeconomic inequality remains a persistent determinant of maternal health service utilization.</w:t>
      </w:r>
    </w:p>
    <w:p w14:paraId="4F350C9F" w14:textId="77777777" w:rsidR="00D6415D" w:rsidRDefault="00B030C2">
      <w:pPr>
        <w:suppressAutoHyphens w:val="0"/>
        <w:spacing w:before="100" w:after="100" w:line="360" w:lineRule="auto"/>
        <w:jc w:val="both"/>
        <w:rPr>
          <w:rFonts w:ascii="Times New Roman" w:eastAsia="Times New Roman" w:hAnsi="Times New Roman"/>
          <w:kern w:val="0"/>
          <w:sz w:val="24"/>
          <w:szCs w:val="24"/>
          <w:lang w:eastAsia="en-GB"/>
        </w:rPr>
      </w:pPr>
      <w:r>
        <w:rPr>
          <w:rFonts w:ascii="Times New Roman" w:eastAsia="Times New Roman" w:hAnsi="Times New Roman"/>
          <w:kern w:val="0"/>
          <w:sz w:val="24"/>
          <w:szCs w:val="24"/>
          <w:lang w:eastAsia="en-GB"/>
        </w:rPr>
        <w:t xml:space="preserve">The positive association between education level and HIV testing suggests that educated women are more aware of HIV transmission risks and the importance of early diagnosis. </w:t>
      </w:r>
      <w:proofErr w:type="gramStart"/>
      <w:r>
        <w:rPr>
          <w:rFonts w:ascii="Times New Roman" w:eastAsia="Times New Roman" w:hAnsi="Times New Roman"/>
          <w:kern w:val="0"/>
          <w:sz w:val="24"/>
          <w:szCs w:val="24"/>
          <w:lang w:eastAsia="en-GB"/>
        </w:rPr>
        <w:t>Similar to</w:t>
      </w:r>
      <w:proofErr w:type="gramEnd"/>
      <w:r>
        <w:rPr>
          <w:rFonts w:ascii="Times New Roman" w:eastAsia="Times New Roman" w:hAnsi="Times New Roman"/>
          <w:kern w:val="0"/>
          <w:sz w:val="24"/>
          <w:szCs w:val="24"/>
          <w:lang w:eastAsia="en-GB"/>
        </w:rPr>
        <w:t xml:space="preserve"> the Vietnamese findings, where women with higher education were more likely to be tested (Chu et al., 2019), the present study confirms that educational attainment enhances women’s health-seeking </w:t>
      </w:r>
      <w:proofErr w:type="spellStart"/>
      <w:r>
        <w:rPr>
          <w:rFonts w:ascii="Times New Roman" w:eastAsia="Times New Roman" w:hAnsi="Times New Roman"/>
          <w:kern w:val="0"/>
          <w:sz w:val="24"/>
          <w:szCs w:val="24"/>
          <w:lang w:eastAsia="en-GB"/>
        </w:rPr>
        <w:t>behavior</w:t>
      </w:r>
      <w:proofErr w:type="spellEnd"/>
      <w:r>
        <w:rPr>
          <w:rFonts w:ascii="Times New Roman" w:eastAsia="Times New Roman" w:hAnsi="Times New Roman"/>
          <w:kern w:val="0"/>
          <w:sz w:val="24"/>
          <w:szCs w:val="24"/>
          <w:lang w:eastAsia="en-GB"/>
        </w:rPr>
        <w:t xml:space="preserve">. Education empowers women with knowledge, confidence, and autonomy to make informed decisions about their reproductive health. This pattern has also been observed across Ethiopia, Uganda, and Nigeria, where low education correlates with reduced HIV testing uptake (Ejigu &amp; Tadesse, 2018; </w:t>
      </w:r>
      <w:proofErr w:type="spellStart"/>
      <w:r>
        <w:rPr>
          <w:rFonts w:ascii="Times New Roman" w:eastAsia="Times New Roman" w:hAnsi="Times New Roman"/>
          <w:kern w:val="0"/>
          <w:sz w:val="24"/>
          <w:szCs w:val="24"/>
          <w:lang w:eastAsia="en-GB"/>
        </w:rPr>
        <w:t>Karamagi</w:t>
      </w:r>
      <w:proofErr w:type="spellEnd"/>
      <w:r>
        <w:rPr>
          <w:rFonts w:ascii="Times New Roman" w:eastAsia="Times New Roman" w:hAnsi="Times New Roman"/>
          <w:kern w:val="0"/>
          <w:sz w:val="24"/>
          <w:szCs w:val="24"/>
          <w:lang w:eastAsia="en-GB"/>
        </w:rPr>
        <w:t xml:space="preserve"> et al., 2006).</w:t>
      </w:r>
    </w:p>
    <w:p w14:paraId="4F350CA0" w14:textId="77777777" w:rsidR="00D6415D" w:rsidRDefault="00B030C2">
      <w:pPr>
        <w:suppressAutoHyphens w:val="0"/>
        <w:spacing w:before="100" w:after="100" w:line="360" w:lineRule="auto"/>
        <w:jc w:val="both"/>
        <w:rPr>
          <w:rFonts w:ascii="Times New Roman" w:eastAsia="Times New Roman" w:hAnsi="Times New Roman"/>
          <w:kern w:val="0"/>
          <w:sz w:val="24"/>
          <w:szCs w:val="24"/>
          <w:lang w:eastAsia="en-GB"/>
        </w:rPr>
      </w:pPr>
      <w:r>
        <w:rPr>
          <w:rFonts w:ascii="Times New Roman" w:eastAsia="Times New Roman" w:hAnsi="Times New Roman"/>
          <w:kern w:val="0"/>
          <w:sz w:val="24"/>
          <w:szCs w:val="24"/>
          <w:lang w:eastAsia="en-GB"/>
        </w:rPr>
        <w:t>The findings further reveal a pronounced wealth-related disparity in HIV testing during antenatal care. Women belonging to the richer and richest wealth quintiles were more than three times as likely to undergo HIV testing compared to those in the poorest group, suggesting that economic capability plays a significant role in determining access to testing services. Similarly, Chu et al. (2019) found that financially better-off women in Vietnam had markedly higher odds of being tested, underscoring persistent</w:t>
      </w:r>
      <w:r>
        <w:rPr>
          <w:rFonts w:ascii="Times New Roman" w:eastAsia="Times New Roman" w:hAnsi="Times New Roman"/>
          <w:kern w:val="0"/>
          <w:sz w:val="24"/>
          <w:szCs w:val="24"/>
          <w:lang w:eastAsia="en-GB"/>
        </w:rPr>
        <w:t xml:space="preserve"> structural inequalities in healthcare access. Affluent women are more likely to live in urban areas with better-equipped health facilities and can more easily bear indirect costs such as transportation and consultation fees. These results reinforce the notion that poverty continues to be a critical barrier to maternal HIV testing across both African and Asian settings.</w:t>
      </w:r>
    </w:p>
    <w:p w14:paraId="4F350CA1" w14:textId="77777777" w:rsidR="00D6415D" w:rsidRDefault="00B030C2">
      <w:pPr>
        <w:suppressAutoHyphens w:val="0"/>
        <w:spacing w:before="100" w:after="100" w:line="360" w:lineRule="auto"/>
        <w:jc w:val="both"/>
        <w:rPr>
          <w:rFonts w:ascii="Times New Roman" w:eastAsia="Times New Roman" w:hAnsi="Times New Roman"/>
          <w:kern w:val="0"/>
          <w:sz w:val="24"/>
          <w:szCs w:val="24"/>
          <w:lang w:eastAsia="en-GB"/>
        </w:rPr>
      </w:pPr>
      <w:r>
        <w:rPr>
          <w:rFonts w:ascii="Times New Roman" w:eastAsia="Times New Roman" w:hAnsi="Times New Roman"/>
          <w:kern w:val="0"/>
          <w:sz w:val="24"/>
          <w:szCs w:val="24"/>
          <w:lang w:eastAsia="en-GB"/>
        </w:rPr>
        <w:t>Religious affiliation was another significant factor. Compared to Catholic women, those identifying as other Christians and Muslims were more likely to be tested for HIV during ANC. This may reflect the influence of faith-based organizations in promoting HIV awareness and prevention programs in Kenya, particularly among Christian communities. In contrast, the Vietnam study did not explicitly assess religion but noted that cultural and community factors—such as ethnicity—played a similar role, with ethnic ma</w:t>
      </w:r>
      <w:r>
        <w:rPr>
          <w:rFonts w:ascii="Times New Roman" w:eastAsia="Times New Roman" w:hAnsi="Times New Roman"/>
          <w:kern w:val="0"/>
          <w:sz w:val="24"/>
          <w:szCs w:val="24"/>
          <w:lang w:eastAsia="en-GB"/>
        </w:rPr>
        <w:t xml:space="preserve">jority (Kinh) women having greater </w:t>
      </w:r>
      <w:r>
        <w:rPr>
          <w:rFonts w:ascii="Times New Roman" w:eastAsia="Times New Roman" w:hAnsi="Times New Roman"/>
          <w:kern w:val="0"/>
          <w:sz w:val="24"/>
          <w:szCs w:val="24"/>
          <w:lang w:eastAsia="en-GB"/>
        </w:rPr>
        <w:lastRenderedPageBreak/>
        <w:t>access to HIV services than minorities (Chu et al., 2019). These parallels suggest that sociocultural inclusion and outreach through community institutions can significantly influence testing behaviour.</w:t>
      </w:r>
    </w:p>
    <w:p w14:paraId="4F350CA2" w14:textId="77777777" w:rsidR="00D6415D" w:rsidRDefault="00B030C2">
      <w:pPr>
        <w:suppressAutoHyphens w:val="0"/>
        <w:spacing w:before="100" w:after="100" w:line="360" w:lineRule="auto"/>
        <w:jc w:val="both"/>
        <w:rPr>
          <w:rFonts w:ascii="Times New Roman" w:eastAsia="Times New Roman" w:hAnsi="Times New Roman"/>
          <w:kern w:val="0"/>
          <w:sz w:val="24"/>
          <w:szCs w:val="24"/>
          <w:lang w:eastAsia="en-GB"/>
        </w:rPr>
      </w:pPr>
      <w:r>
        <w:rPr>
          <w:rFonts w:ascii="Times New Roman" w:eastAsia="Times New Roman" w:hAnsi="Times New Roman"/>
          <w:kern w:val="0"/>
          <w:sz w:val="24"/>
          <w:szCs w:val="24"/>
          <w:lang w:eastAsia="en-GB"/>
        </w:rPr>
        <w:t>The lack of significant association between age and HIV testing implies that the decision to test transcends biological age and may be more driven by structural and informational factors. Chu et al. (2019) also found age to be an insignificant predictor in Vietnam, suggesting that socio-economic status and education are far stronger drivers of testing behaviour than age itself.</w:t>
      </w:r>
    </w:p>
    <w:p w14:paraId="4F350CA3" w14:textId="77777777" w:rsidR="00D6415D" w:rsidRDefault="00B030C2">
      <w:pPr>
        <w:suppressAutoHyphens w:val="0"/>
        <w:spacing w:before="100" w:after="100" w:line="360" w:lineRule="auto"/>
        <w:jc w:val="both"/>
        <w:rPr>
          <w:rFonts w:ascii="Times New Roman" w:eastAsia="Times New Roman" w:hAnsi="Times New Roman"/>
          <w:kern w:val="0"/>
          <w:sz w:val="24"/>
          <w:szCs w:val="24"/>
          <w:lang w:eastAsia="en-GB"/>
        </w:rPr>
      </w:pPr>
      <w:r>
        <w:rPr>
          <w:rFonts w:ascii="Times New Roman" w:eastAsia="Times New Roman" w:hAnsi="Times New Roman"/>
          <w:kern w:val="0"/>
          <w:sz w:val="24"/>
          <w:szCs w:val="24"/>
          <w:lang w:eastAsia="en-GB"/>
        </w:rPr>
        <w:t>Overall, the results underscore that socioeconomic and cultural inequalities remain key barriers to achieving universal HIV testing among pregnant women. The Kenyan findings mirror those from Vietnam, demonstrating that wealthier, better-educated, and socially advantaged women are disproportionately more likely to access HIV testing during ANC. Addressing these disparities requires equity-focused interventions—such as community-based testing outreach, integration of HIV services in rural clinics, and target</w:t>
      </w:r>
      <w:r>
        <w:rPr>
          <w:rFonts w:ascii="Times New Roman" w:eastAsia="Times New Roman" w:hAnsi="Times New Roman"/>
          <w:kern w:val="0"/>
          <w:sz w:val="24"/>
          <w:szCs w:val="24"/>
          <w:lang w:eastAsia="en-GB"/>
        </w:rPr>
        <w:t>ed education for less privileged women—to ensure inclusive progress toward eliminating mother-to-child transmission of HIV.</w:t>
      </w:r>
    </w:p>
    <w:p w14:paraId="4F350CA4" w14:textId="77777777" w:rsidR="00D6415D" w:rsidRDefault="00B030C2">
      <w:pPr>
        <w:pStyle w:val="Heading1"/>
        <w:spacing w:line="360" w:lineRule="auto"/>
        <w:rPr>
          <w:rFonts w:ascii="Times New Roman" w:hAnsi="Times New Roman"/>
          <w:b/>
          <w:bCs/>
          <w:color w:val="auto"/>
          <w:sz w:val="24"/>
          <w:szCs w:val="24"/>
          <w:lang w:eastAsia="en-GB"/>
        </w:rPr>
      </w:pPr>
      <w:bookmarkStart w:id="12" w:name="_Toc212641378"/>
      <w:r>
        <w:rPr>
          <w:rFonts w:ascii="Times New Roman" w:hAnsi="Times New Roman"/>
          <w:b/>
          <w:bCs/>
          <w:color w:val="auto"/>
          <w:sz w:val="24"/>
          <w:szCs w:val="24"/>
          <w:lang w:eastAsia="en-GB"/>
        </w:rPr>
        <w:t>4. Recommendations</w:t>
      </w:r>
      <w:bookmarkEnd w:id="12"/>
      <w:r>
        <w:rPr>
          <w:rFonts w:ascii="Times New Roman" w:hAnsi="Times New Roman"/>
          <w:b/>
          <w:bCs/>
          <w:color w:val="auto"/>
          <w:sz w:val="24"/>
          <w:szCs w:val="24"/>
          <w:lang w:eastAsia="en-GB"/>
        </w:rPr>
        <w:t xml:space="preserve"> </w:t>
      </w:r>
    </w:p>
    <w:p w14:paraId="4F350CA5" w14:textId="77777777" w:rsidR="00D6415D" w:rsidRDefault="00B030C2">
      <w:pPr>
        <w:suppressAutoHyphens w:val="0"/>
        <w:spacing w:before="100" w:after="100" w:line="360" w:lineRule="auto"/>
        <w:jc w:val="both"/>
        <w:rPr>
          <w:rFonts w:ascii="Times New Roman" w:eastAsia="Times New Roman" w:hAnsi="Times New Roman"/>
          <w:kern w:val="0"/>
          <w:sz w:val="24"/>
          <w:szCs w:val="24"/>
          <w:lang w:eastAsia="en-GB"/>
        </w:rPr>
      </w:pPr>
      <w:r>
        <w:rPr>
          <w:rFonts w:ascii="Times New Roman" w:eastAsia="Times New Roman" w:hAnsi="Times New Roman"/>
          <w:kern w:val="0"/>
          <w:sz w:val="24"/>
          <w:szCs w:val="24"/>
          <w:lang w:eastAsia="en-GB"/>
        </w:rPr>
        <w:t xml:space="preserve">The findings call for policies and programs that directly address the socioeconomic and cultural barriers to HIV testing during antenatal care in Kenya. Strengthening community-based health outreach—especially in rural and low-income settings—can help bridge the gap in service access for disadvantaged women. Integrating HIV testing into routine maternal and child health services at lower-level facilities will reduce logistical and financial barriers, while enhancing coverage. Health education interventions </w:t>
      </w:r>
      <w:r>
        <w:rPr>
          <w:rFonts w:ascii="Times New Roman" w:eastAsia="Times New Roman" w:hAnsi="Times New Roman"/>
          <w:kern w:val="0"/>
          <w:sz w:val="24"/>
          <w:szCs w:val="24"/>
          <w:lang w:eastAsia="en-GB"/>
        </w:rPr>
        <w:t>should target women with lower educational attainment through mass media, community health volunteers, and local women’s groups to improve awareness of HIV risks and the benefits of early testing. In addition, partnerships with faith-based and community organizations can be leveraged to promote culturally sensitive HIV messaging and reduce stigma. Finally, policies should prioritize equitable resource allocation to rural and marginalized areas, ensuring that the gains in HIV prevention are shared across all</w:t>
      </w:r>
      <w:r>
        <w:rPr>
          <w:rFonts w:ascii="Times New Roman" w:eastAsia="Times New Roman" w:hAnsi="Times New Roman"/>
          <w:kern w:val="0"/>
          <w:sz w:val="24"/>
          <w:szCs w:val="24"/>
          <w:lang w:eastAsia="en-GB"/>
        </w:rPr>
        <w:t xml:space="preserve"> socioeconomic groups. These strategies align with recommendations from the Vietnam study (Chu et al., 2019), which emphasized scaling up testing services and training health personnel in underserved areas to achieve inclusive and sustainable HIV prevention outcomes.</w:t>
      </w:r>
    </w:p>
    <w:p w14:paraId="4F350CA6" w14:textId="77777777" w:rsidR="00D6415D" w:rsidRDefault="00D6415D">
      <w:pPr>
        <w:suppressAutoHyphens w:val="0"/>
        <w:spacing w:before="100" w:after="100" w:line="360" w:lineRule="auto"/>
        <w:jc w:val="both"/>
        <w:rPr>
          <w:rFonts w:ascii="Times New Roman" w:eastAsia="Times New Roman" w:hAnsi="Times New Roman"/>
          <w:kern w:val="0"/>
          <w:sz w:val="24"/>
          <w:szCs w:val="24"/>
          <w:lang w:eastAsia="en-GB"/>
        </w:rPr>
      </w:pPr>
    </w:p>
    <w:p w14:paraId="4F350CA7" w14:textId="77777777" w:rsidR="00D6415D" w:rsidRDefault="00B030C2">
      <w:pPr>
        <w:pStyle w:val="Heading1"/>
        <w:spacing w:line="360" w:lineRule="auto"/>
        <w:rPr>
          <w:rFonts w:ascii="Times New Roman" w:hAnsi="Times New Roman"/>
          <w:b/>
          <w:bCs/>
          <w:color w:val="auto"/>
          <w:sz w:val="24"/>
          <w:szCs w:val="24"/>
        </w:rPr>
      </w:pPr>
      <w:bookmarkStart w:id="13" w:name="_Toc212641379"/>
      <w:r>
        <w:rPr>
          <w:rFonts w:ascii="Times New Roman" w:hAnsi="Times New Roman"/>
          <w:b/>
          <w:bCs/>
          <w:color w:val="auto"/>
          <w:sz w:val="24"/>
          <w:szCs w:val="24"/>
        </w:rPr>
        <w:lastRenderedPageBreak/>
        <w:t>5. REFERENCES</w:t>
      </w:r>
      <w:bookmarkEnd w:id="13"/>
    </w:p>
    <w:p w14:paraId="4F350CA8" w14:textId="77777777" w:rsidR="00D6415D" w:rsidRDefault="00B030C2">
      <w:pPr>
        <w:spacing w:line="360" w:lineRule="auto"/>
        <w:ind w:left="1843" w:hanging="1843"/>
        <w:jc w:val="both"/>
      </w:pPr>
      <w:r>
        <w:rPr>
          <w:rFonts w:ascii="Times New Roman" w:hAnsi="Times New Roman"/>
          <w:sz w:val="24"/>
          <w:szCs w:val="24"/>
        </w:rPr>
        <w:t xml:space="preserve">Chu, D. T., Vo, H. L., Tran, D. K., Nguyen, S. A. H., Hoang, L. B., Tran, N. P., … Pham, V. H. (2019). Socioeconomic inequalities in the HIV testing during antenatal care in Vietnamese women. </w:t>
      </w:r>
      <w:r>
        <w:rPr>
          <w:rFonts w:ascii="Times New Roman" w:hAnsi="Times New Roman"/>
          <w:i/>
          <w:iCs/>
          <w:sz w:val="24"/>
          <w:szCs w:val="24"/>
        </w:rPr>
        <w:t>International Journal of Environmental Research and Public Health, 16</w:t>
      </w:r>
      <w:r>
        <w:rPr>
          <w:rFonts w:ascii="Times New Roman" w:hAnsi="Times New Roman"/>
          <w:sz w:val="24"/>
          <w:szCs w:val="24"/>
        </w:rPr>
        <w:t xml:space="preserve">(18), 3240. </w:t>
      </w:r>
      <w:hyperlink r:id="rId22" w:history="1">
        <w:r>
          <w:rPr>
            <w:rStyle w:val="Hyperlink"/>
            <w:rFonts w:ascii="Times New Roman" w:hAnsi="Times New Roman"/>
            <w:sz w:val="24"/>
            <w:szCs w:val="24"/>
          </w:rPr>
          <w:t>https://doi.org/10.3390/ijerph16183240</w:t>
        </w:r>
      </w:hyperlink>
    </w:p>
    <w:p w14:paraId="4F350CA9" w14:textId="77777777" w:rsidR="00D6415D" w:rsidRDefault="00B030C2">
      <w:pPr>
        <w:spacing w:line="360" w:lineRule="auto"/>
        <w:ind w:left="1843" w:hanging="1843"/>
        <w:jc w:val="both"/>
      </w:pPr>
      <w:r>
        <w:rPr>
          <w:rFonts w:ascii="Times New Roman" w:hAnsi="Times New Roman"/>
          <w:sz w:val="24"/>
          <w:szCs w:val="24"/>
        </w:rPr>
        <w:t xml:space="preserve">Ejigu, Y., &amp; Tadesse, B. (2018). HIV testing during pregnancy for prevention of mother-to-child transmission of HIV in Ethiopia. </w:t>
      </w:r>
      <w:proofErr w:type="spellStart"/>
      <w:r>
        <w:rPr>
          <w:rFonts w:ascii="Times New Roman" w:hAnsi="Times New Roman"/>
          <w:i/>
          <w:iCs/>
          <w:sz w:val="24"/>
          <w:szCs w:val="24"/>
        </w:rPr>
        <w:t>PLoS</w:t>
      </w:r>
      <w:proofErr w:type="spellEnd"/>
      <w:r>
        <w:rPr>
          <w:rFonts w:ascii="Times New Roman" w:hAnsi="Times New Roman"/>
          <w:i/>
          <w:iCs/>
          <w:sz w:val="24"/>
          <w:szCs w:val="24"/>
        </w:rPr>
        <w:t xml:space="preserve"> ONE, 13</w:t>
      </w:r>
      <w:r>
        <w:rPr>
          <w:rFonts w:ascii="Times New Roman" w:hAnsi="Times New Roman"/>
          <w:sz w:val="24"/>
          <w:szCs w:val="24"/>
        </w:rPr>
        <w:t xml:space="preserve">(8), e0201886. </w:t>
      </w:r>
      <w:hyperlink r:id="rId23" w:history="1">
        <w:r>
          <w:rPr>
            <w:rStyle w:val="Hyperlink"/>
            <w:rFonts w:ascii="Times New Roman" w:hAnsi="Times New Roman"/>
            <w:sz w:val="24"/>
            <w:szCs w:val="24"/>
          </w:rPr>
          <w:t>https://doi.org/10.1371/journal.pone.0201886</w:t>
        </w:r>
      </w:hyperlink>
    </w:p>
    <w:p w14:paraId="4F350CAA" w14:textId="77777777" w:rsidR="00D6415D" w:rsidRDefault="00B030C2">
      <w:pPr>
        <w:spacing w:line="360" w:lineRule="auto"/>
        <w:ind w:left="1843" w:hanging="1843"/>
        <w:jc w:val="both"/>
      </w:pPr>
      <w:r>
        <w:rPr>
          <w:rFonts w:ascii="Times New Roman" w:hAnsi="Times New Roman"/>
          <w:sz w:val="24"/>
          <w:szCs w:val="24"/>
        </w:rPr>
        <w:t xml:space="preserve">Filmer, D., &amp; Pritchett, L. H. (1998). Estimating wealth effects without expenditure data—or tears. </w:t>
      </w:r>
      <w:r>
        <w:rPr>
          <w:rFonts w:ascii="Times New Roman" w:hAnsi="Times New Roman"/>
          <w:i/>
          <w:iCs/>
          <w:sz w:val="24"/>
          <w:szCs w:val="24"/>
        </w:rPr>
        <w:t>Policy Research Working Paper No. 1980</w:t>
      </w:r>
      <w:r>
        <w:rPr>
          <w:rFonts w:ascii="Times New Roman" w:hAnsi="Times New Roman"/>
          <w:sz w:val="24"/>
          <w:szCs w:val="24"/>
        </w:rPr>
        <w:t>. The World Bank.</w:t>
      </w:r>
    </w:p>
    <w:p w14:paraId="4F350CAB" w14:textId="77777777" w:rsidR="00D6415D" w:rsidRDefault="00B030C2">
      <w:pPr>
        <w:spacing w:line="360" w:lineRule="auto"/>
        <w:ind w:left="1843" w:hanging="1843"/>
        <w:jc w:val="both"/>
      </w:pPr>
      <w:r>
        <w:rPr>
          <w:rFonts w:ascii="Times New Roman" w:hAnsi="Times New Roman"/>
          <w:sz w:val="24"/>
          <w:szCs w:val="24"/>
        </w:rPr>
        <w:t xml:space="preserve">Gunn, J. K. L., </w:t>
      </w:r>
      <w:proofErr w:type="spellStart"/>
      <w:r>
        <w:rPr>
          <w:rFonts w:ascii="Times New Roman" w:hAnsi="Times New Roman"/>
          <w:sz w:val="24"/>
          <w:szCs w:val="24"/>
        </w:rPr>
        <w:t>Asaolu</w:t>
      </w:r>
      <w:proofErr w:type="spellEnd"/>
      <w:r>
        <w:rPr>
          <w:rFonts w:ascii="Times New Roman" w:hAnsi="Times New Roman"/>
          <w:sz w:val="24"/>
          <w:szCs w:val="24"/>
        </w:rPr>
        <w:t xml:space="preserve">, I. O., </w:t>
      </w:r>
      <w:proofErr w:type="spellStart"/>
      <w:r>
        <w:rPr>
          <w:rFonts w:ascii="Times New Roman" w:hAnsi="Times New Roman"/>
          <w:sz w:val="24"/>
          <w:szCs w:val="24"/>
        </w:rPr>
        <w:t>Center</w:t>
      </w:r>
      <w:proofErr w:type="spellEnd"/>
      <w:r>
        <w:rPr>
          <w:rFonts w:ascii="Times New Roman" w:hAnsi="Times New Roman"/>
          <w:sz w:val="24"/>
          <w:szCs w:val="24"/>
        </w:rPr>
        <w:t xml:space="preserve">, K. E., Gibson, S. J., Wightman, P., </w:t>
      </w:r>
      <w:proofErr w:type="spellStart"/>
      <w:r>
        <w:rPr>
          <w:rFonts w:ascii="Times New Roman" w:hAnsi="Times New Roman"/>
          <w:sz w:val="24"/>
          <w:szCs w:val="24"/>
        </w:rPr>
        <w:t>Ezeanolue</w:t>
      </w:r>
      <w:proofErr w:type="spellEnd"/>
      <w:r>
        <w:rPr>
          <w:rFonts w:ascii="Times New Roman" w:hAnsi="Times New Roman"/>
          <w:sz w:val="24"/>
          <w:szCs w:val="24"/>
        </w:rPr>
        <w:t xml:space="preserve">, E. E., &amp; </w:t>
      </w:r>
      <w:proofErr w:type="spellStart"/>
      <w:r>
        <w:rPr>
          <w:rFonts w:ascii="Times New Roman" w:hAnsi="Times New Roman"/>
          <w:sz w:val="24"/>
          <w:szCs w:val="24"/>
        </w:rPr>
        <w:t>Ehiri</w:t>
      </w:r>
      <w:proofErr w:type="spellEnd"/>
      <w:r>
        <w:rPr>
          <w:rFonts w:ascii="Times New Roman" w:hAnsi="Times New Roman"/>
          <w:sz w:val="24"/>
          <w:szCs w:val="24"/>
        </w:rPr>
        <w:t xml:space="preserve">, J. E. (2016). Antenatal care and uptake of HIV testing among pregnant women in sub-Saharan Africa: A cross-sectional study. </w:t>
      </w:r>
      <w:r>
        <w:rPr>
          <w:rFonts w:ascii="Times New Roman" w:hAnsi="Times New Roman"/>
          <w:i/>
          <w:iCs/>
          <w:sz w:val="24"/>
          <w:szCs w:val="24"/>
        </w:rPr>
        <w:t>Journal of the International AIDS Society, 19</w:t>
      </w:r>
      <w:r>
        <w:rPr>
          <w:rFonts w:ascii="Times New Roman" w:hAnsi="Times New Roman"/>
          <w:sz w:val="24"/>
          <w:szCs w:val="24"/>
        </w:rPr>
        <w:t xml:space="preserve">(1), 20605. </w:t>
      </w:r>
      <w:hyperlink r:id="rId24" w:history="1">
        <w:r>
          <w:rPr>
            <w:rStyle w:val="Hyperlink"/>
            <w:rFonts w:ascii="Times New Roman" w:hAnsi="Times New Roman"/>
            <w:sz w:val="24"/>
            <w:szCs w:val="24"/>
          </w:rPr>
          <w:t>https://doi.org/10.7448/IAS.19.1.20605</w:t>
        </w:r>
      </w:hyperlink>
    </w:p>
    <w:p w14:paraId="4F350CAC" w14:textId="77777777" w:rsidR="00D6415D" w:rsidRDefault="00B030C2">
      <w:pPr>
        <w:spacing w:line="360" w:lineRule="auto"/>
        <w:ind w:left="1843" w:hanging="1843"/>
        <w:jc w:val="both"/>
      </w:pPr>
      <w:r>
        <w:rPr>
          <w:rFonts w:ascii="Times New Roman" w:hAnsi="Times New Roman"/>
          <w:sz w:val="24"/>
          <w:szCs w:val="24"/>
        </w:rPr>
        <w:t xml:space="preserve">Iliyasu, Z., Kabir, M., Galadanci, H. S., Abubakar, I. S., &amp; Aliyu, M. H. (2005). Awareness and attitude of antenatal clients towards HIV voluntary counselling and testing in Aminu Kano Teaching Hospital, Kano, Nigeria. </w:t>
      </w:r>
      <w:r>
        <w:rPr>
          <w:rFonts w:ascii="Times New Roman" w:hAnsi="Times New Roman"/>
          <w:i/>
          <w:iCs/>
          <w:sz w:val="24"/>
          <w:szCs w:val="24"/>
        </w:rPr>
        <w:t>Nigerian Journal of Medicine, 14</w:t>
      </w:r>
      <w:r>
        <w:rPr>
          <w:rFonts w:ascii="Times New Roman" w:hAnsi="Times New Roman"/>
          <w:sz w:val="24"/>
          <w:szCs w:val="24"/>
        </w:rPr>
        <w:t xml:space="preserve">(1), 27–32. </w:t>
      </w:r>
      <w:hyperlink r:id="rId25" w:history="1">
        <w:r>
          <w:rPr>
            <w:rStyle w:val="Hyperlink"/>
            <w:rFonts w:ascii="Times New Roman" w:hAnsi="Times New Roman"/>
            <w:sz w:val="24"/>
            <w:szCs w:val="24"/>
          </w:rPr>
          <w:t>https://doi.org/10.4314/njm.v14i1.37131</w:t>
        </w:r>
      </w:hyperlink>
    </w:p>
    <w:p w14:paraId="4F350CAD" w14:textId="77777777" w:rsidR="00D6415D" w:rsidRDefault="00B030C2">
      <w:pPr>
        <w:spacing w:line="360" w:lineRule="auto"/>
        <w:ind w:left="1843" w:hanging="1843"/>
        <w:jc w:val="both"/>
      </w:pPr>
      <w:proofErr w:type="spellStart"/>
      <w:r>
        <w:rPr>
          <w:rFonts w:ascii="Times New Roman" w:hAnsi="Times New Roman"/>
          <w:sz w:val="24"/>
          <w:szCs w:val="24"/>
        </w:rPr>
        <w:t>Karamagi</w:t>
      </w:r>
      <w:proofErr w:type="spellEnd"/>
      <w:r>
        <w:rPr>
          <w:rFonts w:ascii="Times New Roman" w:hAnsi="Times New Roman"/>
          <w:sz w:val="24"/>
          <w:szCs w:val="24"/>
        </w:rPr>
        <w:t xml:space="preserve">, C. A., Tumwine, J. K., </w:t>
      </w:r>
      <w:proofErr w:type="spellStart"/>
      <w:r>
        <w:rPr>
          <w:rFonts w:ascii="Times New Roman" w:hAnsi="Times New Roman"/>
          <w:sz w:val="24"/>
          <w:szCs w:val="24"/>
        </w:rPr>
        <w:t>Tylleskar</w:t>
      </w:r>
      <w:proofErr w:type="spellEnd"/>
      <w:r>
        <w:rPr>
          <w:rFonts w:ascii="Times New Roman" w:hAnsi="Times New Roman"/>
          <w:sz w:val="24"/>
          <w:szCs w:val="24"/>
        </w:rPr>
        <w:t xml:space="preserve">, T., &amp; </w:t>
      </w:r>
      <w:proofErr w:type="spellStart"/>
      <w:r>
        <w:rPr>
          <w:rFonts w:ascii="Times New Roman" w:hAnsi="Times New Roman"/>
          <w:sz w:val="24"/>
          <w:szCs w:val="24"/>
        </w:rPr>
        <w:t>Heggenhougen</w:t>
      </w:r>
      <w:proofErr w:type="spellEnd"/>
      <w:r>
        <w:rPr>
          <w:rFonts w:ascii="Times New Roman" w:hAnsi="Times New Roman"/>
          <w:sz w:val="24"/>
          <w:szCs w:val="24"/>
        </w:rPr>
        <w:t xml:space="preserve">, K. (2006). Antenatal HIV testing in rural eastern Uganda in 2003: Incomplete rollout of the prevention of mother-to-child transmission of HIV programme? </w:t>
      </w:r>
      <w:r>
        <w:rPr>
          <w:rFonts w:ascii="Times New Roman" w:hAnsi="Times New Roman"/>
          <w:i/>
          <w:iCs/>
          <w:sz w:val="24"/>
          <w:szCs w:val="24"/>
        </w:rPr>
        <w:t>BMC International Health and Human Rights, 6</w:t>
      </w:r>
      <w:r>
        <w:rPr>
          <w:rFonts w:ascii="Times New Roman" w:hAnsi="Times New Roman"/>
          <w:sz w:val="24"/>
          <w:szCs w:val="24"/>
        </w:rPr>
        <w:t xml:space="preserve">(1), 6. </w:t>
      </w:r>
      <w:hyperlink r:id="rId26" w:history="1">
        <w:r>
          <w:rPr>
            <w:rStyle w:val="Hyperlink"/>
            <w:rFonts w:ascii="Times New Roman" w:hAnsi="Times New Roman"/>
            <w:sz w:val="24"/>
            <w:szCs w:val="24"/>
          </w:rPr>
          <w:t>https://doi.org/10.1186/1472-698X-6-6</w:t>
        </w:r>
      </w:hyperlink>
    </w:p>
    <w:p w14:paraId="4F350CAE" w14:textId="77777777" w:rsidR="00D6415D" w:rsidRDefault="00B030C2">
      <w:pPr>
        <w:spacing w:line="360" w:lineRule="auto"/>
        <w:ind w:left="1843" w:hanging="1843"/>
        <w:jc w:val="both"/>
      </w:pPr>
      <w:r>
        <w:rPr>
          <w:rFonts w:ascii="Times New Roman" w:hAnsi="Times New Roman"/>
          <w:sz w:val="24"/>
          <w:szCs w:val="24"/>
        </w:rPr>
        <w:t xml:space="preserve">Kenya Ministry of Health. (2022). </w:t>
      </w:r>
      <w:r>
        <w:rPr>
          <w:rFonts w:ascii="Times New Roman" w:hAnsi="Times New Roman"/>
          <w:i/>
          <w:iCs/>
          <w:sz w:val="24"/>
          <w:szCs w:val="24"/>
        </w:rPr>
        <w:t>Kenya HIV estimates report 2022</w:t>
      </w:r>
      <w:r>
        <w:rPr>
          <w:rFonts w:ascii="Times New Roman" w:hAnsi="Times New Roman"/>
          <w:sz w:val="24"/>
          <w:szCs w:val="24"/>
        </w:rPr>
        <w:t xml:space="preserve">. National AIDS Control Council. Retrieved from </w:t>
      </w:r>
      <w:hyperlink r:id="rId27" w:history="1">
        <w:r>
          <w:rPr>
            <w:rStyle w:val="Hyperlink"/>
            <w:rFonts w:ascii="Times New Roman" w:hAnsi="Times New Roman"/>
            <w:sz w:val="24"/>
            <w:szCs w:val="24"/>
          </w:rPr>
          <w:t>https://nacc.or.ke</w:t>
        </w:r>
      </w:hyperlink>
    </w:p>
    <w:p w14:paraId="4F350CAF" w14:textId="77777777" w:rsidR="00D6415D" w:rsidRDefault="00B030C2">
      <w:pPr>
        <w:spacing w:line="360" w:lineRule="auto"/>
        <w:ind w:left="1843" w:hanging="1843"/>
        <w:jc w:val="both"/>
      </w:pPr>
      <w:r>
        <w:rPr>
          <w:rFonts w:ascii="Times New Roman" w:hAnsi="Times New Roman"/>
          <w:sz w:val="24"/>
          <w:szCs w:val="24"/>
        </w:rPr>
        <w:t xml:space="preserve">Kimani, M., Okoth, V., &amp; Muriithi, F. (2021). Factors influencing uptake of HIV testing among pregnant women in Kenya: Evidence from national surveys. </w:t>
      </w:r>
      <w:r>
        <w:rPr>
          <w:rFonts w:ascii="Times New Roman" w:hAnsi="Times New Roman"/>
          <w:i/>
          <w:iCs/>
          <w:sz w:val="24"/>
          <w:szCs w:val="24"/>
        </w:rPr>
        <w:t>African Journal of Reproductive Health, 25</w:t>
      </w:r>
      <w:r>
        <w:rPr>
          <w:rFonts w:ascii="Times New Roman" w:hAnsi="Times New Roman"/>
          <w:sz w:val="24"/>
          <w:szCs w:val="24"/>
        </w:rPr>
        <w:t xml:space="preserve">(6), 55–66. </w:t>
      </w:r>
      <w:hyperlink r:id="rId28" w:history="1">
        <w:r>
          <w:rPr>
            <w:rStyle w:val="Hyperlink"/>
            <w:rFonts w:ascii="Times New Roman" w:hAnsi="Times New Roman"/>
            <w:sz w:val="24"/>
            <w:szCs w:val="24"/>
          </w:rPr>
          <w:t>https://doi.org/10.29063/ajrh2021/v25i6.6</w:t>
        </w:r>
      </w:hyperlink>
    </w:p>
    <w:p w14:paraId="4F350CB0" w14:textId="77777777" w:rsidR="00D6415D" w:rsidRDefault="00B030C2">
      <w:pPr>
        <w:spacing w:line="360" w:lineRule="auto"/>
        <w:ind w:left="1843" w:hanging="1843"/>
        <w:jc w:val="both"/>
      </w:pPr>
      <w:r>
        <w:rPr>
          <w:rFonts w:ascii="Times New Roman" w:hAnsi="Times New Roman"/>
          <w:sz w:val="24"/>
          <w:szCs w:val="24"/>
        </w:rPr>
        <w:lastRenderedPageBreak/>
        <w:t xml:space="preserve">Otieno, P. A., </w:t>
      </w:r>
      <w:proofErr w:type="spellStart"/>
      <w:r>
        <w:rPr>
          <w:rFonts w:ascii="Times New Roman" w:hAnsi="Times New Roman"/>
          <w:sz w:val="24"/>
          <w:szCs w:val="24"/>
        </w:rPr>
        <w:t>Ndivo</w:t>
      </w:r>
      <w:proofErr w:type="spellEnd"/>
      <w:r>
        <w:rPr>
          <w:rFonts w:ascii="Times New Roman" w:hAnsi="Times New Roman"/>
          <w:sz w:val="24"/>
          <w:szCs w:val="24"/>
        </w:rPr>
        <w:t xml:space="preserve">, R., Musoke, P., &amp; </w:t>
      </w:r>
      <w:proofErr w:type="spellStart"/>
      <w:r>
        <w:rPr>
          <w:rFonts w:ascii="Times New Roman" w:hAnsi="Times New Roman"/>
          <w:sz w:val="24"/>
          <w:szCs w:val="24"/>
        </w:rPr>
        <w:t>Ogonda</w:t>
      </w:r>
      <w:proofErr w:type="spellEnd"/>
      <w:r>
        <w:rPr>
          <w:rFonts w:ascii="Times New Roman" w:hAnsi="Times New Roman"/>
          <w:sz w:val="24"/>
          <w:szCs w:val="24"/>
        </w:rPr>
        <w:t xml:space="preserve">, L. (2018). Barriers to uptake of prevention of mother-to-child transmission (PMTCT) of HIV services among pregnant women in Kisumu, Kenya. </w:t>
      </w:r>
      <w:r>
        <w:rPr>
          <w:rFonts w:ascii="Times New Roman" w:hAnsi="Times New Roman"/>
          <w:i/>
          <w:iCs/>
          <w:sz w:val="24"/>
          <w:szCs w:val="24"/>
        </w:rPr>
        <w:t>East African Medical Journal, 95</w:t>
      </w:r>
      <w:r>
        <w:rPr>
          <w:rFonts w:ascii="Times New Roman" w:hAnsi="Times New Roman"/>
          <w:sz w:val="24"/>
          <w:szCs w:val="24"/>
        </w:rPr>
        <w:t>(3), 201–209.</w:t>
      </w:r>
    </w:p>
    <w:p w14:paraId="4F350CB1" w14:textId="77777777" w:rsidR="00D6415D" w:rsidRDefault="00B030C2">
      <w:pPr>
        <w:spacing w:line="360" w:lineRule="auto"/>
        <w:ind w:left="1843" w:hanging="1843"/>
        <w:jc w:val="both"/>
      </w:pPr>
      <w:r>
        <w:rPr>
          <w:rFonts w:ascii="Times New Roman" w:hAnsi="Times New Roman"/>
          <w:sz w:val="24"/>
          <w:szCs w:val="24"/>
        </w:rPr>
        <w:t xml:space="preserve">UNAIDS. (2023). </w:t>
      </w:r>
      <w:r>
        <w:rPr>
          <w:rFonts w:ascii="Times New Roman" w:hAnsi="Times New Roman"/>
          <w:i/>
          <w:iCs/>
          <w:sz w:val="24"/>
          <w:szCs w:val="24"/>
        </w:rPr>
        <w:t>UNAIDS Data 2023</w:t>
      </w:r>
      <w:r>
        <w:rPr>
          <w:rFonts w:ascii="Times New Roman" w:hAnsi="Times New Roman"/>
          <w:sz w:val="24"/>
          <w:szCs w:val="24"/>
        </w:rPr>
        <w:t xml:space="preserve">. Joint United Nations Programme on HIV/AIDS. Retrieved from </w:t>
      </w:r>
      <w:hyperlink r:id="rId29" w:history="1">
        <w:r>
          <w:rPr>
            <w:rStyle w:val="Hyperlink"/>
            <w:rFonts w:ascii="Times New Roman" w:hAnsi="Times New Roman"/>
            <w:sz w:val="24"/>
            <w:szCs w:val="24"/>
          </w:rPr>
          <w:t>https://www.unaids.org</w:t>
        </w:r>
      </w:hyperlink>
    </w:p>
    <w:p w14:paraId="4F350CB2" w14:textId="77777777" w:rsidR="00D6415D" w:rsidRDefault="00B030C2">
      <w:pPr>
        <w:spacing w:line="360" w:lineRule="auto"/>
        <w:ind w:left="1843" w:hanging="1843"/>
        <w:jc w:val="both"/>
      </w:pPr>
      <w:r>
        <w:rPr>
          <w:rFonts w:ascii="Times New Roman" w:hAnsi="Times New Roman"/>
          <w:sz w:val="24"/>
          <w:szCs w:val="24"/>
        </w:rPr>
        <w:t xml:space="preserve">Were, F. N., Mutiso, V. N., &amp; Wanjala, C. (2019). Uptake of antenatal HIV testing among pregnant women in Kenya: Progress and challenges. </w:t>
      </w:r>
      <w:r>
        <w:rPr>
          <w:rFonts w:ascii="Times New Roman" w:hAnsi="Times New Roman"/>
          <w:i/>
          <w:iCs/>
          <w:sz w:val="24"/>
          <w:szCs w:val="24"/>
        </w:rPr>
        <w:t>BMC Pregnancy and Childbirth, 19</w:t>
      </w:r>
      <w:r>
        <w:rPr>
          <w:rFonts w:ascii="Times New Roman" w:hAnsi="Times New Roman"/>
          <w:sz w:val="24"/>
          <w:szCs w:val="24"/>
        </w:rPr>
        <w:t xml:space="preserve">, 290. </w:t>
      </w:r>
      <w:hyperlink r:id="rId30" w:history="1">
        <w:r>
          <w:rPr>
            <w:rStyle w:val="Hyperlink"/>
            <w:rFonts w:ascii="Times New Roman" w:hAnsi="Times New Roman"/>
            <w:sz w:val="24"/>
            <w:szCs w:val="24"/>
          </w:rPr>
          <w:t>https://doi.org/10.1186/s12884-019-2397-2</w:t>
        </w:r>
      </w:hyperlink>
    </w:p>
    <w:p w14:paraId="4F350CB3" w14:textId="77777777" w:rsidR="00D6415D" w:rsidRDefault="00D6415D">
      <w:pPr>
        <w:spacing w:line="360" w:lineRule="auto"/>
        <w:jc w:val="both"/>
        <w:rPr>
          <w:rFonts w:ascii="Times New Roman" w:hAnsi="Times New Roman"/>
          <w:sz w:val="24"/>
          <w:szCs w:val="24"/>
        </w:rPr>
      </w:pPr>
    </w:p>
    <w:sectPr w:rsidR="00D6415D">
      <w:headerReference w:type="default" r:id="rId31"/>
      <w:footerReference w:type="default" r:id="rId32"/>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4FCAB1" w14:textId="77777777" w:rsidR="00B030C2" w:rsidRDefault="00B030C2">
      <w:pPr>
        <w:spacing w:after="0" w:line="240" w:lineRule="auto"/>
      </w:pPr>
      <w:r>
        <w:separator/>
      </w:r>
    </w:p>
  </w:endnote>
  <w:endnote w:type="continuationSeparator" w:id="0">
    <w:p w14:paraId="7E8A5AB4" w14:textId="77777777" w:rsidR="00B030C2" w:rsidRDefault="00B030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350AFC" w14:textId="77777777" w:rsidR="00B030C2" w:rsidRDefault="00B030C2">
    <w:pPr>
      <w:pStyle w:val="Footer"/>
      <w:jc w:val="center"/>
    </w:pPr>
    <w:r>
      <w:fldChar w:fldCharType="begin"/>
    </w:r>
    <w:r>
      <w:instrText xml:space="preserve"> PAGE </w:instrText>
    </w:r>
    <w:r>
      <w:fldChar w:fldCharType="separate"/>
    </w:r>
    <w:r>
      <w:t>2</w:t>
    </w:r>
    <w:r>
      <w:fldChar w:fldCharType="end"/>
    </w:r>
  </w:p>
  <w:p w14:paraId="4F350AFD" w14:textId="77777777" w:rsidR="00B030C2" w:rsidRDefault="00B030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350B01" w14:textId="77777777" w:rsidR="00B030C2" w:rsidRDefault="00B030C2">
    <w:pPr>
      <w:pStyle w:val="Footer"/>
      <w:jc w:val="center"/>
    </w:pPr>
    <w:r>
      <w:fldChar w:fldCharType="begin"/>
    </w:r>
    <w:r>
      <w:instrText xml:space="preserve"> PAGE </w:instrText>
    </w:r>
    <w:r>
      <w:fldChar w:fldCharType="separate"/>
    </w:r>
    <w:r>
      <w:t>2</w:t>
    </w:r>
    <w:r>
      <w:fldChar w:fldCharType="end"/>
    </w:r>
  </w:p>
  <w:p w14:paraId="4F350B02" w14:textId="77777777" w:rsidR="00B030C2" w:rsidRDefault="00B030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A0ABDC" w14:textId="77777777" w:rsidR="00B030C2" w:rsidRDefault="00B030C2">
      <w:pPr>
        <w:spacing w:after="0" w:line="240" w:lineRule="auto"/>
      </w:pPr>
      <w:r>
        <w:rPr>
          <w:color w:val="000000"/>
        </w:rPr>
        <w:separator/>
      </w:r>
    </w:p>
  </w:footnote>
  <w:footnote w:type="continuationSeparator" w:id="0">
    <w:p w14:paraId="6CA20CE0" w14:textId="77777777" w:rsidR="00B030C2" w:rsidRDefault="00B030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350AFA" w14:textId="77777777" w:rsidR="00B030C2" w:rsidRDefault="00B030C2">
    <w:pPr>
      <w:pStyle w:val="Header"/>
    </w:pPr>
    <w:r>
      <w:rPr>
        <w:noProof/>
      </w:rPr>
      <w:drawing>
        <wp:anchor distT="0" distB="0" distL="114300" distR="114300" simplePos="0" relativeHeight="251659264" behindDoc="1" locked="0" layoutInCell="1" allowOverlap="1" wp14:anchorId="4F350AF2" wp14:editId="4F350AF3">
          <wp:simplePos x="0" y="0"/>
          <wp:positionH relativeFrom="margin">
            <wp:align>center</wp:align>
          </wp:positionH>
          <wp:positionV relativeFrom="margin">
            <wp:align>center</wp:align>
          </wp:positionV>
          <wp:extent cx="5729602" cy="6235695"/>
          <wp:effectExtent l="0" t="0" r="4448" b="0"/>
          <wp:wrapNone/>
          <wp:docPr id="1843764706" name="WordPictureWatermark8407473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lum bright="70000" contrast="-70000"/>
                  </a:blip>
                  <a:srcRect/>
                  <a:stretch>
                    <a:fillRect/>
                  </a:stretch>
                </pic:blipFill>
                <pic:spPr>
                  <a:xfrm>
                    <a:off x="0" y="0"/>
                    <a:ext cx="5729602" cy="6235695"/>
                  </a:xfrm>
                  <a:prstGeom prst="rect">
                    <a:avLst/>
                  </a:prstGeom>
                  <a:noFill/>
                  <a:ln>
                    <a:noFill/>
                    <a:prstDash/>
                  </a:ln>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350AFF" w14:textId="77777777" w:rsidR="00B030C2" w:rsidRDefault="00B030C2">
    <w:pPr>
      <w:pStyle w:val="Header"/>
    </w:pPr>
    <w:r>
      <w:rPr>
        <w:noProof/>
      </w:rPr>
      <w:drawing>
        <wp:anchor distT="0" distB="0" distL="114300" distR="114300" simplePos="0" relativeHeight="251661312" behindDoc="1" locked="0" layoutInCell="1" allowOverlap="1" wp14:anchorId="4F350AF4" wp14:editId="4F350AF5">
          <wp:simplePos x="0" y="0"/>
          <wp:positionH relativeFrom="margin">
            <wp:align>center</wp:align>
          </wp:positionH>
          <wp:positionV relativeFrom="margin">
            <wp:align>center</wp:align>
          </wp:positionV>
          <wp:extent cx="5729602" cy="6235695"/>
          <wp:effectExtent l="0" t="0" r="4448" b="0"/>
          <wp:wrapNone/>
          <wp:docPr id="1392376023" name="WordPictureWatermark8407473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lum bright="70000" contrast="-70000"/>
                  </a:blip>
                  <a:srcRect/>
                  <a:stretch>
                    <a:fillRect/>
                  </a:stretch>
                </pic:blipFill>
                <pic:spPr>
                  <a:xfrm>
                    <a:off x="0" y="0"/>
                    <a:ext cx="5729602" cy="6235695"/>
                  </a:xfrm>
                  <a:prstGeom prst="rect">
                    <a:avLst/>
                  </a:prstGeom>
                  <a:noFill/>
                  <a:ln>
                    <a:noFill/>
                    <a:prstDash/>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D6415D"/>
    <w:rsid w:val="007C0C18"/>
    <w:rsid w:val="00B030C2"/>
    <w:rsid w:val="00D6415D"/>
    <w:rsid w:val="00DC7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50AF0"/>
  <w15:docId w15:val="{9519BE88-653B-4A07-871A-6411F6E25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kern w:val="3"/>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libri Light" w:eastAsia="Times New Roman" w:hAnsi="Calibri Light"/>
      <w:color w:val="2F5496"/>
      <w:sz w:val="40"/>
      <w:szCs w:val="40"/>
    </w:rPr>
  </w:style>
  <w:style w:type="paragraph" w:styleId="Heading2">
    <w:name w:val="heading 2"/>
    <w:basedOn w:val="Normal"/>
    <w:next w:val="Normal"/>
    <w:uiPriority w:val="9"/>
    <w:unhideWhenUsed/>
    <w:qFormat/>
    <w:pPr>
      <w:keepNext/>
      <w:keepLines/>
      <w:spacing w:before="160" w:after="80"/>
      <w:outlineLvl w:val="1"/>
    </w:pPr>
    <w:rPr>
      <w:rFonts w:ascii="Calibri Light" w:eastAsia="Times New Roman" w:hAnsi="Calibri Light"/>
      <w:color w:val="2F5496"/>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2F5496"/>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40"/>
      <w:szCs w:val="40"/>
    </w:rPr>
  </w:style>
  <w:style w:type="character" w:customStyle="1" w:styleId="Heading2Char">
    <w:name w:val="Heading 2 Char"/>
    <w:basedOn w:val="DefaultParagraphFont"/>
    <w:rPr>
      <w:rFonts w:ascii="Calibri Light" w:eastAsia="Times New Roman" w:hAnsi="Calibri Light" w:cs="Times New Roman"/>
      <w:color w:val="2F5496"/>
      <w:sz w:val="32"/>
      <w:szCs w:val="32"/>
    </w:rPr>
  </w:style>
  <w:style w:type="character" w:customStyle="1" w:styleId="Heading3Char">
    <w:name w:val="Heading 3 Char"/>
    <w:basedOn w:val="DefaultParagraphFont"/>
    <w:rPr>
      <w:rFonts w:eastAsia="Times New Roman" w:cs="Times New Roman"/>
      <w:color w:val="2F5496"/>
      <w:sz w:val="28"/>
      <w:szCs w:val="28"/>
    </w:rPr>
  </w:style>
  <w:style w:type="character" w:customStyle="1" w:styleId="Heading4Char">
    <w:name w:val="Heading 4 Char"/>
    <w:basedOn w:val="DefaultParagraphFont"/>
    <w:rPr>
      <w:rFonts w:eastAsia="Times New Roman" w:cs="Times New Roman"/>
      <w:i/>
      <w:iCs/>
      <w:color w:val="2F5496"/>
    </w:rPr>
  </w:style>
  <w:style w:type="character" w:customStyle="1" w:styleId="Heading5Char">
    <w:name w:val="Heading 5 Char"/>
    <w:basedOn w:val="DefaultParagraphFont"/>
    <w:rPr>
      <w:rFonts w:eastAsia="Times New Roman" w:cs="Times New Roman"/>
      <w:color w:val="2F5496"/>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TOCHeading">
    <w:name w:val="TOC Heading"/>
    <w:basedOn w:val="Heading1"/>
    <w:next w:val="Normal"/>
    <w:pPr>
      <w:suppressAutoHyphens w:val="0"/>
      <w:spacing w:before="240" w:after="0" w:line="254" w:lineRule="auto"/>
    </w:pPr>
    <w:rPr>
      <w:rFonts w:ascii="Aptos Display" w:hAnsi="Aptos Display"/>
      <w:color w:val="0F4761"/>
      <w:kern w:val="0"/>
      <w:sz w:val="32"/>
      <w:szCs w:val="32"/>
      <w:lang w:val="en-U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paragraph" w:styleId="TOC3">
    <w:name w:val="toc 3"/>
    <w:basedOn w:val="Normal"/>
    <w:next w:val="Normal"/>
    <w:autoRedefin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_Toc212641373" TargetMode="External"/><Relationship Id="rId18" Type="http://schemas.openxmlformats.org/officeDocument/2006/relationships/hyperlink" Target="#_Toc212641378" TargetMode="External"/><Relationship Id="rId26" Type="http://schemas.openxmlformats.org/officeDocument/2006/relationships/hyperlink" Target="https://doi.org/10.1186/1472-698X-6-6" TargetMode="External"/><Relationship Id="rId3" Type="http://schemas.openxmlformats.org/officeDocument/2006/relationships/webSettings" Target="webSettings.xml"/><Relationship Id="rId21" Type="http://schemas.openxmlformats.org/officeDocument/2006/relationships/footer" Target="footer1.xml"/><Relationship Id="rId34" Type="http://schemas.openxmlformats.org/officeDocument/2006/relationships/theme" Target="theme/theme1.xml"/><Relationship Id="rId7" Type="http://schemas.openxmlformats.org/officeDocument/2006/relationships/hyperlink" Target="#_Toc212641367" TargetMode="External"/><Relationship Id="rId12" Type="http://schemas.openxmlformats.org/officeDocument/2006/relationships/hyperlink" Target="#_Toc212641372" TargetMode="External"/><Relationship Id="rId17" Type="http://schemas.openxmlformats.org/officeDocument/2006/relationships/hyperlink" Target="#_Toc212641377" TargetMode="External"/><Relationship Id="rId25" Type="http://schemas.openxmlformats.org/officeDocument/2006/relationships/hyperlink" Target="https://doi.org/10.4314/njm.v14i1.37131"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_Toc212641376" TargetMode="External"/><Relationship Id="rId20" Type="http://schemas.openxmlformats.org/officeDocument/2006/relationships/header" Target="header1.xml"/><Relationship Id="rId29" Type="http://schemas.openxmlformats.org/officeDocument/2006/relationships/hyperlink" Target="https://www.unaids.org/" TargetMode="External"/><Relationship Id="rId1" Type="http://schemas.openxmlformats.org/officeDocument/2006/relationships/styles" Target="styles.xml"/><Relationship Id="rId6" Type="http://schemas.openxmlformats.org/officeDocument/2006/relationships/hyperlink" Target="#_Toc212641366" TargetMode="External"/><Relationship Id="rId11" Type="http://schemas.openxmlformats.org/officeDocument/2006/relationships/hyperlink" Target="#_Toc212641371" TargetMode="External"/><Relationship Id="rId24" Type="http://schemas.openxmlformats.org/officeDocument/2006/relationships/hyperlink" Target="https://doi.org/10.7448/IAS.19.1.20605" TargetMode="External"/><Relationship Id="rId32"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_Toc212641375" TargetMode="External"/><Relationship Id="rId23" Type="http://schemas.openxmlformats.org/officeDocument/2006/relationships/hyperlink" Target="https://doi.org/10.1371/journal.pone.0201886" TargetMode="External"/><Relationship Id="rId28" Type="http://schemas.openxmlformats.org/officeDocument/2006/relationships/hyperlink" Target="https://doi.org/10.29063/ajrh2021/v25i6.6" TargetMode="External"/><Relationship Id="rId10" Type="http://schemas.openxmlformats.org/officeDocument/2006/relationships/hyperlink" Target="#_Toc212641370" TargetMode="External"/><Relationship Id="rId19" Type="http://schemas.openxmlformats.org/officeDocument/2006/relationships/hyperlink" Target="#_Toc212641379" TargetMode="External"/><Relationship Id="rId31"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yperlink" Target="#_Toc212641369" TargetMode="External"/><Relationship Id="rId14" Type="http://schemas.openxmlformats.org/officeDocument/2006/relationships/hyperlink" Target="#_Toc212641374" TargetMode="External"/><Relationship Id="rId22" Type="http://schemas.openxmlformats.org/officeDocument/2006/relationships/hyperlink" Target="https://doi.org/10.3390/ijerph16183240" TargetMode="External"/><Relationship Id="rId27" Type="http://schemas.openxmlformats.org/officeDocument/2006/relationships/hyperlink" Target="https://nacc.or.ke/" TargetMode="External"/><Relationship Id="rId30" Type="http://schemas.openxmlformats.org/officeDocument/2006/relationships/hyperlink" Target="https://doi.org/10.1186/s12884-019-2397-2" TargetMode="External"/><Relationship Id="rId8" Type="http://schemas.openxmlformats.org/officeDocument/2006/relationships/hyperlink" Target="#_Toc212641368"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3112</Words>
  <Characters>17740</Characters>
  <Application>Microsoft Office Word</Application>
  <DocSecurity>0</DocSecurity>
  <Lines>147</Lines>
  <Paragraphs>41</Paragraphs>
  <ScaleCrop>false</ScaleCrop>
  <Company/>
  <LinksUpToDate>false</LinksUpToDate>
  <CharactersWithSpaces>20811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Awintuuma Ndewin</dc:creator>
  <dc:description/>
  <cp:lastModifiedBy>Simon Awintuuma Ndewin</cp:lastModifiedBy>
  <cp:revision>2</cp:revision>
  <dcterms:created xsi:type="dcterms:W3CDTF">2025-10-29T16:23:00Z</dcterms:created>
  <dcterms:modified xsi:type="dcterms:W3CDTF">2025-10-29T16:23:00Z</dcterms:modified>
</cp:coreProperties>
</file>