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1E10E" w14:textId="187FC996" w:rsidR="00C821B0" w:rsidRPr="00703D47" w:rsidRDefault="00C821B0" w:rsidP="00C821B0">
      <w:pPr>
        <w:spacing w:line="360" w:lineRule="auto"/>
        <w:jc w:val="center"/>
        <w:rPr>
          <w:rFonts w:ascii="Arial" w:hAnsi="Arial" w:cs="Arial"/>
          <w:b/>
          <w:bCs/>
          <w:sz w:val="24"/>
          <w:szCs w:val="24"/>
          <w:lang w:val="en-US"/>
        </w:rPr>
      </w:pPr>
      <w:r w:rsidRPr="00703D47">
        <w:rPr>
          <w:rFonts w:ascii="Arial" w:hAnsi="Arial" w:cs="Arial"/>
          <w:b/>
          <w:bCs/>
          <w:sz w:val="24"/>
          <w:szCs w:val="24"/>
          <w:lang w:val="en-US"/>
        </w:rPr>
        <w:t xml:space="preserve">Student </w:t>
      </w:r>
      <w:r w:rsidR="00703D47" w:rsidRPr="00703D47">
        <w:rPr>
          <w:rFonts w:ascii="Arial" w:hAnsi="Arial" w:cs="Arial"/>
          <w:b/>
          <w:bCs/>
          <w:sz w:val="24"/>
          <w:szCs w:val="24"/>
          <w:lang w:val="en-US"/>
        </w:rPr>
        <w:t>N</w:t>
      </w:r>
      <w:r w:rsidRPr="00703D47">
        <w:rPr>
          <w:rFonts w:ascii="Arial" w:hAnsi="Arial" w:cs="Arial"/>
          <w:b/>
          <w:bCs/>
          <w:sz w:val="24"/>
          <w:szCs w:val="24"/>
          <w:lang w:val="en-US"/>
        </w:rPr>
        <w:t>ame: Kamran Ahmed</w:t>
      </w:r>
    </w:p>
    <w:p w14:paraId="049391E2" w14:textId="3A0DC984" w:rsidR="00C821B0" w:rsidRPr="00703D47" w:rsidRDefault="00C821B0" w:rsidP="00C821B0">
      <w:pPr>
        <w:spacing w:line="360" w:lineRule="auto"/>
        <w:jc w:val="center"/>
        <w:rPr>
          <w:rFonts w:ascii="Arial" w:hAnsi="Arial" w:cs="Arial"/>
          <w:b/>
          <w:bCs/>
          <w:sz w:val="24"/>
          <w:szCs w:val="24"/>
          <w:lang w:val="en-US"/>
        </w:rPr>
      </w:pPr>
      <w:r w:rsidRPr="00703D47">
        <w:rPr>
          <w:rFonts w:ascii="Arial" w:hAnsi="Arial" w:cs="Arial"/>
          <w:b/>
          <w:bCs/>
          <w:sz w:val="24"/>
          <w:szCs w:val="24"/>
          <w:lang w:val="en-US"/>
        </w:rPr>
        <w:t xml:space="preserve">Student </w:t>
      </w:r>
      <w:r w:rsidR="00703D47" w:rsidRPr="00703D47">
        <w:rPr>
          <w:rFonts w:ascii="Arial" w:hAnsi="Arial" w:cs="Arial"/>
          <w:b/>
          <w:bCs/>
          <w:sz w:val="24"/>
          <w:szCs w:val="24"/>
          <w:lang w:val="en-US"/>
        </w:rPr>
        <w:t>I</w:t>
      </w:r>
      <w:r w:rsidRPr="00703D47">
        <w:rPr>
          <w:rFonts w:ascii="Arial" w:hAnsi="Arial" w:cs="Arial"/>
          <w:b/>
          <w:bCs/>
          <w:sz w:val="24"/>
          <w:szCs w:val="24"/>
          <w:lang w:val="en-US"/>
        </w:rPr>
        <w:t>d:2118921</w:t>
      </w:r>
    </w:p>
    <w:p w14:paraId="2C503CA1" w14:textId="77777777" w:rsidR="00C821B0" w:rsidRPr="00703D47" w:rsidRDefault="00C821B0" w:rsidP="00C821B0">
      <w:pPr>
        <w:spacing w:line="360" w:lineRule="auto"/>
        <w:jc w:val="center"/>
        <w:rPr>
          <w:rFonts w:ascii="Arial" w:hAnsi="Arial" w:cs="Arial"/>
          <w:b/>
          <w:bCs/>
          <w:sz w:val="24"/>
          <w:szCs w:val="24"/>
          <w:lang w:val="en-US"/>
        </w:rPr>
      </w:pPr>
      <w:r w:rsidRPr="00703D47">
        <w:rPr>
          <w:rFonts w:ascii="Arial" w:hAnsi="Arial" w:cs="Arial"/>
          <w:b/>
          <w:bCs/>
          <w:sz w:val="24"/>
          <w:szCs w:val="24"/>
          <w:lang w:val="en-US"/>
        </w:rPr>
        <w:t>BMIH5005</w:t>
      </w:r>
    </w:p>
    <w:p w14:paraId="100B67C3" w14:textId="3DF8AAD7" w:rsidR="006B7955" w:rsidRPr="00604951" w:rsidRDefault="00C821B0" w:rsidP="00C821B0">
      <w:pPr>
        <w:spacing w:line="360" w:lineRule="auto"/>
        <w:jc w:val="center"/>
        <w:rPr>
          <w:rFonts w:ascii="Arial" w:hAnsi="Arial" w:cs="Arial"/>
          <w:sz w:val="24"/>
          <w:szCs w:val="24"/>
          <w:lang w:val="en-US"/>
        </w:rPr>
      </w:pPr>
      <w:r w:rsidRPr="00703D47">
        <w:rPr>
          <w:rFonts w:ascii="Arial" w:hAnsi="Arial" w:cs="Arial"/>
          <w:b/>
          <w:bCs/>
          <w:sz w:val="24"/>
          <w:szCs w:val="24"/>
          <w:lang w:val="en-US"/>
        </w:rPr>
        <w:t>Lecture:</w:t>
      </w:r>
      <w:r w:rsidR="00703D47" w:rsidRPr="00703D47">
        <w:rPr>
          <w:rFonts w:ascii="Arial" w:hAnsi="Arial" w:cs="Arial"/>
          <w:b/>
          <w:bCs/>
          <w:sz w:val="24"/>
          <w:szCs w:val="24"/>
          <w:lang w:val="en-US"/>
        </w:rPr>
        <w:t xml:space="preserve"> </w:t>
      </w:r>
      <w:r w:rsidRPr="00703D47">
        <w:rPr>
          <w:rFonts w:ascii="Arial" w:hAnsi="Arial" w:cs="Arial"/>
          <w:b/>
          <w:bCs/>
          <w:sz w:val="24"/>
          <w:szCs w:val="24"/>
          <w:lang w:val="en-US"/>
        </w:rPr>
        <w:t>Kathryn Roberts</w:t>
      </w:r>
      <w:r w:rsidRPr="00604951">
        <w:rPr>
          <w:rFonts w:ascii="Arial" w:hAnsi="Arial" w:cs="Arial"/>
          <w:sz w:val="24"/>
          <w:szCs w:val="24"/>
          <w:lang w:val="en-US"/>
        </w:rPr>
        <w:br w:type="page"/>
      </w:r>
    </w:p>
    <w:p w14:paraId="20985273" w14:textId="77777777" w:rsidR="006B7955" w:rsidRPr="00604951" w:rsidRDefault="006B7955" w:rsidP="00604951">
      <w:pPr>
        <w:spacing w:line="360" w:lineRule="auto"/>
        <w:jc w:val="both"/>
        <w:rPr>
          <w:rFonts w:ascii="Arial" w:hAnsi="Arial" w:cs="Arial"/>
          <w:sz w:val="24"/>
          <w:szCs w:val="24"/>
          <w:lang w:val="en-US"/>
        </w:rPr>
      </w:pPr>
    </w:p>
    <w:p w14:paraId="0E9FB882" w14:textId="2FB65244" w:rsidR="006B7955" w:rsidRDefault="00000000" w:rsidP="00604951">
      <w:pPr>
        <w:spacing w:line="360" w:lineRule="auto"/>
        <w:jc w:val="both"/>
        <w:rPr>
          <w:rFonts w:ascii="Arial" w:hAnsi="Arial" w:cs="Arial"/>
          <w:sz w:val="24"/>
          <w:szCs w:val="24"/>
          <w:lang w:val="en-US"/>
        </w:rPr>
      </w:pPr>
      <w:r w:rsidRPr="00604951">
        <w:rPr>
          <w:rFonts w:ascii="Arial" w:hAnsi="Arial" w:cs="Arial"/>
          <w:sz w:val="24"/>
          <w:szCs w:val="24"/>
          <w:lang w:val="en-US"/>
        </w:rPr>
        <w:t xml:space="preserve">Human resources are accountable for filling available positions with the most qualified individuals. Following </w:t>
      </w:r>
      <w:r w:rsidR="00604951">
        <w:rPr>
          <w:rFonts w:ascii="Arial" w:hAnsi="Arial" w:cs="Arial"/>
          <w:sz w:val="24"/>
          <w:szCs w:val="24"/>
          <w:lang w:val="en-US"/>
        </w:rPr>
        <w:t xml:space="preserve">hotel employee </w:t>
      </w:r>
      <w:r w:rsidRPr="00604951">
        <w:rPr>
          <w:rFonts w:ascii="Arial" w:hAnsi="Arial" w:cs="Arial"/>
          <w:sz w:val="24"/>
          <w:szCs w:val="24"/>
          <w:lang w:val="en-US"/>
        </w:rPr>
        <w:t>initial orientation, the HR professional's primary responsibility is to regularly keep all workers apprised of the company's core principles.</w:t>
      </w:r>
      <w:r w:rsidRPr="00604951">
        <w:rPr>
          <w:rFonts w:ascii="Arial" w:hAnsi="Arial" w:cs="Arial"/>
          <w:sz w:val="24"/>
          <w:szCs w:val="24"/>
        </w:rPr>
        <w:t xml:space="preserve"> </w:t>
      </w:r>
      <w:r w:rsidRPr="00604951">
        <w:rPr>
          <w:rFonts w:ascii="Arial" w:hAnsi="Arial" w:cs="Arial"/>
          <w:sz w:val="24"/>
          <w:szCs w:val="24"/>
          <w:lang w:val="en-US"/>
        </w:rPr>
        <w:t>Engaged workers are a valuable asset to any company. It can potentially affect the individual worker and the company as a whole</w:t>
      </w:r>
      <w:r w:rsidR="00BA4C82">
        <w:rPr>
          <w:rFonts w:ascii="Arial" w:hAnsi="Arial" w:cs="Arial"/>
          <w:sz w:val="24"/>
          <w:szCs w:val="24"/>
          <w:lang w:val="en-US"/>
        </w:rPr>
        <w:t xml:space="preserve"> (</w:t>
      </w:r>
      <w:r w:rsidR="00BA4C82" w:rsidRPr="00371BF8">
        <w:rPr>
          <w:rFonts w:ascii="Arial" w:hAnsi="Arial" w:cs="Arial"/>
          <w:sz w:val="24"/>
          <w:szCs w:val="24"/>
        </w:rPr>
        <w:t>Verive,</w:t>
      </w:r>
      <w:r w:rsidR="00BA4C82">
        <w:rPr>
          <w:rFonts w:ascii="Arial" w:hAnsi="Arial" w:cs="Arial"/>
          <w:sz w:val="24"/>
          <w:szCs w:val="24"/>
        </w:rPr>
        <w:t>2016)</w:t>
      </w:r>
      <w:r w:rsidRPr="00604951">
        <w:rPr>
          <w:rFonts w:ascii="Arial" w:hAnsi="Arial" w:cs="Arial"/>
          <w:sz w:val="24"/>
          <w:szCs w:val="24"/>
          <w:lang w:val="en-US"/>
        </w:rPr>
        <w:t>. The payoff for getting this right is high: higher output, better customer service, lower employee turnover, and fewer absences due to illness or other reasons are just some of the benefits. Human resources have always functioned as a neutral third party between management and employees.</w:t>
      </w:r>
    </w:p>
    <w:p w14:paraId="20760595" w14:textId="444F00DB" w:rsidR="006B7955" w:rsidRDefault="00000000" w:rsidP="00604951">
      <w:pPr>
        <w:spacing w:line="360" w:lineRule="auto"/>
        <w:jc w:val="both"/>
        <w:rPr>
          <w:rFonts w:ascii="Arial" w:hAnsi="Arial" w:cs="Arial"/>
          <w:sz w:val="24"/>
          <w:szCs w:val="24"/>
          <w:lang w:val="en-US"/>
        </w:rPr>
      </w:pPr>
      <w:r w:rsidRPr="00604951">
        <w:rPr>
          <w:rFonts w:ascii="Arial" w:hAnsi="Arial" w:cs="Arial"/>
          <w:sz w:val="24"/>
          <w:szCs w:val="24"/>
          <w:lang w:val="en-US"/>
        </w:rPr>
        <w:t>Consequently, HR may serve as a go-between for management and workers by helping to foster an engaged workforce and tracking its effects. Human resources also play an essential part in connecting the company's leadership, business goals, workers, and the corporation. Therefore, human resources have a significant role in boosting employee enthusiasm</w:t>
      </w:r>
      <w:r w:rsidR="00A6101E">
        <w:rPr>
          <w:rFonts w:ascii="Arial" w:hAnsi="Arial" w:cs="Arial"/>
          <w:sz w:val="24"/>
          <w:szCs w:val="24"/>
          <w:lang w:val="en-US"/>
        </w:rPr>
        <w:t xml:space="preserve"> (</w:t>
      </w:r>
      <w:r w:rsidR="00A6101E" w:rsidRPr="00371BF8">
        <w:rPr>
          <w:rFonts w:ascii="Arial" w:hAnsi="Arial" w:cs="Arial"/>
          <w:sz w:val="24"/>
          <w:szCs w:val="24"/>
        </w:rPr>
        <w:t>Nosratabadi,</w:t>
      </w:r>
      <w:r w:rsidR="00A6101E">
        <w:rPr>
          <w:rFonts w:ascii="Arial" w:hAnsi="Arial" w:cs="Arial"/>
          <w:sz w:val="24"/>
          <w:szCs w:val="24"/>
        </w:rPr>
        <w:t>2020)</w:t>
      </w:r>
      <w:r w:rsidRPr="00604951">
        <w:rPr>
          <w:rFonts w:ascii="Arial" w:hAnsi="Arial" w:cs="Arial"/>
          <w:sz w:val="24"/>
          <w:szCs w:val="24"/>
          <w:lang w:val="en-US"/>
        </w:rPr>
        <w:t xml:space="preserve">. This </w:t>
      </w:r>
      <w:r w:rsidR="00604951">
        <w:rPr>
          <w:rFonts w:ascii="Arial" w:hAnsi="Arial" w:cs="Arial"/>
          <w:sz w:val="24"/>
          <w:szCs w:val="24"/>
          <w:lang w:val="en-US"/>
        </w:rPr>
        <w:t xml:space="preserve">essay will </w:t>
      </w:r>
      <w:r w:rsidRPr="00604951">
        <w:rPr>
          <w:rFonts w:ascii="Arial" w:hAnsi="Arial" w:cs="Arial"/>
          <w:sz w:val="24"/>
          <w:szCs w:val="24"/>
          <w:lang w:val="en-US"/>
        </w:rPr>
        <w:t xml:space="preserve">closely examine the part HR plays in fostering enthusiasm among workers. Human resources (HR) often </w:t>
      </w:r>
      <w:r w:rsidR="00A70F93" w:rsidRPr="00604951">
        <w:rPr>
          <w:rFonts w:ascii="Arial" w:hAnsi="Arial" w:cs="Arial"/>
          <w:sz w:val="24"/>
          <w:szCs w:val="24"/>
          <w:lang w:val="en-US"/>
        </w:rPr>
        <w:t>coordinate</w:t>
      </w:r>
      <w:r w:rsidRPr="00604951">
        <w:rPr>
          <w:rFonts w:ascii="Arial" w:hAnsi="Arial" w:cs="Arial"/>
          <w:sz w:val="24"/>
          <w:szCs w:val="24"/>
          <w:lang w:val="en-US"/>
        </w:rPr>
        <w:t xml:space="preserve"> the yearly performance review process in successful businesses. Human resources may use performance management to increase worker engagement by explaining how their work fits into the more excellent picture</w:t>
      </w:r>
      <w:r w:rsidR="00A6101E">
        <w:rPr>
          <w:rFonts w:ascii="Arial" w:hAnsi="Arial" w:cs="Arial"/>
          <w:sz w:val="24"/>
          <w:szCs w:val="24"/>
          <w:lang w:val="en-US"/>
        </w:rPr>
        <w:t xml:space="preserve"> (</w:t>
      </w:r>
      <w:r w:rsidR="00A6101E" w:rsidRPr="00371BF8">
        <w:rPr>
          <w:rFonts w:ascii="Arial" w:hAnsi="Arial" w:cs="Arial"/>
          <w:sz w:val="24"/>
          <w:szCs w:val="24"/>
        </w:rPr>
        <w:t>Gladka</w:t>
      </w:r>
      <w:r w:rsidR="00A6101E">
        <w:rPr>
          <w:rFonts w:ascii="Arial" w:hAnsi="Arial" w:cs="Arial"/>
          <w:sz w:val="24"/>
          <w:szCs w:val="24"/>
        </w:rPr>
        <w:t>,2022)</w:t>
      </w:r>
      <w:r w:rsidRPr="00604951">
        <w:rPr>
          <w:rFonts w:ascii="Arial" w:hAnsi="Arial" w:cs="Arial"/>
          <w:sz w:val="24"/>
          <w:szCs w:val="24"/>
          <w:lang w:val="en-US"/>
        </w:rPr>
        <w:t>. Employees are more invested in the firm and their work when they can see how it relates to the big picture and how they can make an impact.</w:t>
      </w:r>
    </w:p>
    <w:p w14:paraId="039E7FD9" w14:textId="7C18353F" w:rsidR="00604951" w:rsidRDefault="00000000" w:rsidP="00604951">
      <w:pPr>
        <w:spacing w:line="360" w:lineRule="auto"/>
        <w:jc w:val="both"/>
        <w:rPr>
          <w:rFonts w:ascii="Arial" w:hAnsi="Arial" w:cs="Arial"/>
          <w:sz w:val="24"/>
          <w:szCs w:val="24"/>
          <w:lang w:val="en-US"/>
        </w:rPr>
      </w:pPr>
      <w:r w:rsidRPr="00604951">
        <w:rPr>
          <w:rFonts w:ascii="Arial" w:hAnsi="Arial" w:cs="Arial"/>
          <w:sz w:val="24"/>
          <w:szCs w:val="24"/>
          <w:lang w:val="en-US"/>
        </w:rPr>
        <w:t>"</w:t>
      </w:r>
      <w:r w:rsidR="00EB4851" w:rsidRPr="00604951">
        <w:rPr>
          <w:rFonts w:ascii="Arial" w:hAnsi="Arial" w:cs="Arial"/>
          <w:sz w:val="24"/>
          <w:szCs w:val="24"/>
          <w:lang w:val="en-US"/>
        </w:rPr>
        <w:t>Employee</w:t>
      </w:r>
      <w:r w:rsidRPr="00604951">
        <w:rPr>
          <w:rFonts w:ascii="Arial" w:hAnsi="Arial" w:cs="Arial"/>
          <w:sz w:val="24"/>
          <w:szCs w:val="24"/>
          <w:lang w:val="en-US"/>
        </w:rPr>
        <w:t xml:space="preserve"> engagement</w:t>
      </w:r>
      <w:r w:rsidR="00A70F93">
        <w:rPr>
          <w:rFonts w:ascii="Arial" w:hAnsi="Arial" w:cs="Arial"/>
          <w:sz w:val="24"/>
          <w:szCs w:val="24"/>
          <w:lang w:val="en-US"/>
        </w:rPr>
        <w:t xml:space="preserve"> with team </w:t>
      </w:r>
      <w:r w:rsidRPr="00604951">
        <w:rPr>
          <w:rFonts w:ascii="Arial" w:hAnsi="Arial" w:cs="Arial"/>
          <w:sz w:val="24"/>
          <w:szCs w:val="24"/>
          <w:lang w:val="en-US"/>
        </w:rPr>
        <w:t xml:space="preserve">" defines how invested an employee is in their work. Given the correlation between employee engagement and positive outcomes like work satisfaction and morale, </w:t>
      </w:r>
      <w:r w:rsidR="00FA6ACE" w:rsidRPr="00604951">
        <w:rPr>
          <w:rFonts w:ascii="Arial" w:hAnsi="Arial" w:cs="Arial"/>
          <w:sz w:val="24"/>
          <w:szCs w:val="24"/>
          <w:lang w:val="en-US"/>
        </w:rPr>
        <w:t>it</w:t>
      </w:r>
      <w:r w:rsidRPr="00604951">
        <w:rPr>
          <w:rFonts w:ascii="Arial" w:hAnsi="Arial" w:cs="Arial"/>
          <w:sz w:val="24"/>
          <w:szCs w:val="24"/>
          <w:lang w:val="en-US"/>
        </w:rPr>
        <w:t xml:space="preserve"> may be a game-changer for </w:t>
      </w:r>
      <w:r w:rsidR="00A70F93" w:rsidRPr="00604951">
        <w:rPr>
          <w:rFonts w:ascii="Arial" w:hAnsi="Arial" w:cs="Arial"/>
          <w:sz w:val="24"/>
          <w:szCs w:val="24"/>
          <w:lang w:val="en-US"/>
        </w:rPr>
        <w:t>businesses.</w:t>
      </w:r>
      <w:r w:rsidR="00371BF8">
        <w:rPr>
          <w:rFonts w:ascii="Arial" w:hAnsi="Arial" w:cs="Arial"/>
          <w:sz w:val="24"/>
          <w:szCs w:val="24"/>
          <w:lang w:val="en-US"/>
        </w:rPr>
        <w:t xml:space="preserve"> </w:t>
      </w:r>
      <w:r w:rsidR="00371BF8" w:rsidRPr="00604951">
        <w:rPr>
          <w:rFonts w:ascii="Arial" w:hAnsi="Arial" w:cs="Arial"/>
          <w:sz w:val="24"/>
          <w:szCs w:val="24"/>
          <w:lang w:val="en-US"/>
        </w:rPr>
        <w:t>There is a need for all corporate stakeholders, leaders, and managers to take on the duty of increasing employee engagement. Human resources, however, is in a prime position to ensure the significant factors are addressed because of the many areas it controls that directly affect employee engagement. Human resources are the lifeblood of high-performing firms because of their emphasis on people and their mediating function</w:t>
      </w:r>
      <w:r w:rsidR="00A6101E">
        <w:rPr>
          <w:rFonts w:ascii="Arial" w:hAnsi="Arial" w:cs="Arial"/>
          <w:sz w:val="24"/>
          <w:szCs w:val="24"/>
          <w:lang w:val="en-US"/>
        </w:rPr>
        <w:t xml:space="preserve"> (</w:t>
      </w:r>
      <w:r w:rsidR="00A6101E" w:rsidRPr="00371BF8">
        <w:rPr>
          <w:rFonts w:ascii="Arial" w:hAnsi="Arial" w:cs="Arial"/>
          <w:sz w:val="24"/>
          <w:szCs w:val="24"/>
        </w:rPr>
        <w:t>Paauwe,</w:t>
      </w:r>
      <w:r w:rsidR="00A6101E">
        <w:rPr>
          <w:rFonts w:ascii="Arial" w:hAnsi="Arial" w:cs="Arial"/>
          <w:sz w:val="24"/>
          <w:szCs w:val="24"/>
        </w:rPr>
        <w:t>2020)</w:t>
      </w:r>
      <w:r w:rsidR="00371BF8" w:rsidRPr="00604951">
        <w:rPr>
          <w:rFonts w:ascii="Arial" w:hAnsi="Arial" w:cs="Arial"/>
          <w:sz w:val="24"/>
          <w:szCs w:val="24"/>
          <w:lang w:val="en-US"/>
        </w:rPr>
        <w:t xml:space="preserve">. According to executives from across the world, one of the top five worldwide company strategies is increasing employee engagement. Engagement is a critical connection to customer happiness, corporate reputation, and total stakeholder </w:t>
      </w:r>
      <w:r w:rsidR="00371BF8" w:rsidRPr="00604951">
        <w:rPr>
          <w:rFonts w:ascii="Arial" w:hAnsi="Arial" w:cs="Arial"/>
          <w:sz w:val="24"/>
          <w:szCs w:val="24"/>
          <w:lang w:val="en-US"/>
        </w:rPr>
        <w:lastRenderedPageBreak/>
        <w:t>value, and it can significantly affect staff retention, productivity, and loyalty. To gain a competitive edge, businesses increasingly look to human resources to design policies that foster employee engagement and loyalty.</w:t>
      </w:r>
    </w:p>
    <w:p w14:paraId="729B4A12" w14:textId="7626AD6F" w:rsidR="00604951" w:rsidRPr="00A6101E" w:rsidRDefault="00000000" w:rsidP="00604951">
      <w:pPr>
        <w:spacing w:line="360" w:lineRule="auto"/>
        <w:jc w:val="both"/>
        <w:rPr>
          <w:rFonts w:ascii="Arial" w:hAnsi="Arial" w:cs="Arial"/>
          <w:sz w:val="24"/>
          <w:szCs w:val="24"/>
        </w:rPr>
      </w:pPr>
      <w:r w:rsidRPr="00604951">
        <w:rPr>
          <w:rFonts w:ascii="Arial" w:hAnsi="Arial" w:cs="Arial"/>
          <w:sz w:val="24"/>
          <w:szCs w:val="24"/>
        </w:rPr>
        <w:t>Effective HR marketing strategies for the attraction phase of the employee life cycle include audience segmentation, performance marketing, and a multichannel approach to reach the audience</w:t>
      </w:r>
      <w:r w:rsidR="00BA4C82">
        <w:rPr>
          <w:rFonts w:ascii="Arial" w:hAnsi="Arial" w:cs="Arial"/>
          <w:sz w:val="24"/>
          <w:szCs w:val="24"/>
        </w:rPr>
        <w:t xml:space="preserve"> (</w:t>
      </w:r>
      <w:r w:rsidR="00BA4C82" w:rsidRPr="0000397D">
        <w:rPr>
          <w:rFonts w:ascii="Arial" w:hAnsi="Arial" w:cs="Arial"/>
          <w:sz w:val="24"/>
          <w:szCs w:val="24"/>
        </w:rPr>
        <w:t>Presbitero</w:t>
      </w:r>
      <w:r w:rsidR="00BA4C82">
        <w:rPr>
          <w:rFonts w:ascii="Arial" w:hAnsi="Arial" w:cs="Arial"/>
          <w:sz w:val="24"/>
          <w:szCs w:val="24"/>
        </w:rPr>
        <w:t>,2018)</w:t>
      </w:r>
      <w:r w:rsidRPr="00604951">
        <w:rPr>
          <w:rFonts w:ascii="Arial" w:hAnsi="Arial" w:cs="Arial"/>
          <w:sz w:val="24"/>
          <w:szCs w:val="24"/>
        </w:rPr>
        <w:t>.</w:t>
      </w:r>
      <w:r>
        <w:rPr>
          <w:rFonts w:ascii="Arial" w:hAnsi="Arial" w:cs="Arial"/>
          <w:sz w:val="24"/>
          <w:szCs w:val="24"/>
        </w:rPr>
        <w:t xml:space="preserve"> </w:t>
      </w:r>
      <w:r w:rsidRPr="00604951">
        <w:rPr>
          <w:rFonts w:ascii="Arial" w:hAnsi="Arial" w:cs="Arial"/>
          <w:sz w:val="24"/>
          <w:szCs w:val="24"/>
        </w:rPr>
        <w:t xml:space="preserve">Employer branding goes beyond advertising available positions online or sending periodic emails. It's about fostering an environment that encourages and supports employees to fully immerse themselves in their job, </w:t>
      </w:r>
      <w:r>
        <w:rPr>
          <w:rFonts w:ascii="Arial" w:hAnsi="Arial" w:cs="Arial"/>
          <w:sz w:val="24"/>
          <w:szCs w:val="24"/>
        </w:rPr>
        <w:t>maximising</w:t>
      </w:r>
      <w:r w:rsidRPr="00604951">
        <w:rPr>
          <w:rFonts w:ascii="Arial" w:hAnsi="Arial" w:cs="Arial"/>
          <w:sz w:val="24"/>
          <w:szCs w:val="24"/>
        </w:rPr>
        <w:t xml:space="preserve"> their potential while with the company. </w:t>
      </w:r>
      <w:r w:rsidRPr="00604951">
        <w:rPr>
          <w:rFonts w:ascii="Arial" w:hAnsi="Arial" w:cs="Arial"/>
          <w:sz w:val="24"/>
          <w:szCs w:val="24"/>
          <w:lang w:val="en-US"/>
        </w:rPr>
        <w:t>It's becoming increasingly common for companies to use remote workers, which can make staff members feel more isolated from one another</w:t>
      </w:r>
      <w:r w:rsidR="00A6101E">
        <w:rPr>
          <w:rFonts w:ascii="Arial" w:hAnsi="Arial" w:cs="Arial"/>
          <w:sz w:val="24"/>
          <w:szCs w:val="24"/>
          <w:lang w:val="en-US"/>
        </w:rPr>
        <w:t xml:space="preserve"> (</w:t>
      </w:r>
      <w:r w:rsidR="00A6101E" w:rsidRPr="00371BF8">
        <w:rPr>
          <w:rFonts w:ascii="Arial" w:hAnsi="Arial" w:cs="Arial"/>
          <w:sz w:val="24"/>
          <w:szCs w:val="24"/>
        </w:rPr>
        <w:t>Cattermole</w:t>
      </w:r>
      <w:r w:rsidR="00A6101E">
        <w:rPr>
          <w:rFonts w:ascii="Arial" w:hAnsi="Arial" w:cs="Arial"/>
          <w:sz w:val="24"/>
          <w:szCs w:val="24"/>
        </w:rPr>
        <w:t>,2019)</w:t>
      </w:r>
      <w:r w:rsidRPr="00604951">
        <w:rPr>
          <w:rFonts w:ascii="Arial" w:hAnsi="Arial" w:cs="Arial"/>
          <w:sz w:val="24"/>
          <w:szCs w:val="24"/>
          <w:lang w:val="en-US"/>
        </w:rPr>
        <w:t>. Consistent and regular internal communications are crucial for keeping employees informed, engaged, and informed. Human Resources is usually in charge of these kinds of announcements. However</w:t>
      </w:r>
      <w:r>
        <w:rPr>
          <w:rFonts w:ascii="Arial" w:hAnsi="Arial" w:cs="Arial"/>
          <w:sz w:val="24"/>
          <w:szCs w:val="24"/>
          <w:lang w:val="en-US"/>
        </w:rPr>
        <w:t>,</w:t>
      </w:r>
      <w:r w:rsidRPr="00604951">
        <w:rPr>
          <w:rFonts w:ascii="Arial" w:hAnsi="Arial" w:cs="Arial"/>
          <w:sz w:val="24"/>
          <w:szCs w:val="24"/>
          <w:lang w:val="en-US"/>
        </w:rPr>
        <w:t xml:space="preserve"> they frequently receive help from other divisions. Whether it's an announcement of new corporate policy or an update on the firm's progress, spreading the word may do wonders for morale.</w:t>
      </w:r>
    </w:p>
    <w:p w14:paraId="1BE66E0D" w14:textId="3BC55FE2" w:rsidR="00A343CF" w:rsidRPr="00A343CF" w:rsidRDefault="00A70F93" w:rsidP="00604951">
      <w:pPr>
        <w:spacing w:line="360" w:lineRule="auto"/>
        <w:jc w:val="both"/>
        <w:rPr>
          <w:rFonts w:ascii="Arial" w:hAnsi="Arial" w:cs="Arial"/>
          <w:sz w:val="24"/>
          <w:szCs w:val="24"/>
        </w:rPr>
      </w:pPr>
      <w:r>
        <w:rPr>
          <w:rFonts w:ascii="Arial" w:hAnsi="Arial" w:cs="Arial"/>
          <w:sz w:val="24"/>
          <w:szCs w:val="24"/>
        </w:rPr>
        <w:t xml:space="preserve">The attraction </w:t>
      </w:r>
      <w:r w:rsidR="004C3E44">
        <w:rPr>
          <w:rFonts w:ascii="Arial" w:hAnsi="Arial" w:cs="Arial"/>
          <w:sz w:val="24"/>
          <w:szCs w:val="24"/>
        </w:rPr>
        <w:t>where, think</w:t>
      </w:r>
      <w:r w:rsidRPr="00604951">
        <w:rPr>
          <w:rFonts w:ascii="Arial" w:hAnsi="Arial" w:cs="Arial"/>
          <w:sz w:val="24"/>
          <w:szCs w:val="24"/>
        </w:rPr>
        <w:t xml:space="preserve"> about how HR  may best promote the individual company as an employer to people who fit</w:t>
      </w:r>
      <w:r>
        <w:rPr>
          <w:rFonts w:ascii="Arial" w:hAnsi="Arial" w:cs="Arial"/>
          <w:sz w:val="24"/>
          <w:szCs w:val="24"/>
        </w:rPr>
        <w:t xml:space="preserve"> the </w:t>
      </w:r>
      <w:r w:rsidRPr="00604951">
        <w:rPr>
          <w:rFonts w:ascii="Arial" w:hAnsi="Arial" w:cs="Arial"/>
          <w:sz w:val="24"/>
          <w:szCs w:val="24"/>
        </w:rPr>
        <w:t>ideal candidate profile. This means we need to have a clear idea of the candidates we are looking for before we can start crafting messages and selecting distribution channels</w:t>
      </w:r>
      <w:r w:rsidR="00A6101E">
        <w:rPr>
          <w:rFonts w:ascii="Arial" w:hAnsi="Arial" w:cs="Arial"/>
          <w:sz w:val="24"/>
          <w:szCs w:val="24"/>
        </w:rPr>
        <w:t xml:space="preserve"> (</w:t>
      </w:r>
      <w:r w:rsidR="00A6101E" w:rsidRPr="00371BF8">
        <w:rPr>
          <w:rFonts w:ascii="Arial" w:hAnsi="Arial" w:cs="Arial"/>
          <w:sz w:val="24"/>
          <w:szCs w:val="24"/>
        </w:rPr>
        <w:t>Sato,</w:t>
      </w:r>
      <w:r w:rsidR="00A6101E">
        <w:rPr>
          <w:rFonts w:ascii="Arial" w:hAnsi="Arial" w:cs="Arial"/>
          <w:sz w:val="24"/>
          <w:szCs w:val="24"/>
        </w:rPr>
        <w:t>2020)</w:t>
      </w:r>
      <w:r w:rsidRPr="00604951">
        <w:rPr>
          <w:rFonts w:ascii="Arial" w:hAnsi="Arial" w:cs="Arial"/>
          <w:sz w:val="24"/>
          <w:szCs w:val="24"/>
        </w:rPr>
        <w:t>.</w:t>
      </w:r>
      <w:r>
        <w:rPr>
          <w:rFonts w:ascii="Arial" w:hAnsi="Arial" w:cs="Arial"/>
          <w:sz w:val="24"/>
          <w:szCs w:val="24"/>
        </w:rPr>
        <w:t xml:space="preserve"> </w:t>
      </w:r>
      <w:r w:rsidRPr="00604951">
        <w:rPr>
          <w:rFonts w:ascii="Arial" w:hAnsi="Arial" w:cs="Arial"/>
          <w:sz w:val="24"/>
          <w:szCs w:val="24"/>
        </w:rPr>
        <w:t xml:space="preserve">Siemens, for instance, is attempting to shed its image as a manufacturer of mundane consumer goods like washing machines, mobile phones, and other electrical gadgets. Instead, they want to recruit digital talent by projecting the image of a corporation with a strong digital focus. </w:t>
      </w:r>
    </w:p>
    <w:p w14:paraId="7218AD81" w14:textId="6E34DAD4" w:rsidR="006B7955" w:rsidRPr="00604951" w:rsidRDefault="00000000" w:rsidP="00604951">
      <w:pPr>
        <w:spacing w:line="360" w:lineRule="auto"/>
        <w:jc w:val="both"/>
        <w:rPr>
          <w:rFonts w:ascii="Arial" w:hAnsi="Arial" w:cs="Arial"/>
          <w:sz w:val="24"/>
          <w:szCs w:val="24"/>
          <w:lang w:val="en-US"/>
        </w:rPr>
      </w:pPr>
      <w:r w:rsidRPr="00604951">
        <w:rPr>
          <w:rFonts w:ascii="Arial" w:hAnsi="Arial" w:cs="Arial"/>
          <w:sz w:val="24"/>
          <w:szCs w:val="24"/>
          <w:lang w:val="en-US"/>
        </w:rPr>
        <w:t xml:space="preserve">Making employee appreciation a central component of the corporate culture will pay dividends even if only a small percentage of executives and managers do it regularly. Consistently </w:t>
      </w:r>
      <w:r w:rsidR="004C3E44">
        <w:rPr>
          <w:rFonts w:ascii="Arial" w:hAnsi="Arial" w:cs="Arial"/>
          <w:sz w:val="24"/>
          <w:szCs w:val="24"/>
          <w:lang w:val="en-US"/>
        </w:rPr>
        <w:t>recognizing</w:t>
      </w:r>
      <w:r w:rsidRPr="00604951">
        <w:rPr>
          <w:rFonts w:ascii="Arial" w:hAnsi="Arial" w:cs="Arial"/>
          <w:sz w:val="24"/>
          <w:szCs w:val="24"/>
          <w:lang w:val="en-US"/>
        </w:rPr>
        <w:t xml:space="preserve"> employees' contributions may boost morale and encourage other workers to do their best. The HR department may play a role in getting workers to acknowledge and value the efforts of their colleagues. Whether it's through implementing a digital system enabling employees to publicly thank one another, introducing an awards </w:t>
      </w:r>
      <w:r w:rsidR="00604951">
        <w:rPr>
          <w:rFonts w:ascii="Arial" w:hAnsi="Arial" w:cs="Arial"/>
          <w:sz w:val="24"/>
          <w:szCs w:val="24"/>
          <w:lang w:val="en-US"/>
        </w:rPr>
        <w:t>program</w:t>
      </w:r>
      <w:r w:rsidRPr="00604951">
        <w:rPr>
          <w:rFonts w:ascii="Arial" w:hAnsi="Arial" w:cs="Arial"/>
          <w:sz w:val="24"/>
          <w:szCs w:val="24"/>
          <w:lang w:val="en-US"/>
        </w:rPr>
        <w:t>, or coaching employees on how to offer feedback, recognition is a crucial component of an engaged workforce</w:t>
      </w:r>
      <w:r w:rsidR="00BA4C82">
        <w:rPr>
          <w:rFonts w:ascii="Arial" w:hAnsi="Arial" w:cs="Arial"/>
          <w:sz w:val="24"/>
          <w:szCs w:val="24"/>
          <w:lang w:val="en-US"/>
        </w:rPr>
        <w:t xml:space="preserve"> (</w:t>
      </w:r>
      <w:r w:rsidR="00BA4C82" w:rsidRPr="0000397D">
        <w:rPr>
          <w:rFonts w:ascii="Arial" w:hAnsi="Arial" w:cs="Arial"/>
          <w:sz w:val="24"/>
          <w:szCs w:val="24"/>
        </w:rPr>
        <w:t>Presbitero</w:t>
      </w:r>
      <w:r w:rsidR="00BA4C82">
        <w:rPr>
          <w:rFonts w:ascii="Arial" w:hAnsi="Arial" w:cs="Arial"/>
          <w:sz w:val="24"/>
          <w:szCs w:val="24"/>
        </w:rPr>
        <w:t>,2018)</w:t>
      </w:r>
      <w:r w:rsidRPr="00604951">
        <w:rPr>
          <w:rFonts w:ascii="Arial" w:hAnsi="Arial" w:cs="Arial"/>
          <w:sz w:val="24"/>
          <w:szCs w:val="24"/>
          <w:lang w:val="en-US"/>
        </w:rPr>
        <w:t>.</w:t>
      </w:r>
    </w:p>
    <w:p w14:paraId="210F64BD" w14:textId="4EA683BF" w:rsidR="00A343CF" w:rsidRPr="00604951" w:rsidRDefault="00000000" w:rsidP="00604951">
      <w:pPr>
        <w:spacing w:line="360" w:lineRule="auto"/>
        <w:jc w:val="both"/>
        <w:rPr>
          <w:rFonts w:ascii="Arial" w:hAnsi="Arial" w:cs="Arial"/>
          <w:sz w:val="24"/>
          <w:szCs w:val="24"/>
          <w:lang w:val="en-US"/>
        </w:rPr>
      </w:pPr>
      <w:r w:rsidRPr="00604951">
        <w:rPr>
          <w:rFonts w:ascii="Arial" w:hAnsi="Arial" w:cs="Arial"/>
          <w:sz w:val="24"/>
          <w:szCs w:val="24"/>
          <w:lang w:val="en-US"/>
        </w:rPr>
        <w:lastRenderedPageBreak/>
        <w:t>The second phase of an employee's life cycle is recruitment. Whether they are researching the company online or applying in person, candidates should have a positive experience every step of the way.</w:t>
      </w:r>
      <w:r w:rsidR="00604951">
        <w:rPr>
          <w:rFonts w:ascii="Arial" w:hAnsi="Arial" w:cs="Arial"/>
          <w:sz w:val="24"/>
          <w:szCs w:val="24"/>
          <w:lang w:val="en-US"/>
        </w:rPr>
        <w:t xml:space="preserve"> There are also n</w:t>
      </w:r>
      <w:r w:rsidRPr="00604951">
        <w:rPr>
          <w:rFonts w:ascii="Arial" w:hAnsi="Arial" w:cs="Arial"/>
          <w:sz w:val="24"/>
          <w:szCs w:val="24"/>
          <w:lang w:val="en-US"/>
        </w:rPr>
        <w:t>otices of Employment Opportunities</w:t>
      </w:r>
      <w:r w:rsidR="00A6101E">
        <w:rPr>
          <w:rFonts w:ascii="Arial" w:hAnsi="Arial" w:cs="Arial"/>
          <w:sz w:val="24"/>
          <w:szCs w:val="24"/>
          <w:lang w:val="en-US"/>
        </w:rPr>
        <w:t xml:space="preserve"> (Sato,2022)</w:t>
      </w:r>
      <w:r w:rsidR="00604951">
        <w:rPr>
          <w:rFonts w:ascii="Arial" w:hAnsi="Arial" w:cs="Arial"/>
          <w:sz w:val="24"/>
          <w:szCs w:val="24"/>
          <w:lang w:val="en-US"/>
        </w:rPr>
        <w:t>.</w:t>
      </w:r>
      <w:r w:rsidRPr="00604951">
        <w:rPr>
          <w:rFonts w:ascii="Arial" w:hAnsi="Arial" w:cs="Arial"/>
          <w:sz w:val="24"/>
          <w:szCs w:val="24"/>
          <w:lang w:val="en-US"/>
        </w:rPr>
        <w:t xml:space="preserve"> Knowing your ideal prospect and writing job descriptions to attract them is a </w:t>
      </w:r>
      <w:r w:rsidR="00DC4F8F" w:rsidRPr="00604951">
        <w:rPr>
          <w:rFonts w:ascii="Arial" w:hAnsi="Arial" w:cs="Arial"/>
          <w:sz w:val="24"/>
          <w:szCs w:val="24"/>
          <w:lang w:val="en-US"/>
        </w:rPr>
        <w:t>tried-and-true</w:t>
      </w:r>
      <w:r w:rsidRPr="00604951">
        <w:rPr>
          <w:rFonts w:ascii="Arial" w:hAnsi="Arial" w:cs="Arial"/>
          <w:sz w:val="24"/>
          <w:szCs w:val="24"/>
          <w:lang w:val="en-US"/>
        </w:rPr>
        <w:t xml:space="preserve"> method of attracting qualified applicants. Pay more attention to the roles, experiences, and traits of your ideal applicant than the specifics of the position itself. Be mindful of the terminology you use since it will significantly influence the kind of applicants you receive.</w:t>
      </w:r>
    </w:p>
    <w:p w14:paraId="7E8D1976" w14:textId="77777777" w:rsidR="00A343CF" w:rsidRPr="00604951" w:rsidRDefault="00000000" w:rsidP="00604951">
      <w:pPr>
        <w:spacing w:line="360" w:lineRule="auto"/>
        <w:jc w:val="both"/>
        <w:rPr>
          <w:rFonts w:ascii="Arial" w:hAnsi="Arial" w:cs="Arial"/>
          <w:sz w:val="24"/>
          <w:szCs w:val="24"/>
          <w:lang w:val="en-US"/>
        </w:rPr>
      </w:pPr>
      <w:r w:rsidRPr="00604951">
        <w:rPr>
          <w:rFonts w:ascii="Arial" w:hAnsi="Arial" w:cs="Arial"/>
          <w:sz w:val="24"/>
          <w:szCs w:val="24"/>
          <w:lang w:val="en-US"/>
        </w:rPr>
        <w:t>With proper employee onboarding, recruits may quickly become productive team members</w:t>
      </w:r>
      <w:r w:rsidR="00A6101E">
        <w:rPr>
          <w:rFonts w:ascii="Arial" w:hAnsi="Arial" w:cs="Arial"/>
          <w:sz w:val="24"/>
          <w:szCs w:val="24"/>
          <w:lang w:val="en-US"/>
        </w:rPr>
        <w:t xml:space="preserve"> (</w:t>
      </w:r>
      <w:r w:rsidR="00A6101E" w:rsidRPr="00371BF8">
        <w:rPr>
          <w:rFonts w:ascii="Arial" w:hAnsi="Arial" w:cs="Arial"/>
          <w:sz w:val="24"/>
          <w:szCs w:val="24"/>
        </w:rPr>
        <w:t>Cattermole</w:t>
      </w:r>
      <w:r w:rsidR="00A6101E">
        <w:rPr>
          <w:rFonts w:ascii="Arial" w:hAnsi="Arial" w:cs="Arial"/>
          <w:sz w:val="24"/>
          <w:szCs w:val="24"/>
        </w:rPr>
        <w:t>,2021)</w:t>
      </w:r>
      <w:r w:rsidRPr="00604951">
        <w:rPr>
          <w:rFonts w:ascii="Arial" w:hAnsi="Arial" w:cs="Arial"/>
          <w:sz w:val="24"/>
          <w:szCs w:val="24"/>
          <w:lang w:val="en-US"/>
        </w:rPr>
        <w:t>. The basis of the employer-employee connection is formed during the onboarding phase of the employee life cycle.</w:t>
      </w:r>
    </w:p>
    <w:p w14:paraId="1639C67A" w14:textId="316C51E4" w:rsidR="00A343CF" w:rsidRPr="00A70F93" w:rsidRDefault="00000000" w:rsidP="00604951">
      <w:pPr>
        <w:spacing w:line="360" w:lineRule="auto"/>
        <w:jc w:val="both"/>
        <w:rPr>
          <w:rFonts w:ascii="Arial" w:hAnsi="Arial" w:cs="Arial"/>
          <w:sz w:val="24"/>
          <w:szCs w:val="24"/>
        </w:rPr>
      </w:pPr>
      <w:r w:rsidRPr="00371BF8">
        <w:rPr>
          <w:rFonts w:ascii="Arial" w:hAnsi="Arial" w:cs="Arial"/>
          <w:sz w:val="24"/>
          <w:szCs w:val="24"/>
        </w:rPr>
        <w:t xml:space="preserve">Employee retention is one of the most extended phases in the employee life cycle model. To keep staff on </w:t>
      </w:r>
      <w:r w:rsidR="00DC4F8F" w:rsidRPr="00371BF8">
        <w:rPr>
          <w:rFonts w:ascii="Arial" w:hAnsi="Arial" w:cs="Arial"/>
          <w:sz w:val="24"/>
          <w:szCs w:val="24"/>
        </w:rPr>
        <w:t>board, must</w:t>
      </w:r>
      <w:r w:rsidRPr="00371BF8">
        <w:rPr>
          <w:rFonts w:ascii="Arial" w:hAnsi="Arial" w:cs="Arial"/>
          <w:sz w:val="24"/>
          <w:szCs w:val="24"/>
        </w:rPr>
        <w:t xml:space="preserve"> keep them actively involved</w:t>
      </w:r>
      <w:r w:rsidR="00A6101E">
        <w:rPr>
          <w:rFonts w:ascii="Arial" w:hAnsi="Arial" w:cs="Arial"/>
          <w:sz w:val="24"/>
          <w:szCs w:val="24"/>
        </w:rPr>
        <w:t xml:space="preserve"> (</w:t>
      </w:r>
      <w:r w:rsidR="00A6101E" w:rsidRPr="00371BF8">
        <w:rPr>
          <w:rFonts w:ascii="Arial" w:hAnsi="Arial" w:cs="Arial"/>
          <w:sz w:val="24"/>
          <w:szCs w:val="24"/>
        </w:rPr>
        <w:t>Thompson,</w:t>
      </w:r>
      <w:r w:rsidR="00A6101E">
        <w:rPr>
          <w:rFonts w:ascii="Arial" w:hAnsi="Arial" w:cs="Arial"/>
          <w:sz w:val="24"/>
          <w:szCs w:val="24"/>
        </w:rPr>
        <w:t>2019)</w:t>
      </w:r>
      <w:r w:rsidRPr="00371BF8">
        <w:rPr>
          <w:rFonts w:ascii="Arial" w:hAnsi="Arial" w:cs="Arial"/>
          <w:sz w:val="24"/>
          <w:szCs w:val="24"/>
        </w:rPr>
        <w:t>. That helps</w:t>
      </w:r>
      <w:r>
        <w:rPr>
          <w:rFonts w:ascii="Arial" w:hAnsi="Arial" w:cs="Arial"/>
          <w:sz w:val="24"/>
          <w:szCs w:val="24"/>
        </w:rPr>
        <w:t xml:space="preserve"> </w:t>
      </w:r>
      <w:r w:rsidRPr="00371BF8">
        <w:rPr>
          <w:rFonts w:ascii="Arial" w:hAnsi="Arial" w:cs="Arial"/>
          <w:sz w:val="24"/>
          <w:szCs w:val="24"/>
        </w:rPr>
        <w:t>establish a steady, adequate staff while reducing the time and resources spent on hiring new people.</w:t>
      </w:r>
    </w:p>
    <w:p w14:paraId="417FF7BC" w14:textId="285CF8A5" w:rsidR="00A343CF" w:rsidRPr="00604951" w:rsidRDefault="00A70F93" w:rsidP="00604951">
      <w:pPr>
        <w:spacing w:line="360" w:lineRule="auto"/>
        <w:jc w:val="both"/>
        <w:rPr>
          <w:rFonts w:ascii="Arial" w:hAnsi="Arial" w:cs="Arial"/>
          <w:sz w:val="24"/>
          <w:szCs w:val="24"/>
          <w:lang w:val="en-US"/>
        </w:rPr>
      </w:pPr>
      <w:r>
        <w:rPr>
          <w:rFonts w:ascii="Arial" w:hAnsi="Arial" w:cs="Arial"/>
          <w:sz w:val="24"/>
          <w:szCs w:val="24"/>
          <w:lang w:val="en-US"/>
        </w:rPr>
        <w:t xml:space="preserve">The </w:t>
      </w:r>
      <w:r w:rsidRPr="00604951">
        <w:rPr>
          <w:rFonts w:ascii="Arial" w:hAnsi="Arial" w:cs="Arial"/>
          <w:sz w:val="24"/>
          <w:szCs w:val="24"/>
          <w:lang w:val="en-US"/>
        </w:rPr>
        <w:t>Development opportunities and employee retention go hand in hand. If employees believe they have little room for advancement in their current position, they will go elsewhere</w:t>
      </w:r>
      <w:r w:rsidR="00BA4C82">
        <w:rPr>
          <w:rFonts w:ascii="Arial" w:hAnsi="Arial" w:cs="Arial"/>
          <w:sz w:val="24"/>
          <w:szCs w:val="24"/>
          <w:lang w:val="en-US"/>
        </w:rPr>
        <w:t xml:space="preserve"> (</w:t>
      </w:r>
      <w:r w:rsidR="00BA4C82" w:rsidRPr="0000397D">
        <w:rPr>
          <w:rFonts w:ascii="Arial" w:hAnsi="Arial" w:cs="Arial"/>
          <w:sz w:val="24"/>
          <w:szCs w:val="24"/>
        </w:rPr>
        <w:t>Rabiul</w:t>
      </w:r>
      <w:r w:rsidR="00BA4C82">
        <w:rPr>
          <w:rFonts w:ascii="Arial" w:hAnsi="Arial" w:cs="Arial"/>
          <w:sz w:val="24"/>
          <w:szCs w:val="24"/>
        </w:rPr>
        <w:t>,2021)</w:t>
      </w:r>
      <w:r w:rsidRPr="00604951">
        <w:rPr>
          <w:rFonts w:ascii="Arial" w:hAnsi="Arial" w:cs="Arial"/>
          <w:sz w:val="24"/>
          <w:szCs w:val="24"/>
          <w:lang w:val="en-US"/>
        </w:rPr>
        <w:t>. McKinsey found that one of the leading causes of job turnover in the years after a pandemic was employees' inability to grow in their careers</w:t>
      </w:r>
      <w:r w:rsidR="00A6101E">
        <w:rPr>
          <w:rFonts w:ascii="Arial" w:hAnsi="Arial" w:cs="Arial"/>
          <w:sz w:val="24"/>
          <w:szCs w:val="24"/>
          <w:lang w:val="en-US"/>
        </w:rPr>
        <w:t xml:space="preserve"> (</w:t>
      </w:r>
      <w:r w:rsidR="00A6101E" w:rsidRPr="00371BF8">
        <w:rPr>
          <w:rFonts w:ascii="Arial" w:hAnsi="Arial" w:cs="Arial"/>
          <w:sz w:val="24"/>
          <w:szCs w:val="24"/>
        </w:rPr>
        <w:t>Cattermole</w:t>
      </w:r>
      <w:r w:rsidR="00A6101E">
        <w:rPr>
          <w:rFonts w:ascii="Arial" w:hAnsi="Arial" w:cs="Arial"/>
          <w:sz w:val="24"/>
          <w:szCs w:val="24"/>
        </w:rPr>
        <w:t>,2017)</w:t>
      </w:r>
      <w:r w:rsidRPr="00604951">
        <w:rPr>
          <w:rFonts w:ascii="Arial" w:hAnsi="Arial" w:cs="Arial"/>
          <w:sz w:val="24"/>
          <w:szCs w:val="24"/>
          <w:lang w:val="en-US"/>
        </w:rPr>
        <w:t>. Therefore, it is essential to know your staff's capabilities, figure out how to use those strengths, and give them</w:t>
      </w:r>
      <w:r w:rsidR="00371BF8">
        <w:rPr>
          <w:rFonts w:ascii="Arial" w:hAnsi="Arial" w:cs="Arial"/>
          <w:sz w:val="24"/>
          <w:szCs w:val="24"/>
          <w:lang w:val="en-US"/>
        </w:rPr>
        <w:t xml:space="preserve"> </w:t>
      </w:r>
      <w:r w:rsidRPr="00604951">
        <w:rPr>
          <w:rFonts w:ascii="Arial" w:hAnsi="Arial" w:cs="Arial"/>
          <w:sz w:val="24"/>
          <w:szCs w:val="24"/>
          <w:lang w:val="en-US"/>
        </w:rPr>
        <w:t>plenty of chances to grow professionally.</w:t>
      </w:r>
    </w:p>
    <w:p w14:paraId="3D3BA9B6" w14:textId="7DFD36F0" w:rsidR="00EC7FF0" w:rsidRPr="00A70F93" w:rsidRDefault="00000000" w:rsidP="00604951">
      <w:pPr>
        <w:spacing w:line="360" w:lineRule="auto"/>
        <w:jc w:val="both"/>
        <w:rPr>
          <w:rFonts w:ascii="Arial" w:hAnsi="Arial" w:cs="Arial"/>
          <w:b/>
          <w:bCs/>
          <w:sz w:val="24"/>
          <w:szCs w:val="24"/>
          <w:lang w:val="en-US"/>
        </w:rPr>
      </w:pPr>
      <w:r w:rsidRPr="00604951">
        <w:rPr>
          <w:rFonts w:ascii="Arial" w:hAnsi="Arial" w:cs="Arial"/>
          <w:sz w:val="24"/>
          <w:szCs w:val="24"/>
          <w:lang w:val="en-US"/>
        </w:rPr>
        <w:t>The</w:t>
      </w:r>
      <w:r w:rsidR="00A70F93">
        <w:rPr>
          <w:rFonts w:ascii="Arial" w:hAnsi="Arial" w:cs="Arial"/>
          <w:sz w:val="24"/>
          <w:szCs w:val="24"/>
          <w:lang w:val="en-US"/>
        </w:rPr>
        <w:t xml:space="preserve"> </w:t>
      </w:r>
      <w:r w:rsidR="00A70F93" w:rsidRPr="00A70F93">
        <w:rPr>
          <w:rFonts w:ascii="Arial" w:hAnsi="Arial" w:cs="Arial"/>
          <w:sz w:val="24"/>
          <w:szCs w:val="24"/>
          <w:lang w:val="en-US"/>
        </w:rPr>
        <w:t xml:space="preserve">Separation </w:t>
      </w:r>
      <w:r w:rsidRPr="00604951">
        <w:rPr>
          <w:rFonts w:ascii="Arial" w:hAnsi="Arial" w:cs="Arial"/>
          <w:sz w:val="24"/>
          <w:szCs w:val="24"/>
          <w:lang w:val="en-US"/>
        </w:rPr>
        <w:t xml:space="preserve">success of your new hires depends on your ability to </w:t>
      </w:r>
      <w:r w:rsidR="001305E9">
        <w:rPr>
          <w:rFonts w:ascii="Arial" w:hAnsi="Arial" w:cs="Arial"/>
          <w:sz w:val="24"/>
          <w:szCs w:val="24"/>
          <w:lang w:val="en-US"/>
        </w:rPr>
        <w:t>personalize</w:t>
      </w:r>
      <w:r w:rsidRPr="00604951">
        <w:rPr>
          <w:rFonts w:ascii="Arial" w:hAnsi="Arial" w:cs="Arial"/>
          <w:sz w:val="24"/>
          <w:szCs w:val="24"/>
          <w:lang w:val="en-US"/>
        </w:rPr>
        <w:t xml:space="preserve"> their onboarding experience to meet their specific requirements. New hires should be given ongoing assistance and direction as they adjust to their new positions as part of the onboarding process</w:t>
      </w:r>
      <w:r w:rsidR="00BA4C82">
        <w:rPr>
          <w:rFonts w:ascii="Arial" w:hAnsi="Arial" w:cs="Arial"/>
          <w:sz w:val="24"/>
          <w:szCs w:val="24"/>
          <w:lang w:val="en-US"/>
        </w:rPr>
        <w:t xml:space="preserve"> (</w:t>
      </w:r>
      <w:proofErr w:type="spellStart"/>
      <w:r w:rsidR="00BA4C82">
        <w:rPr>
          <w:rFonts w:ascii="Arial" w:hAnsi="Arial" w:cs="Arial"/>
          <w:sz w:val="24"/>
          <w:szCs w:val="24"/>
          <w:lang w:val="en-US"/>
        </w:rPr>
        <w:t>Tulller</w:t>
      </w:r>
      <w:proofErr w:type="spellEnd"/>
      <w:r w:rsidR="00BA4C82">
        <w:rPr>
          <w:rFonts w:ascii="Arial" w:hAnsi="Arial" w:cs="Arial"/>
          <w:sz w:val="24"/>
          <w:szCs w:val="24"/>
          <w:lang w:val="en-US"/>
        </w:rPr>
        <w:t>, 2021)</w:t>
      </w:r>
      <w:r w:rsidRPr="00604951">
        <w:rPr>
          <w:rFonts w:ascii="Arial" w:hAnsi="Arial" w:cs="Arial"/>
          <w:sz w:val="24"/>
          <w:szCs w:val="24"/>
          <w:lang w:val="en-US"/>
        </w:rPr>
        <w:t xml:space="preserve">. Nonetheless, HR compliance and the </w:t>
      </w:r>
      <w:r w:rsidR="001305E9" w:rsidRPr="00604951">
        <w:rPr>
          <w:rFonts w:ascii="Arial" w:hAnsi="Arial" w:cs="Arial"/>
          <w:sz w:val="24"/>
          <w:szCs w:val="24"/>
          <w:lang w:val="en-US"/>
        </w:rPr>
        <w:t>organization</w:t>
      </w:r>
      <w:r w:rsidRPr="00604951">
        <w:rPr>
          <w:rFonts w:ascii="Arial" w:hAnsi="Arial" w:cs="Arial"/>
          <w:sz w:val="24"/>
          <w:szCs w:val="24"/>
          <w:lang w:val="en-US"/>
        </w:rPr>
        <w:t xml:space="preserve"> of recruit documentation are also essential aspects of this. Researchers and consulting businesses have created different definitions of employee engagement. They've also developed typologies for spotting and classifying varying degrees of interest among staff. While there is some overlap between employee engagement and job satisfaction, the two are not interchangeable. A person's level of happiness on the job is more important than their level of engagement in furthering the </w:t>
      </w:r>
      <w:r w:rsidR="001305E9" w:rsidRPr="00604951">
        <w:rPr>
          <w:rFonts w:ascii="Arial" w:hAnsi="Arial" w:cs="Arial"/>
          <w:sz w:val="24"/>
          <w:szCs w:val="24"/>
          <w:lang w:val="en-US"/>
        </w:rPr>
        <w:t>organization’s</w:t>
      </w:r>
      <w:r w:rsidRPr="00604951">
        <w:rPr>
          <w:rFonts w:ascii="Arial" w:hAnsi="Arial" w:cs="Arial"/>
          <w:sz w:val="24"/>
          <w:szCs w:val="24"/>
          <w:lang w:val="en-US"/>
        </w:rPr>
        <w:t xml:space="preserve"> aims</w:t>
      </w:r>
      <w:r w:rsidR="00371BF8">
        <w:rPr>
          <w:rFonts w:ascii="Arial" w:hAnsi="Arial" w:cs="Arial"/>
          <w:sz w:val="24"/>
          <w:szCs w:val="24"/>
          <w:lang w:val="en-US"/>
        </w:rPr>
        <w:t xml:space="preserve"> (</w:t>
      </w:r>
      <w:r w:rsidR="00371BF8" w:rsidRPr="00371BF8">
        <w:rPr>
          <w:rFonts w:ascii="Arial" w:hAnsi="Arial" w:cs="Arial"/>
          <w:sz w:val="24"/>
          <w:szCs w:val="24"/>
        </w:rPr>
        <w:t>Nosratabadi,</w:t>
      </w:r>
      <w:r w:rsidR="00371BF8">
        <w:rPr>
          <w:rFonts w:ascii="Arial" w:hAnsi="Arial" w:cs="Arial"/>
          <w:sz w:val="24"/>
          <w:szCs w:val="24"/>
        </w:rPr>
        <w:t>2022)</w:t>
      </w:r>
      <w:r w:rsidRPr="00604951">
        <w:rPr>
          <w:rFonts w:ascii="Arial" w:hAnsi="Arial" w:cs="Arial"/>
          <w:sz w:val="24"/>
          <w:szCs w:val="24"/>
          <w:lang w:val="en-US"/>
        </w:rPr>
        <w:t xml:space="preserve">. There should be an apparent connection between the </w:t>
      </w:r>
      <w:r w:rsidRPr="00604951">
        <w:rPr>
          <w:rFonts w:ascii="Arial" w:hAnsi="Arial" w:cs="Arial"/>
          <w:sz w:val="24"/>
          <w:szCs w:val="24"/>
          <w:lang w:val="en-US"/>
        </w:rPr>
        <w:lastRenderedPageBreak/>
        <w:t>company's overarching corporate goals, team objectives, and employee objectives. When all employees are on the same page with the company's long-term objectives, it's easier to establish clear priorities and direction at the team, department, and individual levels. Employees' personal goals and the company's performance are intertwined, fostering a sense of pride and responsibility among workers. As the driving force behind performance reviews, HR has a say in how the system is implemented. Human resources can ensure performance management is used to increase workers' enthusiasm for their work, rather than just a means of measuring and controlling it</w:t>
      </w:r>
      <w:r w:rsidR="00371BF8">
        <w:rPr>
          <w:rFonts w:ascii="Arial" w:hAnsi="Arial" w:cs="Arial"/>
          <w:sz w:val="24"/>
          <w:szCs w:val="24"/>
          <w:lang w:val="en-US"/>
        </w:rPr>
        <w:t xml:space="preserve"> (</w:t>
      </w:r>
      <w:r w:rsidR="00371BF8" w:rsidRPr="00371BF8">
        <w:rPr>
          <w:rFonts w:ascii="Arial" w:hAnsi="Arial" w:cs="Arial"/>
          <w:sz w:val="24"/>
          <w:szCs w:val="24"/>
        </w:rPr>
        <w:t>Verive</w:t>
      </w:r>
      <w:r w:rsidR="00371BF8">
        <w:rPr>
          <w:rFonts w:ascii="Arial" w:hAnsi="Arial" w:cs="Arial"/>
          <w:sz w:val="24"/>
          <w:szCs w:val="24"/>
        </w:rPr>
        <w:t>,2016)</w:t>
      </w:r>
      <w:r w:rsidRPr="00604951">
        <w:rPr>
          <w:rFonts w:ascii="Arial" w:hAnsi="Arial" w:cs="Arial"/>
          <w:sz w:val="24"/>
          <w:szCs w:val="24"/>
          <w:lang w:val="en-US"/>
        </w:rPr>
        <w:t>.</w:t>
      </w:r>
    </w:p>
    <w:p w14:paraId="34EA724D" w14:textId="606FC522" w:rsidR="00EC7FF0" w:rsidRPr="00604951" w:rsidRDefault="00000000" w:rsidP="00604951">
      <w:pPr>
        <w:spacing w:line="360" w:lineRule="auto"/>
        <w:jc w:val="both"/>
        <w:rPr>
          <w:rFonts w:ascii="Arial" w:hAnsi="Arial" w:cs="Arial"/>
          <w:sz w:val="24"/>
          <w:szCs w:val="24"/>
          <w:lang w:val="en-US"/>
        </w:rPr>
      </w:pPr>
      <w:r w:rsidRPr="00604951">
        <w:rPr>
          <w:rFonts w:ascii="Arial" w:hAnsi="Arial" w:cs="Arial"/>
          <w:sz w:val="24"/>
          <w:szCs w:val="24"/>
          <w:lang w:val="en-US"/>
        </w:rPr>
        <w:t xml:space="preserve">The first is to ensure that the people you're hiring are a good fit for the company's culture. Even if a potential employee has the right set of talents, it may be challenging to train them to fit in with the </w:t>
      </w:r>
      <w:r w:rsidR="001305E9" w:rsidRPr="00604951">
        <w:rPr>
          <w:rFonts w:ascii="Arial" w:hAnsi="Arial" w:cs="Arial"/>
          <w:sz w:val="24"/>
          <w:szCs w:val="24"/>
          <w:lang w:val="en-US"/>
        </w:rPr>
        <w:t>organization’s</w:t>
      </w:r>
      <w:r w:rsidRPr="00604951">
        <w:rPr>
          <w:rFonts w:ascii="Arial" w:hAnsi="Arial" w:cs="Arial"/>
          <w:sz w:val="24"/>
          <w:szCs w:val="24"/>
          <w:lang w:val="en-US"/>
        </w:rPr>
        <w:t xml:space="preserve"> culture. Therefore, HR has a duty to ensure that the business culture is effectively articulated and preserved during the employment process</w:t>
      </w:r>
      <w:r w:rsidR="00BA4C82">
        <w:rPr>
          <w:rFonts w:ascii="Arial" w:hAnsi="Arial" w:cs="Arial"/>
          <w:sz w:val="24"/>
          <w:szCs w:val="24"/>
          <w:lang w:val="en-US"/>
        </w:rPr>
        <w:t xml:space="preserve"> (</w:t>
      </w:r>
      <w:r w:rsidR="00BA4C82">
        <w:rPr>
          <w:rFonts w:ascii="Arial" w:hAnsi="Arial" w:cs="Arial"/>
          <w:sz w:val="24"/>
          <w:szCs w:val="24"/>
        </w:rPr>
        <w:t>T</w:t>
      </w:r>
      <w:r w:rsidR="00BA4C82" w:rsidRPr="0000397D">
        <w:rPr>
          <w:rFonts w:ascii="Arial" w:hAnsi="Arial" w:cs="Arial"/>
          <w:sz w:val="24"/>
          <w:szCs w:val="24"/>
        </w:rPr>
        <w:t>en Hoeve</w:t>
      </w:r>
      <w:r w:rsidR="00BA4C82">
        <w:rPr>
          <w:rFonts w:ascii="Arial" w:hAnsi="Arial" w:cs="Arial"/>
          <w:sz w:val="24"/>
          <w:szCs w:val="24"/>
        </w:rPr>
        <w:t>,2020)</w:t>
      </w:r>
      <w:r w:rsidRPr="00604951">
        <w:rPr>
          <w:rFonts w:ascii="Arial" w:hAnsi="Arial" w:cs="Arial"/>
          <w:sz w:val="24"/>
          <w:szCs w:val="24"/>
          <w:lang w:val="en-US"/>
        </w:rPr>
        <w:t xml:space="preserve">.HR also plays a guardian role by regularly disseminating the company's values and guiding principles to employees. A shared comprehension is necessary for all employees and supervisors. More importantly, the company's vision and values must be kept front and </w:t>
      </w:r>
      <w:r w:rsidR="00C50D07" w:rsidRPr="00604951">
        <w:rPr>
          <w:rFonts w:ascii="Arial" w:hAnsi="Arial" w:cs="Arial"/>
          <w:sz w:val="24"/>
          <w:szCs w:val="24"/>
          <w:lang w:val="en-US"/>
        </w:rPr>
        <w:t>center</w:t>
      </w:r>
      <w:r w:rsidRPr="00604951">
        <w:rPr>
          <w:rFonts w:ascii="Arial" w:hAnsi="Arial" w:cs="Arial"/>
          <w:sz w:val="24"/>
          <w:szCs w:val="24"/>
          <w:lang w:val="en-US"/>
        </w:rPr>
        <w:t xml:space="preserve"> to serve as the driving force behind its day-to-day activities</w:t>
      </w:r>
      <w:r w:rsidR="00BA4C82">
        <w:rPr>
          <w:rFonts w:ascii="Arial" w:hAnsi="Arial" w:cs="Arial"/>
          <w:sz w:val="24"/>
          <w:szCs w:val="24"/>
          <w:lang w:val="en-US"/>
        </w:rPr>
        <w:t xml:space="preserve"> (</w:t>
      </w:r>
      <w:r w:rsidR="00BA4C82" w:rsidRPr="00BA4C82">
        <w:rPr>
          <w:rFonts w:ascii="Arial" w:hAnsi="Arial" w:cs="Arial"/>
          <w:sz w:val="24"/>
          <w:szCs w:val="24"/>
          <w:lang w:bidi="ar-SA"/>
        </w:rPr>
        <w:t>Vermeeren,</w:t>
      </w:r>
      <w:r w:rsidR="00BA4C82">
        <w:rPr>
          <w:rFonts w:ascii="Arial" w:hAnsi="Arial" w:cs="Arial"/>
          <w:sz w:val="24"/>
          <w:szCs w:val="24"/>
          <w:lang w:bidi="ar-SA"/>
        </w:rPr>
        <w:t>2019)</w:t>
      </w:r>
      <w:r w:rsidRPr="00604951">
        <w:rPr>
          <w:rFonts w:ascii="Arial" w:hAnsi="Arial" w:cs="Arial"/>
          <w:sz w:val="24"/>
          <w:szCs w:val="24"/>
          <w:lang w:val="en-US"/>
        </w:rPr>
        <w:t xml:space="preserve">. Human resources should serve as an </w:t>
      </w:r>
      <w:r w:rsidR="00C50D07" w:rsidRPr="00604951">
        <w:rPr>
          <w:rFonts w:ascii="Arial" w:hAnsi="Arial" w:cs="Arial"/>
          <w:sz w:val="24"/>
          <w:szCs w:val="24"/>
          <w:lang w:val="en-US"/>
        </w:rPr>
        <w:t>organizational</w:t>
      </w:r>
      <w:r w:rsidRPr="00604951">
        <w:rPr>
          <w:rFonts w:ascii="Arial" w:hAnsi="Arial" w:cs="Arial"/>
          <w:sz w:val="24"/>
          <w:szCs w:val="24"/>
          <w:lang w:val="en-US"/>
        </w:rPr>
        <w:t xml:space="preserve"> leader and advocate for employee engagement. The importance of </w:t>
      </w:r>
      <w:r w:rsidR="00C50D07" w:rsidRPr="00604951">
        <w:rPr>
          <w:rFonts w:ascii="Arial" w:hAnsi="Arial" w:cs="Arial"/>
          <w:sz w:val="24"/>
          <w:szCs w:val="24"/>
          <w:lang w:val="en-US"/>
        </w:rPr>
        <w:t>recognizing</w:t>
      </w:r>
      <w:r w:rsidRPr="00604951">
        <w:rPr>
          <w:rFonts w:ascii="Arial" w:hAnsi="Arial" w:cs="Arial"/>
          <w:sz w:val="24"/>
          <w:szCs w:val="24"/>
          <w:lang w:val="en-US"/>
        </w:rPr>
        <w:t xml:space="preserve"> employees has been </w:t>
      </w:r>
      <w:r w:rsidR="00C50D07" w:rsidRPr="00604951">
        <w:rPr>
          <w:rFonts w:ascii="Arial" w:hAnsi="Arial" w:cs="Arial"/>
          <w:sz w:val="24"/>
          <w:szCs w:val="24"/>
          <w:lang w:val="en-US"/>
        </w:rPr>
        <w:t>emphasized</w:t>
      </w:r>
      <w:r w:rsidRPr="00604951">
        <w:rPr>
          <w:rFonts w:ascii="Arial" w:hAnsi="Arial" w:cs="Arial"/>
          <w:sz w:val="24"/>
          <w:szCs w:val="24"/>
          <w:lang w:val="en-US"/>
        </w:rPr>
        <w:t xml:space="preserve"> repeatedly to increase loyalty and productivity in the workplace</w:t>
      </w:r>
      <w:r w:rsidR="00371BF8">
        <w:rPr>
          <w:rFonts w:ascii="Arial" w:hAnsi="Arial" w:cs="Arial"/>
          <w:sz w:val="24"/>
          <w:szCs w:val="24"/>
          <w:lang w:val="en-US"/>
        </w:rPr>
        <w:t xml:space="preserve"> (</w:t>
      </w:r>
      <w:r w:rsidR="00371BF8" w:rsidRPr="00371BF8">
        <w:rPr>
          <w:rFonts w:ascii="Arial" w:hAnsi="Arial" w:cs="Arial"/>
          <w:sz w:val="24"/>
          <w:szCs w:val="24"/>
        </w:rPr>
        <w:t>Gladka,</w:t>
      </w:r>
      <w:r w:rsidR="00371BF8">
        <w:rPr>
          <w:rFonts w:ascii="Arial" w:hAnsi="Arial" w:cs="Arial"/>
          <w:sz w:val="24"/>
          <w:szCs w:val="24"/>
        </w:rPr>
        <w:t>2022)</w:t>
      </w:r>
      <w:r w:rsidRPr="00604951">
        <w:rPr>
          <w:rFonts w:ascii="Arial" w:hAnsi="Arial" w:cs="Arial"/>
          <w:sz w:val="24"/>
          <w:szCs w:val="24"/>
          <w:lang w:val="en-US"/>
        </w:rPr>
        <w:t xml:space="preserve">. A strong emotional connection with one's employer is crucial, and it is more likely to occur when workers feel their efforts are </w:t>
      </w:r>
      <w:r w:rsidR="00C50D07" w:rsidRPr="00604951">
        <w:rPr>
          <w:rFonts w:ascii="Arial" w:hAnsi="Arial" w:cs="Arial"/>
          <w:sz w:val="24"/>
          <w:szCs w:val="24"/>
          <w:lang w:val="en-US"/>
        </w:rPr>
        <w:t>recognized</w:t>
      </w:r>
      <w:r w:rsidRPr="00604951">
        <w:rPr>
          <w:rFonts w:ascii="Arial" w:hAnsi="Arial" w:cs="Arial"/>
          <w:sz w:val="24"/>
          <w:szCs w:val="24"/>
          <w:lang w:val="en-US"/>
        </w:rPr>
        <w:t xml:space="preserve"> and appreciated. This is the main distinction between engaged and pleased workers.</w:t>
      </w:r>
    </w:p>
    <w:p w14:paraId="3F6DD376" w14:textId="37800F6A" w:rsidR="00F06190" w:rsidRPr="00604951" w:rsidRDefault="00000000" w:rsidP="00604951">
      <w:pPr>
        <w:spacing w:line="360" w:lineRule="auto"/>
        <w:jc w:val="both"/>
        <w:rPr>
          <w:rFonts w:ascii="Arial" w:hAnsi="Arial" w:cs="Arial"/>
          <w:sz w:val="24"/>
          <w:szCs w:val="24"/>
          <w:lang w:val="en-US"/>
        </w:rPr>
      </w:pPr>
      <w:r w:rsidRPr="00604951">
        <w:rPr>
          <w:rFonts w:ascii="Arial" w:hAnsi="Arial" w:cs="Arial"/>
          <w:sz w:val="24"/>
          <w:szCs w:val="24"/>
          <w:lang w:val="en-US"/>
        </w:rPr>
        <w:t>Small gestures like this may go a long way towards fostering a positive work environment where workers feel valued and appreciated for their contributions in and out of the office</w:t>
      </w:r>
      <w:r w:rsidR="00A6101E">
        <w:rPr>
          <w:rFonts w:ascii="Arial" w:hAnsi="Arial" w:cs="Arial"/>
          <w:sz w:val="24"/>
          <w:szCs w:val="24"/>
          <w:lang w:val="en-US"/>
        </w:rPr>
        <w:t xml:space="preserve"> (</w:t>
      </w:r>
      <w:r w:rsidR="00A6101E" w:rsidRPr="00371BF8">
        <w:rPr>
          <w:rFonts w:ascii="Arial" w:hAnsi="Arial" w:cs="Arial"/>
          <w:sz w:val="24"/>
          <w:szCs w:val="24"/>
        </w:rPr>
        <w:t>Strohmeier</w:t>
      </w:r>
      <w:r w:rsidR="00A6101E">
        <w:rPr>
          <w:rFonts w:ascii="Arial" w:hAnsi="Arial" w:cs="Arial"/>
          <w:sz w:val="24"/>
          <w:szCs w:val="24"/>
        </w:rPr>
        <w:t>,2017)</w:t>
      </w:r>
      <w:r w:rsidRPr="00604951">
        <w:rPr>
          <w:rFonts w:ascii="Arial" w:hAnsi="Arial" w:cs="Arial"/>
          <w:sz w:val="24"/>
          <w:szCs w:val="24"/>
          <w:lang w:val="en-US"/>
        </w:rPr>
        <w:t>. Getting involved in one's work and enjoying one's employment are generally synonymous. However, recent studies have shown that although many of the same factors contribute to employee engagement and job satisfaction, there are also important distinctions. According to some experts, employees' attitudes and actions are the essences of employee engagement. Employees who are engaged may describe themselves as engrossed in their job. They feel a feeling of urgency and enthusiasm</w:t>
      </w:r>
      <w:r w:rsidR="00703D47">
        <w:rPr>
          <w:rFonts w:ascii="Arial" w:hAnsi="Arial" w:cs="Arial"/>
          <w:sz w:val="24"/>
          <w:szCs w:val="24"/>
          <w:lang w:val="en-US"/>
        </w:rPr>
        <w:t xml:space="preserve"> (</w:t>
      </w:r>
      <w:r w:rsidR="00703D47" w:rsidRPr="00371BF8">
        <w:rPr>
          <w:rFonts w:ascii="Arial" w:hAnsi="Arial" w:cs="Arial"/>
          <w:sz w:val="24"/>
          <w:szCs w:val="24"/>
        </w:rPr>
        <w:t>Cattermole</w:t>
      </w:r>
      <w:r w:rsidR="00703D47">
        <w:rPr>
          <w:rFonts w:ascii="Arial" w:hAnsi="Arial" w:cs="Arial"/>
          <w:sz w:val="24"/>
          <w:szCs w:val="24"/>
        </w:rPr>
        <w:t>,2019)</w:t>
      </w:r>
      <w:r w:rsidRPr="00604951">
        <w:rPr>
          <w:rFonts w:ascii="Arial" w:hAnsi="Arial" w:cs="Arial"/>
          <w:sz w:val="24"/>
          <w:szCs w:val="24"/>
          <w:lang w:val="en-US"/>
        </w:rPr>
        <w:t xml:space="preserve">. Workers fully </w:t>
      </w:r>
      <w:r w:rsidRPr="00604951">
        <w:rPr>
          <w:rFonts w:ascii="Arial" w:hAnsi="Arial" w:cs="Arial"/>
          <w:sz w:val="24"/>
          <w:szCs w:val="24"/>
          <w:lang w:val="en-US"/>
        </w:rPr>
        <w:lastRenderedPageBreak/>
        <w:t>invested in their work exhibit tenacity, initiative, and flexibility in taking on additional responsibilities as they arise</w:t>
      </w:r>
      <w:r w:rsidR="00BA4C82">
        <w:rPr>
          <w:rFonts w:ascii="Arial" w:hAnsi="Arial" w:cs="Arial"/>
          <w:sz w:val="24"/>
          <w:szCs w:val="24"/>
          <w:lang w:val="en-US"/>
        </w:rPr>
        <w:t xml:space="preserve"> (</w:t>
      </w:r>
      <w:r w:rsidR="00BA4C82" w:rsidRPr="00BA4C82">
        <w:rPr>
          <w:rFonts w:ascii="Arial" w:hAnsi="Arial" w:cs="Arial"/>
          <w:sz w:val="24"/>
          <w:szCs w:val="24"/>
          <w:lang w:bidi="ar-SA"/>
        </w:rPr>
        <w:t>Wong</w:t>
      </w:r>
      <w:r w:rsidR="00BA4C82">
        <w:rPr>
          <w:rFonts w:ascii="Arial" w:hAnsi="Arial" w:cs="Arial"/>
          <w:sz w:val="24"/>
          <w:szCs w:val="24"/>
          <w:lang w:bidi="ar-SA"/>
        </w:rPr>
        <w:t>,2019)</w:t>
      </w:r>
      <w:r w:rsidRPr="00604951">
        <w:rPr>
          <w:rFonts w:ascii="Arial" w:hAnsi="Arial" w:cs="Arial"/>
          <w:sz w:val="24"/>
          <w:szCs w:val="24"/>
          <w:lang w:val="en-US"/>
        </w:rPr>
        <w:t>. Employees fully invested in their work go above and above in areas like customer service and product development. Satisfied employees feel happy, comfortable, and fulfilled, whereas engaged employees feel focused with a feeling of urgency and concentrate on how they approach what they accomplish</w:t>
      </w:r>
      <w:r w:rsidR="00A6101E">
        <w:rPr>
          <w:rFonts w:ascii="Arial" w:hAnsi="Arial" w:cs="Arial"/>
          <w:sz w:val="24"/>
          <w:szCs w:val="24"/>
          <w:lang w:val="en-US"/>
        </w:rPr>
        <w:t xml:space="preserve"> (</w:t>
      </w:r>
      <w:r w:rsidR="00A6101E" w:rsidRPr="00371BF8">
        <w:rPr>
          <w:rFonts w:ascii="Arial" w:hAnsi="Arial" w:cs="Arial"/>
          <w:sz w:val="24"/>
          <w:szCs w:val="24"/>
        </w:rPr>
        <w:t>Thompsen</w:t>
      </w:r>
      <w:r w:rsidR="00A6101E">
        <w:rPr>
          <w:rFonts w:ascii="Arial" w:hAnsi="Arial" w:cs="Arial"/>
          <w:sz w:val="24"/>
          <w:szCs w:val="24"/>
        </w:rPr>
        <w:t>,2019)</w:t>
      </w:r>
      <w:r w:rsidRPr="00604951">
        <w:rPr>
          <w:rFonts w:ascii="Arial" w:hAnsi="Arial" w:cs="Arial"/>
          <w:sz w:val="24"/>
          <w:szCs w:val="24"/>
          <w:lang w:val="en-US"/>
        </w:rPr>
        <w:t>. Whereas elements like income, perks, and job security can substantially impact how engaged an employee is, the person's management can only adjust them to a limited extent.</w:t>
      </w:r>
    </w:p>
    <w:p w14:paraId="735639E5" w14:textId="5184CFCC" w:rsidR="00371BF8" w:rsidRPr="00604951" w:rsidRDefault="00000000" w:rsidP="00371BF8">
      <w:pPr>
        <w:spacing w:line="360" w:lineRule="auto"/>
        <w:jc w:val="both"/>
        <w:rPr>
          <w:rFonts w:ascii="Arial" w:hAnsi="Arial" w:cs="Arial"/>
          <w:sz w:val="24"/>
          <w:szCs w:val="24"/>
          <w:lang w:val="en-US"/>
        </w:rPr>
      </w:pPr>
      <w:r w:rsidRPr="00604951">
        <w:rPr>
          <w:rFonts w:ascii="Arial" w:hAnsi="Arial" w:cs="Arial"/>
          <w:sz w:val="24"/>
          <w:szCs w:val="24"/>
          <w:lang w:val="en-US"/>
        </w:rPr>
        <w:t xml:space="preserve">Human resources may make a real difference in ways other than influencing the primary determinants of employee engagement. The ability to gauge employee satisfaction is crucial to the success of any business. Here are some methods that human resources might help quantify the results of the company's engagement efforts. An excellent place to begin is with a regular staff survey that asks employees about their thoughts on various topics, not only employee engagement. As well as providing longitudinal data to evaluate the effects of engagement initiatives over time, survey findings may be used to </w:t>
      </w:r>
      <w:r w:rsidR="009B33C5" w:rsidRPr="00604951">
        <w:rPr>
          <w:rFonts w:ascii="Arial" w:hAnsi="Arial" w:cs="Arial"/>
          <w:sz w:val="24"/>
          <w:szCs w:val="24"/>
          <w:lang w:val="en-US"/>
        </w:rPr>
        <w:t>compare</w:t>
      </w:r>
      <w:r w:rsidRPr="00604951">
        <w:rPr>
          <w:rFonts w:ascii="Arial" w:hAnsi="Arial" w:cs="Arial"/>
          <w:sz w:val="24"/>
          <w:szCs w:val="24"/>
          <w:lang w:val="en-US"/>
        </w:rPr>
        <w:t xml:space="preserve"> with the efforts of rival </w:t>
      </w:r>
      <w:r w:rsidR="002829B1" w:rsidRPr="00604951">
        <w:rPr>
          <w:rFonts w:ascii="Arial" w:hAnsi="Arial" w:cs="Arial"/>
          <w:sz w:val="24"/>
          <w:szCs w:val="24"/>
          <w:lang w:val="en-US"/>
        </w:rPr>
        <w:t>organizations</w:t>
      </w:r>
      <w:r>
        <w:rPr>
          <w:rFonts w:ascii="Arial" w:hAnsi="Arial" w:cs="Arial"/>
          <w:sz w:val="24"/>
          <w:szCs w:val="24"/>
          <w:lang w:val="en-US"/>
        </w:rPr>
        <w:t xml:space="preserve"> (</w:t>
      </w:r>
      <w:r w:rsidRPr="00371BF8">
        <w:rPr>
          <w:rFonts w:ascii="Arial" w:hAnsi="Arial" w:cs="Arial"/>
          <w:sz w:val="24"/>
          <w:szCs w:val="24"/>
        </w:rPr>
        <w:t>Ghatak,</w:t>
      </w:r>
      <w:r>
        <w:rPr>
          <w:rFonts w:ascii="Arial" w:hAnsi="Arial" w:cs="Arial"/>
          <w:sz w:val="24"/>
          <w:szCs w:val="24"/>
        </w:rPr>
        <w:t>2022)</w:t>
      </w:r>
      <w:r w:rsidRPr="00604951">
        <w:rPr>
          <w:rFonts w:ascii="Arial" w:hAnsi="Arial" w:cs="Arial"/>
          <w:sz w:val="24"/>
          <w:szCs w:val="24"/>
          <w:lang w:val="en-US"/>
        </w:rPr>
        <w:t>. Human resources are frequently in charge of conducting departure interviews with employees. These may be a gold mine of qualitative information on where employees feel discontent and why they decide to leave. Exit interviews may tell you a lot about the health of employee engagement. Employees who leave can give constructive criticism without worrying about losing their job. Human resources should examine the information gleaned from departure interviews and report to upper management on any trends that could be damaging morale.</w:t>
      </w:r>
    </w:p>
    <w:p w14:paraId="4DF7F2D6" w14:textId="6BE9D6D3" w:rsidR="00F06190" w:rsidRPr="00604951" w:rsidRDefault="00000000" w:rsidP="00604951">
      <w:pPr>
        <w:spacing w:line="360" w:lineRule="auto"/>
        <w:jc w:val="both"/>
        <w:rPr>
          <w:rFonts w:ascii="Arial" w:hAnsi="Arial" w:cs="Arial"/>
          <w:sz w:val="24"/>
          <w:szCs w:val="24"/>
          <w:lang w:val="en-US"/>
        </w:rPr>
      </w:pPr>
      <w:r>
        <w:rPr>
          <w:rFonts w:ascii="Arial" w:hAnsi="Arial" w:cs="Arial"/>
          <w:sz w:val="24"/>
          <w:szCs w:val="24"/>
          <w:lang w:val="en-US"/>
        </w:rPr>
        <w:t>Overall,</w:t>
      </w:r>
      <w:r w:rsidRPr="00604951">
        <w:rPr>
          <w:rFonts w:ascii="Arial" w:hAnsi="Arial" w:cs="Arial"/>
          <w:sz w:val="24"/>
          <w:szCs w:val="24"/>
          <w:lang w:val="en-US"/>
        </w:rPr>
        <w:t xml:space="preserve"> </w:t>
      </w:r>
      <w:r w:rsidR="002829B1" w:rsidRPr="00604951">
        <w:rPr>
          <w:rFonts w:ascii="Arial" w:hAnsi="Arial" w:cs="Arial"/>
          <w:sz w:val="24"/>
          <w:szCs w:val="24"/>
          <w:lang w:val="en-US"/>
        </w:rPr>
        <w:t>if</w:t>
      </w:r>
      <w:r w:rsidRPr="00604951">
        <w:rPr>
          <w:rFonts w:ascii="Arial" w:hAnsi="Arial" w:cs="Arial"/>
          <w:sz w:val="24"/>
          <w:szCs w:val="24"/>
          <w:lang w:val="en-US"/>
        </w:rPr>
        <w:t xml:space="preserve"> a firm is going to conduct a company-wide poll on employee engagement, HR should take the reins</w:t>
      </w:r>
      <w:r>
        <w:rPr>
          <w:rFonts w:ascii="Arial" w:hAnsi="Arial" w:cs="Arial"/>
          <w:sz w:val="24"/>
          <w:szCs w:val="24"/>
          <w:lang w:val="en-US"/>
        </w:rPr>
        <w:t xml:space="preserve"> (</w:t>
      </w:r>
      <w:r w:rsidRPr="00371BF8">
        <w:rPr>
          <w:rFonts w:ascii="Arial" w:hAnsi="Arial" w:cs="Arial"/>
          <w:sz w:val="24"/>
          <w:szCs w:val="24"/>
        </w:rPr>
        <w:t>Cattermole</w:t>
      </w:r>
      <w:r>
        <w:rPr>
          <w:rFonts w:ascii="Arial" w:hAnsi="Arial" w:cs="Arial"/>
          <w:sz w:val="24"/>
          <w:szCs w:val="24"/>
        </w:rPr>
        <w:t>,2019)</w:t>
      </w:r>
      <w:r w:rsidRPr="00604951">
        <w:rPr>
          <w:rFonts w:ascii="Arial" w:hAnsi="Arial" w:cs="Arial"/>
          <w:sz w:val="24"/>
          <w:szCs w:val="24"/>
          <w:lang w:val="en-US"/>
        </w:rPr>
        <w:t>. It has become clear that employee engagement significantly affects recruitment, retention, absence, and illness rates. These numbers, which HR already keeps track of, may be interpreted as a snapshot of employee engagement inside the company. Human Resources must monitor these numbers and provide regular updates to management on progress and underlying trends that may suggest a more severe problem.</w:t>
      </w:r>
    </w:p>
    <w:p w14:paraId="3C2BE445" w14:textId="77777777" w:rsidR="00371BF8" w:rsidRPr="00371BF8" w:rsidRDefault="00000000" w:rsidP="00604951">
      <w:pPr>
        <w:spacing w:line="360" w:lineRule="auto"/>
        <w:jc w:val="both"/>
        <w:rPr>
          <w:rFonts w:ascii="Arial" w:hAnsi="Arial" w:cs="Arial"/>
          <w:b/>
          <w:bCs/>
          <w:sz w:val="24"/>
          <w:szCs w:val="24"/>
          <w:lang w:val="en-US"/>
        </w:rPr>
      </w:pPr>
      <w:r w:rsidRPr="00371BF8">
        <w:rPr>
          <w:rFonts w:ascii="Arial" w:hAnsi="Arial" w:cs="Arial"/>
          <w:b/>
          <w:bCs/>
          <w:sz w:val="24"/>
          <w:szCs w:val="24"/>
          <w:lang w:val="en-US"/>
        </w:rPr>
        <w:t xml:space="preserve">References </w:t>
      </w:r>
    </w:p>
    <w:p w14:paraId="45F84173" w14:textId="77777777" w:rsidR="00A70F93" w:rsidRDefault="00A70F93" w:rsidP="00604951">
      <w:pPr>
        <w:spacing w:line="360" w:lineRule="auto"/>
        <w:jc w:val="both"/>
        <w:rPr>
          <w:rFonts w:ascii="Arial" w:hAnsi="Arial" w:cs="Arial"/>
          <w:sz w:val="24"/>
          <w:szCs w:val="24"/>
        </w:rPr>
      </w:pPr>
      <w:r w:rsidRPr="00371BF8">
        <w:rPr>
          <w:rFonts w:ascii="Arial" w:hAnsi="Arial" w:cs="Arial"/>
          <w:sz w:val="24"/>
          <w:szCs w:val="24"/>
        </w:rPr>
        <w:lastRenderedPageBreak/>
        <w:t>Cattermole, G., 2019. Developing the employee lifecycle to keep top talent. </w:t>
      </w:r>
      <w:r w:rsidRPr="00371BF8">
        <w:rPr>
          <w:rFonts w:ascii="Arial" w:hAnsi="Arial" w:cs="Arial"/>
          <w:i/>
          <w:iCs/>
          <w:sz w:val="24"/>
          <w:szCs w:val="24"/>
        </w:rPr>
        <w:t>Strategic HR review</w:t>
      </w:r>
      <w:r w:rsidRPr="00371BF8">
        <w:rPr>
          <w:rFonts w:ascii="Arial" w:hAnsi="Arial" w:cs="Arial"/>
          <w:sz w:val="24"/>
          <w:szCs w:val="24"/>
        </w:rPr>
        <w:t>, </w:t>
      </w:r>
      <w:r w:rsidRPr="00371BF8">
        <w:rPr>
          <w:rFonts w:ascii="Arial" w:hAnsi="Arial" w:cs="Arial"/>
          <w:i/>
          <w:iCs/>
          <w:sz w:val="24"/>
          <w:szCs w:val="24"/>
        </w:rPr>
        <w:t>18</w:t>
      </w:r>
      <w:r w:rsidRPr="00371BF8">
        <w:rPr>
          <w:rFonts w:ascii="Arial" w:hAnsi="Arial" w:cs="Arial"/>
          <w:sz w:val="24"/>
          <w:szCs w:val="24"/>
        </w:rPr>
        <w:t>(6), pp.258-262.</w:t>
      </w:r>
    </w:p>
    <w:p w14:paraId="5FF3BDDB" w14:textId="77777777" w:rsidR="00A70F93" w:rsidRDefault="00A70F93" w:rsidP="00604951">
      <w:pPr>
        <w:spacing w:line="360" w:lineRule="auto"/>
        <w:jc w:val="both"/>
        <w:rPr>
          <w:rFonts w:ascii="Arial" w:hAnsi="Arial" w:cs="Arial"/>
          <w:sz w:val="24"/>
          <w:szCs w:val="24"/>
        </w:rPr>
      </w:pPr>
      <w:proofErr w:type="spellStart"/>
      <w:r w:rsidRPr="00371BF8">
        <w:rPr>
          <w:rFonts w:ascii="Arial" w:hAnsi="Arial" w:cs="Arial"/>
          <w:sz w:val="24"/>
          <w:szCs w:val="24"/>
        </w:rPr>
        <w:t>Ghatak</w:t>
      </w:r>
      <w:proofErr w:type="spellEnd"/>
      <w:r w:rsidRPr="00371BF8">
        <w:rPr>
          <w:rFonts w:ascii="Arial" w:hAnsi="Arial" w:cs="Arial"/>
          <w:sz w:val="24"/>
          <w:szCs w:val="24"/>
        </w:rPr>
        <w:t>, R., 2022. Deploy and Embed Analytics—Employee Lifecycle. In </w:t>
      </w:r>
      <w:r w:rsidRPr="00371BF8">
        <w:rPr>
          <w:rFonts w:ascii="Arial" w:hAnsi="Arial" w:cs="Arial"/>
          <w:i/>
          <w:iCs/>
          <w:sz w:val="24"/>
          <w:szCs w:val="24"/>
        </w:rPr>
        <w:t>People Analytics: Data to Decisions</w:t>
      </w:r>
      <w:r w:rsidRPr="00371BF8">
        <w:rPr>
          <w:rFonts w:ascii="Arial" w:hAnsi="Arial" w:cs="Arial"/>
          <w:sz w:val="24"/>
          <w:szCs w:val="24"/>
        </w:rPr>
        <w:t> (pp. 67-80). Singapore: Springer Nature Singapore.</w:t>
      </w:r>
    </w:p>
    <w:p w14:paraId="24C76CAD" w14:textId="77777777" w:rsidR="00A70F93" w:rsidRDefault="00A70F93" w:rsidP="00604951">
      <w:pPr>
        <w:spacing w:line="360" w:lineRule="auto"/>
        <w:jc w:val="both"/>
        <w:rPr>
          <w:rFonts w:ascii="Arial" w:hAnsi="Arial" w:cs="Arial"/>
          <w:sz w:val="24"/>
          <w:szCs w:val="24"/>
        </w:rPr>
      </w:pPr>
      <w:proofErr w:type="spellStart"/>
      <w:r w:rsidRPr="00371BF8">
        <w:rPr>
          <w:rFonts w:ascii="Arial" w:hAnsi="Arial" w:cs="Arial"/>
          <w:sz w:val="24"/>
          <w:szCs w:val="24"/>
        </w:rPr>
        <w:t>Gladka</w:t>
      </w:r>
      <w:proofErr w:type="spellEnd"/>
      <w:r w:rsidRPr="00371BF8">
        <w:rPr>
          <w:rFonts w:ascii="Arial" w:hAnsi="Arial" w:cs="Arial"/>
          <w:sz w:val="24"/>
          <w:szCs w:val="24"/>
        </w:rPr>
        <w:t xml:space="preserve">, O., Fedorova, V. and </w:t>
      </w:r>
      <w:proofErr w:type="spellStart"/>
      <w:r w:rsidRPr="00371BF8">
        <w:rPr>
          <w:rFonts w:ascii="Arial" w:hAnsi="Arial" w:cs="Arial"/>
          <w:sz w:val="24"/>
          <w:szCs w:val="24"/>
        </w:rPr>
        <w:t>Dohadailo</w:t>
      </w:r>
      <w:proofErr w:type="spellEnd"/>
      <w:r w:rsidRPr="00371BF8">
        <w:rPr>
          <w:rFonts w:ascii="Arial" w:hAnsi="Arial" w:cs="Arial"/>
          <w:sz w:val="24"/>
          <w:szCs w:val="24"/>
        </w:rPr>
        <w:t xml:space="preserve">, Y., 2022. Development of conceptual bases of the employee life cycle within an organisation. </w:t>
      </w:r>
      <w:r w:rsidRPr="00371BF8">
        <w:rPr>
          <w:rFonts w:ascii="Arial" w:hAnsi="Arial" w:cs="Arial"/>
          <w:i/>
          <w:iCs/>
          <w:sz w:val="24"/>
          <w:szCs w:val="24"/>
        </w:rPr>
        <w:t>Business: Theory and Practice</w:t>
      </w:r>
      <w:r w:rsidRPr="00371BF8">
        <w:rPr>
          <w:rFonts w:ascii="Arial" w:hAnsi="Arial" w:cs="Arial"/>
          <w:sz w:val="24"/>
          <w:szCs w:val="24"/>
        </w:rPr>
        <w:t>, </w:t>
      </w:r>
      <w:r w:rsidRPr="00371BF8">
        <w:rPr>
          <w:rFonts w:ascii="Arial" w:hAnsi="Arial" w:cs="Arial"/>
          <w:i/>
          <w:iCs/>
          <w:sz w:val="24"/>
          <w:szCs w:val="24"/>
        </w:rPr>
        <w:t>23</w:t>
      </w:r>
      <w:r w:rsidRPr="00371BF8">
        <w:rPr>
          <w:rFonts w:ascii="Arial" w:hAnsi="Arial" w:cs="Arial"/>
          <w:sz w:val="24"/>
          <w:szCs w:val="24"/>
        </w:rPr>
        <w:t>(1), pp.39-52.</w:t>
      </w:r>
    </w:p>
    <w:p w14:paraId="11A0F4D4" w14:textId="77777777" w:rsidR="00A70F93" w:rsidRDefault="00A70F93" w:rsidP="00604951">
      <w:pPr>
        <w:spacing w:line="360" w:lineRule="auto"/>
        <w:jc w:val="both"/>
        <w:rPr>
          <w:rFonts w:ascii="Arial" w:hAnsi="Arial" w:cs="Arial"/>
          <w:sz w:val="24"/>
          <w:szCs w:val="24"/>
        </w:rPr>
      </w:pPr>
      <w:proofErr w:type="spellStart"/>
      <w:r w:rsidRPr="00371BF8">
        <w:rPr>
          <w:rFonts w:ascii="Arial" w:hAnsi="Arial" w:cs="Arial"/>
          <w:sz w:val="24"/>
          <w:szCs w:val="24"/>
        </w:rPr>
        <w:t>Nosratabadi</w:t>
      </w:r>
      <w:proofErr w:type="spellEnd"/>
      <w:r w:rsidRPr="00371BF8">
        <w:rPr>
          <w:rFonts w:ascii="Arial" w:hAnsi="Arial" w:cs="Arial"/>
          <w:sz w:val="24"/>
          <w:szCs w:val="24"/>
        </w:rPr>
        <w:t xml:space="preserve">, S., </w:t>
      </w:r>
      <w:proofErr w:type="spellStart"/>
      <w:r w:rsidRPr="00371BF8">
        <w:rPr>
          <w:rFonts w:ascii="Arial" w:hAnsi="Arial" w:cs="Arial"/>
          <w:sz w:val="24"/>
          <w:szCs w:val="24"/>
        </w:rPr>
        <w:t>Zahed</w:t>
      </w:r>
      <w:proofErr w:type="spellEnd"/>
      <w:r w:rsidRPr="00371BF8">
        <w:rPr>
          <w:rFonts w:ascii="Arial" w:hAnsi="Arial" w:cs="Arial"/>
          <w:sz w:val="24"/>
          <w:szCs w:val="24"/>
        </w:rPr>
        <w:t xml:space="preserve">, R.K., </w:t>
      </w:r>
      <w:proofErr w:type="spellStart"/>
      <w:r w:rsidRPr="00371BF8">
        <w:rPr>
          <w:rFonts w:ascii="Arial" w:hAnsi="Arial" w:cs="Arial"/>
          <w:sz w:val="24"/>
          <w:szCs w:val="24"/>
        </w:rPr>
        <w:t>Ponkratov</w:t>
      </w:r>
      <w:proofErr w:type="spellEnd"/>
      <w:r w:rsidRPr="00371BF8">
        <w:rPr>
          <w:rFonts w:ascii="Arial" w:hAnsi="Arial" w:cs="Arial"/>
          <w:sz w:val="24"/>
          <w:szCs w:val="24"/>
        </w:rPr>
        <w:t xml:space="preserve">, V.V. and </w:t>
      </w:r>
      <w:proofErr w:type="spellStart"/>
      <w:r w:rsidRPr="00371BF8">
        <w:rPr>
          <w:rFonts w:ascii="Arial" w:hAnsi="Arial" w:cs="Arial"/>
          <w:sz w:val="24"/>
          <w:szCs w:val="24"/>
        </w:rPr>
        <w:t>Kostyrin</w:t>
      </w:r>
      <w:proofErr w:type="spellEnd"/>
      <w:r w:rsidRPr="00371BF8">
        <w:rPr>
          <w:rFonts w:ascii="Arial" w:hAnsi="Arial" w:cs="Arial"/>
          <w:sz w:val="24"/>
          <w:szCs w:val="24"/>
        </w:rPr>
        <w:t>, E.V., 2022. Artificial intelligence models and employee lifecycle management: a systematic literature review. </w:t>
      </w:r>
      <w:proofErr w:type="spellStart"/>
      <w:r w:rsidRPr="00371BF8">
        <w:rPr>
          <w:rFonts w:ascii="Arial" w:hAnsi="Arial" w:cs="Arial"/>
          <w:i/>
          <w:iCs/>
          <w:sz w:val="24"/>
          <w:szCs w:val="24"/>
        </w:rPr>
        <w:t>Organizacija</w:t>
      </w:r>
      <w:proofErr w:type="spellEnd"/>
      <w:r w:rsidRPr="00371BF8">
        <w:rPr>
          <w:rFonts w:ascii="Arial" w:hAnsi="Arial" w:cs="Arial"/>
          <w:sz w:val="24"/>
          <w:szCs w:val="24"/>
        </w:rPr>
        <w:t>, </w:t>
      </w:r>
      <w:r w:rsidRPr="00371BF8">
        <w:rPr>
          <w:rFonts w:ascii="Arial" w:hAnsi="Arial" w:cs="Arial"/>
          <w:i/>
          <w:iCs/>
          <w:sz w:val="24"/>
          <w:szCs w:val="24"/>
        </w:rPr>
        <w:t>55</w:t>
      </w:r>
      <w:r w:rsidRPr="00371BF8">
        <w:rPr>
          <w:rFonts w:ascii="Arial" w:hAnsi="Arial" w:cs="Arial"/>
          <w:sz w:val="24"/>
          <w:szCs w:val="24"/>
        </w:rPr>
        <w:t>(3), pp.181-198.</w:t>
      </w:r>
    </w:p>
    <w:p w14:paraId="66DD2388" w14:textId="77777777" w:rsidR="00A70F93" w:rsidRDefault="00A70F93" w:rsidP="00604951">
      <w:pPr>
        <w:spacing w:line="360" w:lineRule="auto"/>
        <w:jc w:val="both"/>
        <w:rPr>
          <w:rFonts w:ascii="Arial" w:hAnsi="Arial" w:cs="Arial"/>
          <w:sz w:val="24"/>
          <w:szCs w:val="24"/>
        </w:rPr>
      </w:pPr>
      <w:r w:rsidRPr="00371BF8">
        <w:rPr>
          <w:rFonts w:ascii="Arial" w:hAnsi="Arial" w:cs="Arial"/>
          <w:sz w:val="24"/>
          <w:szCs w:val="24"/>
        </w:rPr>
        <w:t>Paa</w:t>
      </w:r>
      <w:r>
        <w:rPr>
          <w:rFonts w:ascii="Arial" w:hAnsi="Arial" w:cs="Arial"/>
          <w:sz w:val="24"/>
          <w:szCs w:val="24"/>
        </w:rPr>
        <w:t>n</w:t>
      </w:r>
      <w:r w:rsidRPr="00371BF8">
        <w:rPr>
          <w:rFonts w:ascii="Arial" w:hAnsi="Arial" w:cs="Arial"/>
          <w:sz w:val="24"/>
          <w:szCs w:val="24"/>
        </w:rPr>
        <w:t>, J., 20</w:t>
      </w:r>
      <w:r>
        <w:rPr>
          <w:rFonts w:ascii="Arial" w:hAnsi="Arial" w:cs="Arial"/>
          <w:sz w:val="24"/>
          <w:szCs w:val="24"/>
        </w:rPr>
        <w:t>1</w:t>
      </w:r>
      <w:r w:rsidRPr="00371BF8">
        <w:rPr>
          <w:rFonts w:ascii="Arial" w:hAnsi="Arial" w:cs="Arial"/>
          <w:sz w:val="24"/>
          <w:szCs w:val="24"/>
        </w:rPr>
        <w:t>9. HRM and performance: Achievements, methodological issues and prospects. </w:t>
      </w:r>
      <w:r w:rsidRPr="00371BF8">
        <w:rPr>
          <w:rFonts w:ascii="Arial" w:hAnsi="Arial" w:cs="Arial"/>
          <w:i/>
          <w:iCs/>
          <w:sz w:val="24"/>
          <w:szCs w:val="24"/>
        </w:rPr>
        <w:t>Journal of Management Studies</w:t>
      </w:r>
      <w:r w:rsidRPr="00371BF8">
        <w:rPr>
          <w:rFonts w:ascii="Arial" w:hAnsi="Arial" w:cs="Arial"/>
          <w:sz w:val="24"/>
          <w:szCs w:val="24"/>
        </w:rPr>
        <w:t>, </w:t>
      </w:r>
      <w:r w:rsidRPr="00371BF8">
        <w:rPr>
          <w:rFonts w:ascii="Arial" w:hAnsi="Arial" w:cs="Arial"/>
          <w:i/>
          <w:iCs/>
          <w:sz w:val="24"/>
          <w:szCs w:val="24"/>
        </w:rPr>
        <w:t>46</w:t>
      </w:r>
      <w:r w:rsidRPr="00371BF8">
        <w:rPr>
          <w:rFonts w:ascii="Arial" w:hAnsi="Arial" w:cs="Arial"/>
          <w:sz w:val="24"/>
          <w:szCs w:val="24"/>
        </w:rPr>
        <w:t>(1), pp.129-142.</w:t>
      </w:r>
    </w:p>
    <w:p w14:paraId="4CA9134A" w14:textId="77777777" w:rsidR="00A70F93" w:rsidRDefault="00A70F93" w:rsidP="00604951">
      <w:pPr>
        <w:spacing w:line="360" w:lineRule="auto"/>
        <w:jc w:val="both"/>
        <w:rPr>
          <w:rFonts w:ascii="Arial" w:hAnsi="Arial" w:cs="Arial"/>
          <w:sz w:val="24"/>
          <w:szCs w:val="24"/>
        </w:rPr>
      </w:pPr>
      <w:r w:rsidRPr="00371BF8">
        <w:rPr>
          <w:rFonts w:ascii="Arial" w:hAnsi="Arial" w:cs="Arial"/>
          <w:sz w:val="24"/>
          <w:szCs w:val="24"/>
        </w:rPr>
        <w:t xml:space="preserve">Paauwe, J. and </w:t>
      </w:r>
      <w:proofErr w:type="spellStart"/>
      <w:r w:rsidRPr="00371BF8">
        <w:rPr>
          <w:rFonts w:ascii="Arial" w:hAnsi="Arial" w:cs="Arial"/>
          <w:sz w:val="24"/>
          <w:szCs w:val="24"/>
        </w:rPr>
        <w:t>Boselie</w:t>
      </w:r>
      <w:proofErr w:type="spellEnd"/>
      <w:r w:rsidRPr="00371BF8">
        <w:rPr>
          <w:rFonts w:ascii="Arial" w:hAnsi="Arial" w:cs="Arial"/>
          <w:sz w:val="24"/>
          <w:szCs w:val="24"/>
        </w:rPr>
        <w:t>, P., 20</w:t>
      </w:r>
      <w:r>
        <w:rPr>
          <w:rFonts w:ascii="Arial" w:hAnsi="Arial" w:cs="Arial"/>
          <w:sz w:val="24"/>
          <w:szCs w:val="24"/>
        </w:rPr>
        <w:t>1</w:t>
      </w:r>
      <w:r w:rsidRPr="00371BF8">
        <w:rPr>
          <w:rFonts w:ascii="Arial" w:hAnsi="Arial" w:cs="Arial"/>
          <w:sz w:val="24"/>
          <w:szCs w:val="24"/>
        </w:rPr>
        <w:t>5. HRM and performance: what next? </w:t>
      </w:r>
      <w:r w:rsidRPr="00371BF8">
        <w:rPr>
          <w:rFonts w:ascii="Arial" w:hAnsi="Arial" w:cs="Arial"/>
          <w:i/>
          <w:iCs/>
          <w:sz w:val="24"/>
          <w:szCs w:val="24"/>
        </w:rPr>
        <w:t>Human resource management journal</w:t>
      </w:r>
      <w:r w:rsidRPr="00371BF8">
        <w:rPr>
          <w:rFonts w:ascii="Arial" w:hAnsi="Arial" w:cs="Arial"/>
          <w:sz w:val="24"/>
          <w:szCs w:val="24"/>
        </w:rPr>
        <w:t>, </w:t>
      </w:r>
      <w:r w:rsidRPr="00371BF8">
        <w:rPr>
          <w:rFonts w:ascii="Arial" w:hAnsi="Arial" w:cs="Arial"/>
          <w:i/>
          <w:iCs/>
          <w:sz w:val="24"/>
          <w:szCs w:val="24"/>
        </w:rPr>
        <w:t>15</w:t>
      </w:r>
      <w:r w:rsidRPr="00371BF8">
        <w:rPr>
          <w:rFonts w:ascii="Arial" w:hAnsi="Arial" w:cs="Arial"/>
          <w:sz w:val="24"/>
          <w:szCs w:val="24"/>
        </w:rPr>
        <w:t>(4), pp.68-83.</w:t>
      </w:r>
    </w:p>
    <w:p w14:paraId="0D55D387" w14:textId="77777777" w:rsidR="00A70F93" w:rsidRPr="0000397D" w:rsidRDefault="00A70F93" w:rsidP="00BA4C82">
      <w:pPr>
        <w:pStyle w:val="Bibliography"/>
        <w:rPr>
          <w:rFonts w:ascii="Arial" w:hAnsi="Arial" w:cs="Arial"/>
          <w:sz w:val="24"/>
          <w:szCs w:val="24"/>
        </w:rPr>
      </w:pPr>
      <w:r w:rsidRPr="0000397D">
        <w:rPr>
          <w:rFonts w:ascii="Arial" w:hAnsi="Arial" w:cs="Arial"/>
          <w:sz w:val="24"/>
          <w:szCs w:val="24"/>
        </w:rPr>
        <w:t>Premier Inn Employee Benefits and Perks [WWW Document], n.d. . Glassdoor. URL https://www.glassdoor.co.uk/Benefits/Premier-Inn-UK-Benefits-EI_IE37496.0,11_IL.12,14_IN2.htm (accessed 11.1.22).</w:t>
      </w:r>
    </w:p>
    <w:p w14:paraId="30A0AD1F" w14:textId="77777777" w:rsidR="00A70F93" w:rsidRPr="0000397D" w:rsidRDefault="00A70F93" w:rsidP="00BA4C82">
      <w:pPr>
        <w:pStyle w:val="Bibliography"/>
        <w:rPr>
          <w:rFonts w:ascii="Arial" w:hAnsi="Arial" w:cs="Arial"/>
          <w:sz w:val="24"/>
          <w:szCs w:val="24"/>
        </w:rPr>
      </w:pPr>
      <w:proofErr w:type="spellStart"/>
      <w:r w:rsidRPr="0000397D">
        <w:rPr>
          <w:rFonts w:ascii="Arial" w:hAnsi="Arial" w:cs="Arial"/>
          <w:sz w:val="24"/>
          <w:szCs w:val="24"/>
        </w:rPr>
        <w:t>Presbitero</w:t>
      </w:r>
      <w:proofErr w:type="spellEnd"/>
      <w:r w:rsidRPr="0000397D">
        <w:rPr>
          <w:rFonts w:ascii="Arial" w:hAnsi="Arial" w:cs="Arial"/>
          <w:sz w:val="24"/>
          <w:szCs w:val="24"/>
        </w:rPr>
        <w:t>, A., 201</w:t>
      </w:r>
      <w:r>
        <w:rPr>
          <w:rFonts w:ascii="Arial" w:hAnsi="Arial" w:cs="Arial"/>
          <w:sz w:val="24"/>
          <w:szCs w:val="24"/>
        </w:rPr>
        <w:t>8</w:t>
      </w:r>
      <w:r w:rsidRPr="0000397D">
        <w:rPr>
          <w:rFonts w:ascii="Arial" w:hAnsi="Arial" w:cs="Arial"/>
          <w:sz w:val="24"/>
          <w:szCs w:val="24"/>
        </w:rPr>
        <w:t xml:space="preserve">. How changes in human resource management practices influence employee engagement? A longitudinal study in a hotel chain. J. Hum. </w:t>
      </w:r>
      <w:proofErr w:type="spellStart"/>
      <w:r w:rsidRPr="0000397D">
        <w:rPr>
          <w:rFonts w:ascii="Arial" w:hAnsi="Arial" w:cs="Arial"/>
          <w:sz w:val="24"/>
          <w:szCs w:val="24"/>
        </w:rPr>
        <w:t>Resour</w:t>
      </w:r>
      <w:proofErr w:type="spellEnd"/>
      <w:r w:rsidRPr="0000397D">
        <w:rPr>
          <w:rFonts w:ascii="Arial" w:hAnsi="Arial" w:cs="Arial"/>
          <w:sz w:val="24"/>
          <w:szCs w:val="24"/>
        </w:rPr>
        <w:t>. Hosp. Tour. 16. https://doi.org/10.1080/15332845.2016.1202061</w:t>
      </w:r>
    </w:p>
    <w:p w14:paraId="1F1E5841" w14:textId="77777777" w:rsidR="00A70F93" w:rsidRPr="0000397D" w:rsidRDefault="00A70F93" w:rsidP="00BA4C82">
      <w:pPr>
        <w:pStyle w:val="Bibliography"/>
        <w:rPr>
          <w:rFonts w:ascii="Arial" w:hAnsi="Arial" w:cs="Arial"/>
          <w:sz w:val="24"/>
          <w:szCs w:val="24"/>
        </w:rPr>
      </w:pPr>
      <w:proofErr w:type="spellStart"/>
      <w:r w:rsidRPr="0000397D">
        <w:rPr>
          <w:rFonts w:ascii="Arial" w:hAnsi="Arial" w:cs="Arial"/>
          <w:sz w:val="24"/>
          <w:szCs w:val="24"/>
        </w:rPr>
        <w:t>Rabiul</w:t>
      </w:r>
      <w:proofErr w:type="spellEnd"/>
      <w:r w:rsidRPr="0000397D">
        <w:rPr>
          <w:rFonts w:ascii="Arial" w:hAnsi="Arial" w:cs="Arial"/>
          <w:sz w:val="24"/>
          <w:szCs w:val="24"/>
        </w:rPr>
        <w:t xml:space="preserve">, M.K., Mohamed, A.E., </w:t>
      </w:r>
      <w:proofErr w:type="spellStart"/>
      <w:r w:rsidRPr="0000397D">
        <w:rPr>
          <w:rFonts w:ascii="Arial" w:hAnsi="Arial" w:cs="Arial"/>
          <w:sz w:val="24"/>
          <w:szCs w:val="24"/>
        </w:rPr>
        <w:t>Patwary</w:t>
      </w:r>
      <w:proofErr w:type="spellEnd"/>
      <w:r w:rsidRPr="0000397D">
        <w:rPr>
          <w:rFonts w:ascii="Arial" w:hAnsi="Arial" w:cs="Arial"/>
          <w:sz w:val="24"/>
          <w:szCs w:val="24"/>
        </w:rPr>
        <w:t xml:space="preserve">, A.K., Yean, T.F., Osman, S.Z., 2021. Linking human resources practices to employee engagement in the hospitality industry: the mediating influences of psychological safety, availability and meaningfulness. Eur. J. </w:t>
      </w:r>
      <w:proofErr w:type="spellStart"/>
      <w:r w:rsidRPr="0000397D">
        <w:rPr>
          <w:rFonts w:ascii="Arial" w:hAnsi="Arial" w:cs="Arial"/>
          <w:sz w:val="24"/>
          <w:szCs w:val="24"/>
        </w:rPr>
        <w:t>Manag</w:t>
      </w:r>
      <w:proofErr w:type="spellEnd"/>
      <w:r w:rsidRPr="0000397D">
        <w:rPr>
          <w:rFonts w:ascii="Arial" w:hAnsi="Arial" w:cs="Arial"/>
          <w:sz w:val="24"/>
          <w:szCs w:val="24"/>
        </w:rPr>
        <w:t>. Bus. Econ. ahead-of-print. https://doi.org/10.1108/EJMBE-12-2020-0347</w:t>
      </w:r>
    </w:p>
    <w:p w14:paraId="6A2C6EDB" w14:textId="77777777" w:rsidR="00A70F93" w:rsidRDefault="00A70F93" w:rsidP="00604951">
      <w:pPr>
        <w:spacing w:line="360" w:lineRule="auto"/>
        <w:jc w:val="both"/>
        <w:rPr>
          <w:rFonts w:ascii="Arial" w:hAnsi="Arial" w:cs="Arial"/>
          <w:sz w:val="24"/>
          <w:szCs w:val="24"/>
        </w:rPr>
      </w:pPr>
      <w:r w:rsidRPr="00371BF8">
        <w:rPr>
          <w:rFonts w:ascii="Arial" w:hAnsi="Arial" w:cs="Arial"/>
          <w:sz w:val="24"/>
          <w:szCs w:val="24"/>
        </w:rPr>
        <w:t xml:space="preserve">Sato, Y., Kobayashi, N. and </w:t>
      </w:r>
      <w:proofErr w:type="spellStart"/>
      <w:r w:rsidRPr="00371BF8">
        <w:rPr>
          <w:rFonts w:ascii="Arial" w:hAnsi="Arial" w:cs="Arial"/>
          <w:sz w:val="24"/>
          <w:szCs w:val="24"/>
        </w:rPr>
        <w:t>Shirasaka</w:t>
      </w:r>
      <w:proofErr w:type="spellEnd"/>
      <w:r w:rsidRPr="00371BF8">
        <w:rPr>
          <w:rFonts w:ascii="Arial" w:hAnsi="Arial" w:cs="Arial"/>
          <w:sz w:val="24"/>
          <w:szCs w:val="24"/>
        </w:rPr>
        <w:t>, S., 2020. An analysis of human resource management for knowledge workers: Using the three axes of target employee, lifecycle stage, and human resource flow. </w:t>
      </w:r>
      <w:r w:rsidRPr="00371BF8">
        <w:rPr>
          <w:rFonts w:ascii="Arial" w:hAnsi="Arial" w:cs="Arial"/>
          <w:i/>
          <w:iCs/>
          <w:sz w:val="24"/>
          <w:szCs w:val="24"/>
        </w:rPr>
        <w:t>Review of Integrative Business and Economics Research</w:t>
      </w:r>
      <w:r w:rsidRPr="00371BF8">
        <w:rPr>
          <w:rFonts w:ascii="Arial" w:hAnsi="Arial" w:cs="Arial"/>
          <w:sz w:val="24"/>
          <w:szCs w:val="24"/>
        </w:rPr>
        <w:t>, </w:t>
      </w:r>
      <w:r w:rsidRPr="00371BF8">
        <w:rPr>
          <w:rFonts w:ascii="Arial" w:hAnsi="Arial" w:cs="Arial"/>
          <w:i/>
          <w:iCs/>
          <w:sz w:val="24"/>
          <w:szCs w:val="24"/>
        </w:rPr>
        <w:t>9</w:t>
      </w:r>
      <w:r w:rsidRPr="00371BF8">
        <w:rPr>
          <w:rFonts w:ascii="Arial" w:hAnsi="Arial" w:cs="Arial"/>
          <w:sz w:val="24"/>
          <w:szCs w:val="24"/>
        </w:rPr>
        <w:t>(1), pp.140-156.</w:t>
      </w:r>
    </w:p>
    <w:p w14:paraId="45A5BF12" w14:textId="77777777" w:rsidR="00A70F93" w:rsidRDefault="00A70F93" w:rsidP="00604951">
      <w:pPr>
        <w:spacing w:line="360" w:lineRule="auto"/>
        <w:jc w:val="both"/>
        <w:rPr>
          <w:rFonts w:ascii="Arial" w:hAnsi="Arial" w:cs="Arial"/>
          <w:sz w:val="24"/>
          <w:szCs w:val="24"/>
        </w:rPr>
      </w:pPr>
      <w:proofErr w:type="spellStart"/>
      <w:r w:rsidRPr="00371BF8">
        <w:rPr>
          <w:rFonts w:ascii="Arial" w:hAnsi="Arial" w:cs="Arial"/>
          <w:sz w:val="24"/>
          <w:szCs w:val="24"/>
        </w:rPr>
        <w:t>Sato</w:t>
      </w:r>
      <w:r>
        <w:rPr>
          <w:rFonts w:ascii="Arial" w:hAnsi="Arial" w:cs="Arial"/>
          <w:sz w:val="24"/>
          <w:szCs w:val="24"/>
        </w:rPr>
        <w:t>uin</w:t>
      </w:r>
      <w:proofErr w:type="spellEnd"/>
      <w:r w:rsidRPr="00371BF8">
        <w:rPr>
          <w:rFonts w:ascii="Arial" w:hAnsi="Arial" w:cs="Arial"/>
          <w:sz w:val="24"/>
          <w:szCs w:val="24"/>
        </w:rPr>
        <w:t xml:space="preserve">, Y., Kobayashi, N. and </w:t>
      </w:r>
      <w:proofErr w:type="spellStart"/>
      <w:r w:rsidRPr="00371BF8">
        <w:rPr>
          <w:rFonts w:ascii="Arial" w:hAnsi="Arial" w:cs="Arial"/>
          <w:sz w:val="24"/>
          <w:szCs w:val="24"/>
        </w:rPr>
        <w:t>Shirasaka</w:t>
      </w:r>
      <w:proofErr w:type="spellEnd"/>
      <w:r w:rsidRPr="00371BF8">
        <w:rPr>
          <w:rFonts w:ascii="Arial" w:hAnsi="Arial" w:cs="Arial"/>
          <w:sz w:val="24"/>
          <w:szCs w:val="24"/>
        </w:rPr>
        <w:t xml:space="preserve">, S., 2019. Deriving Challenges through Clarifying Areas to Strengthen the HR System Using A Matrix with the Three Axes of Target Employee, Life Cycle Stage, and HRM Policy Choices. </w:t>
      </w:r>
      <w:r w:rsidRPr="00371BF8">
        <w:rPr>
          <w:rFonts w:ascii="Arial" w:hAnsi="Arial" w:cs="Arial"/>
          <w:i/>
          <w:iCs/>
          <w:sz w:val="24"/>
          <w:szCs w:val="24"/>
        </w:rPr>
        <w:t>International Journal of Japan Association for Management Systems</w:t>
      </w:r>
      <w:r w:rsidRPr="00371BF8">
        <w:rPr>
          <w:rFonts w:ascii="Arial" w:hAnsi="Arial" w:cs="Arial"/>
          <w:sz w:val="24"/>
          <w:szCs w:val="24"/>
        </w:rPr>
        <w:t>, </w:t>
      </w:r>
      <w:r w:rsidRPr="00371BF8">
        <w:rPr>
          <w:rFonts w:ascii="Arial" w:hAnsi="Arial" w:cs="Arial"/>
          <w:i/>
          <w:iCs/>
          <w:sz w:val="24"/>
          <w:szCs w:val="24"/>
        </w:rPr>
        <w:t>11</w:t>
      </w:r>
      <w:r w:rsidRPr="00371BF8">
        <w:rPr>
          <w:rFonts w:ascii="Arial" w:hAnsi="Arial" w:cs="Arial"/>
          <w:sz w:val="24"/>
          <w:szCs w:val="24"/>
        </w:rPr>
        <w:t>(1), pp.91-101.</w:t>
      </w:r>
    </w:p>
    <w:p w14:paraId="029FE484" w14:textId="77777777" w:rsidR="00A70F93" w:rsidRDefault="00A70F93" w:rsidP="00604951">
      <w:pPr>
        <w:spacing w:line="360" w:lineRule="auto"/>
        <w:jc w:val="both"/>
        <w:rPr>
          <w:rFonts w:ascii="Arial" w:hAnsi="Arial" w:cs="Arial"/>
          <w:sz w:val="24"/>
          <w:szCs w:val="24"/>
        </w:rPr>
      </w:pPr>
      <w:proofErr w:type="spellStart"/>
      <w:r w:rsidRPr="00371BF8">
        <w:rPr>
          <w:rFonts w:ascii="Arial" w:hAnsi="Arial" w:cs="Arial"/>
          <w:sz w:val="24"/>
          <w:szCs w:val="24"/>
        </w:rPr>
        <w:lastRenderedPageBreak/>
        <w:t>Strohmeier</w:t>
      </w:r>
      <w:proofErr w:type="spellEnd"/>
      <w:r w:rsidRPr="00371BF8">
        <w:rPr>
          <w:rFonts w:ascii="Arial" w:hAnsi="Arial" w:cs="Arial"/>
          <w:sz w:val="24"/>
          <w:szCs w:val="24"/>
        </w:rPr>
        <w:t>, S., 20</w:t>
      </w:r>
      <w:r>
        <w:rPr>
          <w:rFonts w:ascii="Arial" w:hAnsi="Arial" w:cs="Arial"/>
          <w:sz w:val="24"/>
          <w:szCs w:val="24"/>
        </w:rPr>
        <w:t>1</w:t>
      </w:r>
      <w:r w:rsidRPr="00371BF8">
        <w:rPr>
          <w:rFonts w:ascii="Arial" w:hAnsi="Arial" w:cs="Arial"/>
          <w:sz w:val="24"/>
          <w:szCs w:val="24"/>
        </w:rPr>
        <w:t>7. Research in e-HRM: Review and implications. </w:t>
      </w:r>
      <w:r w:rsidRPr="00371BF8">
        <w:rPr>
          <w:rFonts w:ascii="Arial" w:hAnsi="Arial" w:cs="Arial"/>
          <w:i/>
          <w:iCs/>
          <w:sz w:val="24"/>
          <w:szCs w:val="24"/>
        </w:rPr>
        <w:t>Human resource management review</w:t>
      </w:r>
      <w:r w:rsidRPr="00371BF8">
        <w:rPr>
          <w:rFonts w:ascii="Arial" w:hAnsi="Arial" w:cs="Arial"/>
          <w:sz w:val="24"/>
          <w:szCs w:val="24"/>
        </w:rPr>
        <w:t>, </w:t>
      </w:r>
      <w:r w:rsidRPr="00371BF8">
        <w:rPr>
          <w:rFonts w:ascii="Arial" w:hAnsi="Arial" w:cs="Arial"/>
          <w:i/>
          <w:iCs/>
          <w:sz w:val="24"/>
          <w:szCs w:val="24"/>
        </w:rPr>
        <w:t>17</w:t>
      </w:r>
      <w:r w:rsidRPr="00371BF8">
        <w:rPr>
          <w:rFonts w:ascii="Arial" w:hAnsi="Arial" w:cs="Arial"/>
          <w:sz w:val="24"/>
          <w:szCs w:val="24"/>
        </w:rPr>
        <w:t>(1), pp.19-37.</w:t>
      </w:r>
    </w:p>
    <w:p w14:paraId="4B0E60A9" w14:textId="77777777" w:rsidR="00A70F93" w:rsidRPr="0000397D" w:rsidRDefault="00A70F93" w:rsidP="00BA4C82">
      <w:pPr>
        <w:pStyle w:val="Bibliography"/>
        <w:rPr>
          <w:rFonts w:ascii="Arial" w:hAnsi="Arial" w:cs="Arial"/>
          <w:sz w:val="24"/>
          <w:szCs w:val="24"/>
        </w:rPr>
      </w:pPr>
      <w:r>
        <w:rPr>
          <w:rFonts w:ascii="Arial" w:hAnsi="Arial" w:cs="Arial"/>
          <w:sz w:val="24"/>
          <w:szCs w:val="24"/>
        </w:rPr>
        <w:t>T</w:t>
      </w:r>
      <w:r w:rsidRPr="0000397D">
        <w:rPr>
          <w:rFonts w:ascii="Arial" w:hAnsi="Arial" w:cs="Arial"/>
          <w:sz w:val="24"/>
          <w:szCs w:val="24"/>
        </w:rPr>
        <w:t xml:space="preserve">en </w:t>
      </w:r>
      <w:proofErr w:type="spellStart"/>
      <w:r w:rsidRPr="0000397D">
        <w:rPr>
          <w:rFonts w:ascii="Arial" w:hAnsi="Arial" w:cs="Arial"/>
          <w:sz w:val="24"/>
          <w:szCs w:val="24"/>
        </w:rPr>
        <w:t>Hoeve</w:t>
      </w:r>
      <w:proofErr w:type="spellEnd"/>
      <w:r w:rsidRPr="0000397D">
        <w:rPr>
          <w:rFonts w:ascii="Arial" w:hAnsi="Arial" w:cs="Arial"/>
          <w:sz w:val="24"/>
          <w:szCs w:val="24"/>
        </w:rPr>
        <w:t xml:space="preserve">, Y., Brouwer, J., </w:t>
      </w:r>
      <w:proofErr w:type="spellStart"/>
      <w:r w:rsidRPr="0000397D">
        <w:rPr>
          <w:rFonts w:ascii="Arial" w:hAnsi="Arial" w:cs="Arial"/>
          <w:sz w:val="24"/>
          <w:szCs w:val="24"/>
        </w:rPr>
        <w:t>Kunnen</w:t>
      </w:r>
      <w:proofErr w:type="spellEnd"/>
      <w:r w:rsidRPr="0000397D">
        <w:rPr>
          <w:rFonts w:ascii="Arial" w:hAnsi="Arial" w:cs="Arial"/>
          <w:sz w:val="24"/>
          <w:szCs w:val="24"/>
        </w:rPr>
        <w:t xml:space="preserve">, S., 2020. Turnover prevention: The direct and indirect association between organizational job stressors, negative emotions and professional commitment in novice nurses. J. Adv. </w:t>
      </w:r>
      <w:proofErr w:type="spellStart"/>
      <w:r w:rsidRPr="0000397D">
        <w:rPr>
          <w:rFonts w:ascii="Arial" w:hAnsi="Arial" w:cs="Arial"/>
          <w:sz w:val="24"/>
          <w:szCs w:val="24"/>
        </w:rPr>
        <w:t>Nurs</w:t>
      </w:r>
      <w:proofErr w:type="spellEnd"/>
      <w:r w:rsidRPr="0000397D">
        <w:rPr>
          <w:rFonts w:ascii="Arial" w:hAnsi="Arial" w:cs="Arial"/>
          <w:sz w:val="24"/>
          <w:szCs w:val="24"/>
        </w:rPr>
        <w:t>. 76, 836–845. https://doi.org/10.1111/jan.14281</w:t>
      </w:r>
    </w:p>
    <w:p w14:paraId="019F22E5" w14:textId="77777777" w:rsidR="00A70F93" w:rsidRDefault="00A70F93" w:rsidP="00BA4C82">
      <w:pPr>
        <w:pStyle w:val="Bibliography"/>
        <w:rPr>
          <w:rFonts w:ascii="Arial" w:hAnsi="Arial" w:cs="Arial"/>
          <w:sz w:val="24"/>
          <w:szCs w:val="24"/>
        </w:rPr>
      </w:pPr>
      <w:r w:rsidRPr="0000397D">
        <w:rPr>
          <w:rFonts w:ascii="Arial" w:hAnsi="Arial" w:cs="Arial"/>
          <w:sz w:val="24"/>
          <w:szCs w:val="24"/>
        </w:rPr>
        <w:t xml:space="preserve">The Employee Life Cycle: Success In 6 Stages, 2021. . </w:t>
      </w:r>
      <w:proofErr w:type="spellStart"/>
      <w:r w:rsidRPr="0000397D">
        <w:rPr>
          <w:rFonts w:ascii="Arial" w:hAnsi="Arial" w:cs="Arial"/>
          <w:sz w:val="24"/>
          <w:szCs w:val="24"/>
        </w:rPr>
        <w:t>Personio</w:t>
      </w:r>
      <w:proofErr w:type="spellEnd"/>
      <w:r w:rsidRPr="0000397D">
        <w:rPr>
          <w:rFonts w:ascii="Arial" w:hAnsi="Arial" w:cs="Arial"/>
          <w:sz w:val="24"/>
          <w:szCs w:val="24"/>
        </w:rPr>
        <w:t>. URL https://www.personio.com/hr-lexicon/employee-life-cycle-model-uk/ (accessed 10.26.22).</w:t>
      </w:r>
    </w:p>
    <w:p w14:paraId="510A5A19" w14:textId="77777777" w:rsidR="00A70F93" w:rsidRDefault="00A70F93" w:rsidP="00604951">
      <w:pPr>
        <w:spacing w:line="360" w:lineRule="auto"/>
        <w:jc w:val="both"/>
        <w:rPr>
          <w:rFonts w:ascii="Arial" w:hAnsi="Arial" w:cs="Arial"/>
          <w:sz w:val="24"/>
          <w:szCs w:val="24"/>
        </w:rPr>
      </w:pPr>
      <w:r w:rsidRPr="00371BF8">
        <w:rPr>
          <w:rFonts w:ascii="Arial" w:hAnsi="Arial" w:cs="Arial"/>
          <w:sz w:val="24"/>
          <w:szCs w:val="24"/>
        </w:rPr>
        <w:t>Thompson, J.A., 20</w:t>
      </w:r>
      <w:r>
        <w:rPr>
          <w:rFonts w:ascii="Arial" w:hAnsi="Arial" w:cs="Arial"/>
          <w:sz w:val="24"/>
          <w:szCs w:val="24"/>
        </w:rPr>
        <w:t>1</w:t>
      </w:r>
      <w:r w:rsidRPr="00371BF8">
        <w:rPr>
          <w:rFonts w:ascii="Arial" w:hAnsi="Arial" w:cs="Arial"/>
          <w:sz w:val="24"/>
          <w:szCs w:val="24"/>
        </w:rPr>
        <w:t>9. </w:t>
      </w:r>
      <w:r w:rsidRPr="00371BF8">
        <w:rPr>
          <w:rFonts w:ascii="Arial" w:hAnsi="Arial" w:cs="Arial"/>
          <w:i/>
          <w:iCs/>
          <w:sz w:val="24"/>
          <w:szCs w:val="24"/>
        </w:rPr>
        <w:t>Achieving a triple win: Human capital management of the employee lifecycle</w:t>
      </w:r>
      <w:r w:rsidRPr="00371BF8">
        <w:rPr>
          <w:rFonts w:ascii="Arial" w:hAnsi="Arial" w:cs="Arial"/>
          <w:sz w:val="24"/>
          <w:szCs w:val="24"/>
        </w:rPr>
        <w:t>. Routledge.</w:t>
      </w:r>
    </w:p>
    <w:p w14:paraId="152F3FB0" w14:textId="77777777" w:rsidR="00A70F93" w:rsidRPr="00BA4C82" w:rsidRDefault="00A70F93" w:rsidP="00BA4C82">
      <w:pPr>
        <w:spacing w:line="360" w:lineRule="auto"/>
        <w:jc w:val="both"/>
        <w:rPr>
          <w:rFonts w:ascii="Arial" w:hAnsi="Arial" w:cs="Arial"/>
          <w:sz w:val="24"/>
          <w:szCs w:val="24"/>
          <w:lang w:bidi="ar-SA"/>
        </w:rPr>
      </w:pPr>
      <w:proofErr w:type="spellStart"/>
      <w:r w:rsidRPr="00BA4C82">
        <w:rPr>
          <w:rFonts w:ascii="Arial" w:hAnsi="Arial" w:cs="Arial"/>
          <w:sz w:val="24"/>
          <w:szCs w:val="24"/>
          <w:lang w:bidi="ar-SA"/>
        </w:rPr>
        <w:t>Tullar</w:t>
      </w:r>
      <w:proofErr w:type="spellEnd"/>
      <w:r w:rsidRPr="00BA4C82">
        <w:rPr>
          <w:rFonts w:ascii="Arial" w:hAnsi="Arial" w:cs="Arial"/>
          <w:sz w:val="24"/>
          <w:szCs w:val="24"/>
          <w:lang w:bidi="ar-SA"/>
        </w:rPr>
        <w:t xml:space="preserve">, J.M., Amick, B.C., Brewer, S., Diamond, P.M., </w:t>
      </w:r>
      <w:proofErr w:type="spellStart"/>
      <w:r w:rsidRPr="00BA4C82">
        <w:rPr>
          <w:rFonts w:ascii="Arial" w:hAnsi="Arial" w:cs="Arial"/>
          <w:sz w:val="24"/>
          <w:szCs w:val="24"/>
          <w:lang w:bidi="ar-SA"/>
        </w:rPr>
        <w:t>Kelder</w:t>
      </w:r>
      <w:proofErr w:type="spellEnd"/>
      <w:r w:rsidRPr="00BA4C82">
        <w:rPr>
          <w:rFonts w:ascii="Arial" w:hAnsi="Arial" w:cs="Arial"/>
          <w:sz w:val="24"/>
          <w:szCs w:val="24"/>
          <w:lang w:bidi="ar-SA"/>
        </w:rPr>
        <w:t>, S.H., Mikhail, O., 201</w:t>
      </w:r>
      <w:r>
        <w:rPr>
          <w:rFonts w:ascii="Arial" w:hAnsi="Arial" w:cs="Arial"/>
          <w:sz w:val="24"/>
          <w:szCs w:val="24"/>
          <w:lang w:bidi="ar-SA"/>
        </w:rPr>
        <w:t>9</w:t>
      </w:r>
      <w:r w:rsidRPr="00BA4C82">
        <w:rPr>
          <w:rFonts w:ascii="Arial" w:hAnsi="Arial" w:cs="Arial"/>
          <w:sz w:val="24"/>
          <w:szCs w:val="24"/>
          <w:lang w:bidi="ar-SA"/>
        </w:rPr>
        <w:t>. Improve employee engagement to retain your workforce. Health Care Manage. Rev. 41, 316–324. https://doi.org/10.1097/HMR.0000000000000079</w:t>
      </w:r>
    </w:p>
    <w:p w14:paraId="50AAF045" w14:textId="77777777" w:rsidR="00A70F93" w:rsidRDefault="00A70F93" w:rsidP="00604951">
      <w:pPr>
        <w:spacing w:line="360" w:lineRule="auto"/>
        <w:jc w:val="both"/>
        <w:rPr>
          <w:rFonts w:ascii="Arial" w:hAnsi="Arial" w:cs="Arial"/>
          <w:sz w:val="24"/>
          <w:szCs w:val="24"/>
        </w:rPr>
      </w:pPr>
      <w:proofErr w:type="spellStart"/>
      <w:r w:rsidRPr="00371BF8">
        <w:rPr>
          <w:rFonts w:ascii="Arial" w:hAnsi="Arial" w:cs="Arial"/>
          <w:sz w:val="24"/>
          <w:szCs w:val="24"/>
        </w:rPr>
        <w:t>Verive</w:t>
      </w:r>
      <w:proofErr w:type="spellEnd"/>
      <w:r w:rsidRPr="00371BF8">
        <w:rPr>
          <w:rFonts w:ascii="Arial" w:hAnsi="Arial" w:cs="Arial"/>
          <w:sz w:val="24"/>
          <w:szCs w:val="24"/>
        </w:rPr>
        <w:t>, J.M. and DeLay, N., 20</w:t>
      </w:r>
      <w:r>
        <w:rPr>
          <w:rFonts w:ascii="Arial" w:hAnsi="Arial" w:cs="Arial"/>
          <w:sz w:val="24"/>
          <w:szCs w:val="24"/>
        </w:rPr>
        <w:t>1</w:t>
      </w:r>
      <w:r w:rsidRPr="00371BF8">
        <w:rPr>
          <w:rFonts w:ascii="Arial" w:hAnsi="Arial" w:cs="Arial"/>
          <w:sz w:val="24"/>
          <w:szCs w:val="24"/>
        </w:rPr>
        <w:t>6. Measuring telework ROI: Metrics based on the employee life cycle. </w:t>
      </w:r>
      <w:proofErr w:type="spellStart"/>
      <w:r w:rsidRPr="00371BF8">
        <w:rPr>
          <w:rFonts w:ascii="Arial" w:hAnsi="Arial" w:cs="Arial"/>
          <w:i/>
          <w:iCs/>
          <w:sz w:val="24"/>
          <w:szCs w:val="24"/>
        </w:rPr>
        <w:t>WorldatWork</w:t>
      </w:r>
      <w:proofErr w:type="spellEnd"/>
      <w:r w:rsidRPr="00371BF8">
        <w:rPr>
          <w:rFonts w:ascii="Arial" w:hAnsi="Arial" w:cs="Arial"/>
          <w:i/>
          <w:iCs/>
          <w:sz w:val="24"/>
          <w:szCs w:val="24"/>
        </w:rPr>
        <w:t xml:space="preserve"> Journal</w:t>
      </w:r>
      <w:r w:rsidRPr="00371BF8">
        <w:rPr>
          <w:rFonts w:ascii="Arial" w:hAnsi="Arial" w:cs="Arial"/>
          <w:sz w:val="24"/>
          <w:szCs w:val="24"/>
        </w:rPr>
        <w:t>, </w:t>
      </w:r>
      <w:r w:rsidRPr="00371BF8">
        <w:rPr>
          <w:rFonts w:ascii="Arial" w:hAnsi="Arial" w:cs="Arial"/>
          <w:i/>
          <w:iCs/>
          <w:sz w:val="24"/>
          <w:szCs w:val="24"/>
        </w:rPr>
        <w:t>15</w:t>
      </w:r>
      <w:r w:rsidRPr="00371BF8">
        <w:rPr>
          <w:rFonts w:ascii="Arial" w:hAnsi="Arial" w:cs="Arial"/>
          <w:sz w:val="24"/>
          <w:szCs w:val="24"/>
        </w:rPr>
        <w:t>(2), p.6.</w:t>
      </w:r>
    </w:p>
    <w:p w14:paraId="48D05CC9" w14:textId="77777777" w:rsidR="00A70F93" w:rsidRPr="00BA4C82" w:rsidRDefault="00A70F93" w:rsidP="00BA4C82">
      <w:pPr>
        <w:spacing w:line="360" w:lineRule="auto"/>
        <w:jc w:val="both"/>
        <w:rPr>
          <w:rFonts w:ascii="Arial" w:hAnsi="Arial" w:cs="Arial"/>
          <w:sz w:val="24"/>
          <w:szCs w:val="24"/>
          <w:lang w:bidi="ar-SA"/>
        </w:rPr>
      </w:pPr>
      <w:proofErr w:type="spellStart"/>
      <w:r w:rsidRPr="00BA4C82">
        <w:rPr>
          <w:rFonts w:ascii="Arial" w:hAnsi="Arial" w:cs="Arial"/>
          <w:sz w:val="24"/>
          <w:szCs w:val="24"/>
          <w:lang w:bidi="ar-SA"/>
        </w:rPr>
        <w:t>Vermeeren</w:t>
      </w:r>
      <w:proofErr w:type="spellEnd"/>
      <w:r w:rsidRPr="00BA4C82">
        <w:rPr>
          <w:rFonts w:ascii="Arial" w:hAnsi="Arial" w:cs="Arial"/>
          <w:sz w:val="24"/>
          <w:szCs w:val="24"/>
          <w:lang w:bidi="ar-SA"/>
        </w:rPr>
        <w:t xml:space="preserve">, B., </w:t>
      </w:r>
      <w:proofErr w:type="spellStart"/>
      <w:r w:rsidRPr="00BA4C82">
        <w:rPr>
          <w:rFonts w:ascii="Arial" w:hAnsi="Arial" w:cs="Arial"/>
          <w:sz w:val="24"/>
          <w:szCs w:val="24"/>
          <w:lang w:bidi="ar-SA"/>
        </w:rPr>
        <w:t>Steijn</w:t>
      </w:r>
      <w:proofErr w:type="spellEnd"/>
      <w:r w:rsidRPr="00BA4C82">
        <w:rPr>
          <w:rFonts w:ascii="Arial" w:hAnsi="Arial" w:cs="Arial"/>
          <w:sz w:val="24"/>
          <w:szCs w:val="24"/>
          <w:lang w:bidi="ar-SA"/>
        </w:rPr>
        <w:t xml:space="preserve">, B., </w:t>
      </w:r>
      <w:proofErr w:type="spellStart"/>
      <w:r w:rsidRPr="00BA4C82">
        <w:rPr>
          <w:rFonts w:ascii="Arial" w:hAnsi="Arial" w:cs="Arial"/>
          <w:sz w:val="24"/>
          <w:szCs w:val="24"/>
          <w:lang w:bidi="ar-SA"/>
        </w:rPr>
        <w:t>Tummers</w:t>
      </w:r>
      <w:proofErr w:type="spellEnd"/>
      <w:r w:rsidRPr="00BA4C82">
        <w:rPr>
          <w:rFonts w:ascii="Arial" w:hAnsi="Arial" w:cs="Arial"/>
          <w:sz w:val="24"/>
          <w:szCs w:val="24"/>
          <w:lang w:bidi="ar-SA"/>
        </w:rPr>
        <w:t xml:space="preserve">, L., </w:t>
      </w:r>
      <w:proofErr w:type="spellStart"/>
      <w:r w:rsidRPr="00BA4C82">
        <w:rPr>
          <w:rFonts w:ascii="Arial" w:hAnsi="Arial" w:cs="Arial"/>
          <w:sz w:val="24"/>
          <w:szCs w:val="24"/>
          <w:lang w:bidi="ar-SA"/>
        </w:rPr>
        <w:t>Lankhaar</w:t>
      </w:r>
      <w:proofErr w:type="spellEnd"/>
      <w:r w:rsidRPr="00BA4C82">
        <w:rPr>
          <w:rFonts w:ascii="Arial" w:hAnsi="Arial" w:cs="Arial"/>
          <w:sz w:val="24"/>
          <w:szCs w:val="24"/>
          <w:lang w:bidi="ar-SA"/>
        </w:rPr>
        <w:t xml:space="preserve">, M., </w:t>
      </w:r>
      <w:proofErr w:type="spellStart"/>
      <w:r w:rsidRPr="00BA4C82">
        <w:rPr>
          <w:rFonts w:ascii="Arial" w:hAnsi="Arial" w:cs="Arial"/>
          <w:sz w:val="24"/>
          <w:szCs w:val="24"/>
          <w:lang w:bidi="ar-SA"/>
        </w:rPr>
        <w:t>Poerstamper</w:t>
      </w:r>
      <w:proofErr w:type="spellEnd"/>
      <w:r w:rsidRPr="00BA4C82">
        <w:rPr>
          <w:rFonts w:ascii="Arial" w:hAnsi="Arial" w:cs="Arial"/>
          <w:sz w:val="24"/>
          <w:szCs w:val="24"/>
          <w:lang w:bidi="ar-SA"/>
        </w:rPr>
        <w:t>, R.-J., Beek, S. van, 201</w:t>
      </w:r>
      <w:r>
        <w:rPr>
          <w:rFonts w:ascii="Arial" w:hAnsi="Arial" w:cs="Arial"/>
          <w:sz w:val="24"/>
          <w:szCs w:val="24"/>
          <w:lang w:bidi="ar-SA"/>
        </w:rPr>
        <w:t>9</w:t>
      </w:r>
      <w:r w:rsidRPr="00BA4C82">
        <w:rPr>
          <w:rFonts w:ascii="Arial" w:hAnsi="Arial" w:cs="Arial"/>
          <w:sz w:val="24"/>
          <w:szCs w:val="24"/>
          <w:lang w:bidi="ar-SA"/>
        </w:rPr>
        <w:t xml:space="preserve">. HRM and its effect on employee, organizational and financial outcomes in health care organizations. Hum. </w:t>
      </w:r>
      <w:proofErr w:type="spellStart"/>
      <w:r w:rsidRPr="00BA4C82">
        <w:rPr>
          <w:rFonts w:ascii="Arial" w:hAnsi="Arial" w:cs="Arial"/>
          <w:sz w:val="24"/>
          <w:szCs w:val="24"/>
          <w:lang w:bidi="ar-SA"/>
        </w:rPr>
        <w:t>Resour</w:t>
      </w:r>
      <w:proofErr w:type="spellEnd"/>
      <w:r w:rsidRPr="00BA4C82">
        <w:rPr>
          <w:rFonts w:ascii="Arial" w:hAnsi="Arial" w:cs="Arial"/>
          <w:sz w:val="24"/>
          <w:szCs w:val="24"/>
          <w:lang w:bidi="ar-SA"/>
        </w:rPr>
        <w:t>. Health 12, 35. https://doi.org/10.1186/1478-4491-12-35</w:t>
      </w:r>
    </w:p>
    <w:p w14:paraId="7C845D10" w14:textId="77777777" w:rsidR="00A70F93" w:rsidRPr="00BA4C82" w:rsidRDefault="00A70F93" w:rsidP="00BA4C82">
      <w:pPr>
        <w:spacing w:line="360" w:lineRule="auto"/>
        <w:jc w:val="both"/>
        <w:rPr>
          <w:rFonts w:ascii="Arial" w:hAnsi="Arial" w:cs="Arial"/>
          <w:sz w:val="24"/>
          <w:szCs w:val="24"/>
          <w:lang w:bidi="ar-SA"/>
        </w:rPr>
      </w:pPr>
      <w:r w:rsidRPr="00BA4C82">
        <w:rPr>
          <w:rFonts w:ascii="Arial" w:hAnsi="Arial" w:cs="Arial"/>
          <w:sz w:val="24"/>
          <w:szCs w:val="24"/>
          <w:lang w:bidi="ar-SA"/>
        </w:rPr>
        <w:t>What is the Employee Lifecycle Model? | Wrike [WWW Document], n.d. URL https://www.wrike.com/blog/what-is-employee-lifecycle/#The-employee-lifecycle-model-explained (accessed 11.1.22).</w:t>
      </w:r>
    </w:p>
    <w:p w14:paraId="7CF32B0A" w14:textId="77777777" w:rsidR="00A70F93" w:rsidRPr="00BA4C82" w:rsidRDefault="00A70F93" w:rsidP="00BA4C82">
      <w:pPr>
        <w:spacing w:line="360" w:lineRule="auto"/>
        <w:jc w:val="both"/>
        <w:rPr>
          <w:rFonts w:ascii="Arial" w:hAnsi="Arial" w:cs="Arial"/>
          <w:sz w:val="24"/>
          <w:szCs w:val="24"/>
          <w:lang w:bidi="ar-SA"/>
        </w:rPr>
      </w:pPr>
      <w:r w:rsidRPr="00BA4C82">
        <w:rPr>
          <w:rFonts w:ascii="Arial" w:hAnsi="Arial" w:cs="Arial"/>
          <w:sz w:val="24"/>
          <w:szCs w:val="24"/>
          <w:lang w:bidi="ar-SA"/>
        </w:rPr>
        <w:t>What we offer [WWW Document], n.d. . Travelodge. URL https://www.travelodge.co.uk/careers//what-we-offer.aspx (accessed 10.26.22).</w:t>
      </w:r>
    </w:p>
    <w:p w14:paraId="17C72522" w14:textId="77777777" w:rsidR="00A70F93" w:rsidRPr="00BA4C82" w:rsidRDefault="00A70F93" w:rsidP="00BA4C82">
      <w:pPr>
        <w:spacing w:line="360" w:lineRule="auto"/>
        <w:jc w:val="both"/>
        <w:rPr>
          <w:rFonts w:ascii="Arial" w:hAnsi="Arial" w:cs="Arial"/>
          <w:sz w:val="24"/>
          <w:szCs w:val="24"/>
          <w:lang w:bidi="ar-SA"/>
        </w:rPr>
      </w:pPr>
      <w:r w:rsidRPr="00BA4C82">
        <w:rPr>
          <w:rFonts w:ascii="Arial" w:hAnsi="Arial" w:cs="Arial"/>
          <w:sz w:val="24"/>
          <w:szCs w:val="24"/>
          <w:lang w:bidi="ar-SA"/>
        </w:rPr>
        <w:t>Wong, S.C., Ko, A., 20</w:t>
      </w:r>
      <w:r>
        <w:rPr>
          <w:rFonts w:ascii="Arial" w:hAnsi="Arial" w:cs="Arial"/>
          <w:sz w:val="24"/>
          <w:szCs w:val="24"/>
          <w:lang w:bidi="ar-SA"/>
        </w:rPr>
        <w:t>1</w:t>
      </w:r>
      <w:r w:rsidRPr="00BA4C82">
        <w:rPr>
          <w:rFonts w:ascii="Arial" w:hAnsi="Arial" w:cs="Arial"/>
          <w:sz w:val="24"/>
          <w:szCs w:val="24"/>
          <w:lang w:bidi="ar-SA"/>
        </w:rPr>
        <w:t xml:space="preserve">9. Exploratory study of understanding hotel employees’ perception on work–life balance issues. Int. J. Hosp. </w:t>
      </w:r>
      <w:proofErr w:type="spellStart"/>
      <w:r w:rsidRPr="00BA4C82">
        <w:rPr>
          <w:rFonts w:ascii="Arial" w:hAnsi="Arial" w:cs="Arial"/>
          <w:sz w:val="24"/>
          <w:szCs w:val="24"/>
          <w:lang w:bidi="ar-SA"/>
        </w:rPr>
        <w:t>Manag</w:t>
      </w:r>
      <w:proofErr w:type="spellEnd"/>
      <w:r w:rsidRPr="00BA4C82">
        <w:rPr>
          <w:rFonts w:ascii="Arial" w:hAnsi="Arial" w:cs="Arial"/>
          <w:sz w:val="24"/>
          <w:szCs w:val="24"/>
          <w:lang w:bidi="ar-SA"/>
        </w:rPr>
        <w:t>. 28, 195–203. https://doi.org/10.1016/j.ijhm.2008.07.001</w:t>
      </w:r>
    </w:p>
    <w:p w14:paraId="029C002D" w14:textId="77777777" w:rsidR="00BA4C82" w:rsidRPr="00BA4C82" w:rsidRDefault="00BA4C82" w:rsidP="00BA4C82">
      <w:pPr>
        <w:rPr>
          <w:lang w:bidi="ar-SA"/>
        </w:rPr>
      </w:pPr>
    </w:p>
    <w:p w14:paraId="1A33AF05" w14:textId="77777777" w:rsidR="00BA4C82" w:rsidRDefault="00BA4C82" w:rsidP="00604951">
      <w:pPr>
        <w:spacing w:line="360" w:lineRule="auto"/>
        <w:jc w:val="both"/>
        <w:rPr>
          <w:rFonts w:ascii="Arial" w:hAnsi="Arial" w:cs="Arial"/>
          <w:sz w:val="24"/>
          <w:szCs w:val="24"/>
        </w:rPr>
      </w:pPr>
    </w:p>
    <w:sectPr w:rsidR="00BA4C8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955"/>
    <w:rsid w:val="001305E9"/>
    <w:rsid w:val="002829B1"/>
    <w:rsid w:val="00371BF8"/>
    <w:rsid w:val="003A7731"/>
    <w:rsid w:val="003B04F7"/>
    <w:rsid w:val="004C3E44"/>
    <w:rsid w:val="00604951"/>
    <w:rsid w:val="0066480F"/>
    <w:rsid w:val="006B7955"/>
    <w:rsid w:val="00703D47"/>
    <w:rsid w:val="007D126A"/>
    <w:rsid w:val="00965B07"/>
    <w:rsid w:val="00974486"/>
    <w:rsid w:val="009B33C5"/>
    <w:rsid w:val="00A343CF"/>
    <w:rsid w:val="00A6101E"/>
    <w:rsid w:val="00A70F93"/>
    <w:rsid w:val="00BA4C82"/>
    <w:rsid w:val="00C50D07"/>
    <w:rsid w:val="00C821B0"/>
    <w:rsid w:val="00DC4F8F"/>
    <w:rsid w:val="00EB4851"/>
    <w:rsid w:val="00EC7FF0"/>
    <w:rsid w:val="00F06190"/>
    <w:rsid w:val="00FA6AC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8ED6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12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26A"/>
  </w:style>
  <w:style w:type="paragraph" w:styleId="Footer">
    <w:name w:val="footer"/>
    <w:basedOn w:val="Normal"/>
    <w:link w:val="FooterChar"/>
    <w:uiPriority w:val="99"/>
    <w:unhideWhenUsed/>
    <w:rsid w:val="007D12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26A"/>
  </w:style>
  <w:style w:type="paragraph" w:styleId="Bibliography">
    <w:name w:val="Bibliography"/>
    <w:basedOn w:val="Normal"/>
    <w:next w:val="Normal"/>
    <w:uiPriority w:val="37"/>
    <w:semiHidden/>
    <w:unhideWhenUsed/>
    <w:rsid w:val="00BA4C82"/>
    <w:rPr>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2465</Words>
  <Characters>14053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2023-02-12T01:51:00Z</dcterms:created>
  <dcterms:modified xsi:type="dcterms:W3CDTF">2023-02-12T19:16:00Z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d11b1a89b4631e1d6661f461e2d000ab6f75a3aecf013565a065d8e90b5eecb5</vt:lpwstr>
  </property>
</Properties>
</file>