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5946" w:rsidRPr="00141BFB" w:rsidRDefault="00FB1FD1" w:rsidP="00955B53">
      <w:pPr>
        <w:jc w:val="center"/>
        <w:rPr>
          <w:rFonts w:ascii="Arial" w:hAnsi="Arial" w:cs="Arial"/>
          <w:b/>
          <w:sz w:val="24"/>
          <w:szCs w:val="24"/>
          <w:u w:val="single"/>
        </w:rPr>
      </w:pPr>
      <w:r w:rsidRPr="00141BFB">
        <w:rPr>
          <w:rFonts w:ascii="Arial" w:hAnsi="Arial" w:cs="Arial"/>
          <w:b/>
          <w:sz w:val="24"/>
          <w:szCs w:val="24"/>
          <w:u w:val="single"/>
        </w:rPr>
        <w:t>REVIEW OF CASE STUDIES</w:t>
      </w:r>
    </w:p>
    <w:p w:rsidR="00955B53" w:rsidRPr="00D1294E" w:rsidRDefault="00955B53" w:rsidP="00955B53">
      <w:pPr>
        <w:rPr>
          <w:rFonts w:ascii="Arial" w:hAnsi="Arial" w:cs="Arial"/>
          <w:b/>
          <w:sz w:val="24"/>
          <w:szCs w:val="24"/>
        </w:rPr>
      </w:pPr>
      <w:r w:rsidRPr="00D1294E">
        <w:rPr>
          <w:rFonts w:ascii="Arial" w:hAnsi="Arial" w:cs="Arial"/>
          <w:b/>
          <w:sz w:val="24"/>
          <w:szCs w:val="24"/>
        </w:rPr>
        <w:t>INTRODUCTION</w:t>
      </w:r>
    </w:p>
    <w:p w:rsidR="00955B53" w:rsidRDefault="00141BFB" w:rsidP="00D20086">
      <w:pPr>
        <w:spacing w:line="360" w:lineRule="auto"/>
        <w:jc w:val="both"/>
        <w:rPr>
          <w:rFonts w:ascii="Arial" w:hAnsi="Arial" w:cs="Arial"/>
          <w:sz w:val="24"/>
          <w:szCs w:val="24"/>
        </w:rPr>
      </w:pPr>
      <w:r w:rsidRPr="00141BFB">
        <w:rPr>
          <w:rFonts w:ascii="Arial" w:hAnsi="Arial" w:cs="Arial"/>
          <w:sz w:val="24"/>
          <w:szCs w:val="24"/>
        </w:rPr>
        <w:t>This su</w:t>
      </w:r>
      <w:r>
        <w:rPr>
          <w:rFonts w:ascii="Arial" w:hAnsi="Arial" w:cs="Arial"/>
          <w:sz w:val="24"/>
          <w:szCs w:val="24"/>
        </w:rPr>
        <w:t>pportive paper is about the case of Jeffery Dahmer, who was born by Lionel and Joyce Dahmer on May 21, 1960 in Milwaukee.</w:t>
      </w:r>
      <w:r w:rsidR="00E3752D">
        <w:rPr>
          <w:rFonts w:ascii="Arial" w:hAnsi="Arial" w:cs="Arial"/>
          <w:sz w:val="24"/>
          <w:szCs w:val="24"/>
        </w:rPr>
        <w:t xml:space="preserve"> Jeffery’s parents were not murderers but </w:t>
      </w:r>
      <w:r w:rsidR="00F633C7">
        <w:rPr>
          <w:rFonts w:ascii="Arial" w:hAnsi="Arial" w:cs="Arial"/>
          <w:sz w:val="24"/>
          <w:szCs w:val="24"/>
        </w:rPr>
        <w:t>h</w:t>
      </w:r>
      <w:bookmarkStart w:id="0" w:name="_GoBack"/>
      <w:bookmarkEnd w:id="0"/>
      <w:r w:rsidR="00F633C7">
        <w:rPr>
          <w:rFonts w:ascii="Arial" w:hAnsi="Arial" w:cs="Arial"/>
          <w:sz w:val="24"/>
          <w:szCs w:val="24"/>
        </w:rPr>
        <w:t>e was accused of committing 17 murders between 1978 and 1991</w:t>
      </w:r>
      <w:r w:rsidR="00B16000">
        <w:rPr>
          <w:rFonts w:ascii="Arial" w:hAnsi="Arial" w:cs="Arial"/>
          <w:sz w:val="24"/>
          <w:szCs w:val="24"/>
        </w:rPr>
        <w:t xml:space="preserve"> (Freeman, 2021)</w:t>
      </w:r>
      <w:r w:rsidR="00F633C7">
        <w:rPr>
          <w:rFonts w:ascii="Arial" w:hAnsi="Arial" w:cs="Arial"/>
          <w:sz w:val="24"/>
          <w:szCs w:val="24"/>
        </w:rPr>
        <w:t>.</w:t>
      </w:r>
      <w:r w:rsidR="006C58EE">
        <w:rPr>
          <w:rFonts w:ascii="Arial" w:hAnsi="Arial" w:cs="Arial"/>
          <w:sz w:val="24"/>
          <w:szCs w:val="24"/>
        </w:rPr>
        <w:t xml:space="preserve"> Jeffery Dahmer </w:t>
      </w:r>
      <w:r w:rsidR="00AC2E0E">
        <w:rPr>
          <w:rFonts w:ascii="Arial" w:hAnsi="Arial" w:cs="Arial"/>
          <w:sz w:val="24"/>
          <w:szCs w:val="24"/>
        </w:rPr>
        <w:t xml:space="preserve">was picked by two Milwaukee police officers </w:t>
      </w:r>
      <w:r w:rsidR="00A15E4A">
        <w:rPr>
          <w:rFonts w:ascii="Arial" w:hAnsi="Arial" w:cs="Arial"/>
          <w:sz w:val="24"/>
          <w:szCs w:val="24"/>
        </w:rPr>
        <w:t xml:space="preserve">when Tracy </w:t>
      </w:r>
      <w:r w:rsidR="00DB0EAD">
        <w:rPr>
          <w:rFonts w:ascii="Arial" w:hAnsi="Arial" w:cs="Arial"/>
          <w:sz w:val="24"/>
          <w:szCs w:val="24"/>
        </w:rPr>
        <w:t xml:space="preserve">Edward </w:t>
      </w:r>
      <w:r w:rsidR="0041563F">
        <w:rPr>
          <w:rFonts w:ascii="Arial" w:hAnsi="Arial" w:cs="Arial"/>
          <w:sz w:val="24"/>
          <w:szCs w:val="24"/>
        </w:rPr>
        <w:t xml:space="preserve">who was handcuffed by Dahmer </w:t>
      </w:r>
      <w:r w:rsidR="00F357BF">
        <w:rPr>
          <w:rFonts w:ascii="Arial" w:hAnsi="Arial" w:cs="Arial"/>
          <w:sz w:val="24"/>
          <w:szCs w:val="24"/>
        </w:rPr>
        <w:t>was seen wandering on the street and she told the police of who was after his life, which led to the arrest of Dahmer in his house</w:t>
      </w:r>
      <w:r w:rsidR="00257F4D">
        <w:rPr>
          <w:rFonts w:ascii="Arial" w:hAnsi="Arial" w:cs="Arial"/>
          <w:sz w:val="24"/>
          <w:szCs w:val="24"/>
        </w:rPr>
        <w:t xml:space="preserve"> (Freeman, 2021)</w:t>
      </w:r>
      <w:r w:rsidR="00F357BF">
        <w:rPr>
          <w:rFonts w:ascii="Arial" w:hAnsi="Arial" w:cs="Arial"/>
          <w:sz w:val="24"/>
          <w:szCs w:val="24"/>
        </w:rPr>
        <w:t>.</w:t>
      </w:r>
      <w:r w:rsidR="00461BC1">
        <w:rPr>
          <w:rFonts w:ascii="Arial" w:hAnsi="Arial" w:cs="Arial"/>
          <w:sz w:val="24"/>
          <w:szCs w:val="24"/>
        </w:rPr>
        <w:t xml:space="preserve"> The Police Upon investigation </w:t>
      </w:r>
      <w:r w:rsidR="00DF31CE">
        <w:rPr>
          <w:rFonts w:ascii="Arial" w:hAnsi="Arial" w:cs="Arial"/>
          <w:sz w:val="24"/>
          <w:szCs w:val="24"/>
        </w:rPr>
        <w:t xml:space="preserve">found body parts </w:t>
      </w:r>
      <w:r w:rsidR="009C40D3">
        <w:rPr>
          <w:rFonts w:ascii="Arial" w:hAnsi="Arial" w:cs="Arial"/>
          <w:sz w:val="24"/>
          <w:szCs w:val="24"/>
        </w:rPr>
        <w:t xml:space="preserve">and photographs of </w:t>
      </w:r>
      <w:r w:rsidR="002038BE">
        <w:rPr>
          <w:rFonts w:ascii="Arial" w:hAnsi="Arial" w:cs="Arial"/>
          <w:sz w:val="24"/>
          <w:szCs w:val="24"/>
        </w:rPr>
        <w:t xml:space="preserve">victims </w:t>
      </w:r>
      <w:r w:rsidR="00C04587">
        <w:rPr>
          <w:rFonts w:ascii="Arial" w:hAnsi="Arial" w:cs="Arial"/>
          <w:sz w:val="24"/>
          <w:szCs w:val="24"/>
        </w:rPr>
        <w:t xml:space="preserve">associated with </w:t>
      </w:r>
      <w:r w:rsidR="0072455B">
        <w:rPr>
          <w:rFonts w:ascii="Arial" w:hAnsi="Arial" w:cs="Arial"/>
          <w:sz w:val="24"/>
          <w:szCs w:val="24"/>
        </w:rPr>
        <w:t>his killing</w:t>
      </w:r>
      <w:r w:rsidR="00C04587">
        <w:rPr>
          <w:rFonts w:ascii="Arial" w:hAnsi="Arial" w:cs="Arial"/>
          <w:sz w:val="24"/>
          <w:szCs w:val="24"/>
        </w:rPr>
        <w:t xml:space="preserve"> </w:t>
      </w:r>
      <w:r w:rsidR="005B1C79">
        <w:rPr>
          <w:rFonts w:ascii="Arial" w:hAnsi="Arial" w:cs="Arial"/>
          <w:sz w:val="24"/>
          <w:szCs w:val="24"/>
        </w:rPr>
        <w:t>spree.</w:t>
      </w:r>
      <w:r w:rsidR="00B42837">
        <w:rPr>
          <w:rFonts w:ascii="Arial" w:hAnsi="Arial" w:cs="Arial"/>
          <w:sz w:val="24"/>
          <w:szCs w:val="24"/>
        </w:rPr>
        <w:t xml:space="preserve"> It has been noted that </w:t>
      </w:r>
      <w:r w:rsidR="000D714C">
        <w:rPr>
          <w:rFonts w:ascii="Arial" w:hAnsi="Arial" w:cs="Arial"/>
          <w:sz w:val="24"/>
          <w:szCs w:val="24"/>
        </w:rPr>
        <w:t xml:space="preserve">Jeffery </w:t>
      </w:r>
      <w:r w:rsidR="002D2DB9">
        <w:rPr>
          <w:rFonts w:ascii="Arial" w:hAnsi="Arial" w:cs="Arial"/>
          <w:sz w:val="24"/>
          <w:szCs w:val="24"/>
        </w:rPr>
        <w:t>Dahmer experienced neglect as a child, his mother also suffered severe depression which resulted in her attempted suicide.</w:t>
      </w:r>
      <w:r w:rsidR="00960364">
        <w:rPr>
          <w:rFonts w:ascii="Arial" w:hAnsi="Arial" w:cs="Arial"/>
          <w:sz w:val="24"/>
          <w:szCs w:val="24"/>
        </w:rPr>
        <w:t xml:space="preserve"> He also noticed multiple </w:t>
      </w:r>
      <w:r w:rsidR="001674E1">
        <w:rPr>
          <w:rFonts w:ascii="Arial" w:hAnsi="Arial" w:cs="Arial"/>
          <w:sz w:val="24"/>
          <w:szCs w:val="24"/>
        </w:rPr>
        <w:t xml:space="preserve">violence amongst his parents as a child which led to the </w:t>
      </w:r>
      <w:r w:rsidR="00315013">
        <w:rPr>
          <w:rFonts w:ascii="Arial" w:hAnsi="Arial" w:cs="Arial"/>
          <w:sz w:val="24"/>
          <w:szCs w:val="24"/>
        </w:rPr>
        <w:t>parents</w:t>
      </w:r>
      <w:r w:rsidR="001674E1">
        <w:rPr>
          <w:rFonts w:ascii="Arial" w:hAnsi="Arial" w:cs="Arial"/>
          <w:sz w:val="24"/>
          <w:szCs w:val="24"/>
        </w:rPr>
        <w:t xml:space="preserve"> divorce when he was 18 years.</w:t>
      </w:r>
      <w:r w:rsidR="00283A37">
        <w:rPr>
          <w:rFonts w:ascii="Arial" w:hAnsi="Arial" w:cs="Arial"/>
          <w:sz w:val="24"/>
          <w:szCs w:val="24"/>
        </w:rPr>
        <w:t xml:space="preserve"> This case study </w:t>
      </w:r>
      <w:r w:rsidR="00FC6FD2">
        <w:rPr>
          <w:rFonts w:ascii="Arial" w:hAnsi="Arial" w:cs="Arial"/>
          <w:sz w:val="24"/>
          <w:szCs w:val="24"/>
        </w:rPr>
        <w:t>w</w:t>
      </w:r>
      <w:r w:rsidR="00742C23">
        <w:rPr>
          <w:rFonts w:ascii="Arial" w:hAnsi="Arial" w:cs="Arial"/>
          <w:sz w:val="24"/>
          <w:szCs w:val="24"/>
        </w:rPr>
        <w:t xml:space="preserve">ill explore three criminological theories </w:t>
      </w:r>
      <w:r w:rsidR="00B74111">
        <w:rPr>
          <w:rFonts w:ascii="Arial" w:hAnsi="Arial" w:cs="Arial"/>
          <w:sz w:val="24"/>
          <w:szCs w:val="24"/>
        </w:rPr>
        <w:t>to understand why Jeffery Dahmer committed the crimes.</w:t>
      </w:r>
      <w:r w:rsidR="00AB16B8">
        <w:rPr>
          <w:rFonts w:ascii="Arial" w:hAnsi="Arial" w:cs="Arial"/>
          <w:sz w:val="24"/>
          <w:szCs w:val="24"/>
        </w:rPr>
        <w:t xml:space="preserve"> The criminologist theories that will be discussed are psychological, Strain theory, and </w:t>
      </w:r>
      <w:r w:rsidR="00DF342A">
        <w:rPr>
          <w:rFonts w:ascii="Arial" w:hAnsi="Arial" w:cs="Arial"/>
          <w:sz w:val="24"/>
          <w:szCs w:val="24"/>
        </w:rPr>
        <w:t>biosocial</w:t>
      </w:r>
      <w:r w:rsidR="00AB16B8">
        <w:rPr>
          <w:rFonts w:ascii="Arial" w:hAnsi="Arial" w:cs="Arial"/>
          <w:sz w:val="24"/>
          <w:szCs w:val="24"/>
        </w:rPr>
        <w:t xml:space="preserve"> theory.</w:t>
      </w:r>
    </w:p>
    <w:p w:rsidR="001E4578" w:rsidRDefault="00AB16B8" w:rsidP="00D20086">
      <w:pPr>
        <w:spacing w:line="360" w:lineRule="auto"/>
        <w:jc w:val="both"/>
        <w:rPr>
          <w:rFonts w:ascii="Arial" w:hAnsi="Arial" w:cs="Arial"/>
          <w:sz w:val="24"/>
          <w:szCs w:val="24"/>
        </w:rPr>
      </w:pPr>
      <w:r>
        <w:rPr>
          <w:rFonts w:ascii="Arial" w:hAnsi="Arial" w:cs="Arial"/>
          <w:sz w:val="24"/>
          <w:szCs w:val="24"/>
        </w:rPr>
        <w:t xml:space="preserve">The first </w:t>
      </w:r>
      <w:r w:rsidR="00911963">
        <w:rPr>
          <w:rFonts w:ascii="Arial" w:hAnsi="Arial" w:cs="Arial"/>
          <w:sz w:val="24"/>
          <w:szCs w:val="24"/>
        </w:rPr>
        <w:t xml:space="preserve">theory is the psychological theory. </w:t>
      </w:r>
      <w:r w:rsidR="00911963" w:rsidRPr="00911963">
        <w:rPr>
          <w:rFonts w:ascii="Arial" w:hAnsi="Arial" w:cs="Arial"/>
          <w:sz w:val="24"/>
          <w:szCs w:val="24"/>
        </w:rPr>
        <w:t>The psychological theory predisposes that some psychological factors such as emotional distress, and lack of empathy can contribute to an individual committing crime or indulging in criminal behaviour</w:t>
      </w:r>
      <w:r w:rsidR="0081423A">
        <w:rPr>
          <w:rFonts w:ascii="Arial" w:hAnsi="Arial" w:cs="Arial"/>
          <w:sz w:val="24"/>
          <w:szCs w:val="24"/>
        </w:rPr>
        <w:t xml:space="preserve"> (</w:t>
      </w:r>
      <w:r w:rsidR="0081423A" w:rsidRPr="0081423A">
        <w:rPr>
          <w:rFonts w:ascii="Arial" w:hAnsi="Arial" w:cs="Arial"/>
          <w:sz w:val="24"/>
          <w:szCs w:val="24"/>
        </w:rPr>
        <w:t>Conklin, 2007</w:t>
      </w:r>
      <w:r w:rsidR="0081423A">
        <w:rPr>
          <w:rFonts w:ascii="Arial" w:hAnsi="Arial" w:cs="Arial"/>
          <w:sz w:val="24"/>
          <w:szCs w:val="24"/>
        </w:rPr>
        <w:t>)</w:t>
      </w:r>
      <w:r w:rsidR="00911963">
        <w:rPr>
          <w:rFonts w:ascii="Arial" w:hAnsi="Arial" w:cs="Arial"/>
          <w:sz w:val="24"/>
          <w:szCs w:val="24"/>
        </w:rPr>
        <w:t>.</w:t>
      </w:r>
      <w:r w:rsidR="009B7CFD">
        <w:rPr>
          <w:rFonts w:ascii="Arial" w:hAnsi="Arial" w:cs="Arial"/>
          <w:sz w:val="24"/>
          <w:szCs w:val="24"/>
        </w:rPr>
        <w:t xml:space="preserve"> The psychological theory </w:t>
      </w:r>
      <w:r w:rsidR="0096376D">
        <w:rPr>
          <w:rFonts w:ascii="Arial" w:hAnsi="Arial" w:cs="Arial"/>
          <w:sz w:val="24"/>
          <w:szCs w:val="24"/>
        </w:rPr>
        <w:t xml:space="preserve">focus on the association between intelligence, </w:t>
      </w:r>
      <w:r w:rsidR="008F19E5">
        <w:rPr>
          <w:rFonts w:ascii="Arial" w:hAnsi="Arial" w:cs="Arial"/>
          <w:sz w:val="24"/>
          <w:szCs w:val="24"/>
        </w:rPr>
        <w:t>personality, learning, and criminal behaviour</w:t>
      </w:r>
      <w:r w:rsidR="005346A4">
        <w:rPr>
          <w:rFonts w:ascii="Arial" w:hAnsi="Arial" w:cs="Arial"/>
          <w:sz w:val="24"/>
          <w:szCs w:val="24"/>
        </w:rPr>
        <w:t xml:space="preserve"> (</w:t>
      </w:r>
      <w:r w:rsidR="005346A4" w:rsidRPr="005346A4">
        <w:rPr>
          <w:rFonts w:ascii="Arial" w:hAnsi="Arial" w:cs="Arial"/>
          <w:sz w:val="24"/>
          <w:szCs w:val="24"/>
        </w:rPr>
        <w:t>Sandhu</w:t>
      </w:r>
      <w:r w:rsidR="005346A4">
        <w:rPr>
          <w:rFonts w:ascii="Arial" w:hAnsi="Arial" w:cs="Arial"/>
          <w:sz w:val="24"/>
          <w:szCs w:val="24"/>
        </w:rPr>
        <w:t>, 2021)</w:t>
      </w:r>
      <w:r w:rsidR="008F19E5">
        <w:rPr>
          <w:rFonts w:ascii="Arial" w:hAnsi="Arial" w:cs="Arial"/>
          <w:sz w:val="24"/>
          <w:szCs w:val="24"/>
        </w:rPr>
        <w:t>.</w:t>
      </w:r>
      <w:r w:rsidR="00003A09">
        <w:rPr>
          <w:rFonts w:ascii="Arial" w:hAnsi="Arial" w:cs="Arial"/>
          <w:sz w:val="24"/>
          <w:szCs w:val="24"/>
        </w:rPr>
        <w:t xml:space="preserve"> Jeffery Dahmer could be </w:t>
      </w:r>
      <w:r w:rsidR="008A640E">
        <w:rPr>
          <w:rFonts w:ascii="Arial" w:hAnsi="Arial" w:cs="Arial"/>
          <w:sz w:val="24"/>
          <w:szCs w:val="24"/>
        </w:rPr>
        <w:t>having psychopathic traits which went unnoticed during his early days.</w:t>
      </w:r>
      <w:r w:rsidR="005A0107">
        <w:rPr>
          <w:rFonts w:ascii="Arial" w:hAnsi="Arial" w:cs="Arial"/>
          <w:sz w:val="24"/>
          <w:szCs w:val="24"/>
        </w:rPr>
        <w:t xml:space="preserve"> </w:t>
      </w:r>
      <w:r w:rsidR="005A0107" w:rsidRPr="005A0107">
        <w:rPr>
          <w:rFonts w:ascii="Arial" w:hAnsi="Arial" w:cs="Arial"/>
          <w:sz w:val="24"/>
          <w:szCs w:val="24"/>
        </w:rPr>
        <w:t>Jeffery Dahmer's acts which shows lack of empathy for his victims are psychopathic traits (Ferguson et al., 2013).</w:t>
      </w:r>
      <w:r w:rsidR="00684CBF">
        <w:rPr>
          <w:rFonts w:ascii="Arial" w:hAnsi="Arial" w:cs="Arial"/>
          <w:sz w:val="24"/>
          <w:szCs w:val="24"/>
        </w:rPr>
        <w:t xml:space="preserve"> According to </w:t>
      </w:r>
      <w:r w:rsidR="00684CBF" w:rsidRPr="00684CBF">
        <w:rPr>
          <w:rFonts w:ascii="Arial" w:hAnsi="Arial" w:cs="Arial"/>
          <w:sz w:val="24"/>
          <w:szCs w:val="24"/>
        </w:rPr>
        <w:t xml:space="preserve">Schmalleger </w:t>
      </w:r>
      <w:r w:rsidR="00684CBF">
        <w:rPr>
          <w:rFonts w:ascii="Arial" w:hAnsi="Arial" w:cs="Arial"/>
          <w:sz w:val="24"/>
          <w:szCs w:val="24"/>
        </w:rPr>
        <w:t>(</w:t>
      </w:r>
      <w:r w:rsidR="00684CBF" w:rsidRPr="00684CBF">
        <w:rPr>
          <w:rFonts w:ascii="Arial" w:hAnsi="Arial" w:cs="Arial"/>
          <w:sz w:val="24"/>
          <w:szCs w:val="24"/>
        </w:rPr>
        <w:t>2014</w:t>
      </w:r>
      <w:r w:rsidR="00684CBF">
        <w:rPr>
          <w:rFonts w:ascii="Arial" w:hAnsi="Arial" w:cs="Arial"/>
          <w:sz w:val="24"/>
          <w:szCs w:val="24"/>
        </w:rPr>
        <w:t>)</w:t>
      </w:r>
      <w:r w:rsidR="00680F3D">
        <w:rPr>
          <w:rFonts w:ascii="Arial" w:hAnsi="Arial" w:cs="Arial"/>
          <w:sz w:val="24"/>
          <w:szCs w:val="24"/>
        </w:rPr>
        <w:t xml:space="preserve">, </w:t>
      </w:r>
      <w:r w:rsidR="00C33637">
        <w:rPr>
          <w:rFonts w:ascii="Arial" w:hAnsi="Arial" w:cs="Arial"/>
          <w:sz w:val="24"/>
          <w:szCs w:val="24"/>
        </w:rPr>
        <w:t xml:space="preserve">the causes of psychopathic traits are not known. However, </w:t>
      </w:r>
      <w:r w:rsidR="007D327F">
        <w:rPr>
          <w:rFonts w:ascii="Arial" w:hAnsi="Arial" w:cs="Arial"/>
          <w:sz w:val="24"/>
          <w:szCs w:val="24"/>
        </w:rPr>
        <w:t>some research noted that psychogenic aspects can present some of the abnormal syndromes in the psychopaths.</w:t>
      </w:r>
      <w:r w:rsidR="00D20086">
        <w:rPr>
          <w:rFonts w:ascii="Arial" w:hAnsi="Arial" w:cs="Arial"/>
          <w:sz w:val="24"/>
          <w:szCs w:val="24"/>
        </w:rPr>
        <w:t xml:space="preserve"> </w:t>
      </w:r>
      <w:r w:rsidR="00291C46">
        <w:rPr>
          <w:rFonts w:ascii="Arial" w:hAnsi="Arial" w:cs="Arial"/>
          <w:sz w:val="24"/>
          <w:szCs w:val="24"/>
        </w:rPr>
        <w:t xml:space="preserve">It can then be realised that the uncured </w:t>
      </w:r>
      <w:r w:rsidR="00942948">
        <w:rPr>
          <w:rFonts w:ascii="Arial" w:hAnsi="Arial" w:cs="Arial"/>
          <w:sz w:val="24"/>
          <w:szCs w:val="24"/>
        </w:rPr>
        <w:t>mental condition might have l</w:t>
      </w:r>
      <w:r w:rsidR="00205B09">
        <w:rPr>
          <w:rFonts w:ascii="Arial" w:hAnsi="Arial" w:cs="Arial"/>
          <w:sz w:val="24"/>
          <w:szCs w:val="24"/>
        </w:rPr>
        <w:t xml:space="preserve">ed Dahmer to develop his inability to </w:t>
      </w:r>
      <w:r w:rsidR="007D2A69">
        <w:rPr>
          <w:rFonts w:ascii="Arial" w:hAnsi="Arial" w:cs="Arial"/>
          <w:sz w:val="24"/>
          <w:szCs w:val="24"/>
        </w:rPr>
        <w:t>empathize with his victims</w:t>
      </w:r>
      <w:r w:rsidR="00267D45">
        <w:rPr>
          <w:rFonts w:ascii="Arial" w:hAnsi="Arial" w:cs="Arial"/>
          <w:sz w:val="24"/>
          <w:szCs w:val="24"/>
        </w:rPr>
        <w:t>.</w:t>
      </w:r>
      <w:r w:rsidR="00F84837">
        <w:rPr>
          <w:rFonts w:ascii="Arial" w:hAnsi="Arial" w:cs="Arial"/>
          <w:sz w:val="24"/>
          <w:szCs w:val="24"/>
        </w:rPr>
        <w:t xml:space="preserve"> Again, Dahmer’s distance relationship with his parents </w:t>
      </w:r>
      <w:r w:rsidR="000A34E8">
        <w:rPr>
          <w:rFonts w:ascii="Arial" w:hAnsi="Arial" w:cs="Arial"/>
          <w:sz w:val="24"/>
          <w:szCs w:val="24"/>
        </w:rPr>
        <w:t>in early childhood contributed to his lack o</w:t>
      </w:r>
      <w:r w:rsidR="008C1379">
        <w:rPr>
          <w:rFonts w:ascii="Arial" w:hAnsi="Arial" w:cs="Arial"/>
          <w:sz w:val="24"/>
          <w:szCs w:val="24"/>
        </w:rPr>
        <w:t xml:space="preserve">f affection for others. </w:t>
      </w:r>
    </w:p>
    <w:p w:rsidR="00AB16B8" w:rsidRDefault="00042AD3" w:rsidP="00D20086">
      <w:pPr>
        <w:spacing w:line="360" w:lineRule="auto"/>
        <w:jc w:val="both"/>
        <w:rPr>
          <w:rFonts w:ascii="Arial" w:hAnsi="Arial" w:cs="Arial"/>
          <w:sz w:val="24"/>
          <w:szCs w:val="24"/>
        </w:rPr>
      </w:pPr>
      <w:r>
        <w:rPr>
          <w:rFonts w:ascii="Arial" w:hAnsi="Arial" w:cs="Arial"/>
          <w:sz w:val="24"/>
          <w:szCs w:val="24"/>
        </w:rPr>
        <w:t>Researchers found that lack of</w:t>
      </w:r>
      <w:r w:rsidR="00053295">
        <w:rPr>
          <w:rFonts w:ascii="Arial" w:hAnsi="Arial" w:cs="Arial"/>
          <w:sz w:val="24"/>
          <w:szCs w:val="24"/>
        </w:rPr>
        <w:t xml:space="preserve"> adequate</w:t>
      </w:r>
      <w:r>
        <w:rPr>
          <w:rFonts w:ascii="Arial" w:hAnsi="Arial" w:cs="Arial"/>
          <w:sz w:val="24"/>
          <w:szCs w:val="24"/>
        </w:rPr>
        <w:t xml:space="preserve"> vitamin B3 and B6</w:t>
      </w:r>
      <w:r w:rsidR="00F05E6D">
        <w:rPr>
          <w:rFonts w:ascii="Arial" w:hAnsi="Arial" w:cs="Arial"/>
          <w:sz w:val="24"/>
          <w:szCs w:val="24"/>
        </w:rPr>
        <w:t xml:space="preserve"> could lead to abnormal brain development</w:t>
      </w:r>
      <w:r w:rsidR="00A5136E">
        <w:rPr>
          <w:rFonts w:ascii="Arial" w:hAnsi="Arial" w:cs="Arial"/>
          <w:sz w:val="24"/>
          <w:szCs w:val="24"/>
        </w:rPr>
        <w:t xml:space="preserve"> (Schmalleger, 2014)</w:t>
      </w:r>
      <w:r w:rsidR="00F05E6D">
        <w:rPr>
          <w:rFonts w:ascii="Arial" w:hAnsi="Arial" w:cs="Arial"/>
          <w:sz w:val="24"/>
          <w:szCs w:val="24"/>
        </w:rPr>
        <w:t>.</w:t>
      </w:r>
      <w:r w:rsidR="00765127">
        <w:rPr>
          <w:rFonts w:ascii="Arial" w:hAnsi="Arial" w:cs="Arial"/>
          <w:sz w:val="24"/>
          <w:szCs w:val="24"/>
        </w:rPr>
        <w:t xml:space="preserve"> </w:t>
      </w:r>
      <w:r w:rsidR="00D06656">
        <w:rPr>
          <w:rFonts w:ascii="Arial" w:hAnsi="Arial" w:cs="Arial"/>
          <w:sz w:val="24"/>
          <w:szCs w:val="24"/>
        </w:rPr>
        <w:t xml:space="preserve">Kennedy (2016) found that </w:t>
      </w:r>
      <w:r w:rsidR="00461B4A">
        <w:rPr>
          <w:rFonts w:ascii="Arial" w:hAnsi="Arial" w:cs="Arial"/>
          <w:sz w:val="24"/>
          <w:szCs w:val="24"/>
        </w:rPr>
        <w:t xml:space="preserve">children who distance themselves from their families receive far less that the normal level of vitamins B3 and B6. </w:t>
      </w:r>
      <w:r w:rsidR="00F3409B">
        <w:rPr>
          <w:rFonts w:ascii="Arial" w:hAnsi="Arial" w:cs="Arial"/>
          <w:sz w:val="24"/>
          <w:szCs w:val="24"/>
        </w:rPr>
        <w:t xml:space="preserve"> Another research found that some injections counter</w:t>
      </w:r>
      <w:r w:rsidR="003E6FAC">
        <w:rPr>
          <w:rFonts w:ascii="Arial" w:hAnsi="Arial" w:cs="Arial"/>
          <w:sz w:val="24"/>
          <w:szCs w:val="24"/>
        </w:rPr>
        <w:t xml:space="preserve"> the </w:t>
      </w:r>
      <w:r w:rsidR="003E6FAC">
        <w:rPr>
          <w:rFonts w:ascii="Arial" w:hAnsi="Arial" w:cs="Arial"/>
          <w:sz w:val="24"/>
          <w:szCs w:val="24"/>
        </w:rPr>
        <w:lastRenderedPageBreak/>
        <w:t xml:space="preserve">necessary vitamins </w:t>
      </w:r>
      <w:r w:rsidR="00FE43D4">
        <w:rPr>
          <w:rFonts w:ascii="Arial" w:hAnsi="Arial" w:cs="Arial"/>
          <w:sz w:val="24"/>
          <w:szCs w:val="24"/>
        </w:rPr>
        <w:t>for brain development.</w:t>
      </w:r>
      <w:r w:rsidR="005C45BC">
        <w:rPr>
          <w:rFonts w:ascii="Arial" w:hAnsi="Arial" w:cs="Arial"/>
          <w:sz w:val="24"/>
          <w:szCs w:val="24"/>
        </w:rPr>
        <w:t xml:space="preserve"> From the case study,</w:t>
      </w:r>
      <w:r w:rsidR="00F3409B">
        <w:rPr>
          <w:rFonts w:ascii="Arial" w:hAnsi="Arial" w:cs="Arial"/>
          <w:sz w:val="24"/>
          <w:szCs w:val="24"/>
        </w:rPr>
        <w:t xml:space="preserve"> </w:t>
      </w:r>
      <w:r w:rsidR="00765127">
        <w:rPr>
          <w:rFonts w:ascii="Arial" w:hAnsi="Arial" w:cs="Arial"/>
          <w:sz w:val="24"/>
          <w:szCs w:val="24"/>
        </w:rPr>
        <w:t>Dahmer</w:t>
      </w:r>
      <w:r w:rsidR="005C45BC">
        <w:rPr>
          <w:rFonts w:ascii="Arial" w:hAnsi="Arial" w:cs="Arial"/>
          <w:sz w:val="24"/>
          <w:szCs w:val="24"/>
        </w:rPr>
        <w:t xml:space="preserve"> received some medical </w:t>
      </w:r>
      <w:r w:rsidR="004F1EAE">
        <w:rPr>
          <w:rFonts w:ascii="Arial" w:hAnsi="Arial" w:cs="Arial"/>
          <w:sz w:val="24"/>
          <w:szCs w:val="24"/>
        </w:rPr>
        <w:t xml:space="preserve">injections during childhood which might have contributed to </w:t>
      </w:r>
      <w:r w:rsidR="00EE2F41">
        <w:rPr>
          <w:rFonts w:ascii="Arial" w:hAnsi="Arial" w:cs="Arial"/>
          <w:sz w:val="24"/>
          <w:szCs w:val="24"/>
        </w:rPr>
        <w:t>lower levels of serotonin which directly affected his ability to control aggressive impulses</w:t>
      </w:r>
      <w:r w:rsidR="00C2179E">
        <w:rPr>
          <w:rFonts w:ascii="Arial" w:hAnsi="Arial" w:cs="Arial"/>
          <w:sz w:val="24"/>
          <w:szCs w:val="24"/>
        </w:rPr>
        <w:t xml:space="preserve"> (Schmalleger, 2014)</w:t>
      </w:r>
      <w:r w:rsidR="00EE2F41">
        <w:rPr>
          <w:rFonts w:ascii="Arial" w:hAnsi="Arial" w:cs="Arial"/>
          <w:sz w:val="24"/>
          <w:szCs w:val="24"/>
        </w:rPr>
        <w:t>.</w:t>
      </w:r>
      <w:r w:rsidR="00765127">
        <w:rPr>
          <w:rFonts w:ascii="Arial" w:hAnsi="Arial" w:cs="Arial"/>
          <w:sz w:val="24"/>
          <w:szCs w:val="24"/>
        </w:rPr>
        <w:t xml:space="preserve"> </w:t>
      </w:r>
    </w:p>
    <w:p w:rsidR="00D1294E" w:rsidRDefault="00F133DA" w:rsidP="00D1294E">
      <w:pPr>
        <w:spacing w:line="360" w:lineRule="auto"/>
        <w:jc w:val="both"/>
        <w:rPr>
          <w:rFonts w:ascii="Arial" w:hAnsi="Arial" w:cs="Arial"/>
          <w:sz w:val="24"/>
          <w:szCs w:val="24"/>
        </w:rPr>
      </w:pPr>
      <w:r>
        <w:rPr>
          <w:rFonts w:ascii="Arial" w:hAnsi="Arial" w:cs="Arial"/>
          <w:sz w:val="24"/>
          <w:szCs w:val="24"/>
        </w:rPr>
        <w:t xml:space="preserve">The second theory is the strain theory. The Strain theory </w:t>
      </w:r>
      <w:r w:rsidRPr="00F133DA">
        <w:rPr>
          <w:rFonts w:ascii="Arial" w:hAnsi="Arial" w:cs="Arial"/>
          <w:sz w:val="24"/>
          <w:szCs w:val="24"/>
        </w:rPr>
        <w:t>depicts that individuals are involved in criminal acts as a way of satisfying frustrations which comes from the pressures in the society and their inability to meet their aims in the acceptable way</w:t>
      </w:r>
      <w:r w:rsidR="00B85FA8">
        <w:rPr>
          <w:rFonts w:ascii="Arial" w:hAnsi="Arial" w:cs="Arial"/>
          <w:sz w:val="24"/>
          <w:szCs w:val="24"/>
        </w:rPr>
        <w:t xml:space="preserve">. </w:t>
      </w:r>
      <w:r w:rsidR="00B85FA8" w:rsidRPr="00B85FA8">
        <w:rPr>
          <w:rFonts w:ascii="Arial" w:hAnsi="Arial" w:cs="Arial"/>
          <w:sz w:val="24"/>
          <w:szCs w:val="24"/>
        </w:rPr>
        <w:t>This theory contends that stress stems from a lack of viable options, and that lower socioeconomic groups view crime as the inevitable result of their resentment and unhappiness. Their inability to complete tasks as quickly as other classes affects them, and as a result, they start looking for different ways to get over their frustration by choosing different methods</w:t>
      </w:r>
      <w:r w:rsidR="00CA496A">
        <w:rPr>
          <w:rFonts w:ascii="Arial" w:hAnsi="Arial" w:cs="Arial"/>
          <w:sz w:val="24"/>
          <w:szCs w:val="24"/>
        </w:rPr>
        <w:t xml:space="preserve"> </w:t>
      </w:r>
      <w:r w:rsidR="00CA496A" w:rsidRPr="00CA496A">
        <w:rPr>
          <w:rFonts w:ascii="Arial" w:hAnsi="Arial" w:cs="Arial"/>
          <w:sz w:val="24"/>
          <w:szCs w:val="24"/>
        </w:rPr>
        <w:t>(Gorst-Unsworth and Fox, 2013).</w:t>
      </w:r>
      <w:r w:rsidR="00B85FA8" w:rsidRPr="00B85FA8">
        <w:rPr>
          <w:rFonts w:ascii="Arial" w:hAnsi="Arial" w:cs="Arial"/>
          <w:sz w:val="24"/>
          <w:szCs w:val="24"/>
        </w:rPr>
        <w:t xml:space="preserve"> When goals are not fulfilled, there is tension, frustration, or strain, which increases the risk of criminal activity.</w:t>
      </w:r>
      <w:r w:rsidR="00D1294E">
        <w:rPr>
          <w:rFonts w:ascii="Arial" w:hAnsi="Arial" w:cs="Arial"/>
          <w:sz w:val="24"/>
          <w:szCs w:val="24"/>
        </w:rPr>
        <w:t xml:space="preserve"> </w:t>
      </w:r>
      <w:r w:rsidR="00D1294E" w:rsidRPr="00D1294E">
        <w:rPr>
          <w:rFonts w:ascii="Arial" w:hAnsi="Arial" w:cs="Arial"/>
          <w:sz w:val="24"/>
          <w:szCs w:val="24"/>
        </w:rPr>
        <w:t>We can see from Jeffrey Dahmer's background that he had a shattered upbringing and was constantly exposed to violence. Given that he became an alcoholic and used to mock people without feeling sorry for them, it is possible to argue that he adopted the paths of innovation and retreatism in certain ways.</w:t>
      </w:r>
      <w:r w:rsidR="00B03723">
        <w:rPr>
          <w:rFonts w:ascii="Arial" w:hAnsi="Arial" w:cs="Arial"/>
          <w:sz w:val="24"/>
          <w:szCs w:val="24"/>
        </w:rPr>
        <w:t xml:space="preserve"> </w:t>
      </w:r>
      <w:r w:rsidR="00B03723" w:rsidRPr="00B03723">
        <w:rPr>
          <w:rFonts w:ascii="Arial" w:hAnsi="Arial" w:cs="Arial"/>
          <w:sz w:val="24"/>
          <w:szCs w:val="24"/>
        </w:rPr>
        <w:t>The divorce of Dahmer’s parents, inadequate opportunities, and the countless verbal alterations and constant tension in the house led to his withdrawing from the society resulting in strain which might have contributed to him being a criminal</w:t>
      </w:r>
      <w:r w:rsidR="00960EEB">
        <w:rPr>
          <w:rFonts w:ascii="Arial" w:hAnsi="Arial" w:cs="Arial"/>
          <w:sz w:val="24"/>
          <w:szCs w:val="24"/>
        </w:rPr>
        <w:t>.</w:t>
      </w:r>
    </w:p>
    <w:p w:rsidR="00960EEB" w:rsidRDefault="00ED775C" w:rsidP="00E64622">
      <w:pPr>
        <w:spacing w:line="360" w:lineRule="auto"/>
        <w:jc w:val="both"/>
        <w:rPr>
          <w:rFonts w:ascii="Arial" w:hAnsi="Arial" w:cs="Arial"/>
          <w:sz w:val="24"/>
          <w:szCs w:val="24"/>
        </w:rPr>
      </w:pPr>
      <w:r>
        <w:rPr>
          <w:rFonts w:ascii="Arial" w:hAnsi="Arial" w:cs="Arial"/>
          <w:sz w:val="24"/>
          <w:szCs w:val="24"/>
        </w:rPr>
        <w:t xml:space="preserve">Again, </w:t>
      </w:r>
      <w:r w:rsidR="00E64622" w:rsidRPr="00E64622">
        <w:rPr>
          <w:rFonts w:ascii="Arial" w:hAnsi="Arial" w:cs="Arial"/>
          <w:sz w:val="24"/>
          <w:szCs w:val="24"/>
        </w:rPr>
        <w:t xml:space="preserve">According to Robert Agnew, there are three different kinds of stimuli that can cause strain: the inability to accomplish objectives, the presence of unfavourable stimuli, and </w:t>
      </w:r>
      <w:r w:rsidR="00E64622">
        <w:rPr>
          <w:rFonts w:ascii="Arial" w:hAnsi="Arial" w:cs="Arial"/>
          <w:sz w:val="24"/>
          <w:szCs w:val="24"/>
        </w:rPr>
        <w:t>the lack of favourable stimuli</w:t>
      </w:r>
      <w:r w:rsidR="002727F1">
        <w:rPr>
          <w:rFonts w:ascii="Arial" w:hAnsi="Arial" w:cs="Arial"/>
          <w:sz w:val="24"/>
          <w:szCs w:val="24"/>
        </w:rPr>
        <w:t xml:space="preserve"> </w:t>
      </w:r>
      <w:r w:rsidR="002727F1" w:rsidRPr="002727F1">
        <w:rPr>
          <w:rFonts w:ascii="Arial" w:hAnsi="Arial" w:cs="Arial"/>
          <w:sz w:val="24"/>
          <w:szCs w:val="24"/>
        </w:rPr>
        <w:t>(DeCamp et al., 2020)</w:t>
      </w:r>
      <w:r w:rsidR="00E64622">
        <w:rPr>
          <w:rFonts w:ascii="Arial" w:hAnsi="Arial" w:cs="Arial"/>
          <w:sz w:val="24"/>
          <w:szCs w:val="24"/>
        </w:rPr>
        <w:t xml:space="preserve">. </w:t>
      </w:r>
      <w:r w:rsidR="00E64622" w:rsidRPr="00E64622">
        <w:rPr>
          <w:rFonts w:ascii="Arial" w:hAnsi="Arial" w:cs="Arial"/>
          <w:sz w:val="24"/>
          <w:szCs w:val="24"/>
        </w:rPr>
        <w:t>Since Jeffrey's parents divorced, it can be assumed that he did not have a typical upbringing. This suggests that domestic violence and the lack of positive stimuli were present during his formative years, and these factors may have contributed to the psychological issues that shaped his criminal intentions.</w:t>
      </w:r>
    </w:p>
    <w:p w:rsidR="00616C40" w:rsidRDefault="00616C40" w:rsidP="00E64622">
      <w:pPr>
        <w:spacing w:line="360" w:lineRule="auto"/>
        <w:jc w:val="both"/>
        <w:rPr>
          <w:rFonts w:ascii="Arial" w:hAnsi="Arial" w:cs="Arial"/>
          <w:sz w:val="24"/>
          <w:szCs w:val="24"/>
        </w:rPr>
      </w:pPr>
      <w:r>
        <w:rPr>
          <w:rFonts w:ascii="Arial" w:hAnsi="Arial" w:cs="Arial"/>
          <w:sz w:val="24"/>
          <w:szCs w:val="24"/>
        </w:rPr>
        <w:t xml:space="preserve">The last theory is </w:t>
      </w:r>
      <w:r w:rsidR="00CC71A6">
        <w:rPr>
          <w:rFonts w:ascii="Arial" w:hAnsi="Arial" w:cs="Arial"/>
          <w:sz w:val="24"/>
          <w:szCs w:val="24"/>
        </w:rPr>
        <w:t>biosocial theory.</w:t>
      </w:r>
      <w:r w:rsidR="00D94CD6">
        <w:rPr>
          <w:rFonts w:ascii="Arial" w:hAnsi="Arial" w:cs="Arial"/>
          <w:sz w:val="24"/>
          <w:szCs w:val="24"/>
        </w:rPr>
        <w:t xml:space="preserve"> </w:t>
      </w:r>
      <w:r w:rsidR="00D94CD6" w:rsidRPr="00D94CD6">
        <w:rPr>
          <w:rFonts w:ascii="Arial" w:hAnsi="Arial" w:cs="Arial"/>
          <w:sz w:val="24"/>
          <w:szCs w:val="24"/>
        </w:rPr>
        <w:t>This theory indicates that the biological and environmental components influences the criminal behaviour of individuals (Jones and Farrington, 2018).</w:t>
      </w:r>
      <w:r w:rsidR="00854274" w:rsidRPr="00854274">
        <w:t xml:space="preserve"> </w:t>
      </w:r>
      <w:r w:rsidR="00854274" w:rsidRPr="00854274">
        <w:rPr>
          <w:rFonts w:ascii="Arial" w:hAnsi="Arial" w:cs="Arial"/>
          <w:sz w:val="24"/>
          <w:szCs w:val="24"/>
        </w:rPr>
        <w:t>In order to understand crime, biosocial criminology studies the interactions between biological and social factors (Barnes et al., 2020).</w:t>
      </w:r>
      <w:r w:rsidR="006546DC" w:rsidRPr="006546DC">
        <w:t xml:space="preserve"> </w:t>
      </w:r>
      <w:r w:rsidR="006546DC" w:rsidRPr="006546DC">
        <w:rPr>
          <w:rFonts w:ascii="Arial" w:hAnsi="Arial" w:cs="Arial"/>
          <w:sz w:val="24"/>
          <w:szCs w:val="24"/>
        </w:rPr>
        <w:t xml:space="preserve">Jeffery Dahmer was exposed to domestic violence when he witnessed countless verbal altercations </w:t>
      </w:r>
      <w:r w:rsidR="006546DC" w:rsidRPr="006546DC">
        <w:rPr>
          <w:rFonts w:ascii="Arial" w:hAnsi="Arial" w:cs="Arial"/>
          <w:sz w:val="24"/>
          <w:szCs w:val="24"/>
        </w:rPr>
        <w:lastRenderedPageBreak/>
        <w:t>between his parents which may have led to his criminal behaviour (Berk, 2014).</w:t>
      </w:r>
      <w:r w:rsidR="000C0EB9" w:rsidRPr="000C0EB9">
        <w:t xml:space="preserve"> </w:t>
      </w:r>
      <w:r w:rsidR="000C0EB9" w:rsidRPr="000C0EB9">
        <w:rPr>
          <w:rFonts w:ascii="Arial" w:hAnsi="Arial" w:cs="Arial"/>
          <w:sz w:val="24"/>
          <w:szCs w:val="24"/>
        </w:rPr>
        <w:t>Research indicates that the combination of biological and interpersonal factors creates the ideal environment for criminal behavior to emerge</w:t>
      </w:r>
      <w:r w:rsidR="00AD0907">
        <w:rPr>
          <w:rFonts w:ascii="Arial" w:hAnsi="Arial" w:cs="Arial"/>
          <w:sz w:val="24"/>
          <w:szCs w:val="24"/>
        </w:rPr>
        <w:t xml:space="preserve"> </w:t>
      </w:r>
      <w:r w:rsidR="00AD0907" w:rsidRPr="00AD0907">
        <w:rPr>
          <w:rFonts w:ascii="Arial" w:hAnsi="Arial" w:cs="Arial"/>
          <w:sz w:val="24"/>
          <w:szCs w:val="24"/>
        </w:rPr>
        <w:t>(Wells &amp; Walsh, 2019)</w:t>
      </w:r>
      <w:r w:rsidR="000C0EB9" w:rsidRPr="000C0EB9">
        <w:rPr>
          <w:rFonts w:ascii="Arial" w:hAnsi="Arial" w:cs="Arial"/>
          <w:sz w:val="24"/>
          <w:szCs w:val="24"/>
        </w:rPr>
        <w:t>. For example, experiencing challenges after birth and growing up in a chaotic home may make a person more likely to develop a criminal habit. According to the biosocial hypothesis, neurobiology, sociopaths, transmitters, heredity, and prenatal exposure to toxic substances may all have an impact on criminal behavior</w:t>
      </w:r>
      <w:r w:rsidR="00AD0907">
        <w:rPr>
          <w:rFonts w:ascii="Arial" w:hAnsi="Arial" w:cs="Arial"/>
          <w:sz w:val="24"/>
          <w:szCs w:val="24"/>
        </w:rPr>
        <w:t xml:space="preserve"> </w:t>
      </w:r>
      <w:r w:rsidR="00AD0907" w:rsidRPr="00AD0907">
        <w:rPr>
          <w:rFonts w:ascii="Arial" w:hAnsi="Arial" w:cs="Arial"/>
          <w:sz w:val="24"/>
          <w:szCs w:val="24"/>
        </w:rPr>
        <w:t>(Wells &amp; Walsh, 2019)</w:t>
      </w:r>
      <w:r w:rsidR="000C0EB9" w:rsidRPr="000C0EB9">
        <w:rPr>
          <w:rFonts w:ascii="Arial" w:hAnsi="Arial" w:cs="Arial"/>
          <w:sz w:val="24"/>
          <w:szCs w:val="24"/>
        </w:rPr>
        <w:t>.</w:t>
      </w:r>
      <w:r w:rsidR="0080405B" w:rsidRPr="0080405B">
        <w:t xml:space="preserve"> </w:t>
      </w:r>
      <w:r w:rsidR="0080405B" w:rsidRPr="0080405B">
        <w:rPr>
          <w:rFonts w:ascii="Arial" w:hAnsi="Arial" w:cs="Arial"/>
          <w:sz w:val="24"/>
          <w:szCs w:val="24"/>
        </w:rPr>
        <w:t>Jeffery Dahmer has experienced double hernia when he was approximately four years and was terrified his penis had been cut which may have affected his psychological thinking</w:t>
      </w:r>
      <w:r w:rsidR="0080405B">
        <w:rPr>
          <w:rFonts w:ascii="Arial" w:hAnsi="Arial" w:cs="Arial"/>
          <w:sz w:val="24"/>
          <w:szCs w:val="24"/>
        </w:rPr>
        <w:t>.</w:t>
      </w:r>
      <w:r w:rsidR="00337C0B">
        <w:rPr>
          <w:rFonts w:ascii="Arial" w:hAnsi="Arial" w:cs="Arial"/>
          <w:sz w:val="24"/>
          <w:szCs w:val="24"/>
        </w:rPr>
        <w:t xml:space="preserve"> This might have contributed to his excessive intake of alcohol as a means of </w:t>
      </w:r>
      <w:r w:rsidR="00E04E4A">
        <w:rPr>
          <w:rFonts w:ascii="Arial" w:hAnsi="Arial" w:cs="Arial"/>
          <w:sz w:val="24"/>
          <w:szCs w:val="24"/>
        </w:rPr>
        <w:t>overcoming the trauma that the past brings to him.</w:t>
      </w:r>
      <w:r w:rsidR="008E1A71">
        <w:rPr>
          <w:rFonts w:ascii="Arial" w:hAnsi="Arial" w:cs="Arial"/>
          <w:sz w:val="24"/>
          <w:szCs w:val="24"/>
        </w:rPr>
        <w:t xml:space="preserve"> A study found that people take alcohol to forget their problems but it instead makes an individual to temporarily ignore the problems</w:t>
      </w:r>
      <w:r w:rsidR="004427EA">
        <w:rPr>
          <w:rFonts w:ascii="Arial" w:hAnsi="Arial" w:cs="Arial"/>
          <w:sz w:val="24"/>
          <w:szCs w:val="24"/>
        </w:rPr>
        <w:t xml:space="preserve"> (</w:t>
      </w:r>
      <w:r w:rsidR="004427EA" w:rsidRPr="004427EA">
        <w:rPr>
          <w:rFonts w:ascii="Arial" w:hAnsi="Arial" w:cs="Arial"/>
          <w:sz w:val="24"/>
          <w:szCs w:val="24"/>
        </w:rPr>
        <w:t>Carlyle et al., 2017)</w:t>
      </w:r>
      <w:r w:rsidR="008E1A71">
        <w:rPr>
          <w:rFonts w:ascii="Arial" w:hAnsi="Arial" w:cs="Arial"/>
          <w:sz w:val="24"/>
          <w:szCs w:val="24"/>
        </w:rPr>
        <w:t>.</w:t>
      </w:r>
    </w:p>
    <w:p w:rsidR="00CE0A55" w:rsidRPr="00FB4322" w:rsidRDefault="00CE0A55" w:rsidP="00E64622">
      <w:pPr>
        <w:spacing w:line="360" w:lineRule="auto"/>
        <w:jc w:val="both"/>
        <w:rPr>
          <w:rFonts w:ascii="Arial" w:hAnsi="Arial" w:cs="Arial"/>
          <w:b/>
          <w:sz w:val="24"/>
          <w:szCs w:val="24"/>
        </w:rPr>
      </w:pPr>
      <w:r w:rsidRPr="00FB4322">
        <w:rPr>
          <w:rFonts w:ascii="Arial" w:hAnsi="Arial" w:cs="Arial"/>
          <w:b/>
          <w:sz w:val="24"/>
          <w:szCs w:val="24"/>
        </w:rPr>
        <w:t>Conclusion</w:t>
      </w:r>
    </w:p>
    <w:p w:rsidR="00CE0A55" w:rsidRDefault="0065213D" w:rsidP="00E64622">
      <w:pPr>
        <w:spacing w:line="360" w:lineRule="auto"/>
        <w:jc w:val="both"/>
        <w:rPr>
          <w:rFonts w:ascii="Arial" w:hAnsi="Arial" w:cs="Arial"/>
          <w:sz w:val="24"/>
          <w:szCs w:val="24"/>
        </w:rPr>
      </w:pPr>
      <w:r>
        <w:rPr>
          <w:rFonts w:ascii="Arial" w:hAnsi="Arial" w:cs="Arial"/>
          <w:sz w:val="24"/>
          <w:szCs w:val="24"/>
        </w:rPr>
        <w:t>Criminologist has argued that many factors contributes to a criminal behaviour.</w:t>
      </w:r>
      <w:r w:rsidR="009F14B7">
        <w:rPr>
          <w:rFonts w:ascii="Arial" w:hAnsi="Arial" w:cs="Arial"/>
          <w:sz w:val="24"/>
          <w:szCs w:val="24"/>
        </w:rPr>
        <w:t xml:space="preserve"> </w:t>
      </w:r>
      <w:r w:rsidR="009F14B7" w:rsidRPr="009F14B7">
        <w:rPr>
          <w:rFonts w:ascii="Arial" w:hAnsi="Arial" w:cs="Arial"/>
          <w:sz w:val="24"/>
          <w:szCs w:val="24"/>
        </w:rPr>
        <w:t>Undoubtedly, he had experienced some biopsychosocial stressors in his life, including a hernia operation, family conflict, and potentially an unidentified Asperger's syndrome. Nevertheless, the relative insignificance of these incidents fails to justify the severity of his offenses, making the strain and biosocial relevant in this instance. As an adolescent, Dahmer dreamed of caressing unconscious victims and dissected and displayed animals as a young child, suggesting a latent and innate propensity for violence that materialized once he reached adulthood.</w:t>
      </w:r>
    </w:p>
    <w:p w:rsidR="00105BEB" w:rsidRPr="00695572" w:rsidRDefault="00105BEB" w:rsidP="00E64622">
      <w:pPr>
        <w:spacing w:line="360" w:lineRule="auto"/>
        <w:jc w:val="both"/>
        <w:rPr>
          <w:rFonts w:ascii="Arial" w:hAnsi="Arial" w:cs="Arial"/>
          <w:b/>
          <w:sz w:val="24"/>
          <w:szCs w:val="24"/>
        </w:rPr>
      </w:pPr>
      <w:r w:rsidRPr="00695572">
        <w:rPr>
          <w:rFonts w:ascii="Arial" w:hAnsi="Arial" w:cs="Arial"/>
          <w:b/>
          <w:sz w:val="24"/>
          <w:szCs w:val="24"/>
        </w:rPr>
        <w:t>References</w:t>
      </w:r>
    </w:p>
    <w:p w:rsidR="00997E50" w:rsidRDefault="00997E50" w:rsidP="00E64622">
      <w:pPr>
        <w:spacing w:line="360" w:lineRule="auto"/>
        <w:jc w:val="both"/>
        <w:rPr>
          <w:rFonts w:ascii="Arial" w:hAnsi="Arial" w:cs="Arial"/>
          <w:sz w:val="24"/>
          <w:szCs w:val="24"/>
          <w:lang w:val="en-US"/>
        </w:rPr>
      </w:pPr>
      <w:r w:rsidRPr="00997E50">
        <w:rPr>
          <w:rFonts w:ascii="Arial" w:hAnsi="Arial" w:cs="Arial"/>
          <w:sz w:val="24"/>
          <w:szCs w:val="24"/>
          <w:lang w:val="en-US"/>
        </w:rPr>
        <w:t>Barnes, J. C., Raine, A., &amp; Farrington, D. P. (2020). The interaction of biopsychological and socio-environmental influences on criminological outcomes. Justice Quarterly, 39(1), 26–50. https://doi.org/10.1080/07418825.2020.1730425</w:t>
      </w:r>
    </w:p>
    <w:p w:rsidR="003C0CCC" w:rsidRDefault="003C0CCC" w:rsidP="00E64622">
      <w:pPr>
        <w:spacing w:line="360" w:lineRule="auto"/>
        <w:jc w:val="both"/>
        <w:rPr>
          <w:rFonts w:ascii="Arial" w:hAnsi="Arial" w:cs="Arial"/>
          <w:sz w:val="24"/>
          <w:szCs w:val="24"/>
          <w:lang w:val="en-US"/>
        </w:rPr>
      </w:pPr>
      <w:r w:rsidRPr="003C0CCC">
        <w:rPr>
          <w:rFonts w:ascii="Arial" w:hAnsi="Arial" w:cs="Arial"/>
          <w:sz w:val="24"/>
          <w:szCs w:val="24"/>
          <w:lang w:val="en-US"/>
        </w:rPr>
        <w:t>Berk, L. E (2014). Development through the lifespan. 6th Ed. Boston: Pearson.</w:t>
      </w:r>
    </w:p>
    <w:p w:rsidR="00D6725D" w:rsidRDefault="00D6725D" w:rsidP="00E64622">
      <w:pPr>
        <w:spacing w:line="360" w:lineRule="auto"/>
        <w:jc w:val="both"/>
        <w:rPr>
          <w:rFonts w:ascii="Arial" w:hAnsi="Arial" w:cs="Arial"/>
          <w:sz w:val="24"/>
          <w:szCs w:val="24"/>
          <w:lang w:val="en-US"/>
        </w:rPr>
      </w:pPr>
      <w:r w:rsidRPr="00D6725D">
        <w:rPr>
          <w:rFonts w:ascii="Arial" w:hAnsi="Arial" w:cs="Arial"/>
          <w:sz w:val="24"/>
          <w:szCs w:val="24"/>
          <w:lang w:val="en-US"/>
        </w:rPr>
        <w:t xml:space="preserve">Carlyle, M. et al. (2017) ‘Improved memory for information learnt before alcohol use in social drinkers tested in a naturalistic setting’, Scientific Reports, 7(1). </w:t>
      </w:r>
      <w:r w:rsidR="00857644" w:rsidRPr="00D6725D">
        <w:rPr>
          <w:rFonts w:ascii="Arial" w:hAnsi="Arial" w:cs="Arial"/>
          <w:sz w:val="24"/>
          <w:szCs w:val="24"/>
          <w:lang w:val="en-US"/>
        </w:rPr>
        <w:t>Doi: 10.1038</w:t>
      </w:r>
      <w:r w:rsidRPr="00D6725D">
        <w:rPr>
          <w:rFonts w:ascii="Arial" w:hAnsi="Arial" w:cs="Arial"/>
          <w:sz w:val="24"/>
          <w:szCs w:val="24"/>
          <w:lang w:val="en-US"/>
        </w:rPr>
        <w:t>/s41598-017-06305-w.</w:t>
      </w:r>
    </w:p>
    <w:p w:rsidR="00C82133" w:rsidRDefault="003172C2" w:rsidP="00E64622">
      <w:pPr>
        <w:spacing w:line="360" w:lineRule="auto"/>
        <w:jc w:val="both"/>
        <w:rPr>
          <w:rFonts w:ascii="Arial" w:hAnsi="Arial" w:cs="Arial"/>
          <w:sz w:val="24"/>
          <w:szCs w:val="24"/>
          <w:lang w:val="en-US"/>
        </w:rPr>
      </w:pPr>
      <w:r w:rsidRPr="003172C2">
        <w:rPr>
          <w:rFonts w:ascii="Arial" w:hAnsi="Arial" w:cs="Arial"/>
          <w:sz w:val="24"/>
          <w:szCs w:val="24"/>
          <w:lang w:val="en-US"/>
        </w:rPr>
        <w:t xml:space="preserve">Conklin, J. (2007). Criminology (9th </w:t>
      </w:r>
      <w:r w:rsidR="0002030A" w:rsidRPr="003172C2">
        <w:rPr>
          <w:rFonts w:ascii="Arial" w:hAnsi="Arial" w:cs="Arial"/>
          <w:sz w:val="24"/>
          <w:szCs w:val="24"/>
          <w:lang w:val="en-US"/>
        </w:rPr>
        <w:t>Ed</w:t>
      </w:r>
      <w:r w:rsidRPr="003172C2">
        <w:rPr>
          <w:rFonts w:ascii="Arial" w:hAnsi="Arial" w:cs="Arial"/>
          <w:sz w:val="24"/>
          <w:szCs w:val="24"/>
          <w:lang w:val="en-US"/>
        </w:rPr>
        <w:t>.). Boston:</w:t>
      </w:r>
      <w:r w:rsidR="0002030A">
        <w:rPr>
          <w:rFonts w:ascii="Arial" w:hAnsi="Arial" w:cs="Arial"/>
          <w:sz w:val="24"/>
          <w:szCs w:val="24"/>
          <w:lang w:val="en-US"/>
        </w:rPr>
        <w:t xml:space="preserve"> </w:t>
      </w:r>
      <w:r w:rsidRPr="003172C2">
        <w:rPr>
          <w:rFonts w:ascii="Arial" w:hAnsi="Arial" w:cs="Arial"/>
          <w:sz w:val="24"/>
          <w:szCs w:val="24"/>
          <w:lang w:val="en-US"/>
        </w:rPr>
        <w:t>Allyn &amp; Bacon</w:t>
      </w:r>
    </w:p>
    <w:p w:rsidR="002D2739" w:rsidRDefault="002D2739" w:rsidP="00E64622">
      <w:pPr>
        <w:spacing w:line="360" w:lineRule="auto"/>
        <w:jc w:val="both"/>
        <w:rPr>
          <w:rFonts w:ascii="Arial" w:hAnsi="Arial" w:cs="Arial"/>
          <w:sz w:val="24"/>
          <w:szCs w:val="24"/>
          <w:lang w:val="en-US"/>
        </w:rPr>
      </w:pPr>
      <w:r w:rsidRPr="002D2739">
        <w:rPr>
          <w:rFonts w:ascii="Arial" w:hAnsi="Arial" w:cs="Arial"/>
          <w:sz w:val="24"/>
          <w:szCs w:val="24"/>
          <w:lang w:val="en-US"/>
        </w:rPr>
        <w:lastRenderedPageBreak/>
        <w:t>DeCamp, W., Lunn, B. and Bottom, N.R. (2020) ‘Workplace crime and deviance’, The Professional Protection Officer, pp. 305–320. doi:10.1016/b978-0-12-817748-8.00027-4.</w:t>
      </w:r>
    </w:p>
    <w:p w:rsidR="00C82133" w:rsidRDefault="00C82133" w:rsidP="00E64622">
      <w:pPr>
        <w:spacing w:line="360" w:lineRule="auto"/>
        <w:jc w:val="both"/>
        <w:rPr>
          <w:rFonts w:ascii="Arial" w:hAnsi="Arial" w:cs="Arial"/>
          <w:sz w:val="24"/>
          <w:szCs w:val="24"/>
          <w:lang w:val="en-US"/>
        </w:rPr>
      </w:pPr>
      <w:r w:rsidRPr="00C82133">
        <w:rPr>
          <w:rFonts w:ascii="Arial" w:hAnsi="Arial" w:cs="Arial"/>
          <w:sz w:val="24"/>
          <w:szCs w:val="24"/>
          <w:lang w:val="en-US"/>
        </w:rPr>
        <w:t>Ferguson, C. J., San Miguel, C., Magaye, R., and Kilburn, J. Jr. (2013). Concurrent and Longitudinal relations between exposure to violence and psychopathic personality, social skills, and externalizing problems. Aggressive Behaviour, 39 (5), 343-358</w:t>
      </w:r>
    </w:p>
    <w:p w:rsidR="00105BEB" w:rsidRDefault="00895E5B" w:rsidP="00E64622">
      <w:pPr>
        <w:spacing w:line="360" w:lineRule="auto"/>
        <w:jc w:val="both"/>
        <w:rPr>
          <w:rFonts w:ascii="Arial" w:hAnsi="Arial" w:cs="Arial"/>
          <w:sz w:val="24"/>
          <w:szCs w:val="24"/>
          <w:lang w:val="en-US"/>
        </w:rPr>
      </w:pPr>
      <w:r w:rsidRPr="00895E5B">
        <w:rPr>
          <w:rFonts w:ascii="Arial" w:hAnsi="Arial" w:cs="Arial"/>
          <w:sz w:val="24"/>
          <w:szCs w:val="24"/>
          <w:lang w:val="en-US"/>
        </w:rPr>
        <w:t>Freeman, C. F. (2021). A case study of Jeffrey Dahmer [Master’s thesis, Nelson Mandela University, Port Elizabeth, South Africa]</w:t>
      </w:r>
    </w:p>
    <w:p w:rsidR="005D33DB" w:rsidRDefault="005D33DB" w:rsidP="00E64622">
      <w:pPr>
        <w:spacing w:line="360" w:lineRule="auto"/>
        <w:jc w:val="both"/>
        <w:rPr>
          <w:rFonts w:ascii="Arial" w:hAnsi="Arial" w:cs="Arial"/>
          <w:sz w:val="24"/>
          <w:szCs w:val="24"/>
          <w:lang w:val="en-US"/>
        </w:rPr>
      </w:pPr>
      <w:r w:rsidRPr="005D33DB">
        <w:rPr>
          <w:rFonts w:ascii="Arial" w:hAnsi="Arial" w:cs="Arial"/>
          <w:sz w:val="24"/>
          <w:szCs w:val="24"/>
          <w:lang w:val="en-US"/>
        </w:rPr>
        <w:t xml:space="preserve">Gorst-Unsworth, C., </w:t>
      </w:r>
      <w:r w:rsidR="00C976D3" w:rsidRPr="005D33DB">
        <w:rPr>
          <w:rFonts w:ascii="Arial" w:hAnsi="Arial" w:cs="Arial"/>
          <w:sz w:val="24"/>
          <w:szCs w:val="24"/>
          <w:lang w:val="en-US"/>
        </w:rPr>
        <w:t>Fox,</w:t>
      </w:r>
      <w:r w:rsidRPr="005D33DB">
        <w:rPr>
          <w:rFonts w:ascii="Arial" w:hAnsi="Arial" w:cs="Arial"/>
          <w:sz w:val="24"/>
          <w:szCs w:val="24"/>
          <w:lang w:val="en-US"/>
        </w:rPr>
        <w:t xml:space="preserve"> H. (2013). Treating Survivors of Childhood Abuse: Psychotherapy for the Interrupted Life. Routledge.</w:t>
      </w:r>
    </w:p>
    <w:p w:rsidR="00DF03CB" w:rsidRDefault="00DF03CB" w:rsidP="00E64622">
      <w:pPr>
        <w:spacing w:line="360" w:lineRule="auto"/>
        <w:jc w:val="both"/>
        <w:rPr>
          <w:rFonts w:ascii="Arial" w:hAnsi="Arial" w:cs="Arial"/>
          <w:sz w:val="24"/>
          <w:szCs w:val="24"/>
          <w:lang w:val="en-US"/>
        </w:rPr>
      </w:pPr>
      <w:r w:rsidRPr="00DF03CB">
        <w:rPr>
          <w:rFonts w:ascii="Arial" w:hAnsi="Arial" w:cs="Arial"/>
          <w:sz w:val="24"/>
          <w:szCs w:val="24"/>
          <w:lang w:val="en-US"/>
        </w:rPr>
        <w:t>Jones, S., and Farrington, D. (2018). Kindle Edition. Forensic Psychology. Crime, Justice, Law, Interventions. Wiley-Blackwell.</w:t>
      </w:r>
    </w:p>
    <w:p w:rsidR="00DF03CB" w:rsidRDefault="00F87E51" w:rsidP="00E64622">
      <w:pPr>
        <w:spacing w:line="360" w:lineRule="auto"/>
        <w:jc w:val="both"/>
        <w:rPr>
          <w:rFonts w:ascii="Arial" w:hAnsi="Arial" w:cs="Arial"/>
          <w:sz w:val="24"/>
          <w:szCs w:val="24"/>
          <w:lang w:val="en-US"/>
        </w:rPr>
      </w:pPr>
      <w:r w:rsidRPr="00F87E51">
        <w:rPr>
          <w:rFonts w:ascii="Arial" w:hAnsi="Arial" w:cs="Arial"/>
          <w:sz w:val="24"/>
          <w:szCs w:val="24"/>
          <w:lang w:val="en-US"/>
        </w:rPr>
        <w:t xml:space="preserve">Kennedy, D. (2016) ‘B vitamins and the brain: Mechanisms, dose and efficacy—a review’, Nutrients, 8(2), p. 68. </w:t>
      </w:r>
      <w:r w:rsidR="00672904" w:rsidRPr="00F87E51">
        <w:rPr>
          <w:rFonts w:ascii="Arial" w:hAnsi="Arial" w:cs="Arial"/>
          <w:sz w:val="24"/>
          <w:szCs w:val="24"/>
          <w:lang w:val="en-US"/>
        </w:rPr>
        <w:t>Doi: 10.3390</w:t>
      </w:r>
      <w:r w:rsidRPr="00F87E51">
        <w:rPr>
          <w:rFonts w:ascii="Arial" w:hAnsi="Arial" w:cs="Arial"/>
          <w:sz w:val="24"/>
          <w:szCs w:val="24"/>
          <w:lang w:val="en-US"/>
        </w:rPr>
        <w:t>/nu8020068.</w:t>
      </w:r>
    </w:p>
    <w:p w:rsidR="00C9160C" w:rsidRPr="009F14B7" w:rsidRDefault="00C9160C" w:rsidP="00E64622">
      <w:pPr>
        <w:spacing w:line="360" w:lineRule="auto"/>
        <w:jc w:val="both"/>
        <w:rPr>
          <w:rFonts w:ascii="Arial" w:hAnsi="Arial" w:cs="Arial"/>
          <w:sz w:val="24"/>
          <w:szCs w:val="24"/>
          <w:lang w:val="en-US"/>
        </w:rPr>
      </w:pPr>
      <w:r w:rsidRPr="00C9160C">
        <w:rPr>
          <w:rFonts w:ascii="Arial" w:hAnsi="Arial" w:cs="Arial"/>
          <w:sz w:val="24"/>
          <w:szCs w:val="24"/>
          <w:lang w:val="en-US"/>
        </w:rPr>
        <w:t>Sandhu, P. (2021). Literature Review: Neurodevelopmental and psychosocial risk factors in serial killers and mass murderers. UC Merced Undergraduate Research Journal, 13(2), 1-10.</w:t>
      </w:r>
    </w:p>
    <w:p w:rsidR="00A72DD3" w:rsidRPr="00D1294E" w:rsidRDefault="00716EC2" w:rsidP="00E64622">
      <w:pPr>
        <w:spacing w:line="360" w:lineRule="auto"/>
        <w:jc w:val="both"/>
        <w:rPr>
          <w:rFonts w:ascii="Arial" w:hAnsi="Arial" w:cs="Arial"/>
          <w:sz w:val="24"/>
          <w:szCs w:val="24"/>
        </w:rPr>
      </w:pPr>
      <w:r w:rsidRPr="00716EC2">
        <w:rPr>
          <w:rFonts w:ascii="Arial" w:hAnsi="Arial" w:cs="Arial"/>
          <w:sz w:val="24"/>
          <w:szCs w:val="24"/>
        </w:rPr>
        <w:t xml:space="preserve">Wells, J. and Walsh, A. (2019) ‘Biosocial theories in criminology’, Oxford Research </w:t>
      </w:r>
      <w:r w:rsidR="00672904" w:rsidRPr="00716EC2">
        <w:rPr>
          <w:rFonts w:ascii="Arial" w:hAnsi="Arial" w:cs="Arial"/>
          <w:sz w:val="24"/>
          <w:szCs w:val="24"/>
        </w:rPr>
        <w:t>Encyclopaedia</w:t>
      </w:r>
      <w:r w:rsidRPr="00716EC2">
        <w:rPr>
          <w:rFonts w:ascii="Arial" w:hAnsi="Arial" w:cs="Arial"/>
          <w:sz w:val="24"/>
          <w:szCs w:val="24"/>
        </w:rPr>
        <w:t xml:space="preserve"> of Criminology and Criminal Justice [Preprint]. doi:10.1093/acrefore/9780190264079.013.245.</w:t>
      </w:r>
    </w:p>
    <w:p w:rsidR="00D1294E" w:rsidRPr="00D1294E" w:rsidRDefault="00D1294E" w:rsidP="00D1294E">
      <w:pPr>
        <w:spacing w:line="360" w:lineRule="auto"/>
        <w:jc w:val="both"/>
        <w:rPr>
          <w:rFonts w:ascii="Arial" w:hAnsi="Arial" w:cs="Arial"/>
          <w:sz w:val="24"/>
          <w:szCs w:val="24"/>
        </w:rPr>
      </w:pPr>
    </w:p>
    <w:p w:rsidR="00B85FA8" w:rsidRPr="00D1294E" w:rsidRDefault="00B85FA8" w:rsidP="00B85FA8">
      <w:pPr>
        <w:spacing w:line="360" w:lineRule="auto"/>
        <w:jc w:val="both"/>
        <w:rPr>
          <w:rFonts w:ascii="Arial" w:hAnsi="Arial" w:cs="Arial"/>
          <w:sz w:val="24"/>
          <w:szCs w:val="24"/>
        </w:rPr>
      </w:pPr>
    </w:p>
    <w:p w:rsidR="00B85FA8" w:rsidRPr="00B85FA8" w:rsidRDefault="00B85FA8" w:rsidP="00B85FA8">
      <w:pPr>
        <w:spacing w:line="360" w:lineRule="auto"/>
        <w:jc w:val="both"/>
        <w:rPr>
          <w:rFonts w:ascii="Arial" w:hAnsi="Arial" w:cs="Arial"/>
          <w:sz w:val="24"/>
          <w:szCs w:val="24"/>
        </w:rPr>
      </w:pPr>
    </w:p>
    <w:p w:rsidR="00B85FA8" w:rsidRPr="00B85FA8" w:rsidRDefault="00B85FA8" w:rsidP="00B85FA8">
      <w:pPr>
        <w:spacing w:line="360" w:lineRule="auto"/>
        <w:jc w:val="both"/>
        <w:rPr>
          <w:rFonts w:ascii="Arial" w:hAnsi="Arial" w:cs="Arial"/>
          <w:sz w:val="24"/>
          <w:szCs w:val="24"/>
        </w:rPr>
      </w:pPr>
    </w:p>
    <w:p w:rsidR="00F133DA" w:rsidRPr="00141BFB" w:rsidRDefault="00F133DA" w:rsidP="00D20086">
      <w:pPr>
        <w:spacing w:line="360" w:lineRule="auto"/>
        <w:jc w:val="both"/>
        <w:rPr>
          <w:rFonts w:ascii="Arial" w:hAnsi="Arial" w:cs="Arial"/>
          <w:sz w:val="24"/>
          <w:szCs w:val="24"/>
        </w:rPr>
      </w:pPr>
    </w:p>
    <w:sectPr w:rsidR="00F133DA" w:rsidRPr="00141BF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5A16" w:rsidRDefault="003F5A16" w:rsidP="00A45E44">
      <w:pPr>
        <w:spacing w:after="0" w:line="240" w:lineRule="auto"/>
      </w:pPr>
      <w:r>
        <w:separator/>
      </w:r>
    </w:p>
  </w:endnote>
  <w:endnote w:type="continuationSeparator" w:id="0">
    <w:p w:rsidR="003F5A16" w:rsidRDefault="003F5A16" w:rsidP="00A45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5A16" w:rsidRDefault="003F5A16" w:rsidP="00A45E44">
      <w:pPr>
        <w:spacing w:after="0" w:line="240" w:lineRule="auto"/>
      </w:pPr>
      <w:r>
        <w:separator/>
      </w:r>
    </w:p>
  </w:footnote>
  <w:footnote w:type="continuationSeparator" w:id="0">
    <w:p w:rsidR="003F5A16" w:rsidRDefault="003F5A16" w:rsidP="00A45E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5E44" w:rsidRDefault="00A45E44">
    <w:pPr>
      <w:pStyle w:val="Header"/>
    </w:pPr>
    <w:r>
      <w:t>RICHARD KWAME AGYEI</w:t>
    </w:r>
    <w:r w:rsidR="001067D6">
      <w:tab/>
    </w:r>
    <w:r w:rsidR="001067D6">
      <w:tab/>
    </w:r>
    <w:r w:rsidR="001067D6">
      <w:rPr>
        <w:rFonts w:ascii="Arial" w:hAnsi="Arial" w:cs="Arial"/>
        <w:sz w:val="24"/>
        <w:szCs w:val="24"/>
      </w:rPr>
      <w:t>2126326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5B53"/>
    <w:rsid w:val="00003A09"/>
    <w:rsid w:val="0002030A"/>
    <w:rsid w:val="00042AD3"/>
    <w:rsid w:val="00053295"/>
    <w:rsid w:val="000A0276"/>
    <w:rsid w:val="000A34E8"/>
    <w:rsid w:val="000C0EB9"/>
    <w:rsid w:val="000D714C"/>
    <w:rsid w:val="00105BEB"/>
    <w:rsid w:val="001067D6"/>
    <w:rsid w:val="00141BFB"/>
    <w:rsid w:val="001674E1"/>
    <w:rsid w:val="001A2A68"/>
    <w:rsid w:val="001B74E1"/>
    <w:rsid w:val="001C7484"/>
    <w:rsid w:val="001E4578"/>
    <w:rsid w:val="002038BE"/>
    <w:rsid w:val="00205B09"/>
    <w:rsid w:val="0023207B"/>
    <w:rsid w:val="00257F4D"/>
    <w:rsid w:val="00267D45"/>
    <w:rsid w:val="002727F1"/>
    <w:rsid w:val="00283A37"/>
    <w:rsid w:val="00291C46"/>
    <w:rsid w:val="002D2739"/>
    <w:rsid w:val="002D2DB9"/>
    <w:rsid w:val="00315013"/>
    <w:rsid w:val="003172C2"/>
    <w:rsid w:val="00337C0B"/>
    <w:rsid w:val="003C0CCC"/>
    <w:rsid w:val="003E6FAC"/>
    <w:rsid w:val="003F5A16"/>
    <w:rsid w:val="0041563F"/>
    <w:rsid w:val="004427EA"/>
    <w:rsid w:val="00461B4A"/>
    <w:rsid w:val="00461BC1"/>
    <w:rsid w:val="004F1EAE"/>
    <w:rsid w:val="005346A4"/>
    <w:rsid w:val="005470F9"/>
    <w:rsid w:val="005A0107"/>
    <w:rsid w:val="005B1C79"/>
    <w:rsid w:val="005C45BC"/>
    <w:rsid w:val="005D33DB"/>
    <w:rsid w:val="00616C40"/>
    <w:rsid w:val="0065213D"/>
    <w:rsid w:val="006546DC"/>
    <w:rsid w:val="00672904"/>
    <w:rsid w:val="00680F3D"/>
    <w:rsid w:val="00684CBF"/>
    <w:rsid w:val="00695572"/>
    <w:rsid w:val="006C58EE"/>
    <w:rsid w:val="006E19BB"/>
    <w:rsid w:val="00716EC2"/>
    <w:rsid w:val="0072455B"/>
    <w:rsid w:val="00742C23"/>
    <w:rsid w:val="00765127"/>
    <w:rsid w:val="007D2A69"/>
    <w:rsid w:val="007D327F"/>
    <w:rsid w:val="0080405B"/>
    <w:rsid w:val="0081423A"/>
    <w:rsid w:val="00854274"/>
    <w:rsid w:val="00857644"/>
    <w:rsid w:val="00895E5B"/>
    <w:rsid w:val="008A640E"/>
    <w:rsid w:val="008C1379"/>
    <w:rsid w:val="008C6F90"/>
    <w:rsid w:val="008E1A71"/>
    <w:rsid w:val="008F19E5"/>
    <w:rsid w:val="00911963"/>
    <w:rsid w:val="00942948"/>
    <w:rsid w:val="00955B53"/>
    <w:rsid w:val="00960364"/>
    <w:rsid w:val="00960EEB"/>
    <w:rsid w:val="0096376D"/>
    <w:rsid w:val="00997E50"/>
    <w:rsid w:val="009B7CFD"/>
    <w:rsid w:val="009C40D3"/>
    <w:rsid w:val="009D0393"/>
    <w:rsid w:val="009F14B7"/>
    <w:rsid w:val="00A15E4A"/>
    <w:rsid w:val="00A45E44"/>
    <w:rsid w:val="00A5136E"/>
    <w:rsid w:val="00A72DD3"/>
    <w:rsid w:val="00AB16B8"/>
    <w:rsid w:val="00AC2E0E"/>
    <w:rsid w:val="00AC5946"/>
    <w:rsid w:val="00AD0907"/>
    <w:rsid w:val="00B03723"/>
    <w:rsid w:val="00B16000"/>
    <w:rsid w:val="00B42837"/>
    <w:rsid w:val="00B74111"/>
    <w:rsid w:val="00B85FA8"/>
    <w:rsid w:val="00C04587"/>
    <w:rsid w:val="00C2179E"/>
    <w:rsid w:val="00C33637"/>
    <w:rsid w:val="00C76D83"/>
    <w:rsid w:val="00C82133"/>
    <w:rsid w:val="00C9160C"/>
    <w:rsid w:val="00C976D3"/>
    <w:rsid w:val="00CA496A"/>
    <w:rsid w:val="00CC71A6"/>
    <w:rsid w:val="00CE0A55"/>
    <w:rsid w:val="00D06656"/>
    <w:rsid w:val="00D1294E"/>
    <w:rsid w:val="00D20086"/>
    <w:rsid w:val="00D6725D"/>
    <w:rsid w:val="00D94CD6"/>
    <w:rsid w:val="00DA36B4"/>
    <w:rsid w:val="00DB0EAD"/>
    <w:rsid w:val="00DB64F8"/>
    <w:rsid w:val="00DF03CB"/>
    <w:rsid w:val="00DF31CE"/>
    <w:rsid w:val="00DF342A"/>
    <w:rsid w:val="00E04E4A"/>
    <w:rsid w:val="00E3752D"/>
    <w:rsid w:val="00E639CD"/>
    <w:rsid w:val="00E64622"/>
    <w:rsid w:val="00ED775C"/>
    <w:rsid w:val="00EE2F41"/>
    <w:rsid w:val="00F0297E"/>
    <w:rsid w:val="00F05E6D"/>
    <w:rsid w:val="00F133DA"/>
    <w:rsid w:val="00F3409B"/>
    <w:rsid w:val="00F357BF"/>
    <w:rsid w:val="00F61FB8"/>
    <w:rsid w:val="00F633C7"/>
    <w:rsid w:val="00F84837"/>
    <w:rsid w:val="00F87E51"/>
    <w:rsid w:val="00FB159F"/>
    <w:rsid w:val="00FB1FD1"/>
    <w:rsid w:val="00FB4322"/>
    <w:rsid w:val="00FC6FD2"/>
    <w:rsid w:val="00FE43D4"/>
    <w:rsid w:val="00FF3D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CEAA8"/>
  <w15:chartTrackingRefBased/>
  <w15:docId w15:val="{3C99093B-C048-45D2-BB16-2DE945FC6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5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E44"/>
    <w:rPr>
      <w:lang w:val="en-GB"/>
    </w:rPr>
  </w:style>
  <w:style w:type="paragraph" w:styleId="Footer">
    <w:name w:val="footer"/>
    <w:basedOn w:val="Normal"/>
    <w:link w:val="FooterChar"/>
    <w:uiPriority w:val="99"/>
    <w:unhideWhenUsed/>
    <w:rsid w:val="00A45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E4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3060093">
      <w:bodyDiv w:val="1"/>
      <w:marLeft w:val="0"/>
      <w:marRight w:val="0"/>
      <w:marTop w:val="0"/>
      <w:marBottom w:val="0"/>
      <w:divBdr>
        <w:top w:val="none" w:sz="0" w:space="0" w:color="auto"/>
        <w:left w:val="none" w:sz="0" w:space="0" w:color="auto"/>
        <w:bottom w:val="none" w:sz="0" w:space="0" w:color="auto"/>
        <w:right w:val="none" w:sz="0" w:space="0" w:color="auto"/>
      </w:divBdr>
    </w:div>
    <w:div w:id="696656702">
      <w:bodyDiv w:val="1"/>
      <w:marLeft w:val="0"/>
      <w:marRight w:val="0"/>
      <w:marTop w:val="0"/>
      <w:marBottom w:val="0"/>
      <w:divBdr>
        <w:top w:val="none" w:sz="0" w:space="0" w:color="auto"/>
        <w:left w:val="none" w:sz="0" w:space="0" w:color="auto"/>
        <w:bottom w:val="none" w:sz="0" w:space="0" w:color="auto"/>
        <w:right w:val="none" w:sz="0" w:space="0" w:color="auto"/>
      </w:divBdr>
    </w:div>
    <w:div w:id="860899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449</TotalTime>
  <Pages>4</Pages>
  <Words>1295</Words>
  <Characters>7386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cd</cp:lastModifiedBy>
  <cp:revision>137</cp:revision>
  <dcterms:created xsi:type="dcterms:W3CDTF">2024-02-27T10:04:00Z</dcterms:created>
  <dcterms:modified xsi:type="dcterms:W3CDTF">2024-03-12T10:59:00Z</dcterms:modified>
</cp:coreProperties>
</file>