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526456471"/>
        <w:docPartObj>
          <w:docPartGallery w:val="Cover Pages"/>
          <w:docPartUnique/>
        </w:docPartObj>
      </w:sdtPr>
      <w:sdtContent>
        <w:p w14:paraId="24B56AA5" w14:textId="2E9B4A4D" w:rsidR="00116D24" w:rsidRPr="00116D24" w:rsidRDefault="00116D24" w:rsidP="00116D24">
          <w:pPr>
            <w:spacing w:line="360" w:lineRule="auto"/>
            <w:rPr>
              <w:rFonts w:ascii="Arial" w:hAnsi="Arial" w:cs="Arial"/>
            </w:rPr>
          </w:pPr>
          <w:r w:rsidRPr="00116D24">
            <w:rPr>
              <w:rFonts w:ascii="Arial" w:hAnsi="Arial" w:cs="Arial"/>
              <w:noProof/>
            </w:rPr>
            <mc:AlternateContent>
              <mc:Choice Requires="wpg">
                <w:drawing>
                  <wp:anchor distT="0" distB="0" distL="114300" distR="114300" simplePos="0" relativeHeight="251662336" behindDoc="0" locked="0" layoutInCell="1" allowOverlap="1" wp14:anchorId="5EC90226" wp14:editId="4117FF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20664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16D24">
            <w:rPr>
              <w:rFonts w:ascii="Arial" w:hAnsi="Arial" w:cs="Arial"/>
              <w:noProof/>
            </w:rPr>
            <mc:AlternateContent>
              <mc:Choice Requires="wps">
                <w:drawing>
                  <wp:anchor distT="0" distB="0" distL="114300" distR="114300" simplePos="0" relativeHeight="251660288" behindDoc="0" locked="0" layoutInCell="1" allowOverlap="1" wp14:anchorId="02F2EF8E" wp14:editId="3CDCD3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ABA14F" w14:textId="6A040B34" w:rsidR="00116D24" w:rsidRDefault="00116D2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F2EF8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DABA14F" w14:textId="6A040B34" w:rsidR="00116D24" w:rsidRDefault="00116D24">
                          <w:pPr>
                            <w:pStyle w:val="NoSpacing"/>
                            <w:jc w:val="right"/>
                            <w:rPr>
                              <w:color w:val="595959" w:themeColor="text1" w:themeTint="A6"/>
                              <w:sz w:val="18"/>
                              <w:szCs w:val="18"/>
                            </w:rPr>
                          </w:pPr>
                        </w:p>
                      </w:txbxContent>
                    </v:textbox>
                    <w10:wrap type="square" anchorx="page" anchory="page"/>
                  </v:shape>
                </w:pict>
              </mc:Fallback>
            </mc:AlternateContent>
          </w:r>
          <w:r w:rsidRPr="00116D24">
            <w:rPr>
              <w:rFonts w:ascii="Arial" w:hAnsi="Arial" w:cs="Arial"/>
              <w:noProof/>
            </w:rPr>
            <mc:AlternateContent>
              <mc:Choice Requires="wps">
                <w:drawing>
                  <wp:anchor distT="0" distB="0" distL="114300" distR="114300" simplePos="0" relativeHeight="251661312" behindDoc="0" locked="0" layoutInCell="1" allowOverlap="1" wp14:anchorId="7EA6244D" wp14:editId="46CB9CA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572115" w14:textId="6AC8B3ED" w:rsidR="00116D24" w:rsidRDefault="00116D2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A6244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572115" w14:textId="6AC8B3ED" w:rsidR="00116D24" w:rsidRDefault="00116D24">
                          <w:pPr>
                            <w:pStyle w:val="NoSpacing"/>
                            <w:jc w:val="right"/>
                            <w:rPr>
                              <w:color w:val="595959" w:themeColor="text1" w:themeTint="A6"/>
                              <w:sz w:val="20"/>
                              <w:szCs w:val="20"/>
                            </w:rPr>
                          </w:pPr>
                        </w:p>
                      </w:txbxContent>
                    </v:textbox>
                    <w10:wrap type="square" anchorx="page" anchory="page"/>
                  </v:shape>
                </w:pict>
              </mc:Fallback>
            </mc:AlternateContent>
          </w:r>
          <w:r w:rsidRPr="00116D24">
            <w:rPr>
              <w:rFonts w:ascii="Arial" w:hAnsi="Arial" w:cs="Arial"/>
              <w:noProof/>
            </w:rPr>
            <mc:AlternateContent>
              <mc:Choice Requires="wps">
                <w:drawing>
                  <wp:anchor distT="0" distB="0" distL="114300" distR="114300" simplePos="0" relativeHeight="251659264" behindDoc="0" locked="0" layoutInCell="1" allowOverlap="1" wp14:anchorId="0C4678AF" wp14:editId="0690914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7965E" w14:textId="1181D261" w:rsidR="00116D24" w:rsidRDefault="00116D24">
                                <w:pPr>
                                  <w:jc w:val="right"/>
                                  <w:rPr>
                                    <w:color w:val="156082"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4678A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07965E" w14:textId="1181D261" w:rsidR="00116D24" w:rsidRDefault="00116D24">
                          <w:pPr>
                            <w:jc w:val="right"/>
                            <w:rPr>
                              <w:color w:val="156082" w:themeColor="accent1"/>
                              <w:sz w:val="64"/>
                              <w:szCs w:val="64"/>
                            </w:rPr>
                          </w:pPr>
                        </w:p>
                      </w:txbxContent>
                    </v:textbox>
                    <w10:wrap type="square" anchorx="page" anchory="page"/>
                  </v:shape>
                </w:pict>
              </mc:Fallback>
            </mc:AlternateContent>
          </w:r>
        </w:p>
        <w:p w14:paraId="4B360C27" w14:textId="5BD8CC23" w:rsidR="00116D24" w:rsidRPr="00116D24" w:rsidRDefault="001C0EC5" w:rsidP="00116D24">
          <w:pPr>
            <w:spacing w:line="360" w:lineRule="auto"/>
            <w:rPr>
              <w:rFonts w:ascii="Arial" w:eastAsiaTheme="majorEastAsia" w:hAnsi="Arial" w:cs="Arial"/>
              <w:color w:val="0F4761" w:themeColor="accent1" w:themeShade="BF"/>
              <w:kern w:val="0"/>
              <w:lang w:val="en-US"/>
              <w14:ligatures w14:val="none"/>
            </w:rPr>
          </w:pPr>
          <w:r w:rsidRPr="001C0EC5">
            <w:rPr>
              <w:rFonts w:ascii="Arial" w:hAnsi="Arial" w:cs="Arial"/>
              <w:noProof/>
            </w:rPr>
            <mc:AlternateContent>
              <mc:Choice Requires="wpg">
                <w:drawing>
                  <wp:anchor distT="45720" distB="45720" distL="182880" distR="182880" simplePos="0" relativeHeight="251668480" behindDoc="0" locked="0" layoutInCell="1" allowOverlap="1" wp14:anchorId="271C523A" wp14:editId="620B057A">
                    <wp:simplePos x="0" y="0"/>
                    <wp:positionH relativeFrom="margin">
                      <wp:posOffset>944880</wp:posOffset>
                    </wp:positionH>
                    <wp:positionV relativeFrom="margin">
                      <wp:posOffset>6377940</wp:posOffset>
                    </wp:positionV>
                    <wp:extent cx="5341620" cy="1981200"/>
                    <wp:effectExtent l="0" t="0" r="0" b="0"/>
                    <wp:wrapSquare wrapText="bothSides"/>
                    <wp:docPr id="198" name="Group 203"/>
                    <wp:cNvGraphicFramePr/>
                    <a:graphic xmlns:a="http://schemas.openxmlformats.org/drawingml/2006/main">
                      <a:graphicData uri="http://schemas.microsoft.com/office/word/2010/wordprocessingGroup">
                        <wpg:wgp>
                          <wpg:cNvGrpSpPr/>
                          <wpg:grpSpPr>
                            <a:xfrm>
                              <a:off x="0" y="0"/>
                              <a:ext cx="5341620" cy="1981200"/>
                              <a:chOff x="0" y="-83802"/>
                              <a:chExt cx="3605562" cy="1290050"/>
                            </a:xfrm>
                          </wpg:grpSpPr>
                          <wps:wsp>
                            <wps:cNvPr id="199" name="Rectangle 199"/>
                            <wps:cNvSpPr/>
                            <wps:spPr>
                              <a:xfrm>
                                <a:off x="38114" y="-83802"/>
                                <a:ext cx="3567448" cy="270605"/>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7E36AE" w14:textId="77777777" w:rsidR="001C0EC5" w:rsidRDefault="001C0EC5">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9535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8CEC7A" w14:textId="3C1906E5" w:rsidR="001C0EC5" w:rsidRPr="001C0EC5" w:rsidRDefault="001C0EC5" w:rsidP="001C0EC5">
                                  <w:pPr>
                                    <w:rPr>
                                      <w:caps/>
                                      <w:sz w:val="26"/>
                                      <w:szCs w:val="26"/>
                                    </w:rPr>
                                  </w:pPr>
                                  <w:r w:rsidRPr="001C0EC5">
                                    <w:rPr>
                                      <w:caps/>
                                      <w:sz w:val="26"/>
                                      <w:szCs w:val="26"/>
                                    </w:rPr>
                                    <w:t xml:space="preserve">student name: </w:t>
                                  </w:r>
                                  <w:r>
                                    <w:rPr>
                                      <w:caps/>
                                      <w:sz w:val="26"/>
                                      <w:szCs w:val="26"/>
                                    </w:rPr>
                                    <w:t xml:space="preserve"> </w:t>
                                  </w:r>
                                  <w:r>
                                    <w:rPr>
                                      <w:caps/>
                                      <w:sz w:val="26"/>
                                      <w:szCs w:val="26"/>
                                    </w:rPr>
                                    <w:tab/>
                                  </w:r>
                                  <w:r w:rsidRPr="001C0EC5">
                                    <w:rPr>
                                      <w:caps/>
                                      <w:sz w:val="26"/>
                                      <w:szCs w:val="26"/>
                                    </w:rPr>
                                    <w:t xml:space="preserve"> alexandra-valentina </w:t>
                                  </w:r>
                                  <w:r>
                                    <w:rPr>
                                      <w:caps/>
                                      <w:sz w:val="26"/>
                                      <w:szCs w:val="26"/>
                                    </w:rPr>
                                    <w:t xml:space="preserve">  </w:t>
                                  </w:r>
                                  <w:r w:rsidRPr="001C0EC5">
                                    <w:rPr>
                                      <w:caps/>
                                      <w:sz w:val="26"/>
                                      <w:szCs w:val="26"/>
                                    </w:rPr>
                                    <w:t>ghita 2127554</w:t>
                                  </w:r>
                                </w:p>
                                <w:p w14:paraId="25835A3E" w14:textId="3E0712F7" w:rsidR="001C0EC5" w:rsidRPr="001C0EC5" w:rsidRDefault="001C0EC5">
                                  <w:pPr>
                                    <w:rPr>
                                      <w:caps/>
                                      <w:sz w:val="26"/>
                                      <w:szCs w:val="26"/>
                                    </w:rPr>
                                  </w:pPr>
                                  <w:r w:rsidRPr="001C0EC5">
                                    <w:rPr>
                                      <w:caps/>
                                      <w:sz w:val="26"/>
                                      <w:szCs w:val="26"/>
                                    </w:rPr>
                                    <w:t>lecturer:</w:t>
                                  </w:r>
                                  <w:r>
                                    <w:rPr>
                                      <w:caps/>
                                      <w:sz w:val="26"/>
                                      <w:szCs w:val="26"/>
                                    </w:rPr>
                                    <w:t xml:space="preserve">                  </w:t>
                                  </w:r>
                                  <w:r w:rsidRPr="001C0EC5">
                                    <w:rPr>
                                      <w:caps/>
                                      <w:sz w:val="26"/>
                                      <w:szCs w:val="26"/>
                                    </w:rPr>
                                    <w:t xml:space="preserve">  Dr. Iniobong Enang</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1C523A" id="Group 203" o:spid="_x0000_s1029" style="position:absolute;margin-left:74.4pt;margin-top:502.2pt;width:420.6pt;height:156pt;z-index:251668480;mso-wrap-distance-left:14.4pt;mso-wrap-distance-top:3.6pt;mso-wrap-distance-right:14.4pt;mso-wrap-distance-bottom:3.6pt;mso-position-horizontal-relative:margin;mso-position-vertical-relative:margin;mso-width-relative:margin;mso-height-relative:margin" coordorigin=",-838" coordsize="36055,1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">
                    <v:rect id="Rectangle 199" o:spid="_x0000_s1030" style="position:absolute;left:381;top:-838;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" fillcolor="#0f9ed5 [3207]" stroked="f" strokeweight="1pt">
                      <v:textbox>
                        <w:txbxContent>
                          <w:p w14:paraId="167E36AE" w14:textId="77777777" w:rsidR="001C0EC5" w:rsidRDefault="001C0EC5">
                            <w:pPr>
                              <w:jc w:val="center"/>
                              <w:rPr>
                                <w:rFonts w:asciiTheme="majorHAnsi" w:eastAsiaTheme="majorEastAsia" w:hAnsiTheme="majorHAnsi" w:cstheme="majorBidi"/>
                                <w:color w:val="FFFFFF" w:themeColor="background1"/>
                                <w:sz w:val="24"/>
                                <w:szCs w:val="28"/>
                              </w:rPr>
                            </w:pPr>
                          </w:p>
                        </w:txbxContent>
                      </v:textbox>
                    </v:rect>
                    <v:shape id="Text Box 200" o:spid="_x0000_s1031" type="#_x0000_t202" style="position:absolute;top:2526;width:35674;height:9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48CEC7A" w14:textId="3C1906E5" w:rsidR="001C0EC5" w:rsidRPr="001C0EC5" w:rsidRDefault="001C0EC5" w:rsidP="001C0EC5">
                            <w:pPr>
                              <w:rPr>
                                <w:caps/>
                                <w:sz w:val="26"/>
                                <w:szCs w:val="26"/>
                              </w:rPr>
                            </w:pPr>
                            <w:r w:rsidRPr="001C0EC5">
                              <w:rPr>
                                <w:caps/>
                                <w:sz w:val="26"/>
                                <w:szCs w:val="26"/>
                              </w:rPr>
                              <w:t xml:space="preserve">student name: </w:t>
                            </w:r>
                            <w:r>
                              <w:rPr>
                                <w:caps/>
                                <w:sz w:val="26"/>
                                <w:szCs w:val="26"/>
                              </w:rPr>
                              <w:t xml:space="preserve"> </w:t>
                            </w:r>
                            <w:r>
                              <w:rPr>
                                <w:caps/>
                                <w:sz w:val="26"/>
                                <w:szCs w:val="26"/>
                              </w:rPr>
                              <w:tab/>
                            </w:r>
                            <w:r w:rsidRPr="001C0EC5">
                              <w:rPr>
                                <w:caps/>
                                <w:sz w:val="26"/>
                                <w:szCs w:val="26"/>
                              </w:rPr>
                              <w:t xml:space="preserve"> alexandra-valentina </w:t>
                            </w:r>
                            <w:r>
                              <w:rPr>
                                <w:caps/>
                                <w:sz w:val="26"/>
                                <w:szCs w:val="26"/>
                              </w:rPr>
                              <w:t xml:space="preserve">  </w:t>
                            </w:r>
                            <w:r w:rsidRPr="001C0EC5">
                              <w:rPr>
                                <w:caps/>
                                <w:sz w:val="26"/>
                                <w:szCs w:val="26"/>
                              </w:rPr>
                              <w:t>ghita 2127554</w:t>
                            </w:r>
                          </w:p>
                          <w:p w14:paraId="25835A3E" w14:textId="3E0712F7" w:rsidR="001C0EC5" w:rsidRPr="001C0EC5" w:rsidRDefault="001C0EC5">
                            <w:pPr>
                              <w:rPr>
                                <w:caps/>
                                <w:sz w:val="26"/>
                                <w:szCs w:val="26"/>
                              </w:rPr>
                            </w:pPr>
                            <w:r w:rsidRPr="001C0EC5">
                              <w:rPr>
                                <w:caps/>
                                <w:sz w:val="26"/>
                                <w:szCs w:val="26"/>
                              </w:rPr>
                              <w:t>lecturer:</w:t>
                            </w:r>
                            <w:r>
                              <w:rPr>
                                <w:caps/>
                                <w:sz w:val="26"/>
                                <w:szCs w:val="26"/>
                              </w:rPr>
                              <w:t xml:space="preserve">                  </w:t>
                            </w:r>
                            <w:r w:rsidRPr="001C0EC5">
                              <w:rPr>
                                <w:caps/>
                                <w:sz w:val="26"/>
                                <w:szCs w:val="26"/>
                              </w:rPr>
                              <w:t xml:space="preserve">  Dr. Iniobong Enang</w:t>
                            </w:r>
                          </w:p>
                        </w:txbxContent>
                      </v:textbox>
                    </v:shape>
                    <w10:wrap type="square" anchorx="margin" anchory="margin"/>
                  </v:group>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4627E82F" wp14:editId="68CB991A">
                    <wp:simplePos x="0" y="0"/>
                    <wp:positionH relativeFrom="margin">
                      <wp:align>right</wp:align>
                    </wp:positionH>
                    <wp:positionV relativeFrom="paragraph">
                      <wp:posOffset>1120775</wp:posOffset>
                    </wp:positionV>
                    <wp:extent cx="5379720" cy="678180"/>
                    <wp:effectExtent l="0" t="0" r="0" b="7620"/>
                    <wp:wrapNone/>
                    <wp:docPr id="1736841476" name="Text Box 1"/>
                    <wp:cNvGraphicFramePr/>
                    <a:graphic xmlns:a="http://schemas.openxmlformats.org/drawingml/2006/main">
                      <a:graphicData uri="http://schemas.microsoft.com/office/word/2010/wordprocessingShape">
                        <wps:wsp>
                          <wps:cNvSpPr txBox="1"/>
                          <wps:spPr>
                            <a:xfrm>
                              <a:off x="0" y="0"/>
                              <a:ext cx="5379720" cy="678180"/>
                            </a:xfrm>
                            <a:prstGeom prst="rect">
                              <a:avLst/>
                            </a:prstGeom>
                            <a:solidFill>
                              <a:schemeClr val="lt1"/>
                            </a:solidFill>
                            <a:ln w="6350">
                              <a:noFill/>
                            </a:ln>
                          </wps:spPr>
                          <wps:txbx>
                            <w:txbxContent>
                              <w:p w14:paraId="2F930A7C" w14:textId="3D40ACAA" w:rsidR="001C0EC5" w:rsidRPr="001C0EC5" w:rsidRDefault="001C0EC5" w:rsidP="001C0EC5">
                                <w:pPr>
                                  <w:shd w:val="clear" w:color="auto" w:fill="FFFFFF"/>
                                  <w:spacing w:after="100" w:afterAutospacing="1" w:line="240" w:lineRule="auto"/>
                                  <w:jc w:val="center"/>
                                  <w:outlineLvl w:val="0"/>
                                  <w:rPr>
                                    <w:rFonts w:ascii="Arial" w:eastAsia="Times New Roman" w:hAnsi="Arial" w:cs="Arial"/>
                                    <w:b/>
                                    <w:bCs/>
                                    <w:color w:val="1D2125"/>
                                    <w:kern w:val="36"/>
                                    <w:sz w:val="28"/>
                                    <w:szCs w:val="28"/>
                                    <w:lang w:eastAsia="en-GB"/>
                                    <w14:ligatures w14:val="none"/>
                                  </w:rPr>
                                </w:pPr>
                                <w:bookmarkStart w:id="0" w:name="_Toc170730433"/>
                                <w:bookmarkStart w:id="1" w:name="_Toc170730456"/>
                                <w:r w:rsidRPr="001C0EC5">
                                  <w:rPr>
                                    <w:rFonts w:ascii="Arial" w:eastAsia="Times New Roman" w:hAnsi="Arial" w:cs="Arial"/>
                                    <w:b/>
                                    <w:bCs/>
                                    <w:color w:val="1D2125"/>
                                    <w:kern w:val="36"/>
                                    <w:sz w:val="28"/>
                                    <w:szCs w:val="28"/>
                                    <w:lang w:eastAsia="en-GB"/>
                                    <w14:ligatures w14:val="none"/>
                                  </w:rPr>
                                  <w:t>Developing Innovation and Creativity for Business Advantage (BMSW6102_BIRM</w:t>
                                </w:r>
                                <w:bookmarkEnd w:id="0"/>
                                <w:bookmarkEnd w:id="1"/>
                                <w:r w:rsidR="003B7B97">
                                  <w:rPr>
                                    <w:rFonts w:ascii="Arial" w:eastAsia="Times New Roman" w:hAnsi="Arial" w:cs="Arial"/>
                                    <w:b/>
                                    <w:bCs/>
                                    <w:color w:val="1D2125"/>
                                    <w:kern w:val="36"/>
                                    <w:sz w:val="28"/>
                                    <w:szCs w:val="28"/>
                                    <w:lang w:eastAsia="en-GB"/>
                                    <w14:ligatures w14:val="none"/>
                                  </w:rPr>
                                  <w:t>)</w:t>
                                </w:r>
                              </w:p>
                              <w:p w14:paraId="03024A81" w14:textId="77777777" w:rsidR="001C0EC5" w:rsidRPr="001C0EC5" w:rsidRDefault="001C0EC5">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7E82F" id="Text Box 1" o:spid="_x0000_s1032" type="#_x0000_t202" style="position:absolute;margin-left:372.4pt;margin-top:88.25pt;width:423.6pt;height:53.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" fillcolor="white [3201]" stroked="f" strokeweight=".5pt">
                    <v:textbox>
                      <w:txbxContent>
                        <w:p w14:paraId="2F930A7C" w14:textId="3D40ACAA" w:rsidR="001C0EC5" w:rsidRPr="001C0EC5" w:rsidRDefault="001C0EC5" w:rsidP="001C0EC5">
                          <w:pPr>
                            <w:shd w:val="clear" w:color="auto" w:fill="FFFFFF"/>
                            <w:spacing w:after="100" w:afterAutospacing="1" w:line="240" w:lineRule="auto"/>
                            <w:jc w:val="center"/>
                            <w:outlineLvl w:val="0"/>
                            <w:rPr>
                              <w:rFonts w:ascii="Arial" w:eastAsia="Times New Roman" w:hAnsi="Arial" w:cs="Arial"/>
                              <w:b/>
                              <w:bCs/>
                              <w:color w:val="1D2125"/>
                              <w:kern w:val="36"/>
                              <w:sz w:val="28"/>
                              <w:szCs w:val="28"/>
                              <w:lang w:eastAsia="en-GB"/>
                              <w14:ligatures w14:val="none"/>
                            </w:rPr>
                          </w:pPr>
                          <w:bookmarkStart w:id="2" w:name="_Toc170730433"/>
                          <w:bookmarkStart w:id="3" w:name="_Toc170730456"/>
                          <w:r w:rsidRPr="001C0EC5">
                            <w:rPr>
                              <w:rFonts w:ascii="Arial" w:eastAsia="Times New Roman" w:hAnsi="Arial" w:cs="Arial"/>
                              <w:b/>
                              <w:bCs/>
                              <w:color w:val="1D2125"/>
                              <w:kern w:val="36"/>
                              <w:sz w:val="28"/>
                              <w:szCs w:val="28"/>
                              <w:lang w:eastAsia="en-GB"/>
                              <w14:ligatures w14:val="none"/>
                            </w:rPr>
                            <w:t>Developing Innovation and Creativity for Business Advantage (BMSW6102_BIRM</w:t>
                          </w:r>
                          <w:bookmarkEnd w:id="2"/>
                          <w:bookmarkEnd w:id="3"/>
                          <w:r w:rsidR="003B7B97">
                            <w:rPr>
                              <w:rFonts w:ascii="Arial" w:eastAsia="Times New Roman" w:hAnsi="Arial" w:cs="Arial"/>
                              <w:b/>
                              <w:bCs/>
                              <w:color w:val="1D2125"/>
                              <w:kern w:val="36"/>
                              <w:sz w:val="28"/>
                              <w:szCs w:val="28"/>
                              <w:lang w:eastAsia="en-GB"/>
                              <w14:ligatures w14:val="none"/>
                            </w:rPr>
                            <w:t>)</w:t>
                          </w:r>
                        </w:p>
                        <w:p w14:paraId="03024A81" w14:textId="77777777" w:rsidR="001C0EC5" w:rsidRPr="001C0EC5" w:rsidRDefault="001C0EC5">
                          <w:pPr>
                            <w:rPr>
                              <w:rFonts w:ascii="Arial" w:hAnsi="Arial" w:cs="Arial"/>
                              <w:sz w:val="28"/>
                              <w:szCs w:val="28"/>
                            </w:rPr>
                          </w:pP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4E419CBA" wp14:editId="3D53E95C">
                    <wp:simplePos x="0" y="0"/>
                    <wp:positionH relativeFrom="column">
                      <wp:posOffset>571500</wp:posOffset>
                    </wp:positionH>
                    <wp:positionV relativeFrom="paragraph">
                      <wp:posOffset>526415</wp:posOffset>
                    </wp:positionV>
                    <wp:extent cx="4998720" cy="579120"/>
                    <wp:effectExtent l="0" t="0" r="0" b="0"/>
                    <wp:wrapNone/>
                    <wp:docPr id="683359159" name="Text Box 2"/>
                    <wp:cNvGraphicFramePr/>
                    <a:graphic xmlns:a="http://schemas.openxmlformats.org/drawingml/2006/main">
                      <a:graphicData uri="http://schemas.microsoft.com/office/word/2010/wordprocessingShape">
                        <wps:wsp>
                          <wps:cNvSpPr txBox="1"/>
                          <wps:spPr>
                            <a:xfrm>
                              <a:off x="0" y="0"/>
                              <a:ext cx="4998720" cy="579120"/>
                            </a:xfrm>
                            <a:prstGeom prst="rect">
                              <a:avLst/>
                            </a:prstGeom>
                            <a:solidFill>
                              <a:schemeClr val="lt1"/>
                            </a:solidFill>
                            <a:ln w="6350">
                              <a:noFill/>
                            </a:ln>
                          </wps:spPr>
                          <wps:txbx>
                            <w:txbxContent>
                              <w:p w14:paraId="43E3D1E1" w14:textId="28B3FF01" w:rsidR="001C0EC5" w:rsidRPr="001C0EC5" w:rsidRDefault="001C0EC5">
                                <w:pPr>
                                  <w:rPr>
                                    <w:rFonts w:ascii="Arial" w:hAnsi="Arial" w:cs="Arial"/>
                                    <w:sz w:val="32"/>
                                    <w:szCs w:val="32"/>
                                  </w:rPr>
                                </w:pPr>
                                <w:r w:rsidRPr="001C0EC5">
                                  <w:rPr>
                                    <w:rFonts w:ascii="Arial" w:hAnsi="Arial" w:cs="Arial"/>
                                    <w:b/>
                                    <w:sz w:val="32"/>
                                    <w:szCs w:val="32"/>
                                  </w:rPr>
                                  <w:t>INNOVATIVE</w:t>
                                </w:r>
                                <w:r w:rsidRPr="001C0EC5">
                                  <w:rPr>
                                    <w:rFonts w:ascii="Arial" w:hAnsi="Arial" w:cs="Arial"/>
                                    <w:b/>
                                    <w:spacing w:val="-8"/>
                                    <w:sz w:val="32"/>
                                    <w:szCs w:val="32"/>
                                  </w:rPr>
                                  <w:t xml:space="preserve"> </w:t>
                                </w:r>
                                <w:r w:rsidRPr="001C0EC5">
                                  <w:rPr>
                                    <w:rFonts w:ascii="Arial" w:hAnsi="Arial" w:cs="Arial"/>
                                    <w:b/>
                                    <w:sz w:val="32"/>
                                    <w:szCs w:val="32"/>
                                  </w:rPr>
                                  <w:t>SERVICE</w:t>
                                </w:r>
                                <w:r w:rsidRPr="001C0EC5">
                                  <w:rPr>
                                    <w:rFonts w:ascii="Arial" w:hAnsi="Arial" w:cs="Arial"/>
                                    <w:b/>
                                    <w:spacing w:val="-8"/>
                                    <w:sz w:val="32"/>
                                    <w:szCs w:val="32"/>
                                  </w:rPr>
                                  <w:t xml:space="preserve"> </w:t>
                                </w:r>
                                <w:r w:rsidRPr="001C0EC5">
                                  <w:rPr>
                                    <w:rFonts w:ascii="Arial" w:hAnsi="Arial" w:cs="Arial"/>
                                    <w:b/>
                                    <w:spacing w:val="-4"/>
                                    <w:sz w:val="32"/>
                                    <w:szCs w:val="32"/>
                                  </w:rPr>
                                  <w:t>PLAN</w:t>
                                </w:r>
                                <w:r>
                                  <w:rPr>
                                    <w:rFonts w:ascii="Arial" w:hAnsi="Arial" w:cs="Arial"/>
                                    <w:b/>
                                    <w:spacing w:val="-4"/>
                                    <w:sz w:val="32"/>
                                    <w:szCs w:val="32"/>
                                  </w:rPr>
                                  <w:t xml:space="preserve"> FOR DEBENHAMS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419CBA" id="Text Box 2" o:spid="_x0000_s1033" type="#_x0000_t202" style="position:absolute;margin-left:45pt;margin-top:41.45pt;width:393.6pt;height:45.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" fillcolor="white [3201]" stroked="f" strokeweight=".5pt">
                    <v:textbox>
                      <w:txbxContent>
                        <w:p w14:paraId="43E3D1E1" w14:textId="28B3FF01" w:rsidR="001C0EC5" w:rsidRPr="001C0EC5" w:rsidRDefault="001C0EC5">
                          <w:pPr>
                            <w:rPr>
                              <w:rFonts w:ascii="Arial" w:hAnsi="Arial" w:cs="Arial"/>
                              <w:sz w:val="32"/>
                              <w:szCs w:val="32"/>
                            </w:rPr>
                          </w:pPr>
                          <w:r w:rsidRPr="001C0EC5">
                            <w:rPr>
                              <w:rFonts w:ascii="Arial" w:hAnsi="Arial" w:cs="Arial"/>
                              <w:b/>
                              <w:sz w:val="32"/>
                              <w:szCs w:val="32"/>
                            </w:rPr>
                            <w:t>INNOVATIVE</w:t>
                          </w:r>
                          <w:r w:rsidRPr="001C0EC5">
                            <w:rPr>
                              <w:rFonts w:ascii="Arial" w:hAnsi="Arial" w:cs="Arial"/>
                              <w:b/>
                              <w:spacing w:val="-8"/>
                              <w:sz w:val="32"/>
                              <w:szCs w:val="32"/>
                            </w:rPr>
                            <w:t xml:space="preserve"> </w:t>
                          </w:r>
                          <w:r w:rsidRPr="001C0EC5">
                            <w:rPr>
                              <w:rFonts w:ascii="Arial" w:hAnsi="Arial" w:cs="Arial"/>
                              <w:b/>
                              <w:sz w:val="32"/>
                              <w:szCs w:val="32"/>
                            </w:rPr>
                            <w:t>SERVICE</w:t>
                          </w:r>
                          <w:r w:rsidRPr="001C0EC5">
                            <w:rPr>
                              <w:rFonts w:ascii="Arial" w:hAnsi="Arial" w:cs="Arial"/>
                              <w:b/>
                              <w:spacing w:val="-8"/>
                              <w:sz w:val="32"/>
                              <w:szCs w:val="32"/>
                            </w:rPr>
                            <w:t xml:space="preserve"> </w:t>
                          </w:r>
                          <w:r w:rsidRPr="001C0EC5">
                            <w:rPr>
                              <w:rFonts w:ascii="Arial" w:hAnsi="Arial" w:cs="Arial"/>
                              <w:b/>
                              <w:spacing w:val="-4"/>
                              <w:sz w:val="32"/>
                              <w:szCs w:val="32"/>
                            </w:rPr>
                            <w:t>PLAN</w:t>
                          </w:r>
                          <w:r>
                            <w:rPr>
                              <w:rFonts w:ascii="Arial" w:hAnsi="Arial" w:cs="Arial"/>
                              <w:b/>
                              <w:spacing w:val="-4"/>
                              <w:sz w:val="32"/>
                              <w:szCs w:val="32"/>
                            </w:rPr>
                            <w:t xml:space="preserve"> FOR DEBENHAMS </w:t>
                          </w:r>
                        </w:p>
                      </w:txbxContent>
                    </v:textbox>
                  </v:shape>
                </w:pict>
              </mc:Fallback>
            </mc:AlternateContent>
          </w:r>
          <w:r w:rsidR="00116D24" w:rsidRPr="00116D24">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1916696244"/>
        <w:docPartObj>
          <w:docPartGallery w:val="Table of Contents"/>
          <w:docPartUnique/>
        </w:docPartObj>
      </w:sdtPr>
      <w:sdtEndPr>
        <w:rPr>
          <w:b/>
          <w:bCs/>
          <w:noProof/>
        </w:rPr>
      </w:sdtEndPr>
      <w:sdtContent>
        <w:p w14:paraId="643F35B9" w14:textId="36DCAF18" w:rsidR="00116D24" w:rsidRPr="001C0EC5" w:rsidRDefault="00116D24" w:rsidP="001C0EC5">
          <w:pPr>
            <w:pStyle w:val="TOCHeading"/>
            <w:spacing w:line="360" w:lineRule="auto"/>
            <w:jc w:val="center"/>
            <w:rPr>
              <w:rFonts w:ascii="Arial" w:hAnsi="Arial" w:cs="Arial"/>
              <w:b/>
              <w:bCs/>
              <w:sz w:val="28"/>
              <w:szCs w:val="28"/>
            </w:rPr>
          </w:pPr>
          <w:r w:rsidRPr="001C0EC5">
            <w:rPr>
              <w:rFonts w:ascii="Arial" w:hAnsi="Arial" w:cs="Arial"/>
              <w:b/>
              <w:bCs/>
              <w:sz w:val="28"/>
              <w:szCs w:val="28"/>
            </w:rPr>
            <w:t>Table of Contents</w:t>
          </w:r>
        </w:p>
        <w:p w14:paraId="1F86A69F" w14:textId="6C696547" w:rsidR="005769F8" w:rsidRDefault="00116D24">
          <w:pPr>
            <w:pStyle w:val="TOC1"/>
            <w:tabs>
              <w:tab w:val="right" w:leader="dot" w:pos="9016"/>
            </w:tabs>
            <w:rPr>
              <w:rFonts w:eastAsiaTheme="minorEastAsia"/>
              <w:noProof/>
              <w:sz w:val="24"/>
              <w:szCs w:val="24"/>
              <w:lang w:eastAsia="en-GB"/>
            </w:rPr>
          </w:pPr>
          <w:r w:rsidRPr="00116D24">
            <w:rPr>
              <w:rFonts w:ascii="Arial" w:hAnsi="Arial" w:cs="Arial"/>
            </w:rPr>
            <w:fldChar w:fldCharType="begin"/>
          </w:r>
          <w:r w:rsidRPr="00116D24">
            <w:rPr>
              <w:rFonts w:ascii="Arial" w:hAnsi="Arial" w:cs="Arial"/>
            </w:rPr>
            <w:instrText xml:space="preserve"> TOC \o "1-3" \h \z \u </w:instrText>
          </w:r>
          <w:r w:rsidRPr="00116D24">
            <w:rPr>
              <w:rFonts w:ascii="Arial" w:hAnsi="Arial" w:cs="Arial"/>
            </w:rPr>
            <w:fldChar w:fldCharType="separate"/>
          </w:r>
          <w:hyperlink w:anchor="_Toc170730456" w:history="1"/>
        </w:p>
        <w:p w14:paraId="0BB2F71C" w14:textId="009224E8" w:rsidR="005769F8" w:rsidRDefault="00000000">
          <w:pPr>
            <w:pStyle w:val="TOC1"/>
            <w:tabs>
              <w:tab w:val="right" w:leader="dot" w:pos="9016"/>
            </w:tabs>
            <w:rPr>
              <w:rFonts w:eastAsiaTheme="minorEastAsia"/>
              <w:noProof/>
              <w:sz w:val="24"/>
              <w:szCs w:val="24"/>
              <w:lang w:eastAsia="en-GB"/>
            </w:rPr>
          </w:pPr>
          <w:hyperlink w:anchor="_Toc170730457" w:history="1">
            <w:r w:rsidR="005769F8" w:rsidRPr="009C4FF4">
              <w:rPr>
                <w:rStyle w:val="Hyperlink"/>
                <w:rFonts w:ascii="Arial" w:eastAsia="Times New Roman" w:hAnsi="Arial" w:cs="Arial"/>
                <w:noProof/>
                <w:lang w:eastAsia="en-GB"/>
              </w:rPr>
              <w:t>INTRODUCTION</w:t>
            </w:r>
            <w:r w:rsidR="005769F8">
              <w:rPr>
                <w:noProof/>
                <w:webHidden/>
              </w:rPr>
              <w:tab/>
            </w:r>
            <w:r w:rsidR="005769F8">
              <w:rPr>
                <w:noProof/>
                <w:webHidden/>
              </w:rPr>
              <w:fldChar w:fldCharType="begin"/>
            </w:r>
            <w:r w:rsidR="005769F8">
              <w:rPr>
                <w:noProof/>
                <w:webHidden/>
              </w:rPr>
              <w:instrText xml:space="preserve"> PAGEREF _Toc170730457 \h </w:instrText>
            </w:r>
            <w:r w:rsidR="005769F8">
              <w:rPr>
                <w:noProof/>
                <w:webHidden/>
              </w:rPr>
            </w:r>
            <w:r w:rsidR="005769F8">
              <w:rPr>
                <w:noProof/>
                <w:webHidden/>
              </w:rPr>
              <w:fldChar w:fldCharType="separate"/>
            </w:r>
            <w:r w:rsidR="005769F8">
              <w:rPr>
                <w:noProof/>
                <w:webHidden/>
              </w:rPr>
              <w:t>2</w:t>
            </w:r>
            <w:r w:rsidR="005769F8">
              <w:rPr>
                <w:noProof/>
                <w:webHidden/>
              </w:rPr>
              <w:fldChar w:fldCharType="end"/>
            </w:r>
          </w:hyperlink>
        </w:p>
        <w:p w14:paraId="6BBE9C60" w14:textId="37DF3660" w:rsidR="005769F8" w:rsidRDefault="00000000">
          <w:pPr>
            <w:pStyle w:val="TOC1"/>
            <w:tabs>
              <w:tab w:val="right" w:leader="dot" w:pos="9016"/>
            </w:tabs>
            <w:rPr>
              <w:rFonts w:eastAsiaTheme="minorEastAsia"/>
              <w:noProof/>
              <w:sz w:val="24"/>
              <w:szCs w:val="24"/>
              <w:lang w:eastAsia="en-GB"/>
            </w:rPr>
          </w:pPr>
          <w:hyperlink w:anchor="_Toc170730458" w:history="1">
            <w:r w:rsidR="005769F8" w:rsidRPr="009C4FF4">
              <w:rPr>
                <w:rStyle w:val="Hyperlink"/>
                <w:rFonts w:ascii="Arial" w:eastAsia="Times New Roman" w:hAnsi="Arial" w:cs="Arial"/>
                <w:noProof/>
                <w:lang w:eastAsia="en-GB"/>
              </w:rPr>
              <w:t>PRODUCTS AND SERVICES OFFERED BY DEBENHAMS</w:t>
            </w:r>
            <w:r w:rsidR="005769F8">
              <w:rPr>
                <w:noProof/>
                <w:webHidden/>
              </w:rPr>
              <w:tab/>
            </w:r>
            <w:r w:rsidR="005769F8">
              <w:rPr>
                <w:noProof/>
                <w:webHidden/>
              </w:rPr>
              <w:fldChar w:fldCharType="begin"/>
            </w:r>
            <w:r w:rsidR="005769F8">
              <w:rPr>
                <w:noProof/>
                <w:webHidden/>
              </w:rPr>
              <w:instrText xml:space="preserve"> PAGEREF _Toc170730458 \h </w:instrText>
            </w:r>
            <w:r w:rsidR="005769F8">
              <w:rPr>
                <w:noProof/>
                <w:webHidden/>
              </w:rPr>
            </w:r>
            <w:r w:rsidR="005769F8">
              <w:rPr>
                <w:noProof/>
                <w:webHidden/>
              </w:rPr>
              <w:fldChar w:fldCharType="separate"/>
            </w:r>
            <w:r w:rsidR="005769F8">
              <w:rPr>
                <w:noProof/>
                <w:webHidden/>
              </w:rPr>
              <w:t>2</w:t>
            </w:r>
            <w:r w:rsidR="005769F8">
              <w:rPr>
                <w:noProof/>
                <w:webHidden/>
              </w:rPr>
              <w:fldChar w:fldCharType="end"/>
            </w:r>
          </w:hyperlink>
        </w:p>
        <w:p w14:paraId="0A81F95A" w14:textId="647B15FF" w:rsidR="005769F8" w:rsidRDefault="00000000" w:rsidP="00455007">
          <w:pPr>
            <w:pStyle w:val="TOC2"/>
            <w:tabs>
              <w:tab w:val="right" w:leader="dot" w:pos="9016"/>
            </w:tabs>
            <w:ind w:left="0"/>
            <w:rPr>
              <w:rFonts w:eastAsiaTheme="minorEastAsia"/>
              <w:noProof/>
              <w:sz w:val="24"/>
              <w:szCs w:val="24"/>
              <w:lang w:eastAsia="en-GB"/>
            </w:rPr>
          </w:pPr>
          <w:hyperlink w:anchor="_Toc170730459" w:history="1">
            <w:r w:rsidR="005769F8" w:rsidRPr="009C4FF4">
              <w:rPr>
                <w:rStyle w:val="Hyperlink"/>
                <w:rFonts w:ascii="Arial" w:eastAsia="Times New Roman" w:hAnsi="Arial" w:cs="Arial"/>
                <w:noProof/>
                <w:lang w:eastAsia="en-GB"/>
              </w:rPr>
              <w:t>HOW INNOVATION INFLUENCED DEBENHAMS</w:t>
            </w:r>
            <w:r w:rsidR="005769F8">
              <w:rPr>
                <w:noProof/>
                <w:webHidden/>
              </w:rPr>
              <w:tab/>
            </w:r>
            <w:r w:rsidR="005769F8">
              <w:rPr>
                <w:noProof/>
                <w:webHidden/>
              </w:rPr>
              <w:fldChar w:fldCharType="begin"/>
            </w:r>
            <w:r w:rsidR="005769F8">
              <w:rPr>
                <w:noProof/>
                <w:webHidden/>
              </w:rPr>
              <w:instrText xml:space="preserve"> PAGEREF _Toc170730459 \h </w:instrText>
            </w:r>
            <w:r w:rsidR="005769F8">
              <w:rPr>
                <w:noProof/>
                <w:webHidden/>
              </w:rPr>
            </w:r>
            <w:r w:rsidR="005769F8">
              <w:rPr>
                <w:noProof/>
                <w:webHidden/>
              </w:rPr>
              <w:fldChar w:fldCharType="separate"/>
            </w:r>
            <w:r w:rsidR="005769F8">
              <w:rPr>
                <w:noProof/>
                <w:webHidden/>
              </w:rPr>
              <w:t>3</w:t>
            </w:r>
            <w:r w:rsidR="005769F8">
              <w:rPr>
                <w:noProof/>
                <w:webHidden/>
              </w:rPr>
              <w:fldChar w:fldCharType="end"/>
            </w:r>
          </w:hyperlink>
        </w:p>
        <w:p w14:paraId="3747A985" w14:textId="56F054AD" w:rsidR="005769F8" w:rsidRDefault="00000000">
          <w:pPr>
            <w:pStyle w:val="TOC1"/>
            <w:tabs>
              <w:tab w:val="right" w:leader="dot" w:pos="9016"/>
            </w:tabs>
            <w:rPr>
              <w:rFonts w:eastAsiaTheme="minorEastAsia"/>
              <w:noProof/>
              <w:sz w:val="24"/>
              <w:szCs w:val="24"/>
              <w:lang w:eastAsia="en-GB"/>
            </w:rPr>
          </w:pPr>
          <w:hyperlink w:anchor="_Toc170730460" w:history="1">
            <w:r w:rsidR="005769F8" w:rsidRPr="009C4FF4">
              <w:rPr>
                <w:rStyle w:val="Hyperlink"/>
                <w:rFonts w:ascii="Arial" w:eastAsia="Times New Roman" w:hAnsi="Arial" w:cs="Arial"/>
                <w:noProof/>
                <w:lang w:eastAsia="en-GB"/>
              </w:rPr>
              <w:t>APPLYING THE SCAMPER MODEL</w:t>
            </w:r>
            <w:r w:rsidR="005769F8">
              <w:rPr>
                <w:noProof/>
                <w:webHidden/>
              </w:rPr>
              <w:tab/>
            </w:r>
            <w:r w:rsidR="005769F8">
              <w:rPr>
                <w:noProof/>
                <w:webHidden/>
              </w:rPr>
              <w:fldChar w:fldCharType="begin"/>
            </w:r>
            <w:r w:rsidR="005769F8">
              <w:rPr>
                <w:noProof/>
                <w:webHidden/>
              </w:rPr>
              <w:instrText xml:space="preserve"> PAGEREF _Toc170730460 \h </w:instrText>
            </w:r>
            <w:r w:rsidR="005769F8">
              <w:rPr>
                <w:noProof/>
                <w:webHidden/>
              </w:rPr>
            </w:r>
            <w:r w:rsidR="005769F8">
              <w:rPr>
                <w:noProof/>
                <w:webHidden/>
              </w:rPr>
              <w:fldChar w:fldCharType="separate"/>
            </w:r>
            <w:r w:rsidR="005769F8">
              <w:rPr>
                <w:noProof/>
                <w:webHidden/>
              </w:rPr>
              <w:t>4</w:t>
            </w:r>
            <w:r w:rsidR="005769F8">
              <w:rPr>
                <w:noProof/>
                <w:webHidden/>
              </w:rPr>
              <w:fldChar w:fldCharType="end"/>
            </w:r>
          </w:hyperlink>
        </w:p>
        <w:p w14:paraId="533F1328" w14:textId="7602F54E" w:rsidR="005769F8" w:rsidRDefault="00000000">
          <w:pPr>
            <w:pStyle w:val="TOC1"/>
            <w:tabs>
              <w:tab w:val="right" w:leader="dot" w:pos="9016"/>
            </w:tabs>
            <w:rPr>
              <w:rFonts w:eastAsiaTheme="minorEastAsia"/>
              <w:noProof/>
              <w:sz w:val="24"/>
              <w:szCs w:val="24"/>
              <w:lang w:eastAsia="en-GB"/>
            </w:rPr>
          </w:pPr>
          <w:hyperlink w:anchor="_Toc170730461" w:history="1">
            <w:r w:rsidR="005769F8" w:rsidRPr="009C4FF4">
              <w:rPr>
                <w:rStyle w:val="Hyperlink"/>
                <w:rFonts w:ascii="Arial" w:eastAsia="Times New Roman" w:hAnsi="Arial" w:cs="Arial"/>
                <w:noProof/>
                <w:lang w:eastAsia="en-GB"/>
              </w:rPr>
              <w:t>RECOMMENDATIONS</w:t>
            </w:r>
            <w:r w:rsidR="005769F8">
              <w:rPr>
                <w:noProof/>
                <w:webHidden/>
              </w:rPr>
              <w:tab/>
            </w:r>
            <w:r w:rsidR="005769F8">
              <w:rPr>
                <w:noProof/>
                <w:webHidden/>
              </w:rPr>
              <w:fldChar w:fldCharType="begin"/>
            </w:r>
            <w:r w:rsidR="005769F8">
              <w:rPr>
                <w:noProof/>
                <w:webHidden/>
              </w:rPr>
              <w:instrText xml:space="preserve"> PAGEREF _Toc170730461 \h </w:instrText>
            </w:r>
            <w:r w:rsidR="005769F8">
              <w:rPr>
                <w:noProof/>
                <w:webHidden/>
              </w:rPr>
            </w:r>
            <w:r w:rsidR="005769F8">
              <w:rPr>
                <w:noProof/>
                <w:webHidden/>
              </w:rPr>
              <w:fldChar w:fldCharType="separate"/>
            </w:r>
            <w:r w:rsidR="005769F8">
              <w:rPr>
                <w:noProof/>
                <w:webHidden/>
              </w:rPr>
              <w:t>8</w:t>
            </w:r>
            <w:r w:rsidR="005769F8">
              <w:rPr>
                <w:noProof/>
                <w:webHidden/>
              </w:rPr>
              <w:fldChar w:fldCharType="end"/>
            </w:r>
          </w:hyperlink>
        </w:p>
        <w:p w14:paraId="35CEB615" w14:textId="520BD7BD" w:rsidR="005769F8" w:rsidRDefault="00000000">
          <w:pPr>
            <w:pStyle w:val="TOC1"/>
            <w:tabs>
              <w:tab w:val="right" w:leader="dot" w:pos="9016"/>
            </w:tabs>
            <w:rPr>
              <w:rFonts w:eastAsiaTheme="minorEastAsia"/>
              <w:noProof/>
              <w:sz w:val="24"/>
              <w:szCs w:val="24"/>
              <w:lang w:eastAsia="en-GB"/>
            </w:rPr>
          </w:pPr>
          <w:hyperlink w:anchor="_Toc170730462" w:history="1">
            <w:r w:rsidR="005769F8" w:rsidRPr="009C4FF4">
              <w:rPr>
                <w:rStyle w:val="Hyperlink"/>
                <w:rFonts w:ascii="Arial" w:eastAsia="Times New Roman" w:hAnsi="Arial" w:cs="Arial"/>
                <w:noProof/>
                <w:lang w:eastAsia="en-GB"/>
              </w:rPr>
              <w:t>CONCLUSION</w:t>
            </w:r>
            <w:r w:rsidR="005769F8">
              <w:rPr>
                <w:noProof/>
                <w:webHidden/>
              </w:rPr>
              <w:tab/>
            </w:r>
            <w:r w:rsidR="005769F8">
              <w:rPr>
                <w:noProof/>
                <w:webHidden/>
              </w:rPr>
              <w:fldChar w:fldCharType="begin"/>
            </w:r>
            <w:r w:rsidR="005769F8">
              <w:rPr>
                <w:noProof/>
                <w:webHidden/>
              </w:rPr>
              <w:instrText xml:space="preserve"> PAGEREF _Toc170730462 \h </w:instrText>
            </w:r>
            <w:r w:rsidR="005769F8">
              <w:rPr>
                <w:noProof/>
                <w:webHidden/>
              </w:rPr>
            </w:r>
            <w:r w:rsidR="005769F8">
              <w:rPr>
                <w:noProof/>
                <w:webHidden/>
              </w:rPr>
              <w:fldChar w:fldCharType="separate"/>
            </w:r>
            <w:r w:rsidR="005769F8">
              <w:rPr>
                <w:noProof/>
                <w:webHidden/>
              </w:rPr>
              <w:t>9</w:t>
            </w:r>
            <w:r w:rsidR="005769F8">
              <w:rPr>
                <w:noProof/>
                <w:webHidden/>
              </w:rPr>
              <w:fldChar w:fldCharType="end"/>
            </w:r>
          </w:hyperlink>
        </w:p>
        <w:p w14:paraId="562C0138" w14:textId="3841ECE7" w:rsidR="005769F8" w:rsidRDefault="00000000">
          <w:pPr>
            <w:pStyle w:val="TOC1"/>
            <w:tabs>
              <w:tab w:val="right" w:leader="dot" w:pos="9016"/>
            </w:tabs>
            <w:rPr>
              <w:rFonts w:eastAsiaTheme="minorEastAsia"/>
              <w:noProof/>
              <w:sz w:val="24"/>
              <w:szCs w:val="24"/>
              <w:lang w:eastAsia="en-GB"/>
            </w:rPr>
          </w:pPr>
          <w:hyperlink w:anchor="_Toc170730463" w:history="1">
            <w:r w:rsidR="005769F8" w:rsidRPr="009C4FF4">
              <w:rPr>
                <w:rStyle w:val="Hyperlink"/>
                <w:rFonts w:ascii="Arial" w:eastAsia="Times New Roman" w:hAnsi="Arial" w:cs="Arial"/>
                <w:noProof/>
                <w:lang w:eastAsia="en-GB"/>
              </w:rPr>
              <w:t>REFERENCES</w:t>
            </w:r>
            <w:r w:rsidR="005769F8">
              <w:rPr>
                <w:noProof/>
                <w:webHidden/>
              </w:rPr>
              <w:tab/>
            </w:r>
            <w:r w:rsidR="005769F8">
              <w:rPr>
                <w:noProof/>
                <w:webHidden/>
              </w:rPr>
              <w:fldChar w:fldCharType="begin"/>
            </w:r>
            <w:r w:rsidR="005769F8">
              <w:rPr>
                <w:noProof/>
                <w:webHidden/>
              </w:rPr>
              <w:instrText xml:space="preserve"> PAGEREF _Toc170730463 \h </w:instrText>
            </w:r>
            <w:r w:rsidR="005769F8">
              <w:rPr>
                <w:noProof/>
                <w:webHidden/>
              </w:rPr>
            </w:r>
            <w:r w:rsidR="005769F8">
              <w:rPr>
                <w:noProof/>
                <w:webHidden/>
              </w:rPr>
              <w:fldChar w:fldCharType="separate"/>
            </w:r>
            <w:r w:rsidR="005769F8">
              <w:rPr>
                <w:noProof/>
                <w:webHidden/>
              </w:rPr>
              <w:t>10</w:t>
            </w:r>
            <w:r w:rsidR="005769F8">
              <w:rPr>
                <w:noProof/>
                <w:webHidden/>
              </w:rPr>
              <w:fldChar w:fldCharType="end"/>
            </w:r>
          </w:hyperlink>
        </w:p>
        <w:p w14:paraId="7BD23E0D" w14:textId="7137A705" w:rsidR="00116D24" w:rsidRPr="00116D24" w:rsidRDefault="00116D24" w:rsidP="00116D24">
          <w:pPr>
            <w:spacing w:line="360" w:lineRule="auto"/>
            <w:rPr>
              <w:rFonts w:ascii="Arial" w:hAnsi="Arial" w:cs="Arial"/>
            </w:rPr>
          </w:pPr>
          <w:r w:rsidRPr="00116D24">
            <w:rPr>
              <w:rFonts w:ascii="Arial" w:hAnsi="Arial" w:cs="Arial"/>
              <w:b/>
              <w:bCs/>
              <w:noProof/>
            </w:rPr>
            <w:fldChar w:fldCharType="end"/>
          </w:r>
        </w:p>
      </w:sdtContent>
    </w:sdt>
    <w:p w14:paraId="5B543765" w14:textId="77777777" w:rsidR="00116D24" w:rsidRPr="00116D24" w:rsidRDefault="00116D24" w:rsidP="00116D24">
      <w:pPr>
        <w:spacing w:line="360" w:lineRule="auto"/>
        <w:rPr>
          <w:rFonts w:ascii="Arial" w:eastAsia="Times New Roman" w:hAnsi="Arial" w:cs="Arial"/>
          <w:color w:val="0F4761" w:themeColor="accent1" w:themeShade="BF"/>
          <w:lang w:eastAsia="en-GB"/>
        </w:rPr>
      </w:pPr>
      <w:r w:rsidRPr="00116D24">
        <w:rPr>
          <w:rFonts w:ascii="Arial" w:eastAsia="Times New Roman" w:hAnsi="Arial" w:cs="Arial"/>
          <w:lang w:eastAsia="en-GB"/>
        </w:rPr>
        <w:br w:type="page"/>
      </w:r>
    </w:p>
    <w:p w14:paraId="2A30C4DC" w14:textId="4BA385E3" w:rsidR="00A45C05" w:rsidRPr="00116D24" w:rsidRDefault="006231A1" w:rsidP="00116D24">
      <w:pPr>
        <w:pStyle w:val="Heading1"/>
        <w:spacing w:line="360" w:lineRule="auto"/>
        <w:rPr>
          <w:rFonts w:ascii="Arial" w:eastAsia="Times New Roman" w:hAnsi="Arial" w:cs="Arial"/>
          <w:sz w:val="22"/>
          <w:szCs w:val="22"/>
          <w:lang w:eastAsia="en-GB"/>
        </w:rPr>
      </w:pPr>
      <w:bookmarkStart w:id="4" w:name="_Toc170730457"/>
      <w:r w:rsidRPr="00116D24">
        <w:rPr>
          <w:rFonts w:ascii="Arial" w:eastAsia="Times New Roman" w:hAnsi="Arial" w:cs="Arial"/>
          <w:sz w:val="22"/>
          <w:szCs w:val="22"/>
          <w:lang w:eastAsia="en-GB"/>
        </w:rPr>
        <w:lastRenderedPageBreak/>
        <w:t>INTRODUCTION</w:t>
      </w:r>
      <w:bookmarkEnd w:id="4"/>
    </w:p>
    <w:p w14:paraId="2BFCE23F" w14:textId="0129D94B" w:rsidR="00A45C05" w:rsidRPr="00116D24" w:rsidRDefault="00D60C13" w:rsidP="00116D24">
      <w:pPr>
        <w:spacing w:before="100" w:beforeAutospacing="1" w:after="100" w:afterAutospacing="1" w:line="360" w:lineRule="auto"/>
        <w:jc w:val="both"/>
        <w:rPr>
          <w:rFonts w:ascii="Arial" w:eastAsia="Times New Roman" w:hAnsi="Arial" w:cs="Arial"/>
          <w:kern w:val="0"/>
          <w:lang w:eastAsia="en-GB"/>
          <w14:ligatures w14:val="none"/>
        </w:rPr>
      </w:pPr>
      <w:r w:rsidRPr="00D60C13">
        <w:rPr>
          <w:rFonts w:ascii="Arial" w:eastAsia="Times New Roman" w:hAnsi="Arial" w:cs="Arial"/>
          <w:kern w:val="0"/>
          <w:lang w:eastAsia="en-GB"/>
          <w14:ligatures w14:val="none"/>
        </w:rPr>
        <w:t>Debenhams, a long-established British worldwide business, has been on the high street for two centuries. Debenhams is well-known among British shoppers for its diverse product offerings. The company's sudden failure, however, marks a watershed moment in the retail business, highlighting the challenges that traditional merchants confront in a changing environment. This essay will review Debenhams' products and services, assess the positive and bad consequences of innovation on the company, and utilise the SCAMPER model to propose innovative alternatives that might have helped Debenhams overcome market constraints. The final phase will be the presentation of future strategic suggestions.</w:t>
      </w:r>
      <w:r w:rsidR="0059391F" w:rsidRPr="00116D24">
        <w:rPr>
          <w:rFonts w:ascii="Arial" w:eastAsia="Times New Roman" w:hAnsi="Arial" w:cs="Arial"/>
          <w:kern w:val="0"/>
          <w:lang w:eastAsia="en-GB"/>
          <w14:ligatures w14:val="none"/>
        </w:rPr>
        <w:t xml:space="preserve"> (BBC, 2020)</w:t>
      </w:r>
      <w:r w:rsidR="00A45C05" w:rsidRPr="00116D24">
        <w:rPr>
          <w:rFonts w:ascii="Arial" w:eastAsia="Times New Roman" w:hAnsi="Arial" w:cs="Arial"/>
          <w:kern w:val="0"/>
          <w:lang w:eastAsia="en-GB"/>
          <w14:ligatures w14:val="none"/>
        </w:rPr>
        <w:t>.</w:t>
      </w:r>
    </w:p>
    <w:p w14:paraId="1F8058D0" w14:textId="0E68747F" w:rsidR="00A45C05" w:rsidRPr="00116D24" w:rsidRDefault="00116D24" w:rsidP="00116D24">
      <w:pPr>
        <w:pStyle w:val="Heading1"/>
        <w:spacing w:line="360" w:lineRule="auto"/>
        <w:rPr>
          <w:rFonts w:ascii="Arial" w:eastAsia="Times New Roman" w:hAnsi="Arial" w:cs="Arial"/>
          <w:sz w:val="22"/>
          <w:szCs w:val="22"/>
          <w:lang w:eastAsia="en-GB"/>
        </w:rPr>
      </w:pPr>
      <w:bookmarkStart w:id="5" w:name="_Toc170730458"/>
      <w:r w:rsidRPr="00116D24">
        <w:rPr>
          <w:rFonts w:ascii="Arial" w:eastAsia="Times New Roman" w:hAnsi="Arial" w:cs="Arial"/>
          <w:sz w:val="22"/>
          <w:szCs w:val="22"/>
          <w:lang w:eastAsia="en-GB"/>
        </w:rPr>
        <w:t>PRODUCTS AND SERVICES OFFERED BY DEBENHAMS</w:t>
      </w:r>
      <w:bookmarkEnd w:id="5"/>
    </w:p>
    <w:p w14:paraId="0FF66FDA" w14:textId="1A2B9A45" w:rsidR="00217A31" w:rsidRPr="00116D24" w:rsidRDefault="00217A31" w:rsidP="00116D24">
      <w:pPr>
        <w:spacing w:after="0" w:line="360" w:lineRule="auto"/>
        <w:jc w:val="both"/>
        <w:rPr>
          <w:rFonts w:ascii="Arial" w:eastAsia="Times New Roman" w:hAnsi="Arial" w:cs="Arial"/>
          <w:kern w:val="0"/>
          <w:lang w:eastAsia="en-GB"/>
          <w14:ligatures w14:val="none"/>
        </w:rPr>
      </w:pPr>
      <w:r w:rsidRPr="00116D24">
        <w:rPr>
          <w:rFonts w:ascii="Arial" w:eastAsia="Times New Roman" w:hAnsi="Arial" w:cs="Arial"/>
          <w:kern w:val="0"/>
          <w:lang w:eastAsia="en-GB"/>
          <w14:ligatures w14:val="none"/>
        </w:rPr>
        <w:t xml:space="preserve">Debenhams was </w:t>
      </w:r>
      <w:r w:rsidR="00706D90" w:rsidRPr="00116D24">
        <w:rPr>
          <w:rFonts w:ascii="Arial" w:eastAsia="Times New Roman" w:hAnsi="Arial" w:cs="Arial"/>
          <w:kern w:val="0"/>
          <w:lang w:eastAsia="en-GB"/>
          <w14:ligatures w14:val="none"/>
        </w:rPr>
        <w:t>a</w:t>
      </w:r>
      <w:r w:rsidRPr="00116D24">
        <w:rPr>
          <w:rFonts w:ascii="Arial" w:eastAsia="Times New Roman" w:hAnsi="Arial" w:cs="Arial"/>
          <w:kern w:val="0"/>
          <w:lang w:eastAsia="en-GB"/>
          <w14:ligatures w14:val="none"/>
        </w:rPr>
        <w:t xml:space="preserve"> department store with a large selection of products to meet a variety of customer demands. The company carried a variety of products in its inventory, such as furniture, home goods, cosmetics, and fashion. </w:t>
      </w:r>
      <w:r w:rsidR="00E510D4" w:rsidRPr="00116D24">
        <w:rPr>
          <w:rFonts w:ascii="Arial" w:eastAsia="Times New Roman" w:hAnsi="Arial" w:cs="Arial"/>
          <w:kern w:val="0"/>
          <w:lang w:eastAsia="en-GB"/>
          <w14:ligatures w14:val="none"/>
        </w:rPr>
        <w:t xml:space="preserve">Debenhams was a prominent fashion destination that sold goods for men, women, and children through a combination of in-house brands and designer partnerships. Its beauty section offered </w:t>
      </w:r>
      <w:r w:rsidR="00706D90" w:rsidRPr="00116D24">
        <w:rPr>
          <w:rFonts w:ascii="Arial" w:eastAsia="Times New Roman" w:hAnsi="Arial" w:cs="Arial"/>
          <w:kern w:val="0"/>
          <w:lang w:eastAsia="en-GB"/>
          <w14:ligatures w14:val="none"/>
        </w:rPr>
        <w:t>a wide selection</w:t>
      </w:r>
      <w:r w:rsidR="00E510D4" w:rsidRPr="00116D24">
        <w:rPr>
          <w:rFonts w:ascii="Arial" w:eastAsia="Times New Roman" w:hAnsi="Arial" w:cs="Arial"/>
          <w:kern w:val="0"/>
          <w:lang w:eastAsia="en-GB"/>
          <w14:ligatures w14:val="none"/>
        </w:rPr>
        <w:t xml:space="preserve"> of high-end and reasonably priced skincare, fragrance, and cosmetics products. The homeware section sold a wide range of items, including kitchen equipment, cookware, bedding, and home décor. The furniture part featured classic to modern styles, while the seasonal and speciality products section accommodated holidays and </w:t>
      </w:r>
      <w:r w:rsidR="00706D90" w:rsidRPr="00116D24">
        <w:rPr>
          <w:rFonts w:ascii="Arial" w:eastAsia="Times New Roman" w:hAnsi="Arial" w:cs="Arial"/>
          <w:kern w:val="0"/>
          <w:lang w:eastAsia="en-GB"/>
          <w14:ligatures w14:val="none"/>
        </w:rPr>
        <w:t>unique events</w:t>
      </w:r>
      <w:r w:rsidR="00E510D4" w:rsidRPr="00116D24">
        <w:rPr>
          <w:rFonts w:ascii="Arial" w:eastAsia="Times New Roman" w:hAnsi="Arial" w:cs="Arial"/>
          <w:kern w:val="0"/>
          <w:lang w:eastAsia="en-GB"/>
          <w14:ligatures w14:val="none"/>
        </w:rPr>
        <w:t>. Debenhams was a well-liked shopping location because of its emphasis on exclusivity and diversity</w:t>
      </w:r>
      <w:r w:rsidR="00B90429" w:rsidRPr="00116D24">
        <w:rPr>
          <w:rFonts w:ascii="Arial" w:eastAsia="Times New Roman" w:hAnsi="Arial" w:cs="Arial"/>
          <w:kern w:val="0"/>
          <w:lang w:eastAsia="en-GB"/>
          <w14:ligatures w14:val="none"/>
        </w:rPr>
        <w:t xml:space="preserve"> (BBC, 2020)</w:t>
      </w:r>
      <w:r w:rsidR="00E510D4" w:rsidRPr="00116D24">
        <w:rPr>
          <w:rFonts w:ascii="Arial" w:eastAsia="Times New Roman" w:hAnsi="Arial" w:cs="Arial"/>
          <w:kern w:val="0"/>
          <w:lang w:eastAsia="en-GB"/>
          <w14:ligatures w14:val="none"/>
        </w:rPr>
        <w:t>.</w:t>
      </w:r>
    </w:p>
    <w:p w14:paraId="3FDBDA61" w14:textId="7B6431E4" w:rsidR="00E510D4" w:rsidRPr="00116D24" w:rsidRDefault="00E510D4"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Debenhams offered a range of services in addition to these product categories to improve convenience and customer pleasure. These services included personal shopping in-store, beauty services, and online purchases with choices for click-and-collect or home delivery. The business offered customers a place to relax and refresh during their shopping excursions by running cafés and restaurants inside its stores</w:t>
      </w:r>
      <w:r w:rsidR="001E6482" w:rsidRPr="00116D24">
        <w:rPr>
          <w:rFonts w:ascii="Arial" w:eastAsia="Times New Roman" w:hAnsi="Arial" w:cs="Arial"/>
          <w:lang w:eastAsia="en-GB"/>
        </w:rPr>
        <w:t xml:space="preserve"> (</w:t>
      </w:r>
      <w:r w:rsidR="001E6482" w:rsidRPr="00116D24">
        <w:rPr>
          <w:rFonts w:ascii="Arial" w:hAnsi="Arial" w:cs="Arial"/>
          <w:shd w:val="clear" w:color="auto" w:fill="FFFFFF"/>
        </w:rPr>
        <w:t>Claridge and Hur, 2021).</w:t>
      </w:r>
    </w:p>
    <w:p w14:paraId="0E72BBD8" w14:textId="66E7E48B" w:rsidR="004407BB" w:rsidRDefault="004407BB"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Debenhams' revenues were severely affected by the COVID-19 pandemic in 2020, which made the company's already unstable financial situation worse. Revenues were further reduced by the rapid move to internet shopping and store closures during lockdowns. As a result, the company's sales numbers for 2020 and beyond reflected these </w:t>
      </w:r>
      <w:r w:rsidR="00706D90" w:rsidRPr="00116D24">
        <w:rPr>
          <w:rFonts w:ascii="Arial" w:eastAsia="Times New Roman" w:hAnsi="Arial" w:cs="Arial"/>
          <w:lang w:eastAsia="en-GB"/>
        </w:rPr>
        <w:t>harsh conditions</w:t>
      </w:r>
      <w:r w:rsidRPr="00116D24">
        <w:rPr>
          <w:rFonts w:ascii="Arial" w:eastAsia="Times New Roman" w:hAnsi="Arial" w:cs="Arial"/>
          <w:lang w:eastAsia="en-GB"/>
        </w:rPr>
        <w:t xml:space="preserve">, which contributed to its ultimate administration and physical shop </w:t>
      </w:r>
      <w:r w:rsidR="00B53E46" w:rsidRPr="00116D24">
        <w:rPr>
          <w:rFonts w:ascii="Arial" w:eastAsia="Times New Roman" w:hAnsi="Arial" w:cs="Arial"/>
          <w:lang w:eastAsia="en-GB"/>
        </w:rPr>
        <w:t>closure (BBC</w:t>
      </w:r>
      <w:r w:rsidR="00B90429" w:rsidRPr="00116D24">
        <w:rPr>
          <w:rFonts w:ascii="Arial" w:eastAsia="Times New Roman" w:hAnsi="Arial" w:cs="Arial"/>
          <w:lang w:eastAsia="en-GB"/>
        </w:rPr>
        <w:t>, 2019)</w:t>
      </w:r>
      <w:r w:rsidRPr="00116D24">
        <w:rPr>
          <w:rFonts w:ascii="Arial" w:eastAsia="Times New Roman" w:hAnsi="Arial" w:cs="Arial"/>
          <w:lang w:eastAsia="en-GB"/>
        </w:rPr>
        <w:t>.</w:t>
      </w:r>
    </w:p>
    <w:p w14:paraId="727CE933" w14:textId="15CA0C81" w:rsidR="00C372F2" w:rsidRPr="00116D24" w:rsidRDefault="00C372F2" w:rsidP="00116D24">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Based on Statista (2023) Debenhams</w:t>
      </w:r>
      <w:r w:rsidRPr="00C372F2">
        <w:rPr>
          <w:rFonts w:ascii="Arial" w:eastAsia="Times New Roman" w:hAnsi="Arial" w:cs="Arial"/>
          <w:lang w:eastAsia="en-GB"/>
        </w:rPr>
        <w:t xml:space="preserve">' top-selling category in </w:t>
      </w:r>
      <w:r>
        <w:rPr>
          <w:rFonts w:ascii="Arial" w:eastAsia="Times New Roman" w:hAnsi="Arial" w:cs="Arial"/>
          <w:lang w:eastAsia="en-GB"/>
        </w:rPr>
        <w:t>2020 has regularly been</w:t>
      </w:r>
      <w:r w:rsidRPr="00C372F2">
        <w:rPr>
          <w:rFonts w:ascii="Arial" w:eastAsia="Times New Roman" w:hAnsi="Arial" w:cs="Arial"/>
          <w:lang w:eastAsia="en-GB"/>
        </w:rPr>
        <w:t xml:space="preserve"> women's clothes. This trend demonstrates the high level of consumer interest in their varied </w:t>
      </w:r>
      <w:r w:rsidRPr="00C372F2">
        <w:rPr>
          <w:rFonts w:ascii="Arial" w:eastAsia="Times New Roman" w:hAnsi="Arial" w:cs="Arial"/>
          <w:lang w:eastAsia="en-GB"/>
        </w:rPr>
        <w:lastRenderedPageBreak/>
        <w:t>line of women's fashion, which includes items for a variety of events, styles, and sizes. The success of Debenhams' womenswear line demonstrates the retailer's attraction to a wide range of customers looking for stylish, high-quality apparel that fits well throughout the year.</w:t>
      </w:r>
    </w:p>
    <w:p w14:paraId="23FF5BF3" w14:textId="779D5B85" w:rsidR="001E6482" w:rsidRPr="00116D24" w:rsidRDefault="001E6482" w:rsidP="00116D24">
      <w:pPr>
        <w:spacing w:before="100" w:beforeAutospacing="1" w:after="100" w:afterAutospacing="1" w:line="360" w:lineRule="auto"/>
        <w:jc w:val="both"/>
        <w:rPr>
          <w:rFonts w:ascii="Arial" w:hAnsi="Arial" w:cs="Arial"/>
          <w:lang w:eastAsia="en-GB"/>
        </w:rPr>
      </w:pPr>
      <w:r w:rsidRPr="00116D24">
        <w:rPr>
          <w:rFonts w:ascii="Arial" w:hAnsi="Arial" w:cs="Arial"/>
        </w:rPr>
        <w:t>A</w:t>
      </w:r>
      <w:r w:rsidRPr="00116D24">
        <w:rPr>
          <w:rFonts w:ascii="Arial" w:hAnsi="Arial" w:cs="Arial"/>
          <w:lang w:eastAsia="en-GB"/>
        </w:rPr>
        <w:t xml:space="preserve">ccording to the most recent accessible data, Debenhams reported significant revenues before its final downfall. Debenhams made almost £2.3 billion in sales in the fiscal year that ended in 2019. However, </w:t>
      </w:r>
      <w:r w:rsidRPr="00116D24">
        <w:rPr>
          <w:rFonts w:ascii="Arial" w:hAnsi="Arial" w:cs="Arial"/>
        </w:rPr>
        <w:t>several</w:t>
      </w:r>
      <w:r w:rsidRPr="00116D24">
        <w:rPr>
          <w:rFonts w:ascii="Arial" w:hAnsi="Arial" w:cs="Arial"/>
          <w:lang w:eastAsia="en-GB"/>
        </w:rPr>
        <w:t xml:space="preserve"> issues, such as growing competition from internet retailers, dwindling foot traffic in physical shops, and growing operating expenses, had been contributing to the company`s deteriorating sales trend (Butler, 2021).</w:t>
      </w:r>
    </w:p>
    <w:p w14:paraId="5B313CB2" w14:textId="254EEAE5" w:rsidR="004407BB" w:rsidRPr="00116D24" w:rsidRDefault="004407BB"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Debenhams' surviving businesses were </w:t>
      </w:r>
      <w:r w:rsidR="00706D90" w:rsidRPr="00116D24">
        <w:rPr>
          <w:rFonts w:ascii="Arial" w:eastAsia="Times New Roman" w:hAnsi="Arial" w:cs="Arial"/>
          <w:lang w:eastAsia="en-GB"/>
        </w:rPr>
        <w:t>liquidated</w:t>
      </w:r>
      <w:r w:rsidRPr="00116D24">
        <w:rPr>
          <w:rFonts w:ascii="Arial" w:eastAsia="Times New Roman" w:hAnsi="Arial" w:cs="Arial"/>
          <w:lang w:eastAsia="en-GB"/>
        </w:rPr>
        <w:t xml:space="preserve"> by the end of 2020, and in January 2021, the online retailer Boohoo paid £55 million for the brand and website. After this purchase, Debenhams ceased to exist as a physical store and was taken over by Boohoo to operate exclusively online</w:t>
      </w:r>
      <w:r w:rsidR="00144EF5" w:rsidRPr="00116D24">
        <w:rPr>
          <w:rFonts w:ascii="Arial" w:eastAsia="Times New Roman" w:hAnsi="Arial" w:cs="Arial"/>
          <w:lang w:eastAsia="en-GB"/>
        </w:rPr>
        <w:t xml:space="preserve"> (Partridge, 2021)</w:t>
      </w:r>
      <w:r w:rsidR="001E6482" w:rsidRPr="00116D24">
        <w:rPr>
          <w:rFonts w:ascii="Arial" w:eastAsia="Times New Roman" w:hAnsi="Arial" w:cs="Arial"/>
          <w:lang w:eastAsia="en-GB"/>
        </w:rPr>
        <w:t>.</w:t>
      </w:r>
      <w:r w:rsidR="00144EF5" w:rsidRPr="00116D24">
        <w:rPr>
          <w:rFonts w:ascii="Arial" w:eastAsia="Times New Roman" w:hAnsi="Arial" w:cs="Arial"/>
          <w:lang w:eastAsia="en-GB"/>
        </w:rPr>
        <w:t xml:space="preserve"> </w:t>
      </w:r>
    </w:p>
    <w:p w14:paraId="125D3DFD" w14:textId="36F94AEC" w:rsidR="0059391F" w:rsidRPr="00116D24" w:rsidRDefault="00116D24" w:rsidP="00116D24">
      <w:pPr>
        <w:pStyle w:val="Heading2"/>
        <w:spacing w:line="360" w:lineRule="auto"/>
        <w:rPr>
          <w:rFonts w:ascii="Arial" w:eastAsia="Times New Roman" w:hAnsi="Arial" w:cs="Arial"/>
          <w:sz w:val="22"/>
          <w:szCs w:val="22"/>
          <w:lang w:eastAsia="en-GB"/>
        </w:rPr>
      </w:pPr>
      <w:bookmarkStart w:id="6" w:name="_Toc170730459"/>
      <w:r w:rsidRPr="00116D24">
        <w:rPr>
          <w:rFonts w:ascii="Arial" w:eastAsia="Times New Roman" w:hAnsi="Arial" w:cs="Arial"/>
          <w:sz w:val="22"/>
          <w:szCs w:val="22"/>
          <w:lang w:eastAsia="en-GB"/>
        </w:rPr>
        <w:t>HOW INNOVATION INFLUENCED DEBENHAMS</w:t>
      </w:r>
      <w:bookmarkEnd w:id="6"/>
    </w:p>
    <w:p w14:paraId="2D12ACE8" w14:textId="77777777" w:rsidR="00560601" w:rsidRPr="00116D24" w:rsidRDefault="00560601"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Innovation has played an important role in the retail business, and its influence on Debenhams was multidimensional, embracing both positive and bad elements. </w:t>
      </w:r>
    </w:p>
    <w:p w14:paraId="0891A153" w14:textId="5CB244FA" w:rsidR="00560601" w:rsidRPr="00116D24" w:rsidRDefault="008F6ABF" w:rsidP="00116D24">
      <w:pPr>
        <w:pStyle w:val="Heading4"/>
        <w:spacing w:line="360" w:lineRule="auto"/>
        <w:rPr>
          <w:rFonts w:ascii="Arial" w:eastAsia="Times New Roman" w:hAnsi="Arial" w:cs="Arial"/>
          <w:lang w:eastAsia="en-GB"/>
        </w:rPr>
      </w:pPr>
      <w:r w:rsidRPr="00116D24">
        <w:rPr>
          <w:rFonts w:ascii="Arial" w:eastAsia="Times New Roman" w:hAnsi="Arial" w:cs="Arial"/>
          <w:lang w:eastAsia="en-GB"/>
        </w:rPr>
        <w:t>POSITIVE IMPACTS</w:t>
      </w:r>
    </w:p>
    <w:p w14:paraId="0863ED30" w14:textId="6F6DA5CB" w:rsidR="008F6ABF" w:rsidRPr="00116D24" w:rsidRDefault="00560601"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Debenhams made considerable progress in e-commerce. Recognising the increasing importance of online shopping, the company invested in its website and mobile app, making it easier for clients to explore and buy things online. Through its digital revolution, Debenhams was able to expand its customer base outside its physical locations.</w:t>
      </w:r>
      <w:r w:rsidR="008F6ABF" w:rsidRPr="00116D24">
        <w:rPr>
          <w:rFonts w:ascii="Arial" w:eastAsia="Times New Roman" w:hAnsi="Arial" w:cs="Arial"/>
          <w:lang w:eastAsia="en-GB"/>
        </w:rPr>
        <w:t xml:space="preserve"> Debenhams established an omnichannel approach, combining online and offline shopping experiences to provide a seamless purchasing experience. Customers were able to order online, pick up in-store, return products, and have a consistent shopping experience across several platforms thanks to this method. By collaborating with designers to create unique collections, Debenhams set itself apart from other high street stores. Furthermore, customer service enhancements including in-store events, personalised shopping help, and beauty consultations produced a fun shopping atmosphere that encouraged customer loyalty (</w:t>
      </w:r>
      <w:r w:rsidR="008F6ABF" w:rsidRPr="00116D24">
        <w:rPr>
          <w:rFonts w:ascii="Arial" w:hAnsi="Arial" w:cs="Arial"/>
        </w:rPr>
        <w:t>Cook, 2016)</w:t>
      </w:r>
      <w:r w:rsidR="008F6ABF" w:rsidRPr="00116D24">
        <w:rPr>
          <w:rFonts w:ascii="Arial" w:eastAsia="Times New Roman" w:hAnsi="Arial" w:cs="Arial"/>
          <w:lang w:eastAsia="en-GB"/>
        </w:rPr>
        <w:t xml:space="preserve">. </w:t>
      </w:r>
    </w:p>
    <w:p w14:paraId="11EFB530" w14:textId="4B3747E9" w:rsidR="008F6ABF" w:rsidRPr="00116D24" w:rsidRDefault="008F6ABF" w:rsidP="00116D24">
      <w:pPr>
        <w:pStyle w:val="Heading4"/>
        <w:spacing w:line="360" w:lineRule="auto"/>
        <w:rPr>
          <w:rFonts w:ascii="Arial" w:eastAsia="Times New Roman" w:hAnsi="Arial" w:cs="Arial"/>
          <w:lang w:eastAsia="en-GB"/>
        </w:rPr>
      </w:pPr>
      <w:r w:rsidRPr="00116D24">
        <w:rPr>
          <w:rFonts w:ascii="Arial" w:eastAsia="Times New Roman" w:hAnsi="Arial" w:cs="Arial"/>
          <w:lang w:eastAsia="en-GB"/>
        </w:rPr>
        <w:t>NEGATIVE IMPACTS</w:t>
      </w:r>
    </w:p>
    <w:p w14:paraId="4282F55B" w14:textId="6ECE5DE3" w:rsidR="008F6ABF" w:rsidRPr="00116D24" w:rsidRDefault="008F6ABF"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Debenhams was negatively impacted by e-commerce growth, especially severe rivalry from online stores such as Amazon and ASOS, which provided competitive prices and decreased overhead expenses. Despite expanding in e-commerce, Debenhams continued to rely </w:t>
      </w:r>
      <w:r w:rsidRPr="00116D24">
        <w:rPr>
          <w:rFonts w:ascii="Arial" w:eastAsia="Times New Roman" w:hAnsi="Arial" w:cs="Arial"/>
          <w:lang w:eastAsia="en-GB"/>
        </w:rPr>
        <w:lastRenderedPageBreak/>
        <w:t>significantly on physical shops, which caused substantial financial challenges. The business lost market share because of its inability to adapt to consumers' quickly shifting preferences and the move to online shopping. To maintain competitiveness, the company also needed to make large technical investments, but these costs put a strain on its financial resources and forced it to take a reactive approach to innovation. Overall, Debenhams' reliance on e-commerce and technical developments resulted to a decrease in foot traffic and weakened its competitive advantage</w:t>
      </w:r>
      <w:r w:rsidR="00EC4783" w:rsidRPr="00116D24">
        <w:rPr>
          <w:rFonts w:ascii="Arial" w:eastAsia="Times New Roman" w:hAnsi="Arial" w:cs="Arial"/>
          <w:lang w:eastAsia="en-GB"/>
        </w:rPr>
        <w:t xml:space="preserve"> (</w:t>
      </w:r>
      <w:r w:rsidR="00EC4783" w:rsidRPr="00116D24">
        <w:rPr>
          <w:rFonts w:ascii="Arial" w:eastAsia="Times New Roman" w:hAnsi="Arial" w:cs="Arial"/>
          <w:kern w:val="0"/>
          <w:lang w:eastAsia="en-GB"/>
          <w14:ligatures w14:val="none"/>
        </w:rPr>
        <w:t>Chuwiruch, 2015)</w:t>
      </w:r>
      <w:r w:rsidRPr="00116D24">
        <w:rPr>
          <w:rFonts w:ascii="Arial" w:eastAsia="Times New Roman" w:hAnsi="Arial" w:cs="Arial"/>
          <w:lang w:eastAsia="en-GB"/>
        </w:rPr>
        <w:t>.</w:t>
      </w:r>
    </w:p>
    <w:p w14:paraId="0A521BB6" w14:textId="25DED488" w:rsidR="008F6ABF" w:rsidRPr="00116D24" w:rsidRDefault="00D70D7E" w:rsidP="00116D24">
      <w:pPr>
        <w:pStyle w:val="Heading1"/>
        <w:spacing w:line="360" w:lineRule="auto"/>
        <w:rPr>
          <w:rFonts w:ascii="Arial" w:eastAsia="Times New Roman" w:hAnsi="Arial" w:cs="Arial"/>
          <w:sz w:val="22"/>
          <w:szCs w:val="22"/>
          <w:lang w:eastAsia="en-GB"/>
        </w:rPr>
      </w:pPr>
      <w:bookmarkStart w:id="7" w:name="_Toc170730460"/>
      <w:r w:rsidRPr="00116D24">
        <w:rPr>
          <w:rFonts w:ascii="Arial" w:eastAsia="Times New Roman" w:hAnsi="Arial" w:cs="Arial"/>
          <w:sz w:val="22"/>
          <w:szCs w:val="22"/>
          <w:lang w:eastAsia="en-GB"/>
        </w:rPr>
        <w:t>APPLYING THE SCAMPER MODEL</w:t>
      </w:r>
      <w:bookmarkEnd w:id="7"/>
    </w:p>
    <w:p w14:paraId="69979040" w14:textId="49424EC6" w:rsidR="008F6ABF" w:rsidRPr="00116D24" w:rsidRDefault="00D70D7E" w:rsidP="00116D24">
      <w:pPr>
        <w:spacing w:before="100" w:beforeAutospacing="1" w:after="100" w:afterAutospacing="1" w:line="360" w:lineRule="auto"/>
        <w:jc w:val="both"/>
        <w:rPr>
          <w:rFonts w:ascii="Arial" w:eastAsia="Times New Roman" w:hAnsi="Arial" w:cs="Arial"/>
          <w:kern w:val="0"/>
          <w:lang w:eastAsia="en-GB"/>
          <w14:ligatures w14:val="none"/>
        </w:rPr>
      </w:pPr>
      <w:r w:rsidRPr="00116D24">
        <w:rPr>
          <w:rFonts w:ascii="Arial" w:eastAsia="Times New Roman" w:hAnsi="Arial" w:cs="Arial"/>
          <w:lang w:eastAsia="en-GB"/>
        </w:rPr>
        <w:t>A useful framework for encouraging creativity and finding original solutions to issues is the SCAMPER model. It stands for Substitute, Combine, Adapt, Modify, Put to Another Use, Eliminate, and Reverse. By using this technique, Debenhams could have been able to maintain its market position and handle obstacles in the market more skilfully. An in-depth analysis of each SCAMPER component applied to Debenhams' circumstances is provided below</w:t>
      </w:r>
      <w:r w:rsidR="00CF00C1" w:rsidRPr="00116D24">
        <w:rPr>
          <w:rFonts w:ascii="Arial" w:eastAsia="Times New Roman" w:hAnsi="Arial" w:cs="Arial"/>
          <w:lang w:eastAsia="en-GB"/>
        </w:rPr>
        <w:t xml:space="preserve"> (</w:t>
      </w:r>
      <w:r w:rsidR="00CF00C1" w:rsidRPr="00116D24">
        <w:rPr>
          <w:rFonts w:ascii="Arial" w:eastAsia="Times New Roman" w:hAnsi="Arial" w:cs="Arial"/>
          <w:kern w:val="0"/>
          <w:lang w:eastAsia="en-GB"/>
          <w14:ligatures w14:val="none"/>
        </w:rPr>
        <w:t>Prasath, et. al., 2023).</w:t>
      </w:r>
    </w:p>
    <w:p w14:paraId="70C645BE" w14:textId="77777777" w:rsidR="00CF00C1" w:rsidRPr="00116D24" w:rsidRDefault="00CF00C1"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SUBSTITUTE</w:t>
      </w:r>
    </w:p>
    <w:p w14:paraId="0077608B" w14:textId="6AF915CD" w:rsidR="00CF00C1" w:rsidRPr="00116D24" w:rsidRDefault="00CF00C1" w:rsidP="00116D24">
      <w:pPr>
        <w:pStyle w:val="ListParagraph"/>
        <w:numPr>
          <w:ilvl w:val="0"/>
          <w:numId w:val="16"/>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Replacing physical stores with digital platforms.</w:t>
      </w:r>
    </w:p>
    <w:p w14:paraId="57A08E49" w14:textId="77777777" w:rsidR="00BB2798" w:rsidRPr="00BB2798" w:rsidRDefault="00BB2798" w:rsidP="00116D24">
      <w:pPr>
        <w:spacing w:before="100" w:beforeAutospacing="1" w:after="100" w:afterAutospacing="1" w:line="360" w:lineRule="auto"/>
        <w:jc w:val="both"/>
        <w:rPr>
          <w:rFonts w:ascii="Arial" w:eastAsia="Times New Roman" w:hAnsi="Arial" w:cs="Arial"/>
          <w:lang w:eastAsia="en-GB"/>
        </w:rPr>
      </w:pPr>
      <w:r w:rsidRPr="00BB2798">
        <w:rPr>
          <w:rFonts w:ascii="Arial" w:eastAsia="Times New Roman" w:hAnsi="Arial" w:cs="Arial"/>
          <w:lang w:eastAsia="en-GB"/>
        </w:rPr>
        <w:t>Debenhams may have focused more on digital platforms instead of physical shops given the decrease in foot traffic and the growth of e-commerce. Debenhams could have improved the online purchasing experience by making significant investments in its mobile app and e-commerce website, making it more effective and user-friendly (Edelman &amp; Singer, 2015). This would incorporate functions like augmented reality to see things in homes, virtual changing rooms, and a strong recommendation system tailored to the tastes of the user.</w:t>
      </w:r>
    </w:p>
    <w:p w14:paraId="28E1A1A0" w14:textId="77777777" w:rsidR="00E2643C" w:rsidRPr="00116D24" w:rsidRDefault="00E2643C" w:rsidP="00116D24">
      <w:pPr>
        <w:pStyle w:val="ListParagraph"/>
        <w:numPr>
          <w:ilvl w:val="0"/>
          <w:numId w:val="16"/>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Replacing Traditional Marketing with Digital Marketing</w:t>
      </w:r>
    </w:p>
    <w:p w14:paraId="731B2D27" w14:textId="7302311E" w:rsidR="00E2643C" w:rsidRDefault="00E2643C" w:rsidP="00116D24">
      <w:pPr>
        <w:spacing w:before="100" w:beforeAutospacing="1" w:after="100" w:afterAutospacing="1" w:line="360" w:lineRule="auto"/>
        <w:jc w:val="both"/>
        <w:rPr>
          <w:rFonts w:ascii="Arial" w:eastAsia="Times New Roman" w:hAnsi="Arial" w:cs="Arial"/>
          <w:lang w:eastAsia="en-GB"/>
        </w:rPr>
      </w:pPr>
      <w:r w:rsidRPr="00E2643C">
        <w:rPr>
          <w:rFonts w:ascii="Arial" w:eastAsia="Times New Roman" w:hAnsi="Arial" w:cs="Arial"/>
          <w:lang w:eastAsia="en-GB"/>
        </w:rPr>
        <w:t>While traditional marketing approaches remain effective, they may have been augmented or even replaced by more aggressive digital marketing strategies. Debenhams might have reached a larger, younger audience by leveraging social media channels, influencer partnerships, and targeted online marketing (Hughes</w:t>
      </w:r>
      <w:r w:rsidRPr="00116D24">
        <w:rPr>
          <w:rFonts w:ascii="Arial" w:eastAsia="Times New Roman" w:hAnsi="Arial" w:cs="Arial"/>
          <w:lang w:eastAsia="en-GB"/>
        </w:rPr>
        <w:t>,</w:t>
      </w:r>
      <w:r w:rsidRPr="00E2643C">
        <w:rPr>
          <w:rFonts w:ascii="Arial" w:eastAsia="Times New Roman" w:hAnsi="Arial" w:cs="Arial"/>
          <w:lang w:eastAsia="en-GB"/>
        </w:rPr>
        <w:t xml:space="preserve"> et al., 2019). Compared to traditional advertising channels, these digital techniques are typically more affordable and provide superior engagement metrics.</w:t>
      </w:r>
    </w:p>
    <w:p w14:paraId="0035AA0D" w14:textId="1E6D078A" w:rsidR="00511518" w:rsidRPr="00E2643C" w:rsidRDefault="00511518" w:rsidP="00116D24">
      <w:pPr>
        <w:spacing w:before="100" w:beforeAutospacing="1" w:after="100" w:afterAutospacing="1" w:line="360" w:lineRule="auto"/>
        <w:jc w:val="both"/>
        <w:rPr>
          <w:rFonts w:ascii="Arial" w:eastAsia="Times New Roman" w:hAnsi="Arial" w:cs="Arial"/>
          <w:lang w:eastAsia="en-GB"/>
        </w:rPr>
      </w:pPr>
      <w:r w:rsidRPr="00511518">
        <w:rPr>
          <w:rFonts w:ascii="Arial" w:eastAsia="Times New Roman" w:hAnsi="Arial" w:cs="Arial"/>
          <w:lang w:eastAsia="en-GB"/>
        </w:rPr>
        <w:t xml:space="preserve">To remain competitive and relevant in the ever changing digital world of today, organisations need to keep up with technological innovations. Coca-Cola and Netflix are two prominent </w:t>
      </w:r>
      <w:r w:rsidRPr="00511518">
        <w:rPr>
          <w:rFonts w:ascii="Arial" w:eastAsia="Times New Roman" w:hAnsi="Arial" w:cs="Arial"/>
          <w:lang w:eastAsia="en-GB"/>
        </w:rPr>
        <w:lastRenderedPageBreak/>
        <w:t xml:space="preserve">examples of this strategy change, having both effectively shifted from traditional to digital channels. Netflix has successfully replaced physical rental businesses with a digital platform. This strategic decision transformed the way consumers consume media, propelling Netflix to the top of the entertainment industry's rankings. Similarly, Coca-Cola transitioned from traditional to digital marketing, using social media channels to engage with younger consumers through interactive campaigns and influencer relationships. This strategy </w:t>
      </w:r>
      <w:r w:rsidR="00706D90" w:rsidRPr="00511518">
        <w:rPr>
          <w:rFonts w:ascii="Arial" w:eastAsia="Times New Roman" w:hAnsi="Arial" w:cs="Arial"/>
          <w:lang w:eastAsia="en-GB"/>
        </w:rPr>
        <w:t>increased</w:t>
      </w:r>
      <w:r w:rsidRPr="00511518">
        <w:rPr>
          <w:rFonts w:ascii="Arial" w:eastAsia="Times New Roman" w:hAnsi="Arial" w:cs="Arial"/>
          <w:lang w:eastAsia="en-GB"/>
        </w:rPr>
        <w:t xml:space="preserve"> their brand awareness and consumer engagement</w:t>
      </w:r>
      <w:r>
        <w:rPr>
          <w:rFonts w:ascii="Arial" w:eastAsia="Times New Roman" w:hAnsi="Arial" w:cs="Arial"/>
          <w:lang w:eastAsia="en-GB"/>
        </w:rPr>
        <w:t xml:space="preserve"> (</w:t>
      </w:r>
      <w:r w:rsidRPr="00511518">
        <w:rPr>
          <w:rFonts w:ascii="Arial" w:eastAsia="Times New Roman" w:hAnsi="Arial" w:cs="Arial"/>
          <w:lang w:eastAsia="en-GB"/>
        </w:rPr>
        <w:t>Venkatraman</w:t>
      </w:r>
      <w:r>
        <w:rPr>
          <w:rFonts w:ascii="Arial" w:eastAsia="Times New Roman" w:hAnsi="Arial" w:cs="Arial"/>
          <w:lang w:eastAsia="en-GB"/>
        </w:rPr>
        <w:t>, 2017)</w:t>
      </w:r>
      <w:r w:rsidRPr="00511518">
        <w:rPr>
          <w:rFonts w:ascii="Arial" w:eastAsia="Times New Roman" w:hAnsi="Arial" w:cs="Arial"/>
          <w:lang w:eastAsia="en-GB"/>
        </w:rPr>
        <w:t>.</w:t>
      </w:r>
    </w:p>
    <w:p w14:paraId="5AEE963F" w14:textId="28E35C8C" w:rsidR="00E2643C" w:rsidRPr="00116D24" w:rsidRDefault="00E2643C"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 xml:space="preserve">COMBINE </w:t>
      </w:r>
    </w:p>
    <w:p w14:paraId="77C5C91F" w14:textId="13B67D38" w:rsidR="00E2643C" w:rsidRPr="00116D24" w:rsidRDefault="00E2643C" w:rsidP="00116D24">
      <w:pPr>
        <w:pStyle w:val="ListParagraph"/>
        <w:numPr>
          <w:ilvl w:val="0"/>
          <w:numId w:val="17"/>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Integrating In-Store and Online Experiences</w:t>
      </w:r>
    </w:p>
    <w:p w14:paraId="79C1B0FB" w14:textId="06EE3D26" w:rsidR="00E2643C" w:rsidRPr="00116D24" w:rsidRDefault="00E2643C"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In contemporary retail, establishing a smooth omnichannel experience is essential. With alternatives like buy online, pick up in-store (BOPIS) and return in-store for online purchases, Debenhams could have brought together the in-store and online shopping experiences. Furthermore, incorporating technology such as augmented reality (AR) to allow customers to visualise things before purchasing might have </w:t>
      </w:r>
      <w:r w:rsidR="00706D90" w:rsidRPr="00116D24">
        <w:rPr>
          <w:rFonts w:ascii="Arial" w:eastAsia="Times New Roman" w:hAnsi="Arial" w:cs="Arial"/>
          <w:lang w:eastAsia="en-GB"/>
        </w:rPr>
        <w:t>improved</w:t>
      </w:r>
      <w:r w:rsidRPr="00116D24">
        <w:rPr>
          <w:rFonts w:ascii="Arial" w:eastAsia="Times New Roman" w:hAnsi="Arial" w:cs="Arial"/>
          <w:lang w:eastAsia="en-GB"/>
        </w:rPr>
        <w:t xml:space="preserve"> the buying experience (Grewal et al., 2017).</w:t>
      </w:r>
    </w:p>
    <w:p w14:paraId="16AF7DCE" w14:textId="7DF4F880" w:rsidR="00E2643C" w:rsidRPr="00116D24" w:rsidRDefault="00E2643C" w:rsidP="00116D24">
      <w:pPr>
        <w:pStyle w:val="ListParagraph"/>
        <w:numPr>
          <w:ilvl w:val="0"/>
          <w:numId w:val="17"/>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Collaboration between designers across categories.</w:t>
      </w:r>
    </w:p>
    <w:p w14:paraId="1C7C33C7" w14:textId="125B9098" w:rsidR="00CF00C1" w:rsidRDefault="00E2643C"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Debenhams found success in the fashion industry by collaborating with designers. Expanding these partnerships to include home goods and cosmetics may have produced distinctive products that set Debenhams apart from other stores. Sales in these areas may increase because of limited edition home decor lines developed by prominent interior designers (Hines &amp; Bruce, 2012).</w:t>
      </w:r>
    </w:p>
    <w:p w14:paraId="2758BAE8" w14:textId="68958221" w:rsidR="00511518" w:rsidRPr="00116D24" w:rsidRDefault="00120C99" w:rsidP="00116D24">
      <w:pPr>
        <w:spacing w:before="100" w:beforeAutospacing="1" w:after="100" w:afterAutospacing="1" w:line="360" w:lineRule="auto"/>
        <w:jc w:val="both"/>
        <w:rPr>
          <w:rFonts w:ascii="Arial" w:eastAsia="Times New Roman" w:hAnsi="Arial" w:cs="Arial"/>
          <w:lang w:eastAsia="en-GB"/>
        </w:rPr>
      </w:pPr>
      <w:r w:rsidRPr="00120C99">
        <w:rPr>
          <w:rFonts w:ascii="Arial" w:eastAsia="Times New Roman" w:hAnsi="Arial" w:cs="Arial"/>
          <w:lang w:eastAsia="en-GB"/>
        </w:rPr>
        <w:t xml:space="preserve">Retailers must adapt to changing customer needs in the face of fierce competition. It is evident from Walmart and IKEA that businesses can successfully combine old and new techniques </w:t>
      </w:r>
      <w:r w:rsidR="00706D90" w:rsidRPr="00120C99">
        <w:rPr>
          <w:rFonts w:ascii="Arial" w:eastAsia="Times New Roman" w:hAnsi="Arial" w:cs="Arial"/>
          <w:lang w:eastAsia="en-GB"/>
        </w:rPr>
        <w:t>to</w:t>
      </w:r>
      <w:r w:rsidRPr="00120C99">
        <w:rPr>
          <w:rFonts w:ascii="Arial" w:eastAsia="Times New Roman" w:hAnsi="Arial" w:cs="Arial"/>
          <w:lang w:eastAsia="en-GB"/>
        </w:rPr>
        <w:t xml:space="preserve"> improve the customer experience and generate growth.</w:t>
      </w:r>
      <w:r w:rsidRPr="00511518">
        <w:rPr>
          <w:rFonts w:ascii="Arial" w:eastAsia="Times New Roman" w:hAnsi="Arial" w:cs="Arial"/>
          <w:lang w:eastAsia="en-GB"/>
        </w:rPr>
        <w:t xml:space="preserve"> Walmart</w:t>
      </w:r>
      <w:r w:rsidR="00511518" w:rsidRPr="00511518">
        <w:rPr>
          <w:rFonts w:ascii="Arial" w:eastAsia="Times New Roman" w:hAnsi="Arial" w:cs="Arial"/>
          <w:lang w:eastAsia="en-GB"/>
        </w:rPr>
        <w:t xml:space="preserve"> effectively combined the online and offline shopping experiences by providing services such as buy online, pick up in-store (BOPIS) and food delivery. This omnichannel approach enhanced total revenues and boosted consumer convenience. IKEA blended distinct design aspects by </w:t>
      </w:r>
      <w:r w:rsidR="00C20827" w:rsidRPr="00511518">
        <w:rPr>
          <w:rFonts w:ascii="Arial" w:eastAsia="Times New Roman" w:hAnsi="Arial" w:cs="Arial"/>
          <w:lang w:eastAsia="en-GB"/>
        </w:rPr>
        <w:t>collaborating</w:t>
      </w:r>
      <w:r w:rsidR="00511518" w:rsidRPr="00511518">
        <w:rPr>
          <w:rFonts w:ascii="Arial" w:eastAsia="Times New Roman" w:hAnsi="Arial" w:cs="Arial"/>
          <w:lang w:eastAsia="en-GB"/>
        </w:rPr>
        <w:t xml:space="preserve"> with different designers and artisans to produce unique and limited-edition home décor collections. By using this tactic, IKEA was able to stand out from the competition and draw in a wide range of clients</w:t>
      </w:r>
      <w:r>
        <w:rPr>
          <w:rFonts w:ascii="Arial" w:eastAsia="Times New Roman" w:hAnsi="Arial" w:cs="Arial"/>
          <w:lang w:eastAsia="en-GB"/>
        </w:rPr>
        <w:t xml:space="preserve"> (</w:t>
      </w:r>
      <w:r w:rsidRPr="00120C99">
        <w:rPr>
          <w:rFonts w:ascii="Arial" w:hAnsi="Arial" w:cs="Arial"/>
          <w:color w:val="222222"/>
          <w:shd w:val="clear" w:color="auto" w:fill="FFFFFF"/>
        </w:rPr>
        <w:t xml:space="preserve">Nguyen, </w:t>
      </w:r>
      <w:r>
        <w:rPr>
          <w:rFonts w:ascii="Arial" w:hAnsi="Arial" w:cs="Arial"/>
          <w:color w:val="222222"/>
          <w:shd w:val="clear" w:color="auto" w:fill="FFFFFF"/>
        </w:rPr>
        <w:t xml:space="preserve">et.al., </w:t>
      </w:r>
      <w:r w:rsidRPr="00120C99">
        <w:rPr>
          <w:rFonts w:ascii="Arial" w:hAnsi="Arial" w:cs="Arial"/>
          <w:color w:val="222222"/>
          <w:shd w:val="clear" w:color="auto" w:fill="FFFFFF"/>
        </w:rPr>
        <w:t>2022)</w:t>
      </w:r>
      <w:r w:rsidR="00511518" w:rsidRPr="00120C99">
        <w:rPr>
          <w:rFonts w:ascii="Arial" w:eastAsia="Times New Roman" w:hAnsi="Arial" w:cs="Arial"/>
          <w:sz w:val="24"/>
          <w:szCs w:val="24"/>
          <w:lang w:eastAsia="en-GB"/>
        </w:rPr>
        <w:t>.</w:t>
      </w:r>
    </w:p>
    <w:p w14:paraId="0ABBDFD0" w14:textId="77777777" w:rsidR="00850BEE" w:rsidRPr="00116D24" w:rsidRDefault="00850BEE"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ADAPT</w:t>
      </w:r>
    </w:p>
    <w:p w14:paraId="6A0974A5" w14:textId="51539081" w:rsidR="00850BEE" w:rsidRPr="00116D24" w:rsidRDefault="00850BEE" w:rsidP="00116D24">
      <w:pPr>
        <w:pStyle w:val="ListParagraph"/>
        <w:numPr>
          <w:ilvl w:val="0"/>
          <w:numId w:val="20"/>
        </w:num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i/>
          <w:iCs/>
          <w:lang w:eastAsia="en-GB"/>
        </w:rPr>
        <w:lastRenderedPageBreak/>
        <w:t>Making personalised shopping experiences available in digital formats.</w:t>
      </w:r>
    </w:p>
    <w:p w14:paraId="57A0BE3B" w14:textId="280BDC26" w:rsidR="00850BEE" w:rsidRDefault="00850BEE" w:rsidP="00116D24">
      <w:pPr>
        <w:spacing w:before="100" w:beforeAutospacing="1" w:after="100" w:afterAutospacing="1" w:line="360" w:lineRule="auto"/>
        <w:jc w:val="both"/>
        <w:rPr>
          <w:rFonts w:ascii="Arial" w:eastAsia="Times New Roman" w:hAnsi="Arial" w:cs="Arial"/>
          <w:lang w:eastAsia="en-GB"/>
        </w:rPr>
      </w:pPr>
      <w:r w:rsidRPr="00850BEE">
        <w:rPr>
          <w:rFonts w:ascii="Arial" w:eastAsia="Times New Roman" w:hAnsi="Arial" w:cs="Arial"/>
          <w:lang w:eastAsia="en-GB"/>
        </w:rPr>
        <w:t>The individualised in-store shopping help offered by Debenhams was one of its advantages. This experience might be adapted to an online version by offering virtual personal shopping appointments and AI-powered personalised suggestions. Based on Davis (2020), these services have the potential to improve customer happiness and loyalty by imitating the customised treatment that customers receive in physical businesses.</w:t>
      </w:r>
    </w:p>
    <w:p w14:paraId="6EA2E575" w14:textId="75B9F5EB" w:rsidR="00850BEE" w:rsidRPr="00116D24" w:rsidRDefault="00850BEE" w:rsidP="00116D24">
      <w:pPr>
        <w:pStyle w:val="ListParagraph"/>
        <w:numPr>
          <w:ilvl w:val="0"/>
          <w:numId w:val="20"/>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The Subscription Service.</w:t>
      </w:r>
    </w:p>
    <w:p w14:paraId="5D870A69" w14:textId="14DE2CA7" w:rsidR="00850BEE" w:rsidRDefault="00850BEE" w:rsidP="00116D24">
      <w:pPr>
        <w:spacing w:before="100" w:beforeAutospacing="1" w:after="100" w:afterAutospacing="1" w:line="360" w:lineRule="auto"/>
        <w:jc w:val="both"/>
        <w:rPr>
          <w:rFonts w:ascii="Arial" w:eastAsia="Times New Roman" w:hAnsi="Arial" w:cs="Arial"/>
          <w:lang w:eastAsia="en-GB"/>
        </w:rPr>
      </w:pPr>
      <w:r w:rsidRPr="00850BEE">
        <w:rPr>
          <w:rFonts w:ascii="Arial" w:eastAsia="Times New Roman" w:hAnsi="Arial" w:cs="Arial"/>
          <w:lang w:eastAsia="en-GB"/>
        </w:rPr>
        <w:t xml:space="preserve">Consider switching to a subscription business model to provide clients with monthly delivery of carefully chosen fashion or beauty items. This business approach generates a consistent flow of income while also encouraging client loyalty. According to </w:t>
      </w:r>
      <w:r w:rsidR="00204269" w:rsidRPr="00116D24">
        <w:rPr>
          <w:rFonts w:ascii="Arial" w:eastAsia="Times New Roman" w:hAnsi="Arial" w:cs="Arial"/>
          <w:lang w:eastAsia="en-GB"/>
        </w:rPr>
        <w:t>Pan</w:t>
      </w:r>
      <w:r w:rsidRPr="00850BEE">
        <w:rPr>
          <w:rFonts w:ascii="Arial" w:eastAsia="Times New Roman" w:hAnsi="Arial" w:cs="Arial"/>
          <w:lang w:eastAsia="en-GB"/>
        </w:rPr>
        <w:t xml:space="preserve"> et al. (20</w:t>
      </w:r>
      <w:r w:rsidR="00204269" w:rsidRPr="00116D24">
        <w:rPr>
          <w:rFonts w:ascii="Arial" w:eastAsia="Times New Roman" w:hAnsi="Arial" w:cs="Arial"/>
          <w:lang w:eastAsia="en-GB"/>
        </w:rPr>
        <w:t>22</w:t>
      </w:r>
      <w:r w:rsidRPr="00850BEE">
        <w:rPr>
          <w:rFonts w:ascii="Arial" w:eastAsia="Times New Roman" w:hAnsi="Arial" w:cs="Arial"/>
          <w:lang w:eastAsia="en-GB"/>
        </w:rPr>
        <w:t xml:space="preserve">), subscription services are becoming </w:t>
      </w:r>
      <w:r w:rsidR="00C20827" w:rsidRPr="00850BEE">
        <w:rPr>
          <w:rFonts w:ascii="Arial" w:eastAsia="Times New Roman" w:hAnsi="Arial" w:cs="Arial"/>
          <w:lang w:eastAsia="en-GB"/>
        </w:rPr>
        <w:t>increasingly</w:t>
      </w:r>
      <w:r w:rsidRPr="00850BEE">
        <w:rPr>
          <w:rFonts w:ascii="Arial" w:eastAsia="Times New Roman" w:hAnsi="Arial" w:cs="Arial"/>
          <w:lang w:eastAsia="en-GB"/>
        </w:rPr>
        <w:t xml:space="preserve"> common in retail since they provide consumers with convenience and customised experiences.</w:t>
      </w:r>
    </w:p>
    <w:p w14:paraId="0CD8B0F1" w14:textId="19B708AB" w:rsidR="00120C99" w:rsidRPr="00850BEE" w:rsidRDefault="00120C99" w:rsidP="00116D24">
      <w:pPr>
        <w:spacing w:before="100" w:beforeAutospacing="1" w:after="100" w:afterAutospacing="1" w:line="360" w:lineRule="auto"/>
        <w:jc w:val="both"/>
        <w:rPr>
          <w:rFonts w:ascii="Arial" w:eastAsia="Times New Roman" w:hAnsi="Arial" w:cs="Arial"/>
          <w:lang w:eastAsia="en-GB"/>
        </w:rPr>
      </w:pPr>
      <w:r w:rsidRPr="00120C99">
        <w:rPr>
          <w:rFonts w:ascii="Arial" w:eastAsia="Times New Roman" w:hAnsi="Arial" w:cs="Arial"/>
          <w:lang w:eastAsia="en-GB"/>
        </w:rPr>
        <w:t>Businesses that successfully navigate the digital age are those that leverage new internet forms to enhance client loyalty and happiness while incorporating classic business strategies. Companies such as Sephora and Dollar Shave Club have effectively migrated from in-store shopping experiences to digital platforms, providing AI-driven product suggestions and virtual try-ons while also revolutionising the grooming sector with a subscription business model</w:t>
      </w:r>
      <w:r>
        <w:rPr>
          <w:rFonts w:ascii="Arial" w:eastAsia="Times New Roman" w:hAnsi="Arial" w:cs="Arial"/>
          <w:lang w:eastAsia="en-GB"/>
        </w:rPr>
        <w:t xml:space="preserve"> (</w:t>
      </w:r>
      <w:r w:rsidRPr="00120C99">
        <w:rPr>
          <w:rFonts w:ascii="Arial" w:eastAsia="Times New Roman" w:hAnsi="Arial" w:cs="Arial"/>
          <w:lang w:eastAsia="en-GB"/>
        </w:rPr>
        <w:t>Mandler,</w:t>
      </w:r>
      <w:r>
        <w:rPr>
          <w:rFonts w:ascii="Arial" w:eastAsia="Times New Roman" w:hAnsi="Arial" w:cs="Arial"/>
          <w:lang w:eastAsia="en-GB"/>
        </w:rPr>
        <w:t xml:space="preserve"> et.al., 2021).</w:t>
      </w:r>
    </w:p>
    <w:p w14:paraId="1D2BA7A5" w14:textId="0F57FA27" w:rsidR="00B53E46" w:rsidRPr="00116D24" w:rsidRDefault="00204269"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MODIFY</w:t>
      </w:r>
    </w:p>
    <w:p w14:paraId="6AE37DFA" w14:textId="7E6C303B" w:rsidR="00204269" w:rsidRPr="00116D24" w:rsidRDefault="00204269" w:rsidP="00116D24">
      <w:pPr>
        <w:pStyle w:val="ListParagraph"/>
        <w:numPr>
          <w:ilvl w:val="0"/>
          <w:numId w:val="21"/>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Improve technology in-store and redesign store layouts.</w:t>
      </w:r>
    </w:p>
    <w:p w14:paraId="17BD53F0" w14:textId="3D45E2EE" w:rsidR="00204269" w:rsidRPr="00116D24" w:rsidRDefault="00204269"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Changing the actual store design to provide more dynamic and engaging areas may draw people and improve the shopping experience. The integration of technologically advanced features like as interactive displays, digital price tags, and self-checkout kiosks has the potential to enhance customer happiness and optimise operations (Piotrowicz &amp; Cuthbertson, 2014).</w:t>
      </w:r>
    </w:p>
    <w:p w14:paraId="0C115787" w14:textId="2183D613" w:rsidR="00204269" w:rsidRPr="00116D24" w:rsidRDefault="00204269" w:rsidP="00116D24">
      <w:pPr>
        <w:pStyle w:val="ListParagraph"/>
        <w:numPr>
          <w:ilvl w:val="0"/>
          <w:numId w:val="21"/>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Loyalty Program Enhancements</w:t>
      </w:r>
    </w:p>
    <w:p w14:paraId="41BC43CD" w14:textId="5286A941" w:rsidR="00B53E46" w:rsidRDefault="00204269"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Modifying and improving the loyalty programme to include more personalised awards and unique </w:t>
      </w:r>
      <w:r w:rsidR="00706D90" w:rsidRPr="00116D24">
        <w:rPr>
          <w:rFonts w:ascii="Arial" w:eastAsia="Times New Roman" w:hAnsi="Arial" w:cs="Arial"/>
          <w:lang w:eastAsia="en-GB"/>
        </w:rPr>
        <w:t>rewards</w:t>
      </w:r>
      <w:r w:rsidRPr="00116D24">
        <w:rPr>
          <w:rFonts w:ascii="Arial" w:eastAsia="Times New Roman" w:hAnsi="Arial" w:cs="Arial"/>
          <w:lang w:eastAsia="en-GB"/>
        </w:rPr>
        <w:t>, both online and in-store, might encourage repeat purchases and boost customer retention. Debenhams might increase the success of their loyalty programme by tailoring rewards to consumer preferences using data analytics (</w:t>
      </w:r>
      <w:r w:rsidRPr="00116D24">
        <w:rPr>
          <w:rFonts w:ascii="Arial" w:eastAsia="Times New Roman" w:hAnsi="Arial" w:cs="Arial"/>
          <w:kern w:val="0"/>
          <w:lang w:eastAsia="en-GB"/>
          <w14:ligatures w14:val="none"/>
        </w:rPr>
        <w:t xml:space="preserve">Palmatier, </w:t>
      </w:r>
      <w:r w:rsidRPr="00116D24">
        <w:rPr>
          <w:rFonts w:ascii="Arial" w:eastAsia="Times New Roman" w:hAnsi="Arial" w:cs="Arial"/>
          <w:lang w:eastAsia="en-GB"/>
        </w:rPr>
        <w:t>et al., 2007).</w:t>
      </w:r>
    </w:p>
    <w:p w14:paraId="3F298A6D" w14:textId="417333DB" w:rsidR="006D0AAD" w:rsidRPr="00116D24" w:rsidRDefault="00706D90" w:rsidP="00116D24">
      <w:pPr>
        <w:spacing w:before="100" w:beforeAutospacing="1" w:after="100" w:afterAutospacing="1" w:line="360" w:lineRule="auto"/>
        <w:jc w:val="both"/>
        <w:rPr>
          <w:rFonts w:ascii="Arial" w:eastAsia="Times New Roman" w:hAnsi="Arial" w:cs="Arial"/>
          <w:lang w:eastAsia="en-GB"/>
        </w:rPr>
      </w:pPr>
      <w:r w:rsidRPr="006D0AAD">
        <w:rPr>
          <w:rFonts w:ascii="Arial" w:eastAsia="Times New Roman" w:hAnsi="Arial" w:cs="Arial"/>
          <w:lang w:eastAsia="en-GB"/>
        </w:rPr>
        <w:lastRenderedPageBreak/>
        <w:t>To</w:t>
      </w:r>
      <w:r w:rsidR="006D0AAD" w:rsidRPr="006D0AAD">
        <w:rPr>
          <w:rFonts w:ascii="Arial" w:eastAsia="Times New Roman" w:hAnsi="Arial" w:cs="Arial"/>
          <w:lang w:eastAsia="en-GB"/>
        </w:rPr>
        <w:t xml:space="preserve"> enhance consumer experiences and increase engagement, Target and Starbucks have transformed their processes effectively. As part of the company's upgrades, Target added self-checkout kiosks and interactive displays in its stores. In addition to offering personalised incentives, Starbucks has updated their loyalty program by combining it with their mobile app. In addition to offering personalised incentives, Starbucks has updated their loyalty program by combining it with their mobile app</w:t>
      </w:r>
      <w:r w:rsidR="006D0AAD">
        <w:rPr>
          <w:rFonts w:ascii="Arial" w:eastAsia="Times New Roman" w:hAnsi="Arial" w:cs="Arial"/>
          <w:lang w:eastAsia="en-GB"/>
        </w:rPr>
        <w:t xml:space="preserve"> (</w:t>
      </w:r>
      <w:r w:rsidR="006D0AAD" w:rsidRPr="006D0AAD">
        <w:rPr>
          <w:rFonts w:ascii="Arial" w:eastAsia="Times New Roman" w:hAnsi="Arial" w:cs="Arial"/>
          <w:lang w:eastAsia="en-GB"/>
        </w:rPr>
        <w:t>James</w:t>
      </w:r>
      <w:r w:rsidR="006D0AAD">
        <w:rPr>
          <w:rFonts w:ascii="Arial" w:eastAsia="Times New Roman" w:hAnsi="Arial" w:cs="Arial"/>
          <w:lang w:eastAsia="en-GB"/>
        </w:rPr>
        <w:t>, 2021).</w:t>
      </w:r>
    </w:p>
    <w:p w14:paraId="5FACE54B" w14:textId="08FC0F0C" w:rsidR="003213C4" w:rsidRPr="00116D24" w:rsidRDefault="003213C4"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PUT TO ANOTHER USE</w:t>
      </w:r>
    </w:p>
    <w:p w14:paraId="261C5961" w14:textId="2CB226FC" w:rsidR="003213C4" w:rsidRPr="00116D24" w:rsidRDefault="003213C4" w:rsidP="00116D24">
      <w:pPr>
        <w:pStyle w:val="ListParagraph"/>
        <w:numPr>
          <w:ilvl w:val="0"/>
          <w:numId w:val="23"/>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Events and workshops in store space.</w:t>
      </w:r>
    </w:p>
    <w:p w14:paraId="446C974B" w14:textId="4F57EF37" w:rsidR="003213C4" w:rsidRPr="00116D24" w:rsidRDefault="003213C4"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It could be possible to attract customers and generate extra income by using actual storerooms for workshops, events, and pop-up stores. Organising home décor workshops, beauty lessons, or fashion displays might creatively </w:t>
      </w:r>
      <w:r w:rsidR="00C20827" w:rsidRPr="00116D24">
        <w:rPr>
          <w:rFonts w:ascii="Arial" w:eastAsia="Times New Roman" w:hAnsi="Arial" w:cs="Arial"/>
          <w:lang w:eastAsia="en-GB"/>
        </w:rPr>
        <w:t>use</w:t>
      </w:r>
      <w:r w:rsidRPr="00116D24">
        <w:rPr>
          <w:rFonts w:ascii="Arial" w:eastAsia="Times New Roman" w:hAnsi="Arial" w:cs="Arial"/>
          <w:lang w:eastAsia="en-GB"/>
        </w:rPr>
        <w:t xml:space="preserve"> the store space, increasing consumer loyalty and brand engagement (</w:t>
      </w:r>
      <w:r w:rsidRPr="00116D24">
        <w:rPr>
          <w:rFonts w:ascii="Arial" w:hAnsi="Arial" w:cs="Arial"/>
          <w:color w:val="222222"/>
          <w:shd w:val="clear" w:color="auto" w:fill="FFFFFF"/>
        </w:rPr>
        <w:t>Boustani, 2021</w:t>
      </w:r>
      <w:r w:rsidRPr="00116D24">
        <w:rPr>
          <w:rFonts w:ascii="Arial" w:eastAsia="Times New Roman" w:hAnsi="Arial" w:cs="Arial"/>
          <w:lang w:eastAsia="en-GB"/>
        </w:rPr>
        <w:t>).</w:t>
      </w:r>
    </w:p>
    <w:p w14:paraId="1376AD7D" w14:textId="6D1E1A43" w:rsidR="003213C4" w:rsidRPr="00116D24" w:rsidRDefault="003213C4" w:rsidP="00116D24">
      <w:pPr>
        <w:pStyle w:val="ListParagraph"/>
        <w:numPr>
          <w:ilvl w:val="0"/>
          <w:numId w:val="23"/>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Using data analytics to enhance operational efficiency.</w:t>
      </w:r>
    </w:p>
    <w:p w14:paraId="262022F4" w14:textId="23AD5555" w:rsidR="00E2643C" w:rsidRDefault="003213C4" w:rsidP="00116D24">
      <w:pPr>
        <w:spacing w:before="100" w:beforeAutospacing="1" w:after="100" w:afterAutospacing="1" w:line="360" w:lineRule="auto"/>
        <w:jc w:val="both"/>
        <w:rPr>
          <w:rFonts w:ascii="Arial" w:hAnsi="Arial" w:cs="Arial"/>
          <w:color w:val="222222"/>
          <w:shd w:val="clear" w:color="auto" w:fill="FFFFFF"/>
        </w:rPr>
      </w:pPr>
      <w:r w:rsidRPr="00116D24">
        <w:rPr>
          <w:rFonts w:ascii="Arial" w:eastAsia="Times New Roman" w:hAnsi="Arial" w:cs="Arial"/>
          <w:lang w:eastAsia="en-GB"/>
        </w:rPr>
        <w:t>Personalised shopping experiences, trend forecasting, inventory management, and more may all benefit from using consumer data for purposes beyond marketing. It is possible to increase operational effectiveness and cut expenses by optimising stock levels and product positioning with the use of sophisticated analytics (</w:t>
      </w:r>
      <w:r w:rsidR="00A257E7" w:rsidRPr="00116D24">
        <w:rPr>
          <w:rFonts w:ascii="Arial" w:hAnsi="Arial" w:cs="Arial"/>
          <w:color w:val="222222"/>
          <w:shd w:val="clear" w:color="auto" w:fill="FFFFFF"/>
        </w:rPr>
        <w:t>Blanchard, 2021)</w:t>
      </w:r>
      <w:r w:rsidR="00FA5D51" w:rsidRPr="00116D24">
        <w:rPr>
          <w:rFonts w:ascii="Arial" w:hAnsi="Arial" w:cs="Arial"/>
          <w:color w:val="222222"/>
          <w:shd w:val="clear" w:color="auto" w:fill="FFFFFF"/>
        </w:rPr>
        <w:t>.</w:t>
      </w:r>
    </w:p>
    <w:p w14:paraId="3B69B095" w14:textId="7A1D4BA8" w:rsidR="006D0AAD" w:rsidRPr="00116D24" w:rsidRDefault="006D0AAD" w:rsidP="00116D24">
      <w:pPr>
        <w:spacing w:before="100" w:beforeAutospacing="1" w:after="100" w:afterAutospacing="1" w:line="360" w:lineRule="auto"/>
        <w:jc w:val="both"/>
        <w:rPr>
          <w:rFonts w:ascii="Arial" w:hAnsi="Arial" w:cs="Arial"/>
          <w:color w:val="222222"/>
          <w:shd w:val="clear" w:color="auto" w:fill="FFFFFF"/>
        </w:rPr>
      </w:pPr>
      <w:r w:rsidRPr="006D0AAD">
        <w:rPr>
          <w:rFonts w:ascii="Arial" w:hAnsi="Arial" w:cs="Arial"/>
          <w:color w:val="222222"/>
          <w:shd w:val="clear" w:color="auto" w:fill="FFFFFF"/>
        </w:rPr>
        <w:t>It is vital to maintain a competitive advantage in the fast-paced world of e-commerce by embracing innovative technology. This strategy is best demonstrated by Amazon, which uses data analytics to estimate demand, enhance inventory control, and optimise its supply chain</w:t>
      </w:r>
      <w:r>
        <w:rPr>
          <w:rFonts w:ascii="Arial" w:hAnsi="Arial" w:cs="Arial"/>
          <w:color w:val="222222"/>
          <w:shd w:val="clear" w:color="auto" w:fill="FFFFFF"/>
        </w:rPr>
        <w:t xml:space="preserve"> (Gupta, et.al., 20210</w:t>
      </w:r>
      <w:r w:rsidRPr="006D0AAD">
        <w:rPr>
          <w:rFonts w:ascii="Arial" w:hAnsi="Arial" w:cs="Arial"/>
          <w:color w:val="222222"/>
          <w:shd w:val="clear" w:color="auto" w:fill="FFFFFF"/>
        </w:rPr>
        <w:t>.</w:t>
      </w:r>
    </w:p>
    <w:p w14:paraId="202FBD77" w14:textId="499B61F9" w:rsidR="00FA5D51" w:rsidRPr="00116D24" w:rsidRDefault="00FA5D51"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ELIMINATE</w:t>
      </w:r>
    </w:p>
    <w:p w14:paraId="747042FF" w14:textId="7607EE8B" w:rsidR="00FA5D51" w:rsidRPr="00116D24" w:rsidRDefault="00FA5D51" w:rsidP="00116D24">
      <w:pPr>
        <w:pStyle w:val="ListParagraph"/>
        <w:numPr>
          <w:ilvl w:val="0"/>
          <w:numId w:val="24"/>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Underperforming stores should not be closed.</w:t>
      </w:r>
    </w:p>
    <w:p w14:paraId="11C7186A" w14:textId="3CFC8D32" w:rsidR="00FA5D51" w:rsidRPr="00116D24" w:rsidRDefault="00FA5D51"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Reducing expenses and concentrating efforts on online and more profitable locations might be possible with the elimination of failing storefronts for the organisation. By making this calculated strategic decision, Debenhams would be able to better control its operating costs and increase its investment in digital transformation (</w:t>
      </w:r>
      <w:r w:rsidRPr="00116D24">
        <w:rPr>
          <w:rFonts w:ascii="Arial" w:hAnsi="Arial" w:cs="Arial"/>
          <w:color w:val="222222"/>
          <w:shd w:val="clear" w:color="auto" w:fill="FFFFFF"/>
        </w:rPr>
        <w:t>Eldenburg, et.al., 2016</w:t>
      </w:r>
      <w:r w:rsidRPr="00116D24">
        <w:rPr>
          <w:rFonts w:ascii="Arial" w:eastAsia="Times New Roman" w:hAnsi="Arial" w:cs="Arial"/>
          <w:lang w:eastAsia="en-GB"/>
        </w:rPr>
        <w:t>).</w:t>
      </w:r>
    </w:p>
    <w:p w14:paraId="1009A833" w14:textId="549EFF37" w:rsidR="00FA5D51" w:rsidRPr="00116D24" w:rsidRDefault="00FA5D51" w:rsidP="00116D24">
      <w:pPr>
        <w:pStyle w:val="ListParagraph"/>
        <w:numPr>
          <w:ilvl w:val="0"/>
          <w:numId w:val="24"/>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Eliminating duplicate product lines</w:t>
      </w:r>
    </w:p>
    <w:p w14:paraId="3A6B835D" w14:textId="391AF966" w:rsidR="00FA5D51" w:rsidRDefault="00FA5D51"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lastRenderedPageBreak/>
        <w:t>Inventory might be streamlined, and storage expenses could be decreased by discontinuing low-selling or duplicate product lines. This would enhance overall profitability by enabling the business to concentrate on best-sellers and high-margin goods (</w:t>
      </w:r>
      <w:r w:rsidR="006231A1" w:rsidRPr="00116D24">
        <w:rPr>
          <w:rFonts w:ascii="Arial" w:eastAsia="Times New Roman" w:hAnsi="Arial" w:cs="Arial"/>
          <w:lang w:eastAsia="en-GB"/>
        </w:rPr>
        <w:t>Ellesson, &amp; Hultin, 2016).</w:t>
      </w:r>
    </w:p>
    <w:p w14:paraId="665EAB48" w14:textId="3E6EAD64" w:rsidR="00671F41" w:rsidRPr="00116D24" w:rsidRDefault="00671F41" w:rsidP="00116D24">
      <w:pPr>
        <w:spacing w:before="100" w:beforeAutospacing="1" w:after="100" w:afterAutospacing="1" w:line="360" w:lineRule="auto"/>
        <w:jc w:val="both"/>
        <w:rPr>
          <w:rFonts w:ascii="Arial" w:eastAsia="Times New Roman" w:hAnsi="Arial" w:cs="Arial"/>
          <w:lang w:eastAsia="en-GB"/>
        </w:rPr>
      </w:pPr>
      <w:r w:rsidRPr="00671F41">
        <w:rPr>
          <w:rFonts w:ascii="Arial" w:eastAsia="Times New Roman" w:hAnsi="Arial" w:cs="Arial"/>
          <w:lang w:eastAsia="en-GB"/>
        </w:rPr>
        <w:t xml:space="preserve">Business performance in the dynamic retail and consumer products industry is </w:t>
      </w:r>
      <w:r w:rsidR="00706D90" w:rsidRPr="00671F41">
        <w:rPr>
          <w:rFonts w:ascii="Arial" w:eastAsia="Times New Roman" w:hAnsi="Arial" w:cs="Arial"/>
          <w:lang w:eastAsia="en-GB"/>
        </w:rPr>
        <w:t>influenced</w:t>
      </w:r>
      <w:r w:rsidRPr="00671F41">
        <w:rPr>
          <w:rFonts w:ascii="Arial" w:eastAsia="Times New Roman" w:hAnsi="Arial" w:cs="Arial"/>
          <w:lang w:eastAsia="en-GB"/>
        </w:rPr>
        <w:t xml:space="preserve"> by strategic decision-making. Macy's and Procter &amp; Gamble (P&amp;G) are powerful examples of companies that have successfully employed targeted strategies to improve their market positions and simplify operations</w:t>
      </w:r>
      <w:r>
        <w:rPr>
          <w:rFonts w:ascii="Arial" w:eastAsia="Times New Roman" w:hAnsi="Arial" w:cs="Arial"/>
          <w:lang w:eastAsia="en-GB"/>
        </w:rPr>
        <w:t xml:space="preserve"> (</w:t>
      </w:r>
      <w:r w:rsidRPr="00671F41">
        <w:rPr>
          <w:rFonts w:ascii="Arial" w:hAnsi="Arial" w:cs="Arial"/>
          <w:color w:val="222222"/>
          <w:shd w:val="clear" w:color="auto" w:fill="FFFFFF"/>
        </w:rPr>
        <w:t>Kumar</w:t>
      </w:r>
      <w:r>
        <w:rPr>
          <w:rFonts w:ascii="Arial" w:hAnsi="Arial" w:cs="Arial"/>
          <w:color w:val="222222"/>
          <w:shd w:val="clear" w:color="auto" w:fill="FFFFFF"/>
        </w:rPr>
        <w:t>, et.al., 2017)</w:t>
      </w:r>
      <w:r w:rsidRPr="00671F41">
        <w:rPr>
          <w:rFonts w:ascii="Arial" w:eastAsia="Times New Roman" w:hAnsi="Arial" w:cs="Arial"/>
          <w:lang w:eastAsia="en-GB"/>
        </w:rPr>
        <w:t>.</w:t>
      </w:r>
    </w:p>
    <w:p w14:paraId="29CC0E7A" w14:textId="479BB588" w:rsidR="006231A1" w:rsidRPr="00116D24" w:rsidRDefault="006231A1" w:rsidP="00116D24">
      <w:pPr>
        <w:spacing w:before="100" w:beforeAutospacing="1" w:after="100" w:afterAutospacing="1" w:line="360" w:lineRule="auto"/>
        <w:jc w:val="both"/>
        <w:rPr>
          <w:rFonts w:ascii="Arial" w:eastAsia="Times New Roman" w:hAnsi="Arial" w:cs="Arial"/>
          <w:b/>
          <w:bCs/>
          <w:lang w:eastAsia="en-GB"/>
        </w:rPr>
      </w:pPr>
      <w:r w:rsidRPr="00116D24">
        <w:rPr>
          <w:rFonts w:ascii="Arial" w:eastAsia="Times New Roman" w:hAnsi="Arial" w:cs="Arial"/>
          <w:b/>
          <w:bCs/>
          <w:lang w:eastAsia="en-GB"/>
        </w:rPr>
        <w:t>REVERS</w:t>
      </w:r>
    </w:p>
    <w:p w14:paraId="2E089422" w14:textId="0276B1D1" w:rsidR="006231A1" w:rsidRPr="00116D24" w:rsidRDefault="006231A1" w:rsidP="00116D24">
      <w:pPr>
        <w:pStyle w:val="ListParagraph"/>
        <w:numPr>
          <w:ilvl w:val="0"/>
          <w:numId w:val="25"/>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Reimagining the customer flow and shopping journey.</w:t>
      </w:r>
    </w:p>
    <w:p w14:paraId="7D01A6F4" w14:textId="1C5884FB"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It could be more pleasurable and effective to reorient the conventional consumer flow both within stores and across the entire buying experience. Implementing a store-within-a-store idea, with specialised sections for </w:t>
      </w:r>
      <w:r w:rsidR="00C20827" w:rsidRPr="00116D24">
        <w:rPr>
          <w:rFonts w:ascii="Arial" w:eastAsia="Times New Roman" w:hAnsi="Arial" w:cs="Arial"/>
          <w:lang w:eastAsia="en-GB"/>
        </w:rPr>
        <w:t>distinct brands</w:t>
      </w:r>
      <w:r w:rsidRPr="00116D24">
        <w:rPr>
          <w:rFonts w:ascii="Arial" w:eastAsia="Times New Roman" w:hAnsi="Arial" w:cs="Arial"/>
          <w:lang w:eastAsia="en-GB"/>
        </w:rPr>
        <w:t xml:space="preserve"> or categories, might improve the shopping experience and consumer engagement (Harris et al., 2020).</w:t>
      </w:r>
    </w:p>
    <w:p w14:paraId="0BCFFF9A" w14:textId="39871342" w:rsidR="006231A1" w:rsidRPr="00116D24" w:rsidRDefault="006231A1" w:rsidP="00116D24">
      <w:pPr>
        <w:pStyle w:val="ListParagraph"/>
        <w:numPr>
          <w:ilvl w:val="0"/>
          <w:numId w:val="25"/>
        </w:numPr>
        <w:spacing w:before="100" w:beforeAutospacing="1" w:after="100" w:afterAutospacing="1" w:line="360" w:lineRule="auto"/>
        <w:jc w:val="both"/>
        <w:rPr>
          <w:rFonts w:ascii="Arial" w:eastAsia="Times New Roman" w:hAnsi="Arial" w:cs="Arial"/>
          <w:i/>
          <w:iCs/>
          <w:lang w:eastAsia="en-GB"/>
        </w:rPr>
      </w:pPr>
      <w:r w:rsidRPr="00116D24">
        <w:rPr>
          <w:rFonts w:ascii="Arial" w:eastAsia="Times New Roman" w:hAnsi="Arial" w:cs="Arial"/>
          <w:i/>
          <w:iCs/>
          <w:lang w:eastAsia="en-GB"/>
        </w:rPr>
        <w:t>Redefining the Role of Sales Associates.</w:t>
      </w:r>
    </w:p>
    <w:p w14:paraId="1F597CB7" w14:textId="64A6C9E0"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r w:rsidRPr="00116D24">
        <w:rPr>
          <w:rFonts w:ascii="Arial" w:eastAsia="Times New Roman" w:hAnsi="Arial" w:cs="Arial"/>
          <w:lang w:eastAsia="en-GB"/>
        </w:rPr>
        <w:t xml:space="preserve">Enhancing client happiness and loyalty may require redefining the typical function of sales associates to encompass more personalised and advisory services as opposed to only transactional interactions. Employee training to become style advisors and brand ambassadors might </w:t>
      </w:r>
      <w:r w:rsidR="00706D90" w:rsidRPr="00116D24">
        <w:rPr>
          <w:rFonts w:ascii="Arial" w:eastAsia="Times New Roman" w:hAnsi="Arial" w:cs="Arial"/>
          <w:lang w:eastAsia="en-GB"/>
        </w:rPr>
        <w:t>improve</w:t>
      </w:r>
      <w:r w:rsidRPr="00116D24">
        <w:rPr>
          <w:rFonts w:ascii="Arial" w:eastAsia="Times New Roman" w:hAnsi="Arial" w:cs="Arial"/>
          <w:lang w:eastAsia="en-GB"/>
        </w:rPr>
        <w:t xml:space="preserve"> the client experience (Grewal et al., 2009).</w:t>
      </w:r>
    </w:p>
    <w:p w14:paraId="3327713B" w14:textId="28E4FCD9" w:rsidR="00E2643C" w:rsidRDefault="00116D24" w:rsidP="00116D24">
      <w:pPr>
        <w:pStyle w:val="Heading1"/>
        <w:spacing w:line="360" w:lineRule="auto"/>
        <w:rPr>
          <w:rFonts w:ascii="Arial" w:eastAsia="Times New Roman" w:hAnsi="Arial" w:cs="Arial"/>
          <w:sz w:val="22"/>
          <w:szCs w:val="22"/>
          <w:lang w:eastAsia="en-GB"/>
        </w:rPr>
      </w:pPr>
      <w:r w:rsidRPr="00116D24">
        <w:rPr>
          <w:rFonts w:ascii="Arial" w:eastAsia="Times New Roman" w:hAnsi="Arial" w:cs="Arial"/>
          <w:sz w:val="22"/>
          <w:szCs w:val="22"/>
          <w:lang w:eastAsia="en-GB"/>
        </w:rPr>
        <w:t xml:space="preserve"> </w:t>
      </w:r>
      <w:bookmarkStart w:id="8" w:name="_Toc170730461"/>
      <w:r w:rsidRPr="00116D24">
        <w:rPr>
          <w:rFonts w:ascii="Arial" w:eastAsia="Times New Roman" w:hAnsi="Arial" w:cs="Arial"/>
          <w:sz w:val="22"/>
          <w:szCs w:val="22"/>
          <w:lang w:eastAsia="en-GB"/>
        </w:rPr>
        <w:t>RECOMMENDATIONS</w:t>
      </w:r>
      <w:bookmarkEnd w:id="8"/>
    </w:p>
    <w:p w14:paraId="6760D533" w14:textId="3745FB40" w:rsidR="002B4E2F" w:rsidRPr="00C372F2" w:rsidRDefault="002B4E2F" w:rsidP="00C372F2">
      <w:pPr>
        <w:spacing w:line="360" w:lineRule="auto"/>
        <w:jc w:val="both"/>
        <w:rPr>
          <w:rFonts w:ascii="Arial" w:hAnsi="Arial" w:cs="Arial"/>
          <w:lang w:eastAsia="en-GB"/>
        </w:rPr>
      </w:pPr>
      <w:r w:rsidRPr="002B4E2F">
        <w:rPr>
          <w:rFonts w:ascii="Arial" w:hAnsi="Arial" w:cs="Arial"/>
          <w:lang w:eastAsia="en-GB"/>
        </w:rPr>
        <w:t xml:space="preserve">According to the SCAMPER model, Debenhams should prioritise digital transformation by focusing on online purchasing, minimising dependency on physical stores, providing personalised online experiences, improving in-store experiences, and conducting events and seminars. They should also deploy an omnichannel approach, including BOPIS (buy online, pick up in-store) and click-and-collect alternatives, as well as augmented reality in-store to let customers visualise furniture or items in their own homes. Marketing and consumer involvement should be transferred to digital marketing, with focused campaigns leveraging social media and influencers. Customers should be able to choose from a personalised loyalty programme. Debenhams could extend designer partnerships, including homeware and cosmetics, and pursue subscription services such as clothes rentals, beauty product boxes, or curated homeware deliveries, to innovate and increase income. These suggestions are </w:t>
      </w:r>
      <w:r w:rsidRPr="002B4E2F">
        <w:rPr>
          <w:rFonts w:ascii="Arial" w:hAnsi="Arial" w:cs="Arial"/>
          <w:lang w:eastAsia="en-GB"/>
        </w:rPr>
        <w:lastRenderedPageBreak/>
        <w:t>meant to draw in customers and provide a more comprehensive brand experience</w:t>
      </w:r>
      <w:r w:rsidR="00D12CB6" w:rsidRPr="00D12CB6">
        <w:rPr>
          <w:rFonts w:ascii="Arial" w:eastAsia="Times New Roman" w:hAnsi="Arial" w:cs="Arial"/>
          <w:kern w:val="0"/>
          <w:lang w:eastAsia="en-GB"/>
          <w14:ligatures w14:val="none"/>
        </w:rPr>
        <w:t xml:space="preserve"> </w:t>
      </w:r>
      <w:r w:rsidR="00D12CB6">
        <w:rPr>
          <w:rFonts w:ascii="Arial" w:eastAsia="Times New Roman" w:hAnsi="Arial" w:cs="Arial"/>
          <w:kern w:val="0"/>
          <w:lang w:eastAsia="en-GB"/>
          <w14:ligatures w14:val="none"/>
        </w:rPr>
        <w:t>(</w:t>
      </w:r>
      <w:r w:rsidR="00D12CB6" w:rsidRPr="00D12CB6">
        <w:rPr>
          <w:rFonts w:ascii="Arial" w:eastAsia="Times New Roman" w:hAnsi="Arial" w:cs="Arial"/>
          <w:kern w:val="0"/>
          <w:lang w:eastAsia="en-GB"/>
          <w14:ligatures w14:val="none"/>
        </w:rPr>
        <w:t>Kremer</w:t>
      </w:r>
      <w:r w:rsidR="00D12CB6">
        <w:rPr>
          <w:rFonts w:ascii="Arial" w:eastAsia="Times New Roman" w:hAnsi="Arial" w:cs="Arial"/>
          <w:kern w:val="0"/>
          <w:lang w:eastAsia="en-GB"/>
          <w14:ligatures w14:val="none"/>
        </w:rPr>
        <w:t>, et.al., 2019)</w:t>
      </w:r>
      <w:r w:rsidRPr="002B4E2F">
        <w:rPr>
          <w:rFonts w:ascii="Arial" w:hAnsi="Arial" w:cs="Arial"/>
          <w:lang w:eastAsia="en-GB"/>
        </w:rPr>
        <w:t>.</w:t>
      </w:r>
    </w:p>
    <w:p w14:paraId="633D506D" w14:textId="47DB9E99" w:rsidR="006231A1" w:rsidRPr="00116D24" w:rsidRDefault="00116D24" w:rsidP="00116D24">
      <w:pPr>
        <w:pStyle w:val="Heading1"/>
        <w:spacing w:line="360" w:lineRule="auto"/>
        <w:rPr>
          <w:rFonts w:ascii="Arial" w:eastAsia="Times New Roman" w:hAnsi="Arial" w:cs="Arial"/>
          <w:sz w:val="22"/>
          <w:szCs w:val="22"/>
          <w:lang w:eastAsia="en-GB"/>
        </w:rPr>
      </w:pPr>
      <w:bookmarkStart w:id="9" w:name="_Toc170730462"/>
      <w:r w:rsidRPr="00116D24">
        <w:rPr>
          <w:rFonts w:ascii="Arial" w:eastAsia="Times New Roman" w:hAnsi="Arial" w:cs="Arial"/>
          <w:sz w:val="22"/>
          <w:szCs w:val="22"/>
          <w:lang w:eastAsia="en-GB"/>
        </w:rPr>
        <w:t>CONCLUSION</w:t>
      </w:r>
      <w:bookmarkEnd w:id="9"/>
    </w:p>
    <w:p w14:paraId="20873C9D" w14:textId="1275AE5F" w:rsidR="0008401E" w:rsidRPr="0008401E" w:rsidRDefault="0008401E" w:rsidP="00D12CB6">
      <w:pPr>
        <w:spacing w:line="360" w:lineRule="auto"/>
        <w:jc w:val="both"/>
        <w:rPr>
          <w:rFonts w:ascii="Arial" w:hAnsi="Arial" w:cs="Arial"/>
          <w:lang w:eastAsia="en-GB"/>
        </w:rPr>
      </w:pPr>
      <w:r w:rsidRPr="0008401E">
        <w:rPr>
          <w:rFonts w:ascii="Arial" w:eastAsia="Times New Roman" w:hAnsi="Arial" w:cs="Arial"/>
          <w:lang w:eastAsia="en-GB"/>
        </w:rPr>
        <w:t xml:space="preserve">Debenhams' journey is a warning tale for conventional stores in the internet era. Despite having a large product selection and adopting several </w:t>
      </w:r>
      <w:r w:rsidR="00C20827" w:rsidRPr="0008401E">
        <w:rPr>
          <w:rFonts w:ascii="Arial" w:eastAsia="Times New Roman" w:hAnsi="Arial" w:cs="Arial"/>
          <w:lang w:eastAsia="en-GB"/>
        </w:rPr>
        <w:t>innovative</w:t>
      </w:r>
      <w:r w:rsidRPr="0008401E">
        <w:rPr>
          <w:rFonts w:ascii="Arial" w:eastAsia="Times New Roman" w:hAnsi="Arial" w:cs="Arial"/>
          <w:lang w:eastAsia="en-GB"/>
        </w:rPr>
        <w:t xml:space="preserve"> techniques, the company eventually found it difficult to keep up with the quick transition to online shopping. However, the research </w:t>
      </w:r>
      <w:r w:rsidR="00C20827" w:rsidRPr="0008401E">
        <w:rPr>
          <w:rFonts w:ascii="Arial" w:eastAsia="Times New Roman" w:hAnsi="Arial" w:cs="Arial"/>
          <w:lang w:eastAsia="en-GB"/>
        </w:rPr>
        <w:t>using</w:t>
      </w:r>
      <w:r w:rsidRPr="0008401E">
        <w:rPr>
          <w:rFonts w:ascii="Arial" w:eastAsia="Times New Roman" w:hAnsi="Arial" w:cs="Arial"/>
          <w:lang w:eastAsia="en-GB"/>
        </w:rPr>
        <w:t xml:space="preserve"> the SCAMPER model reveals that there were plausible ways ahead. Debenhams could have carved themselves a position in the changing retail world by prioritising digital transformation, improving the in-store experience, and implementing a robust omnichannel strategy. While the physical stores are no longer in operation, the brand lives on online, and these ideas can help guide future efforts to ensure the company's continuing success in the world of technology</w:t>
      </w:r>
      <w:r w:rsidR="00D12CB6">
        <w:rPr>
          <w:rFonts w:ascii="Arial" w:eastAsia="Times New Roman" w:hAnsi="Arial" w:cs="Arial"/>
          <w:lang w:eastAsia="en-GB"/>
        </w:rPr>
        <w:t xml:space="preserve"> </w:t>
      </w:r>
      <w:r w:rsidR="00D12CB6">
        <w:rPr>
          <w:rFonts w:ascii="Arial" w:eastAsia="Times New Roman" w:hAnsi="Arial" w:cs="Arial"/>
          <w:kern w:val="0"/>
          <w:lang w:eastAsia="en-GB"/>
          <w14:ligatures w14:val="none"/>
        </w:rPr>
        <w:t>(</w:t>
      </w:r>
      <w:r w:rsidR="00D12CB6" w:rsidRPr="00D12CB6">
        <w:rPr>
          <w:rFonts w:ascii="Arial" w:eastAsia="Times New Roman" w:hAnsi="Arial" w:cs="Arial"/>
          <w:kern w:val="0"/>
          <w:lang w:eastAsia="en-GB"/>
          <w14:ligatures w14:val="none"/>
        </w:rPr>
        <w:t>Kremer</w:t>
      </w:r>
      <w:r w:rsidR="00D12CB6">
        <w:rPr>
          <w:rFonts w:ascii="Arial" w:eastAsia="Times New Roman" w:hAnsi="Arial" w:cs="Arial"/>
          <w:kern w:val="0"/>
          <w:lang w:eastAsia="en-GB"/>
          <w14:ligatures w14:val="none"/>
        </w:rPr>
        <w:t>, et.al., 2019)</w:t>
      </w:r>
      <w:r w:rsidR="00D12CB6" w:rsidRPr="002B4E2F">
        <w:rPr>
          <w:rFonts w:ascii="Arial" w:hAnsi="Arial" w:cs="Arial"/>
          <w:lang w:eastAsia="en-GB"/>
        </w:rPr>
        <w:t>.</w:t>
      </w:r>
    </w:p>
    <w:p w14:paraId="3DD20113" w14:textId="77777777" w:rsidR="00E2643C" w:rsidRPr="00116D24" w:rsidRDefault="00E2643C" w:rsidP="00116D24">
      <w:pPr>
        <w:spacing w:before="100" w:beforeAutospacing="1" w:after="100" w:afterAutospacing="1" w:line="360" w:lineRule="auto"/>
        <w:jc w:val="both"/>
        <w:rPr>
          <w:rFonts w:ascii="Arial" w:eastAsia="Times New Roman" w:hAnsi="Arial" w:cs="Arial"/>
          <w:lang w:eastAsia="en-GB"/>
        </w:rPr>
      </w:pPr>
    </w:p>
    <w:p w14:paraId="35C78788"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24FFB5EB"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7C9A08C1"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362B909C"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798EF394"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74F25AF1"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29EA7DCB" w14:textId="77777777" w:rsidR="006231A1" w:rsidRPr="00116D24" w:rsidRDefault="006231A1" w:rsidP="00116D24">
      <w:pPr>
        <w:spacing w:before="100" w:beforeAutospacing="1" w:after="100" w:afterAutospacing="1" w:line="360" w:lineRule="auto"/>
        <w:jc w:val="both"/>
        <w:rPr>
          <w:rFonts w:ascii="Arial" w:eastAsia="Times New Roman" w:hAnsi="Arial" w:cs="Arial"/>
          <w:lang w:eastAsia="en-GB"/>
        </w:rPr>
      </w:pPr>
    </w:p>
    <w:p w14:paraId="02044D4A" w14:textId="77777777" w:rsidR="00116D24" w:rsidRDefault="00116D24" w:rsidP="00116D24">
      <w:pPr>
        <w:spacing w:before="100" w:beforeAutospacing="1" w:after="100" w:afterAutospacing="1" w:line="360" w:lineRule="auto"/>
        <w:jc w:val="both"/>
        <w:rPr>
          <w:rFonts w:ascii="Arial" w:eastAsia="Times New Roman" w:hAnsi="Arial" w:cs="Arial"/>
          <w:lang w:eastAsia="en-GB"/>
        </w:rPr>
      </w:pPr>
    </w:p>
    <w:p w14:paraId="2448B87B" w14:textId="77777777" w:rsidR="00C20827" w:rsidRDefault="00C20827" w:rsidP="00116D24">
      <w:pPr>
        <w:spacing w:before="100" w:beforeAutospacing="1" w:after="100" w:afterAutospacing="1" w:line="360" w:lineRule="auto"/>
        <w:jc w:val="both"/>
        <w:rPr>
          <w:rFonts w:ascii="Arial" w:eastAsia="Times New Roman" w:hAnsi="Arial" w:cs="Arial"/>
          <w:lang w:eastAsia="en-GB"/>
        </w:rPr>
      </w:pPr>
    </w:p>
    <w:p w14:paraId="0E60CEE4" w14:textId="77777777" w:rsidR="00C20827" w:rsidRDefault="00C20827" w:rsidP="00116D24">
      <w:pPr>
        <w:spacing w:before="100" w:beforeAutospacing="1" w:after="100" w:afterAutospacing="1" w:line="360" w:lineRule="auto"/>
        <w:jc w:val="both"/>
        <w:rPr>
          <w:rFonts w:ascii="Arial" w:eastAsia="Times New Roman" w:hAnsi="Arial" w:cs="Arial"/>
          <w:lang w:eastAsia="en-GB"/>
        </w:rPr>
      </w:pPr>
    </w:p>
    <w:p w14:paraId="61D18B23" w14:textId="77777777" w:rsidR="00C20827" w:rsidRDefault="00C20827" w:rsidP="00116D24">
      <w:pPr>
        <w:spacing w:before="100" w:beforeAutospacing="1" w:after="100" w:afterAutospacing="1" w:line="360" w:lineRule="auto"/>
        <w:jc w:val="both"/>
        <w:rPr>
          <w:rFonts w:ascii="Arial" w:eastAsia="Times New Roman" w:hAnsi="Arial" w:cs="Arial"/>
          <w:lang w:eastAsia="en-GB"/>
        </w:rPr>
      </w:pPr>
    </w:p>
    <w:p w14:paraId="216FA1C8" w14:textId="77777777" w:rsidR="00C20827" w:rsidRPr="00116D24" w:rsidRDefault="00C20827" w:rsidP="00116D24">
      <w:pPr>
        <w:spacing w:before="100" w:beforeAutospacing="1" w:after="100" w:afterAutospacing="1" w:line="360" w:lineRule="auto"/>
        <w:jc w:val="both"/>
        <w:rPr>
          <w:rFonts w:ascii="Arial" w:eastAsia="Times New Roman" w:hAnsi="Arial" w:cs="Arial"/>
          <w:lang w:eastAsia="en-GB"/>
        </w:rPr>
      </w:pPr>
    </w:p>
    <w:p w14:paraId="621618B9" w14:textId="344E34A2" w:rsidR="00C372F2" w:rsidRPr="00C372F2" w:rsidRDefault="00116D24" w:rsidP="00C372F2">
      <w:pPr>
        <w:pStyle w:val="Heading1"/>
        <w:spacing w:line="360" w:lineRule="auto"/>
        <w:rPr>
          <w:rFonts w:ascii="Arial" w:eastAsia="Times New Roman" w:hAnsi="Arial" w:cs="Arial"/>
          <w:sz w:val="22"/>
          <w:szCs w:val="22"/>
          <w:lang w:eastAsia="en-GB"/>
        </w:rPr>
      </w:pPr>
      <w:bookmarkStart w:id="10" w:name="_Toc170730463"/>
      <w:r w:rsidRPr="00116D24">
        <w:rPr>
          <w:rFonts w:ascii="Arial" w:eastAsia="Times New Roman" w:hAnsi="Arial" w:cs="Arial"/>
          <w:sz w:val="22"/>
          <w:szCs w:val="22"/>
          <w:lang w:eastAsia="en-GB"/>
        </w:rPr>
        <w:lastRenderedPageBreak/>
        <w:t>REFERENCES</w:t>
      </w:r>
      <w:bookmarkEnd w:id="10"/>
    </w:p>
    <w:p w14:paraId="04BF6EDE" w14:textId="77777777" w:rsidR="00C372F2" w:rsidRPr="00C372F2" w:rsidRDefault="00C372F2" w:rsidP="00C372F2">
      <w:pPr>
        <w:spacing w:before="100" w:beforeAutospacing="1" w:after="100" w:afterAutospacing="1" w:line="360" w:lineRule="auto"/>
        <w:ind w:firstLine="720"/>
        <w:jc w:val="both"/>
        <w:rPr>
          <w:rFonts w:ascii="Arial" w:hAnsi="Arial" w:cs="Arial"/>
        </w:rPr>
      </w:pPr>
      <w:r w:rsidRPr="00C372F2">
        <w:rPr>
          <w:rFonts w:ascii="Arial" w:hAnsi="Arial" w:cs="Arial"/>
        </w:rPr>
        <w:t xml:space="preserve">BBC, (2019), Debenhams: Three things that went wrong. Available at: </w:t>
      </w:r>
      <w:hyperlink r:id="rId10" w:history="1">
        <w:r w:rsidRPr="00C372F2">
          <w:rPr>
            <w:rStyle w:val="Hyperlink"/>
            <w:rFonts w:ascii="Arial" w:hAnsi="Arial" w:cs="Arial"/>
          </w:rPr>
          <w:t>Debenhams: Three things that went wrong - BBC News</w:t>
        </w:r>
      </w:hyperlink>
      <w:r w:rsidRPr="00C372F2">
        <w:rPr>
          <w:rFonts w:ascii="Arial" w:hAnsi="Arial" w:cs="Arial"/>
        </w:rPr>
        <w:t xml:space="preserve"> (Accessed:   25/06/2024).</w:t>
      </w:r>
    </w:p>
    <w:p w14:paraId="3F0CDF37"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BBC, (2020), </w:t>
      </w:r>
      <w:r w:rsidRPr="00C372F2">
        <w:rPr>
          <w:rFonts w:ascii="Arial" w:hAnsi="Arial" w:cs="Arial"/>
          <w:i/>
          <w:iCs/>
        </w:rPr>
        <w:t xml:space="preserve">Debenhams: Over 200 years of history. </w:t>
      </w:r>
      <w:bookmarkStart w:id="11" w:name="_Hlk170552732"/>
      <w:r w:rsidRPr="00C372F2">
        <w:rPr>
          <w:rFonts w:ascii="Arial" w:hAnsi="Arial" w:cs="Arial"/>
        </w:rPr>
        <w:t>Available at:</w:t>
      </w:r>
      <w:bookmarkEnd w:id="11"/>
      <w:r w:rsidRPr="00C372F2">
        <w:rPr>
          <w:rFonts w:ascii="Arial" w:hAnsi="Arial" w:cs="Arial"/>
        </w:rPr>
        <w:t xml:space="preserve"> </w:t>
      </w:r>
      <w:hyperlink r:id="rId11" w:history="1">
        <w:r w:rsidRPr="00C372F2">
          <w:rPr>
            <w:rStyle w:val="Hyperlink"/>
            <w:rFonts w:ascii="Arial" w:hAnsi="Arial" w:cs="Arial"/>
          </w:rPr>
          <w:t>Debenhams: Over 200 years of history - BBC News</w:t>
        </w:r>
      </w:hyperlink>
      <w:r w:rsidRPr="00C372F2">
        <w:rPr>
          <w:rFonts w:ascii="Arial" w:hAnsi="Arial" w:cs="Arial"/>
        </w:rPr>
        <w:t>.  (Accessed:   23/06/2024).</w:t>
      </w:r>
    </w:p>
    <w:p w14:paraId="6BDC0D08"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Blanchard, D., (2021), </w:t>
      </w:r>
      <w:r w:rsidRPr="00C372F2">
        <w:rPr>
          <w:rFonts w:ascii="Arial" w:hAnsi="Arial" w:cs="Arial"/>
          <w:i/>
          <w:iCs/>
          <w:color w:val="222222"/>
          <w:shd w:val="clear" w:color="auto" w:fill="FFFFFF"/>
        </w:rPr>
        <w:t>Supply chain management best practices</w:t>
      </w:r>
      <w:r w:rsidRPr="00C372F2">
        <w:rPr>
          <w:rFonts w:ascii="Arial" w:hAnsi="Arial" w:cs="Arial"/>
          <w:color w:val="222222"/>
          <w:shd w:val="clear" w:color="auto" w:fill="FFFFFF"/>
        </w:rPr>
        <w:t>, 3</w:t>
      </w:r>
      <w:r w:rsidRPr="00C372F2">
        <w:rPr>
          <w:rFonts w:ascii="Arial" w:hAnsi="Arial" w:cs="Arial"/>
          <w:color w:val="222222"/>
          <w:shd w:val="clear" w:color="auto" w:fill="FFFFFF"/>
          <w:vertAlign w:val="superscript"/>
        </w:rPr>
        <w:t>RD</w:t>
      </w:r>
      <w:r w:rsidRPr="00C372F2">
        <w:rPr>
          <w:rFonts w:ascii="Arial" w:hAnsi="Arial" w:cs="Arial"/>
          <w:color w:val="222222"/>
          <w:shd w:val="clear" w:color="auto" w:fill="FFFFFF"/>
        </w:rPr>
        <w:t xml:space="preserve"> Edition, John Wiley &amp; Sons.</w:t>
      </w:r>
    </w:p>
    <w:p w14:paraId="73ECD3C1"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Boustani, G., (2021), Pop-up retail: The evolution, application and future of ephemeral stores. Routledge.</w:t>
      </w:r>
    </w:p>
    <w:p w14:paraId="5F848A06"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Butler, S., (2021), Debenhams to briefly reopen 97 stores in closing down fire sale. Available at: </w:t>
      </w:r>
      <w:hyperlink r:id="rId12" w:history="1">
        <w:r w:rsidRPr="00C372F2">
          <w:rPr>
            <w:rStyle w:val="Hyperlink"/>
            <w:rFonts w:ascii="Arial" w:hAnsi="Arial" w:cs="Arial"/>
          </w:rPr>
          <w:t>Debenhams to briefly reopen 97 stores in closing down fire sale | Debenhams | The Guardian</w:t>
        </w:r>
      </w:hyperlink>
      <w:r w:rsidRPr="00C372F2">
        <w:rPr>
          <w:rFonts w:ascii="Arial" w:hAnsi="Arial" w:cs="Arial"/>
        </w:rPr>
        <w:t xml:space="preserve"> (Accessed:   25/06/2024).</w:t>
      </w:r>
    </w:p>
    <w:p w14:paraId="7AAFEC35" w14:textId="19F7C2EB"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Chuwiruch, W., Jhundra-Indra, P. and Boonlua, S., (2015), The Influence of Service Excellence Strategy </w:t>
      </w:r>
      <w:r w:rsidR="00706D90" w:rsidRPr="00C372F2">
        <w:rPr>
          <w:rFonts w:ascii="Arial" w:eastAsia="Times New Roman" w:hAnsi="Arial" w:cs="Arial"/>
          <w:kern w:val="0"/>
          <w:lang w:eastAsia="en-GB"/>
          <w14:ligatures w14:val="none"/>
        </w:rPr>
        <w:t>on</w:t>
      </w:r>
      <w:r w:rsidRPr="00C372F2">
        <w:rPr>
          <w:rFonts w:ascii="Arial" w:eastAsia="Times New Roman" w:hAnsi="Arial" w:cs="Arial"/>
          <w:kern w:val="0"/>
          <w:lang w:eastAsia="en-GB"/>
          <w14:ligatures w14:val="none"/>
        </w:rPr>
        <w:t xml:space="preserve"> Firm Performance: A Conceptual Framework, </w:t>
      </w:r>
      <w:r w:rsidRPr="00C372F2">
        <w:rPr>
          <w:rFonts w:ascii="Arial" w:eastAsia="Times New Roman" w:hAnsi="Arial" w:cs="Arial"/>
          <w:i/>
          <w:iCs/>
          <w:kern w:val="0"/>
          <w:lang w:eastAsia="en-GB"/>
          <w14:ligatures w14:val="none"/>
        </w:rPr>
        <w:t>Allied Academies International Conference.Academy of Strategic Management.Proceedings</w:t>
      </w:r>
      <w:r w:rsidRPr="00C372F2">
        <w:rPr>
          <w:rFonts w:ascii="Arial" w:eastAsia="Times New Roman" w:hAnsi="Arial" w:cs="Arial"/>
          <w:kern w:val="0"/>
          <w:lang w:eastAsia="en-GB"/>
          <w14:ligatures w14:val="none"/>
        </w:rPr>
        <w:t>, 14(2), pp. 48-58</w:t>
      </w:r>
    </w:p>
    <w:p w14:paraId="4A0599E6" w14:textId="347C1B31" w:rsidR="00C372F2" w:rsidRPr="00C372F2" w:rsidRDefault="00C372F2" w:rsidP="00C372F2">
      <w:pPr>
        <w:spacing w:before="100" w:beforeAutospacing="1" w:after="100" w:afterAutospacing="1" w:line="360" w:lineRule="auto"/>
        <w:ind w:firstLine="426"/>
        <w:jc w:val="both"/>
        <w:rPr>
          <w:rFonts w:ascii="Arial" w:hAnsi="Arial" w:cs="Arial"/>
          <w:shd w:val="clear" w:color="auto" w:fill="FFFFFF"/>
        </w:rPr>
      </w:pPr>
      <w:r w:rsidRPr="00C372F2">
        <w:rPr>
          <w:rFonts w:ascii="Arial" w:hAnsi="Arial" w:cs="Arial"/>
          <w:shd w:val="clear" w:color="auto" w:fill="FFFFFF"/>
        </w:rPr>
        <w:t>Claridge, C. and Hur, E., (2021), Revitalizing department store shopping value and in-store experiences: A case study on Debenhams and Selfridges. </w:t>
      </w:r>
      <w:r w:rsidRPr="00C372F2">
        <w:rPr>
          <w:rFonts w:ascii="Arial" w:hAnsi="Arial" w:cs="Arial"/>
          <w:i/>
          <w:iCs/>
          <w:shd w:val="clear" w:color="auto" w:fill="FFFFFF"/>
        </w:rPr>
        <w:t>Journal of Fashion Business</w:t>
      </w:r>
      <w:r w:rsidRPr="00C372F2">
        <w:rPr>
          <w:rFonts w:ascii="Arial" w:hAnsi="Arial" w:cs="Arial"/>
          <w:shd w:val="clear" w:color="auto" w:fill="FFFFFF"/>
        </w:rPr>
        <w:t>, </w:t>
      </w:r>
      <w:r w:rsidRPr="00C372F2">
        <w:rPr>
          <w:rFonts w:ascii="Arial" w:hAnsi="Arial" w:cs="Arial"/>
          <w:i/>
          <w:iCs/>
          <w:shd w:val="clear" w:color="auto" w:fill="FFFFFF"/>
        </w:rPr>
        <w:t>25</w:t>
      </w:r>
      <w:r w:rsidRPr="00C372F2">
        <w:rPr>
          <w:rFonts w:ascii="Arial" w:hAnsi="Arial" w:cs="Arial"/>
          <w:shd w:val="clear" w:color="auto" w:fill="FFFFFF"/>
        </w:rPr>
        <w:t>(6), pp.81-101.</w:t>
      </w:r>
      <w:r>
        <w:rPr>
          <w:rFonts w:ascii="Arial" w:hAnsi="Arial" w:cs="Arial"/>
          <w:shd w:val="clear" w:color="auto" w:fill="FFFFFF"/>
        </w:rPr>
        <w:t xml:space="preserve"> </w:t>
      </w:r>
      <w:r w:rsidRPr="00C372F2">
        <w:rPr>
          <w:rFonts w:ascii="Arial" w:hAnsi="Arial" w:cs="Arial"/>
          <w:shd w:val="clear" w:color="auto" w:fill="FFFFFF"/>
        </w:rPr>
        <w:t xml:space="preserve">Available at: </w:t>
      </w:r>
      <w:hyperlink r:id="rId13" w:history="1">
        <w:r w:rsidRPr="00C372F2">
          <w:rPr>
            <w:rStyle w:val="Hyperlink"/>
            <w:rFonts w:ascii="Arial" w:hAnsi="Arial" w:cs="Arial"/>
            <w:shd w:val="clear" w:color="auto" w:fill="FFFFFF"/>
          </w:rPr>
          <w:t>https://www.researchgate.net/publication/357929425_Revitalizing_Department_Store_Shopping_Value_and_Instore_Experiences_A_Case_Study_on_Debenhams_and_Selfridges</w:t>
        </w:r>
      </w:hyperlink>
      <w:r w:rsidRPr="00C372F2">
        <w:rPr>
          <w:rFonts w:ascii="Arial" w:hAnsi="Arial" w:cs="Arial"/>
          <w:shd w:val="clear" w:color="auto" w:fill="FFFFFF"/>
        </w:rPr>
        <w:t xml:space="preserve">   </w:t>
      </w:r>
      <w:r w:rsidRPr="00C372F2">
        <w:rPr>
          <w:rFonts w:ascii="Arial" w:hAnsi="Arial" w:cs="Arial"/>
        </w:rPr>
        <w:t>(Accessed:   23/06/2024).</w:t>
      </w:r>
    </w:p>
    <w:p w14:paraId="53EDF514"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Cook, P., (2016), Leading innovation, creativity and enterprise. Industrial and Commercial Training, 48(6), 294-299. </w:t>
      </w:r>
    </w:p>
    <w:p w14:paraId="6ADFE903"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rPr>
        <w:t xml:space="preserve">Davis, J. (2020). The New Retail Experience: How AR and AI are Transforming Shopping. </w:t>
      </w:r>
      <w:r w:rsidRPr="00C372F2">
        <w:rPr>
          <w:rStyle w:val="Emphasis"/>
          <w:rFonts w:ascii="Arial" w:hAnsi="Arial" w:cs="Arial"/>
        </w:rPr>
        <w:t>Journal of Retailing and Consumer Services</w:t>
      </w:r>
      <w:r w:rsidRPr="00C372F2">
        <w:rPr>
          <w:rFonts w:ascii="Arial" w:hAnsi="Arial" w:cs="Arial"/>
        </w:rPr>
        <w:t>, 52, 101895.</w:t>
      </w:r>
    </w:p>
    <w:p w14:paraId="2AFB15BF"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rPr>
        <w:t xml:space="preserve">Edelman, D. C., &amp; Singer, M. (2015). Competing on Customer Journeys. </w:t>
      </w:r>
      <w:r w:rsidRPr="00C372F2">
        <w:rPr>
          <w:rStyle w:val="Emphasis"/>
          <w:rFonts w:ascii="Arial" w:hAnsi="Arial" w:cs="Arial"/>
        </w:rPr>
        <w:t>Harvard Business Review</w:t>
      </w:r>
      <w:r w:rsidRPr="00C372F2">
        <w:rPr>
          <w:rFonts w:ascii="Arial" w:hAnsi="Arial" w:cs="Arial"/>
        </w:rPr>
        <w:t>, 93(11), 88-100.</w:t>
      </w:r>
    </w:p>
    <w:p w14:paraId="7D7E0B63"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lastRenderedPageBreak/>
        <w:t xml:space="preserve">Eldenburg, L. G., Wolcott, S. K., Chen, L. H., &amp; Cook, G., (2016)., </w:t>
      </w:r>
      <w:r w:rsidRPr="00C372F2">
        <w:rPr>
          <w:rFonts w:ascii="Arial" w:hAnsi="Arial" w:cs="Arial"/>
          <w:i/>
          <w:iCs/>
          <w:color w:val="222222"/>
          <w:shd w:val="clear" w:color="auto" w:fill="FFFFFF"/>
        </w:rPr>
        <w:t>Cost management: Measuring, monitoring, and motivating performance</w:t>
      </w:r>
      <w:r w:rsidRPr="00C372F2">
        <w:rPr>
          <w:rFonts w:ascii="Arial" w:hAnsi="Arial" w:cs="Arial"/>
          <w:color w:val="222222"/>
          <w:shd w:val="clear" w:color="auto" w:fill="FFFFFF"/>
        </w:rPr>
        <w:t>`, 3</w:t>
      </w:r>
      <w:r w:rsidRPr="00C372F2">
        <w:rPr>
          <w:rFonts w:ascii="Arial" w:hAnsi="Arial" w:cs="Arial"/>
          <w:color w:val="222222"/>
          <w:shd w:val="clear" w:color="auto" w:fill="FFFFFF"/>
          <w:vertAlign w:val="superscript"/>
        </w:rPr>
        <w:t>RD</w:t>
      </w:r>
      <w:r w:rsidRPr="00C372F2">
        <w:rPr>
          <w:rFonts w:ascii="Arial" w:hAnsi="Arial" w:cs="Arial"/>
          <w:color w:val="222222"/>
          <w:shd w:val="clear" w:color="auto" w:fill="FFFFFF"/>
        </w:rPr>
        <w:t xml:space="preserve"> Ed., John Wiley &amp; Sons.</w:t>
      </w:r>
    </w:p>
    <w:p w14:paraId="6787CE59"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Ellesson, I., &amp; Hultin, V. (2016), A Strategic Framework for Improving Inventory Management Decisions at. </w:t>
      </w:r>
      <w:r w:rsidRPr="00C372F2">
        <w:rPr>
          <w:rFonts w:ascii="Arial" w:hAnsi="Arial" w:cs="Arial"/>
          <w:i/>
          <w:iCs/>
          <w:color w:val="222222"/>
          <w:shd w:val="clear" w:color="auto" w:fill="FFFFFF"/>
        </w:rPr>
        <w:t>management</w:t>
      </w:r>
      <w:r w:rsidRPr="00C372F2">
        <w:rPr>
          <w:rFonts w:ascii="Arial" w:hAnsi="Arial" w:cs="Arial"/>
          <w:color w:val="222222"/>
          <w:shd w:val="clear" w:color="auto" w:fill="FFFFFF"/>
        </w:rPr>
        <w:t>, </w:t>
      </w:r>
      <w:r w:rsidRPr="00C372F2">
        <w:rPr>
          <w:rFonts w:ascii="Arial" w:hAnsi="Arial" w:cs="Arial"/>
          <w:i/>
          <w:iCs/>
          <w:color w:val="222222"/>
          <w:shd w:val="clear" w:color="auto" w:fill="FFFFFF"/>
        </w:rPr>
        <w:t>22</w:t>
      </w:r>
      <w:r w:rsidRPr="00C372F2">
        <w:rPr>
          <w:rFonts w:ascii="Arial" w:hAnsi="Arial" w:cs="Arial"/>
          <w:color w:val="222222"/>
          <w:shd w:val="clear" w:color="auto" w:fill="FFFFFF"/>
        </w:rPr>
        <w:t>, pp. 152-194.</w:t>
      </w:r>
    </w:p>
    <w:p w14:paraId="6004100F"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Grewal, D., Levy, M., &amp; Kumar, V. (2009). Customer Experience Management in Retailing: An Organizing Framework. Journal of Retailing, 85(1), 1-14.</w:t>
      </w:r>
    </w:p>
    <w:p w14:paraId="16E90697"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Gupta, S., Leszkiewicz, A., Kumar, V., Bijmolt, T., &amp; Potapov, D., (2020), `Digital analytics: Modeling for insights and new methods` </w:t>
      </w:r>
      <w:r w:rsidRPr="00C372F2">
        <w:rPr>
          <w:rFonts w:ascii="Arial" w:hAnsi="Arial" w:cs="Arial"/>
          <w:i/>
          <w:iCs/>
          <w:color w:val="222222"/>
          <w:shd w:val="clear" w:color="auto" w:fill="FFFFFF"/>
        </w:rPr>
        <w:t>Journal of Interactive Marketing</w:t>
      </w:r>
      <w:r w:rsidRPr="00C372F2">
        <w:rPr>
          <w:rFonts w:ascii="Arial" w:hAnsi="Arial" w:cs="Arial"/>
          <w:color w:val="222222"/>
          <w:shd w:val="clear" w:color="auto" w:fill="FFFFFF"/>
        </w:rPr>
        <w:t>, </w:t>
      </w:r>
      <w:r w:rsidRPr="00C372F2">
        <w:rPr>
          <w:rFonts w:ascii="Arial" w:hAnsi="Arial" w:cs="Arial"/>
          <w:i/>
          <w:iCs/>
          <w:color w:val="222222"/>
          <w:shd w:val="clear" w:color="auto" w:fill="FFFFFF"/>
        </w:rPr>
        <w:t>51</w:t>
      </w:r>
      <w:r w:rsidRPr="00C372F2">
        <w:rPr>
          <w:rFonts w:ascii="Arial" w:hAnsi="Arial" w:cs="Arial"/>
          <w:color w:val="222222"/>
          <w:shd w:val="clear" w:color="auto" w:fill="FFFFFF"/>
        </w:rPr>
        <w:t>(1), pp. 26-43.</w:t>
      </w:r>
    </w:p>
    <w:p w14:paraId="04AE7AFE"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Harris, L. C., &amp; Goode, M. M. (2004), `The four levels of loyalty and the pivotal role of trust: a study of online service dynamics, </w:t>
      </w:r>
      <w:r w:rsidRPr="00C372F2">
        <w:rPr>
          <w:rFonts w:ascii="Arial" w:hAnsi="Arial" w:cs="Arial"/>
          <w:i/>
          <w:iCs/>
          <w:color w:val="222222"/>
          <w:shd w:val="clear" w:color="auto" w:fill="FFFFFF"/>
        </w:rPr>
        <w:t>Journal of retailing</w:t>
      </w:r>
      <w:r w:rsidRPr="00C372F2">
        <w:rPr>
          <w:rFonts w:ascii="Arial" w:hAnsi="Arial" w:cs="Arial"/>
          <w:color w:val="222222"/>
          <w:shd w:val="clear" w:color="auto" w:fill="FFFFFF"/>
        </w:rPr>
        <w:t>, </w:t>
      </w:r>
      <w:r w:rsidRPr="00C372F2">
        <w:rPr>
          <w:rFonts w:ascii="Arial" w:hAnsi="Arial" w:cs="Arial"/>
          <w:i/>
          <w:iCs/>
          <w:color w:val="222222"/>
          <w:shd w:val="clear" w:color="auto" w:fill="FFFFFF"/>
        </w:rPr>
        <w:t>80</w:t>
      </w:r>
      <w:r w:rsidRPr="00C372F2">
        <w:rPr>
          <w:rFonts w:ascii="Arial" w:hAnsi="Arial" w:cs="Arial"/>
          <w:color w:val="222222"/>
          <w:shd w:val="clear" w:color="auto" w:fill="FFFFFF"/>
        </w:rPr>
        <w:t>(2), pp. 139-158.</w:t>
      </w:r>
    </w:p>
    <w:p w14:paraId="34B1153A" w14:textId="77777777" w:rsidR="00C372F2" w:rsidRPr="00C372F2" w:rsidRDefault="00C372F2" w:rsidP="00C372F2">
      <w:pPr>
        <w:spacing w:before="100" w:beforeAutospacing="1" w:after="100" w:afterAutospacing="1" w:line="360" w:lineRule="auto"/>
        <w:ind w:left="426"/>
        <w:jc w:val="both"/>
        <w:rPr>
          <w:rFonts w:ascii="Arial" w:eastAsia="Times New Roman" w:hAnsi="Arial" w:cs="Arial"/>
          <w:kern w:val="0"/>
          <w:lang w:eastAsia="en-GB"/>
          <w14:ligatures w14:val="none"/>
        </w:rPr>
      </w:pPr>
      <w:r w:rsidRPr="00C372F2">
        <w:rPr>
          <w:rFonts w:ascii="Arial" w:hAnsi="Arial" w:cs="Arial"/>
        </w:rPr>
        <w:t xml:space="preserve">Hines, T., &amp; Bruce, M. (2012). </w:t>
      </w:r>
      <w:r w:rsidRPr="00C372F2">
        <w:rPr>
          <w:rStyle w:val="Emphasis"/>
          <w:rFonts w:ascii="Arial" w:hAnsi="Arial" w:cs="Arial"/>
        </w:rPr>
        <w:t>Fashion Marketing: Contemporary Issues</w:t>
      </w:r>
      <w:r w:rsidRPr="00C372F2">
        <w:rPr>
          <w:rFonts w:ascii="Arial" w:hAnsi="Arial" w:cs="Arial"/>
        </w:rPr>
        <w:t>. Routledge.</w:t>
      </w:r>
    </w:p>
    <w:p w14:paraId="08881955" w14:textId="688F22DD"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Hughes, C., Swaminathan, V. and Brooks, G. (2019), ‘Driving Brand Engagement Through Online Social Influencers: An Empirical Investigation of Sponsored Blogging Campaigns’, </w:t>
      </w:r>
      <w:r w:rsidRPr="00C372F2">
        <w:rPr>
          <w:rFonts w:ascii="Arial" w:eastAsia="Times New Roman" w:hAnsi="Arial" w:cs="Arial"/>
          <w:i/>
          <w:iCs/>
          <w:kern w:val="0"/>
          <w:lang w:eastAsia="en-GB"/>
          <w14:ligatures w14:val="none"/>
        </w:rPr>
        <w:t>Journal of marketing</w:t>
      </w:r>
      <w:r w:rsidRPr="00C372F2">
        <w:rPr>
          <w:rFonts w:ascii="Arial" w:eastAsia="Times New Roman" w:hAnsi="Arial" w:cs="Arial"/>
          <w:kern w:val="0"/>
          <w:lang w:eastAsia="en-GB"/>
          <w14:ligatures w14:val="none"/>
        </w:rPr>
        <w:t xml:space="preserve">, 83(5), pp. 78–96. Available at: </w:t>
      </w:r>
      <w:hyperlink r:id="rId14" w:history="1">
        <w:r w:rsidRPr="00C372F2">
          <w:rPr>
            <w:rStyle w:val="Hyperlink"/>
            <w:rFonts w:ascii="Arial" w:eastAsia="Times New Roman" w:hAnsi="Arial" w:cs="Arial"/>
            <w:kern w:val="0"/>
            <w:lang w:eastAsia="en-GB"/>
            <w14:ligatures w14:val="none"/>
          </w:rPr>
          <w:t>https://doi.org/10.1177/0022242919854374</w:t>
        </w:r>
      </w:hyperlink>
      <w:r w:rsidRPr="00C372F2">
        <w:rPr>
          <w:rFonts w:ascii="Arial" w:eastAsia="Times New Roman" w:hAnsi="Arial" w:cs="Arial"/>
          <w:kern w:val="0"/>
          <w:lang w:eastAsia="en-GB"/>
          <w14:ligatures w14:val="none"/>
        </w:rPr>
        <w:t xml:space="preserve">.  </w:t>
      </w:r>
      <w:r w:rsidRPr="00C372F2">
        <w:rPr>
          <w:rFonts w:ascii="Arial" w:hAnsi="Arial" w:cs="Arial"/>
        </w:rPr>
        <w:t xml:space="preserve">(Accessed:   25/06/2024). </w:t>
      </w:r>
    </w:p>
    <w:p w14:paraId="68407B63"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James, R., M., (2021)., </w:t>
      </w:r>
      <w:r w:rsidRPr="00C372F2">
        <w:rPr>
          <w:rFonts w:ascii="Arial" w:hAnsi="Arial" w:cs="Arial"/>
          <w:i/>
          <w:iCs/>
          <w:color w:val="222222"/>
          <w:shd w:val="clear" w:color="auto" w:fill="FFFFFF"/>
        </w:rPr>
        <w:t>StreetSmart: Reinventing Retail Through Smarter Small Business</w:t>
      </w:r>
      <w:r w:rsidRPr="00C372F2">
        <w:rPr>
          <w:rFonts w:ascii="Arial" w:hAnsi="Arial" w:cs="Arial"/>
          <w:color w:val="222222"/>
          <w:shd w:val="clear" w:color="auto" w:fill="FFFFFF"/>
        </w:rPr>
        <w:t> (Doctoral dissertation, Massachusetts Institute of Technology).</w:t>
      </w:r>
    </w:p>
    <w:p w14:paraId="0CCA76EF"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Kremer, H., Villamor, I. and Aguinis, H., (2019), ‘Innovation leadership: Best-practice recommendations for promoting employee creativity, voice, and knowledge sharing’, Business horizons, 62(1), pp. 65–74. Available at: </w:t>
      </w:r>
      <w:hyperlink r:id="rId15" w:history="1">
        <w:r w:rsidRPr="00C372F2">
          <w:rPr>
            <w:rStyle w:val="Hyperlink"/>
            <w:rFonts w:ascii="Arial" w:eastAsia="Times New Roman" w:hAnsi="Arial" w:cs="Arial"/>
            <w:kern w:val="0"/>
            <w:lang w:eastAsia="en-GB"/>
            <w14:ligatures w14:val="none"/>
          </w:rPr>
          <w:t>https://doi.org/10.1016/j.bushor.2018.08.010</w:t>
        </w:r>
      </w:hyperlink>
      <w:r w:rsidRPr="00C372F2">
        <w:rPr>
          <w:rFonts w:ascii="Arial" w:eastAsia="Times New Roman" w:hAnsi="Arial" w:cs="Arial"/>
          <w:kern w:val="0"/>
          <w:lang w:eastAsia="en-GB"/>
          <w14:ligatures w14:val="none"/>
        </w:rPr>
        <w:t xml:space="preserve">. </w:t>
      </w:r>
      <w:r w:rsidRPr="00C372F2">
        <w:rPr>
          <w:rFonts w:ascii="Arial" w:hAnsi="Arial" w:cs="Arial"/>
        </w:rPr>
        <w:t>(Accessed:   29/06/2024).</w:t>
      </w:r>
    </w:p>
    <w:p w14:paraId="4E416CDD"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Kumar, V., Anand, A., &amp; Song, H., (2017), Future of retailer profitability: An organizing framework. </w:t>
      </w:r>
      <w:r w:rsidRPr="00C372F2">
        <w:rPr>
          <w:rFonts w:ascii="Arial" w:hAnsi="Arial" w:cs="Arial"/>
          <w:i/>
          <w:iCs/>
          <w:color w:val="222222"/>
          <w:shd w:val="clear" w:color="auto" w:fill="FFFFFF"/>
        </w:rPr>
        <w:t>Journal of Retailing</w:t>
      </w:r>
      <w:r w:rsidRPr="00C372F2">
        <w:rPr>
          <w:rFonts w:ascii="Arial" w:hAnsi="Arial" w:cs="Arial"/>
          <w:color w:val="222222"/>
          <w:shd w:val="clear" w:color="auto" w:fill="FFFFFF"/>
        </w:rPr>
        <w:t>, </w:t>
      </w:r>
      <w:r w:rsidRPr="00C372F2">
        <w:rPr>
          <w:rFonts w:ascii="Arial" w:hAnsi="Arial" w:cs="Arial"/>
          <w:i/>
          <w:iCs/>
          <w:color w:val="222222"/>
          <w:shd w:val="clear" w:color="auto" w:fill="FFFFFF"/>
        </w:rPr>
        <w:t>93</w:t>
      </w:r>
      <w:r w:rsidRPr="00C372F2">
        <w:rPr>
          <w:rFonts w:ascii="Arial" w:hAnsi="Arial" w:cs="Arial"/>
          <w:color w:val="222222"/>
          <w:shd w:val="clear" w:color="auto" w:fill="FFFFFF"/>
        </w:rPr>
        <w:t xml:space="preserve">(1), pp. 96-119. Available at: </w:t>
      </w:r>
      <w:hyperlink r:id="rId16" w:tgtFrame="_blank" w:tooltip="Persistent link using digital object identifier" w:history="1">
        <w:r w:rsidRPr="00C372F2">
          <w:rPr>
            <w:rStyle w:val="anchor-text"/>
            <w:rFonts w:ascii="Arial" w:hAnsi="Arial" w:cs="Arial"/>
            <w:color w:val="1F1F1F"/>
            <w:sz w:val="21"/>
            <w:szCs w:val="21"/>
          </w:rPr>
          <w:t>https://doi.org/10.1016/j.jretai.2016.11.003</w:t>
        </w:r>
      </w:hyperlink>
      <w:r>
        <w:t xml:space="preserve">    </w:t>
      </w:r>
      <w:r w:rsidRPr="00C372F2">
        <w:rPr>
          <w:rFonts w:ascii="Arial" w:hAnsi="Arial" w:cs="Arial"/>
        </w:rPr>
        <w:t>(Accessed:   29/06/2024).</w:t>
      </w:r>
    </w:p>
    <w:p w14:paraId="3EFA4369"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t>Mandler, T., Sezen, B., Chen, J., &amp; Özsomer, A. (2021). Performance consequences of marketing standardization/adaptation: A systematic literature review and future research agenda. </w:t>
      </w:r>
      <w:r w:rsidRPr="00C372F2">
        <w:rPr>
          <w:rFonts w:ascii="Arial" w:hAnsi="Arial" w:cs="Arial"/>
          <w:i/>
          <w:iCs/>
          <w:color w:val="222222"/>
          <w:shd w:val="clear" w:color="auto" w:fill="FFFFFF"/>
        </w:rPr>
        <w:t>Journal of Business Research</w:t>
      </w:r>
      <w:r w:rsidRPr="00C372F2">
        <w:rPr>
          <w:rFonts w:ascii="Arial" w:hAnsi="Arial" w:cs="Arial"/>
          <w:color w:val="222222"/>
          <w:shd w:val="clear" w:color="auto" w:fill="FFFFFF"/>
        </w:rPr>
        <w:t>, </w:t>
      </w:r>
      <w:r w:rsidRPr="00C372F2">
        <w:rPr>
          <w:rFonts w:ascii="Arial" w:hAnsi="Arial" w:cs="Arial"/>
          <w:i/>
          <w:iCs/>
          <w:color w:val="222222"/>
          <w:shd w:val="clear" w:color="auto" w:fill="FFFFFF"/>
        </w:rPr>
        <w:t>125</w:t>
      </w:r>
      <w:r w:rsidRPr="00C372F2">
        <w:rPr>
          <w:rFonts w:ascii="Arial" w:hAnsi="Arial" w:cs="Arial"/>
          <w:color w:val="222222"/>
          <w:shd w:val="clear" w:color="auto" w:fill="FFFFFF"/>
        </w:rPr>
        <w:t>, pp. 416-435.</w:t>
      </w:r>
    </w:p>
    <w:p w14:paraId="21F8E6EB"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sz w:val="24"/>
          <w:szCs w:val="24"/>
          <w:lang w:eastAsia="en-GB"/>
          <w14:ligatures w14:val="none"/>
        </w:rPr>
      </w:pPr>
      <w:r w:rsidRPr="00C372F2">
        <w:rPr>
          <w:rFonts w:ascii="Arial" w:hAnsi="Arial" w:cs="Arial"/>
          <w:color w:val="222222"/>
          <w:shd w:val="clear" w:color="auto" w:fill="FFFFFF"/>
        </w:rPr>
        <w:lastRenderedPageBreak/>
        <w:t>Nguyen, A., McClelland, R., Hoang Thuan, N., &amp; Hoang, T. G., (2022), Omnichannel marketing: Structured review, synthesis, and future directions. </w:t>
      </w:r>
      <w:r w:rsidRPr="00C372F2">
        <w:rPr>
          <w:rFonts w:ascii="Arial" w:hAnsi="Arial" w:cs="Arial"/>
          <w:i/>
          <w:iCs/>
          <w:color w:val="222222"/>
          <w:shd w:val="clear" w:color="auto" w:fill="FFFFFF"/>
        </w:rPr>
        <w:t>The International Review of Retail, Distribution and Consumer Research</w:t>
      </w:r>
      <w:r w:rsidRPr="00C372F2">
        <w:rPr>
          <w:rFonts w:ascii="Arial" w:hAnsi="Arial" w:cs="Arial"/>
          <w:color w:val="222222"/>
          <w:shd w:val="clear" w:color="auto" w:fill="FFFFFF"/>
        </w:rPr>
        <w:t>, </w:t>
      </w:r>
      <w:r w:rsidRPr="00C372F2">
        <w:rPr>
          <w:rFonts w:ascii="Arial" w:hAnsi="Arial" w:cs="Arial"/>
          <w:i/>
          <w:iCs/>
          <w:color w:val="222222"/>
          <w:shd w:val="clear" w:color="auto" w:fill="FFFFFF"/>
        </w:rPr>
        <w:t>32</w:t>
      </w:r>
      <w:r w:rsidRPr="00C372F2">
        <w:rPr>
          <w:rFonts w:ascii="Arial" w:hAnsi="Arial" w:cs="Arial"/>
          <w:color w:val="222222"/>
          <w:shd w:val="clear" w:color="auto" w:fill="FFFFFF"/>
        </w:rPr>
        <w:t>(3), pp. 221-265.</w:t>
      </w:r>
    </w:p>
    <w:p w14:paraId="64BF7BB1"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Palmatier, R. W., Scheer, L. K., &amp; Steenkamp, J. B. E. (2007), `Customer loyalty to whom? Managing the benefits and risks of salesperson-owned loyalty`, </w:t>
      </w:r>
      <w:r w:rsidRPr="00C372F2">
        <w:rPr>
          <w:rFonts w:ascii="Arial" w:eastAsia="Times New Roman" w:hAnsi="Arial" w:cs="Arial"/>
          <w:i/>
          <w:iCs/>
          <w:kern w:val="0"/>
          <w:lang w:eastAsia="en-GB"/>
          <w14:ligatures w14:val="none"/>
        </w:rPr>
        <w:t>Journal of marketing research</w:t>
      </w:r>
      <w:r w:rsidRPr="00C372F2">
        <w:rPr>
          <w:rFonts w:ascii="Arial" w:eastAsia="Times New Roman" w:hAnsi="Arial" w:cs="Arial"/>
          <w:kern w:val="0"/>
          <w:lang w:eastAsia="en-GB"/>
          <w14:ligatures w14:val="none"/>
        </w:rPr>
        <w:t>, 44(2), pp. 185-199.</w:t>
      </w:r>
    </w:p>
    <w:p w14:paraId="20F92997"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Pan, Z., Qin, Y., &amp; Quan, C., (2022), `The Impact of Quality of Subscription-based OTT Services on Continuous Intention to Use-The Moderating Effect of Switching Costs`, </w:t>
      </w:r>
      <w:r w:rsidRPr="00C372F2">
        <w:rPr>
          <w:rFonts w:ascii="Arial" w:hAnsi="Arial" w:cs="Arial"/>
          <w:i/>
          <w:iCs/>
          <w:color w:val="222222"/>
          <w:shd w:val="clear" w:color="auto" w:fill="FFFFFF"/>
        </w:rPr>
        <w:t>Tobacco Regulatory Science (TRS)</w:t>
      </w:r>
      <w:r w:rsidRPr="00C372F2">
        <w:rPr>
          <w:rFonts w:ascii="Arial" w:hAnsi="Arial" w:cs="Arial"/>
          <w:color w:val="222222"/>
          <w:shd w:val="clear" w:color="auto" w:fill="FFFFFF"/>
        </w:rPr>
        <w:t>, 3149-3167.</w:t>
      </w:r>
    </w:p>
    <w:p w14:paraId="11BD5C1A" w14:textId="77777777" w:rsidR="00C372F2" w:rsidRPr="00C372F2" w:rsidRDefault="00C372F2" w:rsidP="00C372F2">
      <w:pPr>
        <w:spacing w:before="100" w:beforeAutospacing="1" w:after="100" w:afterAutospacing="1" w:line="360" w:lineRule="auto"/>
        <w:ind w:firstLine="426"/>
        <w:jc w:val="both"/>
        <w:rPr>
          <w:rFonts w:ascii="Arial" w:hAnsi="Arial" w:cs="Arial"/>
        </w:rPr>
      </w:pPr>
      <w:r w:rsidRPr="00C372F2">
        <w:rPr>
          <w:rFonts w:ascii="Arial" w:hAnsi="Arial" w:cs="Arial"/>
        </w:rPr>
        <w:t xml:space="preserve">Partridge, J., (2021), Boohoo to sell its brands in Debenhams stores in Middle East. Available at: </w:t>
      </w:r>
      <w:hyperlink r:id="rId17" w:history="1">
        <w:r w:rsidRPr="00C372F2">
          <w:rPr>
            <w:rStyle w:val="Hyperlink"/>
            <w:rFonts w:ascii="Arial" w:hAnsi="Arial" w:cs="Arial"/>
          </w:rPr>
          <w:t>Boohoo to sell its brands in Debenhams stores in Middle East | Boohoo | The Guardian</w:t>
        </w:r>
      </w:hyperlink>
      <w:r w:rsidRPr="00C372F2">
        <w:rPr>
          <w:rFonts w:ascii="Arial" w:hAnsi="Arial" w:cs="Arial"/>
        </w:rPr>
        <w:t xml:space="preserve"> (Accessed:   25/06/2024).</w:t>
      </w:r>
    </w:p>
    <w:p w14:paraId="2883078C" w14:textId="77777777"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Piotrowicz, W., &amp; Cuthbertson, R. (2014). Introduction to the Special Issue Information Technology in Retail: Toward Omnichannel Retailing. International Journal of Electronic Commerce, 18(4), 5–16. Available at:  </w:t>
      </w:r>
      <w:hyperlink r:id="rId18" w:history="1">
        <w:r w:rsidRPr="00C372F2">
          <w:rPr>
            <w:rStyle w:val="Hyperlink"/>
            <w:rFonts w:ascii="Arial" w:eastAsia="Times New Roman" w:hAnsi="Arial" w:cs="Arial"/>
            <w:kern w:val="0"/>
            <w:lang w:eastAsia="en-GB"/>
            <w14:ligatures w14:val="none"/>
          </w:rPr>
          <w:t>https://doi.org/10.2753/JEC1086-4415180400</w:t>
        </w:r>
      </w:hyperlink>
      <w:r w:rsidRPr="00C372F2">
        <w:rPr>
          <w:rFonts w:ascii="Arial" w:eastAsia="Times New Roman" w:hAnsi="Arial" w:cs="Arial"/>
          <w:kern w:val="0"/>
          <w:lang w:eastAsia="en-GB"/>
          <w14:ligatures w14:val="none"/>
        </w:rPr>
        <w:t xml:space="preserve"> </w:t>
      </w:r>
      <w:r w:rsidRPr="00C372F2">
        <w:rPr>
          <w:rFonts w:ascii="Arial" w:hAnsi="Arial" w:cs="Arial"/>
        </w:rPr>
        <w:t>(Accessed:   26/06/2024).</w:t>
      </w:r>
    </w:p>
    <w:p w14:paraId="45C53EE1" w14:textId="563968AD"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eastAsia="Times New Roman" w:hAnsi="Arial" w:cs="Arial"/>
          <w:kern w:val="0"/>
          <w:lang w:eastAsia="en-GB"/>
          <w14:ligatures w14:val="none"/>
        </w:rPr>
        <w:t xml:space="preserve">Prasath, P., R., P., Kumaran., A., C., Pr., K., James R., Spears &amp; Kendra Jackson, (2023) Creativity in the Classroom: A Content Analysis of the Journal of Creativity in Mental Health from 2005 to 2020. </w:t>
      </w:r>
      <w:r w:rsidRPr="00C372F2">
        <w:rPr>
          <w:rFonts w:ascii="Arial" w:eastAsia="Times New Roman" w:hAnsi="Arial" w:cs="Arial"/>
          <w:i/>
          <w:iCs/>
          <w:kern w:val="0"/>
          <w:lang w:eastAsia="en-GB"/>
          <w14:ligatures w14:val="none"/>
        </w:rPr>
        <w:t>Journal of Creativity in Mental Health</w:t>
      </w:r>
      <w:r w:rsidRPr="00C372F2">
        <w:rPr>
          <w:rFonts w:ascii="Arial" w:eastAsia="Times New Roman" w:hAnsi="Arial" w:cs="Arial"/>
          <w:kern w:val="0"/>
          <w:lang w:eastAsia="en-GB"/>
          <w14:ligatures w14:val="none"/>
        </w:rPr>
        <w:t xml:space="preserve"> 18:3, Pp. 402-423. Available at: </w:t>
      </w:r>
      <w:hyperlink r:id="rId19" w:history="1">
        <w:r w:rsidRPr="00C372F2">
          <w:rPr>
            <w:rStyle w:val="Hyperlink"/>
            <w:rFonts w:ascii="Arial" w:eastAsia="Times New Roman" w:hAnsi="Arial" w:cs="Arial"/>
            <w:kern w:val="0"/>
            <w:lang w:eastAsia="en-GB"/>
            <w14:ligatures w14:val="none"/>
          </w:rPr>
          <w:t>https://doi.org/10.1080/15401383.2011.631468</w:t>
        </w:r>
      </w:hyperlink>
      <w:r w:rsidRPr="00C372F2">
        <w:rPr>
          <w:rFonts w:ascii="Arial" w:eastAsia="Times New Roman" w:hAnsi="Arial" w:cs="Arial"/>
          <w:kern w:val="0"/>
          <w:lang w:eastAsia="en-GB"/>
          <w14:ligatures w14:val="none"/>
        </w:rPr>
        <w:t xml:space="preserve">. </w:t>
      </w:r>
      <w:r w:rsidRPr="00C372F2">
        <w:rPr>
          <w:rFonts w:ascii="Arial" w:hAnsi="Arial" w:cs="Arial"/>
        </w:rPr>
        <w:t xml:space="preserve">(Accessed:   25/06/2024). </w:t>
      </w:r>
    </w:p>
    <w:p w14:paraId="5E8F2368" w14:textId="77777777" w:rsid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rPr>
        <w:t xml:space="preserve">Statista, (2023), Debenhams products ranked by number of consumers in Great Britain from 2013 to 2020, by clothing product category. Available at: </w:t>
      </w:r>
      <w:hyperlink r:id="rId20" w:history="1">
        <w:r>
          <w:rPr>
            <w:rStyle w:val="Hyperlink"/>
          </w:rPr>
          <w:t>Debenhams products purchased in the UK, by clothing type 2013-2020 | Statista</w:t>
        </w:r>
      </w:hyperlink>
      <w:r>
        <w:t xml:space="preserve"> </w:t>
      </w:r>
      <w:r w:rsidRPr="00C372F2">
        <w:rPr>
          <w:rFonts w:ascii="Arial" w:hAnsi="Arial" w:cs="Arial"/>
        </w:rPr>
        <w:t>(Accessed:   29/06/2024).</w:t>
      </w:r>
    </w:p>
    <w:p w14:paraId="0E87AB4F" w14:textId="69222916" w:rsidR="00C372F2" w:rsidRPr="00C372F2" w:rsidRDefault="00C372F2" w:rsidP="00C372F2">
      <w:pPr>
        <w:spacing w:before="100" w:beforeAutospacing="1" w:after="100" w:afterAutospacing="1" w:line="360" w:lineRule="auto"/>
        <w:ind w:firstLine="426"/>
        <w:jc w:val="both"/>
        <w:rPr>
          <w:rFonts w:ascii="Arial" w:eastAsia="Times New Roman" w:hAnsi="Arial" w:cs="Arial"/>
          <w:kern w:val="0"/>
          <w:lang w:eastAsia="en-GB"/>
          <w14:ligatures w14:val="none"/>
        </w:rPr>
      </w:pPr>
      <w:r w:rsidRPr="00C372F2">
        <w:rPr>
          <w:rFonts w:ascii="Arial" w:hAnsi="Arial" w:cs="Arial"/>
          <w:color w:val="222222"/>
          <w:shd w:val="clear" w:color="auto" w:fill="FFFFFF"/>
        </w:rPr>
        <w:t>Venkatraman, V., (2017), </w:t>
      </w:r>
      <w:r w:rsidRPr="00C372F2">
        <w:rPr>
          <w:rFonts w:ascii="Arial" w:hAnsi="Arial" w:cs="Arial"/>
          <w:i/>
          <w:iCs/>
          <w:color w:val="222222"/>
          <w:shd w:val="clear" w:color="auto" w:fill="FFFFFF"/>
        </w:rPr>
        <w:t>The digital matrix: new rules for business transformation through technology</w:t>
      </w:r>
      <w:r w:rsidRPr="00C372F2">
        <w:rPr>
          <w:rFonts w:ascii="Arial" w:hAnsi="Arial" w:cs="Arial"/>
          <w:color w:val="222222"/>
          <w:shd w:val="clear" w:color="auto" w:fill="FFFFFF"/>
        </w:rPr>
        <w:t>. LifeTree Media.</w:t>
      </w:r>
    </w:p>
    <w:sectPr w:rsidR="00C372F2" w:rsidRPr="00C372F2" w:rsidSect="00AB77A7">
      <w:footerReference w:type="default" r:id="rId21"/>
      <w:pgSz w:w="11906" w:h="16838"/>
      <w:pgMar w:top="1440" w:right="1440" w:bottom="1440" w:left="1440" w:header="708" w:footer="708" w:gutter="0"/>
      <w:pgBorders w:offsetFrom="page">
        <w:top w:val="single" w:sz="18" w:space="24" w:color="auto" w:shadow="1"/>
        <w:left w:val="single" w:sz="18" w:space="24" w:color="auto" w:shadow="1"/>
        <w:bottom w:val="single" w:sz="18" w:space="24" w:color="auto" w:shadow="1"/>
        <w:right w:val="single" w:sz="18"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F9DD00" w14:textId="77777777" w:rsidR="00DD3ED3" w:rsidRDefault="00DD3ED3" w:rsidP="00116D24">
      <w:pPr>
        <w:spacing w:after="0" w:line="240" w:lineRule="auto"/>
      </w:pPr>
      <w:r>
        <w:separator/>
      </w:r>
    </w:p>
  </w:endnote>
  <w:endnote w:type="continuationSeparator" w:id="0">
    <w:p w14:paraId="43FB0890" w14:textId="77777777" w:rsidR="00DD3ED3" w:rsidRDefault="00DD3ED3" w:rsidP="00116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3947082"/>
      <w:docPartObj>
        <w:docPartGallery w:val="Page Numbers (Bottom of Page)"/>
        <w:docPartUnique/>
      </w:docPartObj>
    </w:sdtPr>
    <w:sdtEndPr>
      <w:rPr>
        <w:noProof/>
      </w:rPr>
    </w:sdtEndPr>
    <w:sdtContent>
      <w:p w14:paraId="55DD2110" w14:textId="54BAE6BF" w:rsidR="00116D24" w:rsidRDefault="00116D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2AA255" w14:textId="77777777" w:rsidR="00116D24" w:rsidRDefault="00116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BE9E45" w14:textId="77777777" w:rsidR="00DD3ED3" w:rsidRDefault="00DD3ED3" w:rsidP="00116D24">
      <w:pPr>
        <w:spacing w:after="0" w:line="240" w:lineRule="auto"/>
      </w:pPr>
      <w:r>
        <w:separator/>
      </w:r>
    </w:p>
  </w:footnote>
  <w:footnote w:type="continuationSeparator" w:id="0">
    <w:p w14:paraId="79A3939F" w14:textId="77777777" w:rsidR="00DD3ED3" w:rsidRDefault="00DD3ED3" w:rsidP="00116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F4BAD"/>
    <w:multiLevelType w:val="hybridMultilevel"/>
    <w:tmpl w:val="1814074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90E2D"/>
    <w:multiLevelType w:val="multilevel"/>
    <w:tmpl w:val="310E4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551C8"/>
    <w:multiLevelType w:val="hybridMultilevel"/>
    <w:tmpl w:val="430A29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6B18C4"/>
    <w:multiLevelType w:val="hybridMultilevel"/>
    <w:tmpl w:val="BDE2FCB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C26CD"/>
    <w:multiLevelType w:val="hybridMultilevel"/>
    <w:tmpl w:val="1D025D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CA3F08"/>
    <w:multiLevelType w:val="hybridMultilevel"/>
    <w:tmpl w:val="A9CA16DC"/>
    <w:lvl w:ilvl="0" w:tplc="457E481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7E4E51"/>
    <w:multiLevelType w:val="multilevel"/>
    <w:tmpl w:val="5C34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9F198A"/>
    <w:multiLevelType w:val="hybridMultilevel"/>
    <w:tmpl w:val="457C31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5920C5"/>
    <w:multiLevelType w:val="multilevel"/>
    <w:tmpl w:val="95F4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F17364"/>
    <w:multiLevelType w:val="hybridMultilevel"/>
    <w:tmpl w:val="3288F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AA779C"/>
    <w:multiLevelType w:val="multilevel"/>
    <w:tmpl w:val="DBF87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D97074"/>
    <w:multiLevelType w:val="multilevel"/>
    <w:tmpl w:val="BA88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3D6DCF"/>
    <w:multiLevelType w:val="multilevel"/>
    <w:tmpl w:val="F814D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690E30"/>
    <w:multiLevelType w:val="multilevel"/>
    <w:tmpl w:val="E8B62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E44BF9"/>
    <w:multiLevelType w:val="multilevel"/>
    <w:tmpl w:val="C6FE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E0BEF"/>
    <w:multiLevelType w:val="hybridMultilevel"/>
    <w:tmpl w:val="ECB6AD1A"/>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920B73"/>
    <w:multiLevelType w:val="multilevel"/>
    <w:tmpl w:val="B5A8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C55038"/>
    <w:multiLevelType w:val="hybridMultilevel"/>
    <w:tmpl w:val="FF26D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E505D6"/>
    <w:multiLevelType w:val="hybridMultilevel"/>
    <w:tmpl w:val="67CEBB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5163E"/>
    <w:multiLevelType w:val="multilevel"/>
    <w:tmpl w:val="0E60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965C9C"/>
    <w:multiLevelType w:val="multilevel"/>
    <w:tmpl w:val="3F305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A852FE"/>
    <w:multiLevelType w:val="hybridMultilevel"/>
    <w:tmpl w:val="532E5C92"/>
    <w:lvl w:ilvl="0" w:tplc="E968C06A">
      <w:start w:val="2"/>
      <w:numFmt w:val="bullet"/>
      <w:lvlText w:val="-"/>
      <w:lvlJc w:val="left"/>
      <w:pPr>
        <w:ind w:left="4680" w:hanging="360"/>
      </w:pPr>
      <w:rPr>
        <w:rFonts w:ascii="Arial" w:eastAsia="Arial" w:hAnsi="Arial" w:cs="Aria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22" w15:restartNumberingAfterBreak="0">
    <w:nsid w:val="6D465AB6"/>
    <w:multiLevelType w:val="hybridMultilevel"/>
    <w:tmpl w:val="859E9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E72B0B"/>
    <w:multiLevelType w:val="hybridMultilevel"/>
    <w:tmpl w:val="47586F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DB7263"/>
    <w:multiLevelType w:val="hybridMultilevel"/>
    <w:tmpl w:val="7864F146"/>
    <w:lvl w:ilvl="0" w:tplc="F47A714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6177580">
    <w:abstractNumId w:val="17"/>
  </w:num>
  <w:num w:numId="2" w16cid:durableId="92215773">
    <w:abstractNumId w:val="21"/>
  </w:num>
  <w:num w:numId="3" w16cid:durableId="1403409341">
    <w:abstractNumId w:val="13"/>
  </w:num>
  <w:num w:numId="4" w16cid:durableId="612520647">
    <w:abstractNumId w:val="12"/>
  </w:num>
  <w:num w:numId="5" w16cid:durableId="764762652">
    <w:abstractNumId w:val="19"/>
  </w:num>
  <w:num w:numId="6" w16cid:durableId="549070598">
    <w:abstractNumId w:val="6"/>
  </w:num>
  <w:num w:numId="7" w16cid:durableId="1492671944">
    <w:abstractNumId w:val="14"/>
  </w:num>
  <w:num w:numId="8" w16cid:durableId="1629122191">
    <w:abstractNumId w:val="1"/>
  </w:num>
  <w:num w:numId="9" w16cid:durableId="1438713150">
    <w:abstractNumId w:val="10"/>
  </w:num>
  <w:num w:numId="10" w16cid:durableId="238909917">
    <w:abstractNumId w:val="8"/>
  </w:num>
  <w:num w:numId="11" w16cid:durableId="473449861">
    <w:abstractNumId w:val="16"/>
  </w:num>
  <w:num w:numId="12" w16cid:durableId="897285601">
    <w:abstractNumId w:val="11"/>
  </w:num>
  <w:num w:numId="13" w16cid:durableId="219024443">
    <w:abstractNumId w:val="20"/>
  </w:num>
  <w:num w:numId="14" w16cid:durableId="921258893">
    <w:abstractNumId w:val="9"/>
  </w:num>
  <w:num w:numId="15" w16cid:durableId="365184079">
    <w:abstractNumId w:val="15"/>
  </w:num>
  <w:num w:numId="16" w16cid:durableId="534007738">
    <w:abstractNumId w:val="18"/>
  </w:num>
  <w:num w:numId="17" w16cid:durableId="157159230">
    <w:abstractNumId w:val="0"/>
  </w:num>
  <w:num w:numId="18" w16cid:durableId="1344549817">
    <w:abstractNumId w:val="2"/>
  </w:num>
  <w:num w:numId="19" w16cid:durableId="1158575825">
    <w:abstractNumId w:val="24"/>
  </w:num>
  <w:num w:numId="20" w16cid:durableId="901453113">
    <w:abstractNumId w:val="5"/>
  </w:num>
  <w:num w:numId="21" w16cid:durableId="2056538107">
    <w:abstractNumId w:val="7"/>
  </w:num>
  <w:num w:numId="22" w16cid:durableId="643854094">
    <w:abstractNumId w:val="22"/>
  </w:num>
  <w:num w:numId="23" w16cid:durableId="1120346286">
    <w:abstractNumId w:val="3"/>
  </w:num>
  <w:num w:numId="24" w16cid:durableId="998507326">
    <w:abstractNumId w:val="23"/>
  </w:num>
  <w:num w:numId="25" w16cid:durableId="2150945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9DD"/>
    <w:rsid w:val="000621A2"/>
    <w:rsid w:val="0008401E"/>
    <w:rsid w:val="000B3FC4"/>
    <w:rsid w:val="00116D24"/>
    <w:rsid w:val="00120C99"/>
    <w:rsid w:val="00144EF5"/>
    <w:rsid w:val="001C0EC5"/>
    <w:rsid w:val="001E6482"/>
    <w:rsid w:val="00204269"/>
    <w:rsid w:val="00217A31"/>
    <w:rsid w:val="002B4E2F"/>
    <w:rsid w:val="002B7752"/>
    <w:rsid w:val="002F1FC6"/>
    <w:rsid w:val="003213C4"/>
    <w:rsid w:val="003464EB"/>
    <w:rsid w:val="003927FF"/>
    <w:rsid w:val="003B7B97"/>
    <w:rsid w:val="004407BB"/>
    <w:rsid w:val="00455007"/>
    <w:rsid w:val="00504361"/>
    <w:rsid w:val="00511518"/>
    <w:rsid w:val="00560601"/>
    <w:rsid w:val="005769F8"/>
    <w:rsid w:val="005833BB"/>
    <w:rsid w:val="0059391F"/>
    <w:rsid w:val="006231A1"/>
    <w:rsid w:val="00671F41"/>
    <w:rsid w:val="00695CF5"/>
    <w:rsid w:val="006D0AAD"/>
    <w:rsid w:val="00706D90"/>
    <w:rsid w:val="00775EE4"/>
    <w:rsid w:val="008439DD"/>
    <w:rsid w:val="00850BEE"/>
    <w:rsid w:val="008E025A"/>
    <w:rsid w:val="008E2DD5"/>
    <w:rsid w:val="008E712F"/>
    <w:rsid w:val="008F6ABF"/>
    <w:rsid w:val="009908B5"/>
    <w:rsid w:val="009B385C"/>
    <w:rsid w:val="00A17EBE"/>
    <w:rsid w:val="00A257E7"/>
    <w:rsid w:val="00A45C05"/>
    <w:rsid w:val="00A60E29"/>
    <w:rsid w:val="00A72ABD"/>
    <w:rsid w:val="00AB77A7"/>
    <w:rsid w:val="00B53E46"/>
    <w:rsid w:val="00B90429"/>
    <w:rsid w:val="00BB2798"/>
    <w:rsid w:val="00C06AEF"/>
    <w:rsid w:val="00C20827"/>
    <w:rsid w:val="00C223AA"/>
    <w:rsid w:val="00C372F2"/>
    <w:rsid w:val="00CF00C1"/>
    <w:rsid w:val="00D12CB6"/>
    <w:rsid w:val="00D51F6D"/>
    <w:rsid w:val="00D60C13"/>
    <w:rsid w:val="00D70D7E"/>
    <w:rsid w:val="00DD3ED3"/>
    <w:rsid w:val="00DF27AC"/>
    <w:rsid w:val="00E2643C"/>
    <w:rsid w:val="00E510D4"/>
    <w:rsid w:val="00E55EA2"/>
    <w:rsid w:val="00E914E9"/>
    <w:rsid w:val="00EC4783"/>
    <w:rsid w:val="00ED332C"/>
    <w:rsid w:val="00ED5DCE"/>
    <w:rsid w:val="00EF48A5"/>
    <w:rsid w:val="00FA5D51"/>
    <w:rsid w:val="00FC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78E07"/>
  <w15:chartTrackingRefBased/>
  <w15:docId w15:val="{EECE710E-7C40-4FDA-99CA-2712D722E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3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3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3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9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9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9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9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3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3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3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9DD"/>
    <w:rPr>
      <w:rFonts w:eastAsiaTheme="majorEastAsia" w:cstheme="majorBidi"/>
      <w:color w:val="272727" w:themeColor="text1" w:themeTint="D8"/>
    </w:rPr>
  </w:style>
  <w:style w:type="paragraph" w:styleId="Title">
    <w:name w:val="Title"/>
    <w:basedOn w:val="Normal"/>
    <w:next w:val="Normal"/>
    <w:link w:val="TitleChar"/>
    <w:uiPriority w:val="10"/>
    <w:qFormat/>
    <w:rsid w:val="008439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9DD"/>
    <w:pPr>
      <w:spacing w:before="160"/>
      <w:jc w:val="center"/>
    </w:pPr>
    <w:rPr>
      <w:i/>
      <w:iCs/>
      <w:color w:val="404040" w:themeColor="text1" w:themeTint="BF"/>
    </w:rPr>
  </w:style>
  <w:style w:type="character" w:customStyle="1" w:styleId="QuoteChar">
    <w:name w:val="Quote Char"/>
    <w:basedOn w:val="DefaultParagraphFont"/>
    <w:link w:val="Quote"/>
    <w:uiPriority w:val="29"/>
    <w:rsid w:val="008439DD"/>
    <w:rPr>
      <w:i/>
      <w:iCs/>
      <w:color w:val="404040" w:themeColor="text1" w:themeTint="BF"/>
    </w:rPr>
  </w:style>
  <w:style w:type="paragraph" w:styleId="ListParagraph">
    <w:name w:val="List Paragraph"/>
    <w:basedOn w:val="Normal"/>
    <w:uiPriority w:val="34"/>
    <w:qFormat/>
    <w:rsid w:val="008439DD"/>
    <w:pPr>
      <w:ind w:left="720"/>
      <w:contextualSpacing/>
    </w:pPr>
  </w:style>
  <w:style w:type="character" w:styleId="IntenseEmphasis">
    <w:name w:val="Intense Emphasis"/>
    <w:basedOn w:val="DefaultParagraphFont"/>
    <w:uiPriority w:val="21"/>
    <w:qFormat/>
    <w:rsid w:val="008439DD"/>
    <w:rPr>
      <w:i/>
      <w:iCs/>
      <w:color w:val="0F4761" w:themeColor="accent1" w:themeShade="BF"/>
    </w:rPr>
  </w:style>
  <w:style w:type="paragraph" w:styleId="IntenseQuote">
    <w:name w:val="Intense Quote"/>
    <w:basedOn w:val="Normal"/>
    <w:next w:val="Normal"/>
    <w:link w:val="IntenseQuoteChar"/>
    <w:uiPriority w:val="30"/>
    <w:qFormat/>
    <w:rsid w:val="00843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9DD"/>
    <w:rPr>
      <w:i/>
      <w:iCs/>
      <w:color w:val="0F4761" w:themeColor="accent1" w:themeShade="BF"/>
    </w:rPr>
  </w:style>
  <w:style w:type="character" w:styleId="IntenseReference">
    <w:name w:val="Intense Reference"/>
    <w:basedOn w:val="DefaultParagraphFont"/>
    <w:uiPriority w:val="32"/>
    <w:qFormat/>
    <w:rsid w:val="008439DD"/>
    <w:rPr>
      <w:b/>
      <w:bCs/>
      <w:smallCaps/>
      <w:color w:val="0F4761" w:themeColor="accent1" w:themeShade="BF"/>
      <w:spacing w:val="5"/>
    </w:rPr>
  </w:style>
  <w:style w:type="paragraph" w:styleId="NormalWeb">
    <w:name w:val="Normal (Web)"/>
    <w:basedOn w:val="Normal"/>
    <w:uiPriority w:val="99"/>
    <w:semiHidden/>
    <w:unhideWhenUsed/>
    <w:rsid w:val="00A45C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45C05"/>
    <w:rPr>
      <w:b/>
      <w:bCs/>
    </w:rPr>
  </w:style>
  <w:style w:type="character" w:styleId="Hyperlink">
    <w:name w:val="Hyperlink"/>
    <w:basedOn w:val="DefaultParagraphFont"/>
    <w:uiPriority w:val="99"/>
    <w:unhideWhenUsed/>
    <w:rsid w:val="00695CF5"/>
    <w:rPr>
      <w:color w:val="0000FF"/>
      <w:u w:val="single"/>
    </w:rPr>
  </w:style>
  <w:style w:type="character" w:styleId="UnresolvedMention">
    <w:name w:val="Unresolved Mention"/>
    <w:basedOn w:val="DefaultParagraphFont"/>
    <w:uiPriority w:val="99"/>
    <w:semiHidden/>
    <w:unhideWhenUsed/>
    <w:rsid w:val="001E6482"/>
    <w:rPr>
      <w:color w:val="605E5C"/>
      <w:shd w:val="clear" w:color="auto" w:fill="E1DFDD"/>
    </w:rPr>
  </w:style>
  <w:style w:type="character" w:styleId="Emphasis">
    <w:name w:val="Emphasis"/>
    <w:basedOn w:val="DefaultParagraphFont"/>
    <w:uiPriority w:val="20"/>
    <w:qFormat/>
    <w:rsid w:val="00E2643C"/>
    <w:rPr>
      <w:i/>
      <w:iCs/>
    </w:rPr>
  </w:style>
  <w:style w:type="character" w:styleId="FollowedHyperlink">
    <w:name w:val="FollowedHyperlink"/>
    <w:basedOn w:val="DefaultParagraphFont"/>
    <w:uiPriority w:val="99"/>
    <w:semiHidden/>
    <w:unhideWhenUsed/>
    <w:rsid w:val="00E2643C"/>
    <w:rPr>
      <w:color w:val="96607D" w:themeColor="followedHyperlink"/>
      <w:u w:val="single"/>
    </w:rPr>
  </w:style>
  <w:style w:type="paragraph" w:styleId="TOCHeading">
    <w:name w:val="TOC Heading"/>
    <w:basedOn w:val="Heading1"/>
    <w:next w:val="Normal"/>
    <w:uiPriority w:val="39"/>
    <w:unhideWhenUsed/>
    <w:qFormat/>
    <w:rsid w:val="00116D2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6D24"/>
    <w:pPr>
      <w:spacing w:after="100"/>
    </w:pPr>
  </w:style>
  <w:style w:type="paragraph" w:styleId="TOC2">
    <w:name w:val="toc 2"/>
    <w:basedOn w:val="Normal"/>
    <w:next w:val="Normal"/>
    <w:autoRedefine/>
    <w:uiPriority w:val="39"/>
    <w:unhideWhenUsed/>
    <w:rsid w:val="00116D24"/>
    <w:pPr>
      <w:spacing w:after="100"/>
      <w:ind w:left="220"/>
    </w:pPr>
  </w:style>
  <w:style w:type="paragraph" w:styleId="NoSpacing">
    <w:name w:val="No Spacing"/>
    <w:link w:val="NoSpacingChar"/>
    <w:uiPriority w:val="1"/>
    <w:qFormat/>
    <w:rsid w:val="00116D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6D24"/>
    <w:rPr>
      <w:rFonts w:eastAsiaTheme="minorEastAsia"/>
      <w:kern w:val="0"/>
      <w:lang w:val="en-US"/>
      <w14:ligatures w14:val="none"/>
    </w:rPr>
  </w:style>
  <w:style w:type="paragraph" w:styleId="Header">
    <w:name w:val="header"/>
    <w:basedOn w:val="Normal"/>
    <w:link w:val="HeaderChar"/>
    <w:uiPriority w:val="99"/>
    <w:unhideWhenUsed/>
    <w:rsid w:val="00116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D24"/>
  </w:style>
  <w:style w:type="paragraph" w:styleId="Footer">
    <w:name w:val="footer"/>
    <w:basedOn w:val="Normal"/>
    <w:link w:val="FooterChar"/>
    <w:uiPriority w:val="99"/>
    <w:unhideWhenUsed/>
    <w:rsid w:val="00116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D24"/>
  </w:style>
  <w:style w:type="character" w:customStyle="1" w:styleId="anchor-text">
    <w:name w:val="anchor-text"/>
    <w:basedOn w:val="DefaultParagraphFont"/>
    <w:rsid w:val="00671F41"/>
  </w:style>
  <w:style w:type="character" w:customStyle="1" w:styleId="contributors">
    <w:name w:val="contributors"/>
    <w:basedOn w:val="DefaultParagraphFont"/>
    <w:rsid w:val="008E025A"/>
  </w:style>
  <w:style w:type="character" w:customStyle="1" w:styleId="maintitle">
    <w:name w:val="maintitle"/>
    <w:basedOn w:val="DefaultParagraphFont"/>
    <w:rsid w:val="008E025A"/>
  </w:style>
  <w:style w:type="character" w:customStyle="1" w:styleId="editors">
    <w:name w:val="editors"/>
    <w:basedOn w:val="DefaultParagraphFont"/>
    <w:rsid w:val="008E025A"/>
  </w:style>
  <w:style w:type="character" w:customStyle="1" w:styleId="publisher-location">
    <w:name w:val="publisher-location"/>
    <w:basedOn w:val="DefaultParagraphFont"/>
    <w:rsid w:val="008E025A"/>
  </w:style>
  <w:style w:type="character" w:customStyle="1" w:styleId="print-publication-date">
    <w:name w:val="print-publication-date"/>
    <w:basedOn w:val="DefaultParagraphFont"/>
    <w:rsid w:val="008E025A"/>
  </w:style>
  <w:style w:type="character" w:customStyle="1" w:styleId="online-edition">
    <w:name w:val="online-edition"/>
    <w:basedOn w:val="DefaultParagraphFont"/>
    <w:rsid w:val="008E025A"/>
  </w:style>
  <w:style w:type="character" w:customStyle="1" w:styleId="containing-site">
    <w:name w:val="containing-site"/>
    <w:basedOn w:val="DefaultParagraphFont"/>
    <w:rsid w:val="008E025A"/>
  </w:style>
  <w:style w:type="character" w:customStyle="1" w:styleId="online-publication-date">
    <w:name w:val="online-publication-date"/>
    <w:basedOn w:val="DefaultParagraphFont"/>
    <w:rsid w:val="008E025A"/>
  </w:style>
  <w:style w:type="character" w:customStyle="1" w:styleId="accessed-date">
    <w:name w:val="accessed-date"/>
    <w:basedOn w:val="DefaultParagraphFont"/>
    <w:rsid w:val="008E0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919870">
      <w:bodyDiv w:val="1"/>
      <w:marLeft w:val="0"/>
      <w:marRight w:val="0"/>
      <w:marTop w:val="0"/>
      <w:marBottom w:val="0"/>
      <w:divBdr>
        <w:top w:val="none" w:sz="0" w:space="0" w:color="auto"/>
        <w:left w:val="none" w:sz="0" w:space="0" w:color="auto"/>
        <w:bottom w:val="none" w:sz="0" w:space="0" w:color="auto"/>
        <w:right w:val="none" w:sz="0" w:space="0" w:color="auto"/>
      </w:divBdr>
    </w:div>
    <w:div w:id="149952350">
      <w:bodyDiv w:val="1"/>
      <w:marLeft w:val="0"/>
      <w:marRight w:val="0"/>
      <w:marTop w:val="0"/>
      <w:marBottom w:val="0"/>
      <w:divBdr>
        <w:top w:val="none" w:sz="0" w:space="0" w:color="auto"/>
        <w:left w:val="none" w:sz="0" w:space="0" w:color="auto"/>
        <w:bottom w:val="none" w:sz="0" w:space="0" w:color="auto"/>
        <w:right w:val="none" w:sz="0" w:space="0" w:color="auto"/>
      </w:divBdr>
    </w:div>
    <w:div w:id="234555730">
      <w:bodyDiv w:val="1"/>
      <w:marLeft w:val="0"/>
      <w:marRight w:val="0"/>
      <w:marTop w:val="0"/>
      <w:marBottom w:val="0"/>
      <w:divBdr>
        <w:top w:val="none" w:sz="0" w:space="0" w:color="auto"/>
        <w:left w:val="none" w:sz="0" w:space="0" w:color="auto"/>
        <w:bottom w:val="none" w:sz="0" w:space="0" w:color="auto"/>
        <w:right w:val="none" w:sz="0" w:space="0" w:color="auto"/>
      </w:divBdr>
    </w:div>
    <w:div w:id="242371804">
      <w:bodyDiv w:val="1"/>
      <w:marLeft w:val="0"/>
      <w:marRight w:val="0"/>
      <w:marTop w:val="0"/>
      <w:marBottom w:val="0"/>
      <w:divBdr>
        <w:top w:val="none" w:sz="0" w:space="0" w:color="auto"/>
        <w:left w:val="none" w:sz="0" w:space="0" w:color="auto"/>
        <w:bottom w:val="none" w:sz="0" w:space="0" w:color="auto"/>
        <w:right w:val="none" w:sz="0" w:space="0" w:color="auto"/>
      </w:divBdr>
    </w:div>
    <w:div w:id="249046079">
      <w:bodyDiv w:val="1"/>
      <w:marLeft w:val="0"/>
      <w:marRight w:val="0"/>
      <w:marTop w:val="0"/>
      <w:marBottom w:val="0"/>
      <w:divBdr>
        <w:top w:val="none" w:sz="0" w:space="0" w:color="auto"/>
        <w:left w:val="none" w:sz="0" w:space="0" w:color="auto"/>
        <w:bottom w:val="none" w:sz="0" w:space="0" w:color="auto"/>
        <w:right w:val="none" w:sz="0" w:space="0" w:color="auto"/>
      </w:divBdr>
    </w:div>
    <w:div w:id="307439189">
      <w:bodyDiv w:val="1"/>
      <w:marLeft w:val="0"/>
      <w:marRight w:val="0"/>
      <w:marTop w:val="0"/>
      <w:marBottom w:val="0"/>
      <w:divBdr>
        <w:top w:val="none" w:sz="0" w:space="0" w:color="auto"/>
        <w:left w:val="none" w:sz="0" w:space="0" w:color="auto"/>
        <w:bottom w:val="none" w:sz="0" w:space="0" w:color="auto"/>
        <w:right w:val="none" w:sz="0" w:space="0" w:color="auto"/>
      </w:divBdr>
    </w:div>
    <w:div w:id="351422450">
      <w:bodyDiv w:val="1"/>
      <w:marLeft w:val="0"/>
      <w:marRight w:val="0"/>
      <w:marTop w:val="0"/>
      <w:marBottom w:val="0"/>
      <w:divBdr>
        <w:top w:val="none" w:sz="0" w:space="0" w:color="auto"/>
        <w:left w:val="none" w:sz="0" w:space="0" w:color="auto"/>
        <w:bottom w:val="none" w:sz="0" w:space="0" w:color="auto"/>
        <w:right w:val="none" w:sz="0" w:space="0" w:color="auto"/>
      </w:divBdr>
    </w:div>
    <w:div w:id="495145824">
      <w:bodyDiv w:val="1"/>
      <w:marLeft w:val="0"/>
      <w:marRight w:val="0"/>
      <w:marTop w:val="0"/>
      <w:marBottom w:val="0"/>
      <w:divBdr>
        <w:top w:val="none" w:sz="0" w:space="0" w:color="auto"/>
        <w:left w:val="none" w:sz="0" w:space="0" w:color="auto"/>
        <w:bottom w:val="none" w:sz="0" w:space="0" w:color="auto"/>
        <w:right w:val="none" w:sz="0" w:space="0" w:color="auto"/>
      </w:divBdr>
    </w:div>
    <w:div w:id="496070621">
      <w:bodyDiv w:val="1"/>
      <w:marLeft w:val="0"/>
      <w:marRight w:val="0"/>
      <w:marTop w:val="0"/>
      <w:marBottom w:val="0"/>
      <w:divBdr>
        <w:top w:val="none" w:sz="0" w:space="0" w:color="auto"/>
        <w:left w:val="none" w:sz="0" w:space="0" w:color="auto"/>
        <w:bottom w:val="none" w:sz="0" w:space="0" w:color="auto"/>
        <w:right w:val="none" w:sz="0" w:space="0" w:color="auto"/>
      </w:divBdr>
    </w:div>
    <w:div w:id="564075517">
      <w:bodyDiv w:val="1"/>
      <w:marLeft w:val="0"/>
      <w:marRight w:val="0"/>
      <w:marTop w:val="0"/>
      <w:marBottom w:val="0"/>
      <w:divBdr>
        <w:top w:val="none" w:sz="0" w:space="0" w:color="auto"/>
        <w:left w:val="none" w:sz="0" w:space="0" w:color="auto"/>
        <w:bottom w:val="none" w:sz="0" w:space="0" w:color="auto"/>
        <w:right w:val="none" w:sz="0" w:space="0" w:color="auto"/>
      </w:divBdr>
    </w:div>
    <w:div w:id="578365525">
      <w:bodyDiv w:val="1"/>
      <w:marLeft w:val="0"/>
      <w:marRight w:val="0"/>
      <w:marTop w:val="0"/>
      <w:marBottom w:val="0"/>
      <w:divBdr>
        <w:top w:val="none" w:sz="0" w:space="0" w:color="auto"/>
        <w:left w:val="none" w:sz="0" w:space="0" w:color="auto"/>
        <w:bottom w:val="none" w:sz="0" w:space="0" w:color="auto"/>
        <w:right w:val="none" w:sz="0" w:space="0" w:color="auto"/>
      </w:divBdr>
      <w:divsChild>
        <w:div w:id="504514342">
          <w:marLeft w:val="0"/>
          <w:marRight w:val="0"/>
          <w:marTop w:val="0"/>
          <w:marBottom w:val="0"/>
          <w:divBdr>
            <w:top w:val="none" w:sz="0" w:space="0" w:color="auto"/>
            <w:left w:val="none" w:sz="0" w:space="0" w:color="auto"/>
            <w:bottom w:val="none" w:sz="0" w:space="0" w:color="auto"/>
            <w:right w:val="none" w:sz="0" w:space="0" w:color="auto"/>
          </w:divBdr>
          <w:divsChild>
            <w:div w:id="44245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685743">
      <w:bodyDiv w:val="1"/>
      <w:marLeft w:val="0"/>
      <w:marRight w:val="0"/>
      <w:marTop w:val="0"/>
      <w:marBottom w:val="0"/>
      <w:divBdr>
        <w:top w:val="none" w:sz="0" w:space="0" w:color="auto"/>
        <w:left w:val="none" w:sz="0" w:space="0" w:color="auto"/>
        <w:bottom w:val="none" w:sz="0" w:space="0" w:color="auto"/>
        <w:right w:val="none" w:sz="0" w:space="0" w:color="auto"/>
      </w:divBdr>
    </w:div>
    <w:div w:id="611670644">
      <w:bodyDiv w:val="1"/>
      <w:marLeft w:val="0"/>
      <w:marRight w:val="0"/>
      <w:marTop w:val="0"/>
      <w:marBottom w:val="0"/>
      <w:divBdr>
        <w:top w:val="none" w:sz="0" w:space="0" w:color="auto"/>
        <w:left w:val="none" w:sz="0" w:space="0" w:color="auto"/>
        <w:bottom w:val="none" w:sz="0" w:space="0" w:color="auto"/>
        <w:right w:val="none" w:sz="0" w:space="0" w:color="auto"/>
      </w:divBdr>
    </w:div>
    <w:div w:id="653918491">
      <w:bodyDiv w:val="1"/>
      <w:marLeft w:val="0"/>
      <w:marRight w:val="0"/>
      <w:marTop w:val="0"/>
      <w:marBottom w:val="0"/>
      <w:divBdr>
        <w:top w:val="none" w:sz="0" w:space="0" w:color="auto"/>
        <w:left w:val="none" w:sz="0" w:space="0" w:color="auto"/>
        <w:bottom w:val="none" w:sz="0" w:space="0" w:color="auto"/>
        <w:right w:val="none" w:sz="0" w:space="0" w:color="auto"/>
      </w:divBdr>
    </w:div>
    <w:div w:id="689449722">
      <w:bodyDiv w:val="1"/>
      <w:marLeft w:val="0"/>
      <w:marRight w:val="0"/>
      <w:marTop w:val="0"/>
      <w:marBottom w:val="0"/>
      <w:divBdr>
        <w:top w:val="none" w:sz="0" w:space="0" w:color="auto"/>
        <w:left w:val="none" w:sz="0" w:space="0" w:color="auto"/>
        <w:bottom w:val="none" w:sz="0" w:space="0" w:color="auto"/>
        <w:right w:val="none" w:sz="0" w:space="0" w:color="auto"/>
      </w:divBdr>
    </w:div>
    <w:div w:id="689599820">
      <w:bodyDiv w:val="1"/>
      <w:marLeft w:val="0"/>
      <w:marRight w:val="0"/>
      <w:marTop w:val="0"/>
      <w:marBottom w:val="0"/>
      <w:divBdr>
        <w:top w:val="none" w:sz="0" w:space="0" w:color="auto"/>
        <w:left w:val="none" w:sz="0" w:space="0" w:color="auto"/>
        <w:bottom w:val="none" w:sz="0" w:space="0" w:color="auto"/>
        <w:right w:val="none" w:sz="0" w:space="0" w:color="auto"/>
      </w:divBdr>
    </w:div>
    <w:div w:id="742679492">
      <w:bodyDiv w:val="1"/>
      <w:marLeft w:val="0"/>
      <w:marRight w:val="0"/>
      <w:marTop w:val="0"/>
      <w:marBottom w:val="0"/>
      <w:divBdr>
        <w:top w:val="none" w:sz="0" w:space="0" w:color="auto"/>
        <w:left w:val="none" w:sz="0" w:space="0" w:color="auto"/>
        <w:bottom w:val="none" w:sz="0" w:space="0" w:color="auto"/>
        <w:right w:val="none" w:sz="0" w:space="0" w:color="auto"/>
      </w:divBdr>
    </w:div>
    <w:div w:id="757141759">
      <w:bodyDiv w:val="1"/>
      <w:marLeft w:val="0"/>
      <w:marRight w:val="0"/>
      <w:marTop w:val="0"/>
      <w:marBottom w:val="0"/>
      <w:divBdr>
        <w:top w:val="none" w:sz="0" w:space="0" w:color="auto"/>
        <w:left w:val="none" w:sz="0" w:space="0" w:color="auto"/>
        <w:bottom w:val="none" w:sz="0" w:space="0" w:color="auto"/>
        <w:right w:val="none" w:sz="0" w:space="0" w:color="auto"/>
      </w:divBdr>
      <w:divsChild>
        <w:div w:id="1022173134">
          <w:marLeft w:val="0"/>
          <w:marRight w:val="0"/>
          <w:marTop w:val="0"/>
          <w:marBottom w:val="0"/>
          <w:divBdr>
            <w:top w:val="none" w:sz="0" w:space="0" w:color="auto"/>
            <w:left w:val="none" w:sz="0" w:space="0" w:color="auto"/>
            <w:bottom w:val="none" w:sz="0" w:space="0" w:color="auto"/>
            <w:right w:val="none" w:sz="0" w:space="0" w:color="auto"/>
          </w:divBdr>
          <w:divsChild>
            <w:div w:id="208483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350621">
      <w:bodyDiv w:val="1"/>
      <w:marLeft w:val="0"/>
      <w:marRight w:val="0"/>
      <w:marTop w:val="0"/>
      <w:marBottom w:val="0"/>
      <w:divBdr>
        <w:top w:val="none" w:sz="0" w:space="0" w:color="auto"/>
        <w:left w:val="none" w:sz="0" w:space="0" w:color="auto"/>
        <w:bottom w:val="none" w:sz="0" w:space="0" w:color="auto"/>
        <w:right w:val="none" w:sz="0" w:space="0" w:color="auto"/>
      </w:divBdr>
    </w:div>
    <w:div w:id="827403436">
      <w:bodyDiv w:val="1"/>
      <w:marLeft w:val="0"/>
      <w:marRight w:val="0"/>
      <w:marTop w:val="0"/>
      <w:marBottom w:val="0"/>
      <w:divBdr>
        <w:top w:val="none" w:sz="0" w:space="0" w:color="auto"/>
        <w:left w:val="none" w:sz="0" w:space="0" w:color="auto"/>
        <w:bottom w:val="none" w:sz="0" w:space="0" w:color="auto"/>
        <w:right w:val="none" w:sz="0" w:space="0" w:color="auto"/>
      </w:divBdr>
    </w:div>
    <w:div w:id="840316364">
      <w:bodyDiv w:val="1"/>
      <w:marLeft w:val="0"/>
      <w:marRight w:val="0"/>
      <w:marTop w:val="0"/>
      <w:marBottom w:val="0"/>
      <w:divBdr>
        <w:top w:val="none" w:sz="0" w:space="0" w:color="auto"/>
        <w:left w:val="none" w:sz="0" w:space="0" w:color="auto"/>
        <w:bottom w:val="none" w:sz="0" w:space="0" w:color="auto"/>
        <w:right w:val="none" w:sz="0" w:space="0" w:color="auto"/>
      </w:divBdr>
    </w:div>
    <w:div w:id="840857059">
      <w:bodyDiv w:val="1"/>
      <w:marLeft w:val="0"/>
      <w:marRight w:val="0"/>
      <w:marTop w:val="0"/>
      <w:marBottom w:val="0"/>
      <w:divBdr>
        <w:top w:val="none" w:sz="0" w:space="0" w:color="auto"/>
        <w:left w:val="none" w:sz="0" w:space="0" w:color="auto"/>
        <w:bottom w:val="none" w:sz="0" w:space="0" w:color="auto"/>
        <w:right w:val="none" w:sz="0" w:space="0" w:color="auto"/>
      </w:divBdr>
    </w:div>
    <w:div w:id="862012313">
      <w:bodyDiv w:val="1"/>
      <w:marLeft w:val="0"/>
      <w:marRight w:val="0"/>
      <w:marTop w:val="0"/>
      <w:marBottom w:val="0"/>
      <w:divBdr>
        <w:top w:val="none" w:sz="0" w:space="0" w:color="auto"/>
        <w:left w:val="none" w:sz="0" w:space="0" w:color="auto"/>
        <w:bottom w:val="none" w:sz="0" w:space="0" w:color="auto"/>
        <w:right w:val="none" w:sz="0" w:space="0" w:color="auto"/>
      </w:divBdr>
    </w:div>
    <w:div w:id="867913602">
      <w:bodyDiv w:val="1"/>
      <w:marLeft w:val="0"/>
      <w:marRight w:val="0"/>
      <w:marTop w:val="0"/>
      <w:marBottom w:val="0"/>
      <w:divBdr>
        <w:top w:val="none" w:sz="0" w:space="0" w:color="auto"/>
        <w:left w:val="none" w:sz="0" w:space="0" w:color="auto"/>
        <w:bottom w:val="none" w:sz="0" w:space="0" w:color="auto"/>
        <w:right w:val="none" w:sz="0" w:space="0" w:color="auto"/>
      </w:divBdr>
    </w:div>
    <w:div w:id="871503044">
      <w:bodyDiv w:val="1"/>
      <w:marLeft w:val="0"/>
      <w:marRight w:val="0"/>
      <w:marTop w:val="0"/>
      <w:marBottom w:val="0"/>
      <w:divBdr>
        <w:top w:val="none" w:sz="0" w:space="0" w:color="auto"/>
        <w:left w:val="none" w:sz="0" w:space="0" w:color="auto"/>
        <w:bottom w:val="none" w:sz="0" w:space="0" w:color="auto"/>
        <w:right w:val="none" w:sz="0" w:space="0" w:color="auto"/>
      </w:divBdr>
    </w:div>
    <w:div w:id="873154978">
      <w:bodyDiv w:val="1"/>
      <w:marLeft w:val="0"/>
      <w:marRight w:val="0"/>
      <w:marTop w:val="0"/>
      <w:marBottom w:val="0"/>
      <w:divBdr>
        <w:top w:val="none" w:sz="0" w:space="0" w:color="auto"/>
        <w:left w:val="none" w:sz="0" w:space="0" w:color="auto"/>
        <w:bottom w:val="none" w:sz="0" w:space="0" w:color="auto"/>
        <w:right w:val="none" w:sz="0" w:space="0" w:color="auto"/>
      </w:divBdr>
    </w:div>
    <w:div w:id="897205451">
      <w:bodyDiv w:val="1"/>
      <w:marLeft w:val="0"/>
      <w:marRight w:val="0"/>
      <w:marTop w:val="0"/>
      <w:marBottom w:val="0"/>
      <w:divBdr>
        <w:top w:val="none" w:sz="0" w:space="0" w:color="auto"/>
        <w:left w:val="none" w:sz="0" w:space="0" w:color="auto"/>
        <w:bottom w:val="none" w:sz="0" w:space="0" w:color="auto"/>
        <w:right w:val="none" w:sz="0" w:space="0" w:color="auto"/>
      </w:divBdr>
    </w:div>
    <w:div w:id="911281394">
      <w:bodyDiv w:val="1"/>
      <w:marLeft w:val="0"/>
      <w:marRight w:val="0"/>
      <w:marTop w:val="0"/>
      <w:marBottom w:val="0"/>
      <w:divBdr>
        <w:top w:val="none" w:sz="0" w:space="0" w:color="auto"/>
        <w:left w:val="none" w:sz="0" w:space="0" w:color="auto"/>
        <w:bottom w:val="none" w:sz="0" w:space="0" w:color="auto"/>
        <w:right w:val="none" w:sz="0" w:space="0" w:color="auto"/>
      </w:divBdr>
    </w:div>
    <w:div w:id="963192382">
      <w:bodyDiv w:val="1"/>
      <w:marLeft w:val="0"/>
      <w:marRight w:val="0"/>
      <w:marTop w:val="0"/>
      <w:marBottom w:val="0"/>
      <w:divBdr>
        <w:top w:val="none" w:sz="0" w:space="0" w:color="auto"/>
        <w:left w:val="none" w:sz="0" w:space="0" w:color="auto"/>
        <w:bottom w:val="none" w:sz="0" w:space="0" w:color="auto"/>
        <w:right w:val="none" w:sz="0" w:space="0" w:color="auto"/>
      </w:divBdr>
    </w:div>
    <w:div w:id="967860835">
      <w:bodyDiv w:val="1"/>
      <w:marLeft w:val="0"/>
      <w:marRight w:val="0"/>
      <w:marTop w:val="0"/>
      <w:marBottom w:val="0"/>
      <w:divBdr>
        <w:top w:val="none" w:sz="0" w:space="0" w:color="auto"/>
        <w:left w:val="none" w:sz="0" w:space="0" w:color="auto"/>
        <w:bottom w:val="none" w:sz="0" w:space="0" w:color="auto"/>
        <w:right w:val="none" w:sz="0" w:space="0" w:color="auto"/>
      </w:divBdr>
    </w:div>
    <w:div w:id="1024525890">
      <w:bodyDiv w:val="1"/>
      <w:marLeft w:val="0"/>
      <w:marRight w:val="0"/>
      <w:marTop w:val="0"/>
      <w:marBottom w:val="0"/>
      <w:divBdr>
        <w:top w:val="none" w:sz="0" w:space="0" w:color="auto"/>
        <w:left w:val="none" w:sz="0" w:space="0" w:color="auto"/>
        <w:bottom w:val="none" w:sz="0" w:space="0" w:color="auto"/>
        <w:right w:val="none" w:sz="0" w:space="0" w:color="auto"/>
      </w:divBdr>
    </w:div>
    <w:div w:id="1071536728">
      <w:bodyDiv w:val="1"/>
      <w:marLeft w:val="0"/>
      <w:marRight w:val="0"/>
      <w:marTop w:val="0"/>
      <w:marBottom w:val="0"/>
      <w:divBdr>
        <w:top w:val="none" w:sz="0" w:space="0" w:color="auto"/>
        <w:left w:val="none" w:sz="0" w:space="0" w:color="auto"/>
        <w:bottom w:val="none" w:sz="0" w:space="0" w:color="auto"/>
        <w:right w:val="none" w:sz="0" w:space="0" w:color="auto"/>
      </w:divBdr>
    </w:div>
    <w:div w:id="1089623218">
      <w:bodyDiv w:val="1"/>
      <w:marLeft w:val="0"/>
      <w:marRight w:val="0"/>
      <w:marTop w:val="0"/>
      <w:marBottom w:val="0"/>
      <w:divBdr>
        <w:top w:val="none" w:sz="0" w:space="0" w:color="auto"/>
        <w:left w:val="none" w:sz="0" w:space="0" w:color="auto"/>
        <w:bottom w:val="none" w:sz="0" w:space="0" w:color="auto"/>
        <w:right w:val="none" w:sz="0" w:space="0" w:color="auto"/>
      </w:divBdr>
    </w:div>
    <w:div w:id="1155148858">
      <w:bodyDiv w:val="1"/>
      <w:marLeft w:val="0"/>
      <w:marRight w:val="0"/>
      <w:marTop w:val="0"/>
      <w:marBottom w:val="0"/>
      <w:divBdr>
        <w:top w:val="none" w:sz="0" w:space="0" w:color="auto"/>
        <w:left w:val="none" w:sz="0" w:space="0" w:color="auto"/>
        <w:bottom w:val="none" w:sz="0" w:space="0" w:color="auto"/>
        <w:right w:val="none" w:sz="0" w:space="0" w:color="auto"/>
      </w:divBdr>
    </w:div>
    <w:div w:id="1157696001">
      <w:bodyDiv w:val="1"/>
      <w:marLeft w:val="0"/>
      <w:marRight w:val="0"/>
      <w:marTop w:val="0"/>
      <w:marBottom w:val="0"/>
      <w:divBdr>
        <w:top w:val="none" w:sz="0" w:space="0" w:color="auto"/>
        <w:left w:val="none" w:sz="0" w:space="0" w:color="auto"/>
        <w:bottom w:val="none" w:sz="0" w:space="0" w:color="auto"/>
        <w:right w:val="none" w:sz="0" w:space="0" w:color="auto"/>
      </w:divBdr>
    </w:div>
    <w:div w:id="1174150138">
      <w:bodyDiv w:val="1"/>
      <w:marLeft w:val="0"/>
      <w:marRight w:val="0"/>
      <w:marTop w:val="0"/>
      <w:marBottom w:val="0"/>
      <w:divBdr>
        <w:top w:val="none" w:sz="0" w:space="0" w:color="auto"/>
        <w:left w:val="none" w:sz="0" w:space="0" w:color="auto"/>
        <w:bottom w:val="none" w:sz="0" w:space="0" w:color="auto"/>
        <w:right w:val="none" w:sz="0" w:space="0" w:color="auto"/>
      </w:divBdr>
    </w:div>
    <w:div w:id="1197962495">
      <w:bodyDiv w:val="1"/>
      <w:marLeft w:val="0"/>
      <w:marRight w:val="0"/>
      <w:marTop w:val="0"/>
      <w:marBottom w:val="0"/>
      <w:divBdr>
        <w:top w:val="none" w:sz="0" w:space="0" w:color="auto"/>
        <w:left w:val="none" w:sz="0" w:space="0" w:color="auto"/>
        <w:bottom w:val="none" w:sz="0" w:space="0" w:color="auto"/>
        <w:right w:val="none" w:sz="0" w:space="0" w:color="auto"/>
      </w:divBdr>
    </w:div>
    <w:div w:id="1206256212">
      <w:bodyDiv w:val="1"/>
      <w:marLeft w:val="0"/>
      <w:marRight w:val="0"/>
      <w:marTop w:val="0"/>
      <w:marBottom w:val="0"/>
      <w:divBdr>
        <w:top w:val="none" w:sz="0" w:space="0" w:color="auto"/>
        <w:left w:val="none" w:sz="0" w:space="0" w:color="auto"/>
        <w:bottom w:val="none" w:sz="0" w:space="0" w:color="auto"/>
        <w:right w:val="none" w:sz="0" w:space="0" w:color="auto"/>
      </w:divBdr>
    </w:div>
    <w:div w:id="1277954547">
      <w:bodyDiv w:val="1"/>
      <w:marLeft w:val="0"/>
      <w:marRight w:val="0"/>
      <w:marTop w:val="0"/>
      <w:marBottom w:val="0"/>
      <w:divBdr>
        <w:top w:val="none" w:sz="0" w:space="0" w:color="auto"/>
        <w:left w:val="none" w:sz="0" w:space="0" w:color="auto"/>
        <w:bottom w:val="none" w:sz="0" w:space="0" w:color="auto"/>
        <w:right w:val="none" w:sz="0" w:space="0" w:color="auto"/>
      </w:divBdr>
    </w:div>
    <w:div w:id="1366439897">
      <w:bodyDiv w:val="1"/>
      <w:marLeft w:val="0"/>
      <w:marRight w:val="0"/>
      <w:marTop w:val="0"/>
      <w:marBottom w:val="0"/>
      <w:divBdr>
        <w:top w:val="none" w:sz="0" w:space="0" w:color="auto"/>
        <w:left w:val="none" w:sz="0" w:space="0" w:color="auto"/>
        <w:bottom w:val="none" w:sz="0" w:space="0" w:color="auto"/>
        <w:right w:val="none" w:sz="0" w:space="0" w:color="auto"/>
      </w:divBdr>
    </w:div>
    <w:div w:id="1393848320">
      <w:bodyDiv w:val="1"/>
      <w:marLeft w:val="0"/>
      <w:marRight w:val="0"/>
      <w:marTop w:val="0"/>
      <w:marBottom w:val="0"/>
      <w:divBdr>
        <w:top w:val="none" w:sz="0" w:space="0" w:color="auto"/>
        <w:left w:val="none" w:sz="0" w:space="0" w:color="auto"/>
        <w:bottom w:val="none" w:sz="0" w:space="0" w:color="auto"/>
        <w:right w:val="none" w:sz="0" w:space="0" w:color="auto"/>
      </w:divBdr>
    </w:div>
    <w:div w:id="1445878745">
      <w:bodyDiv w:val="1"/>
      <w:marLeft w:val="0"/>
      <w:marRight w:val="0"/>
      <w:marTop w:val="0"/>
      <w:marBottom w:val="0"/>
      <w:divBdr>
        <w:top w:val="none" w:sz="0" w:space="0" w:color="auto"/>
        <w:left w:val="none" w:sz="0" w:space="0" w:color="auto"/>
        <w:bottom w:val="none" w:sz="0" w:space="0" w:color="auto"/>
        <w:right w:val="none" w:sz="0" w:space="0" w:color="auto"/>
      </w:divBdr>
    </w:div>
    <w:div w:id="1453789812">
      <w:bodyDiv w:val="1"/>
      <w:marLeft w:val="0"/>
      <w:marRight w:val="0"/>
      <w:marTop w:val="0"/>
      <w:marBottom w:val="0"/>
      <w:divBdr>
        <w:top w:val="none" w:sz="0" w:space="0" w:color="auto"/>
        <w:left w:val="none" w:sz="0" w:space="0" w:color="auto"/>
        <w:bottom w:val="none" w:sz="0" w:space="0" w:color="auto"/>
        <w:right w:val="none" w:sz="0" w:space="0" w:color="auto"/>
      </w:divBdr>
    </w:div>
    <w:div w:id="1492981671">
      <w:bodyDiv w:val="1"/>
      <w:marLeft w:val="0"/>
      <w:marRight w:val="0"/>
      <w:marTop w:val="0"/>
      <w:marBottom w:val="0"/>
      <w:divBdr>
        <w:top w:val="none" w:sz="0" w:space="0" w:color="auto"/>
        <w:left w:val="none" w:sz="0" w:space="0" w:color="auto"/>
        <w:bottom w:val="none" w:sz="0" w:space="0" w:color="auto"/>
        <w:right w:val="none" w:sz="0" w:space="0" w:color="auto"/>
      </w:divBdr>
    </w:div>
    <w:div w:id="1542129837">
      <w:bodyDiv w:val="1"/>
      <w:marLeft w:val="0"/>
      <w:marRight w:val="0"/>
      <w:marTop w:val="0"/>
      <w:marBottom w:val="0"/>
      <w:divBdr>
        <w:top w:val="none" w:sz="0" w:space="0" w:color="auto"/>
        <w:left w:val="none" w:sz="0" w:space="0" w:color="auto"/>
        <w:bottom w:val="none" w:sz="0" w:space="0" w:color="auto"/>
        <w:right w:val="none" w:sz="0" w:space="0" w:color="auto"/>
      </w:divBdr>
    </w:div>
    <w:div w:id="1573848638">
      <w:bodyDiv w:val="1"/>
      <w:marLeft w:val="0"/>
      <w:marRight w:val="0"/>
      <w:marTop w:val="0"/>
      <w:marBottom w:val="0"/>
      <w:divBdr>
        <w:top w:val="none" w:sz="0" w:space="0" w:color="auto"/>
        <w:left w:val="none" w:sz="0" w:space="0" w:color="auto"/>
        <w:bottom w:val="none" w:sz="0" w:space="0" w:color="auto"/>
        <w:right w:val="none" w:sz="0" w:space="0" w:color="auto"/>
      </w:divBdr>
    </w:div>
    <w:div w:id="1617979764">
      <w:bodyDiv w:val="1"/>
      <w:marLeft w:val="0"/>
      <w:marRight w:val="0"/>
      <w:marTop w:val="0"/>
      <w:marBottom w:val="0"/>
      <w:divBdr>
        <w:top w:val="none" w:sz="0" w:space="0" w:color="auto"/>
        <w:left w:val="none" w:sz="0" w:space="0" w:color="auto"/>
        <w:bottom w:val="none" w:sz="0" w:space="0" w:color="auto"/>
        <w:right w:val="none" w:sz="0" w:space="0" w:color="auto"/>
      </w:divBdr>
    </w:div>
    <w:div w:id="1655180909">
      <w:bodyDiv w:val="1"/>
      <w:marLeft w:val="0"/>
      <w:marRight w:val="0"/>
      <w:marTop w:val="0"/>
      <w:marBottom w:val="0"/>
      <w:divBdr>
        <w:top w:val="none" w:sz="0" w:space="0" w:color="auto"/>
        <w:left w:val="none" w:sz="0" w:space="0" w:color="auto"/>
        <w:bottom w:val="none" w:sz="0" w:space="0" w:color="auto"/>
        <w:right w:val="none" w:sz="0" w:space="0" w:color="auto"/>
      </w:divBdr>
    </w:div>
    <w:div w:id="1823766835">
      <w:bodyDiv w:val="1"/>
      <w:marLeft w:val="0"/>
      <w:marRight w:val="0"/>
      <w:marTop w:val="0"/>
      <w:marBottom w:val="0"/>
      <w:divBdr>
        <w:top w:val="none" w:sz="0" w:space="0" w:color="auto"/>
        <w:left w:val="none" w:sz="0" w:space="0" w:color="auto"/>
        <w:bottom w:val="none" w:sz="0" w:space="0" w:color="auto"/>
        <w:right w:val="none" w:sz="0" w:space="0" w:color="auto"/>
      </w:divBdr>
    </w:div>
    <w:div w:id="1856991672">
      <w:bodyDiv w:val="1"/>
      <w:marLeft w:val="0"/>
      <w:marRight w:val="0"/>
      <w:marTop w:val="0"/>
      <w:marBottom w:val="0"/>
      <w:divBdr>
        <w:top w:val="none" w:sz="0" w:space="0" w:color="auto"/>
        <w:left w:val="none" w:sz="0" w:space="0" w:color="auto"/>
        <w:bottom w:val="none" w:sz="0" w:space="0" w:color="auto"/>
        <w:right w:val="none" w:sz="0" w:space="0" w:color="auto"/>
      </w:divBdr>
    </w:div>
    <w:div w:id="1890679097">
      <w:bodyDiv w:val="1"/>
      <w:marLeft w:val="0"/>
      <w:marRight w:val="0"/>
      <w:marTop w:val="0"/>
      <w:marBottom w:val="0"/>
      <w:divBdr>
        <w:top w:val="none" w:sz="0" w:space="0" w:color="auto"/>
        <w:left w:val="none" w:sz="0" w:space="0" w:color="auto"/>
        <w:bottom w:val="none" w:sz="0" w:space="0" w:color="auto"/>
        <w:right w:val="none" w:sz="0" w:space="0" w:color="auto"/>
      </w:divBdr>
    </w:div>
    <w:div w:id="1917278447">
      <w:bodyDiv w:val="1"/>
      <w:marLeft w:val="0"/>
      <w:marRight w:val="0"/>
      <w:marTop w:val="0"/>
      <w:marBottom w:val="0"/>
      <w:divBdr>
        <w:top w:val="none" w:sz="0" w:space="0" w:color="auto"/>
        <w:left w:val="none" w:sz="0" w:space="0" w:color="auto"/>
        <w:bottom w:val="none" w:sz="0" w:space="0" w:color="auto"/>
        <w:right w:val="none" w:sz="0" w:space="0" w:color="auto"/>
      </w:divBdr>
    </w:div>
    <w:div w:id="1998992462">
      <w:bodyDiv w:val="1"/>
      <w:marLeft w:val="0"/>
      <w:marRight w:val="0"/>
      <w:marTop w:val="0"/>
      <w:marBottom w:val="0"/>
      <w:divBdr>
        <w:top w:val="none" w:sz="0" w:space="0" w:color="auto"/>
        <w:left w:val="none" w:sz="0" w:space="0" w:color="auto"/>
        <w:bottom w:val="none" w:sz="0" w:space="0" w:color="auto"/>
        <w:right w:val="none" w:sz="0" w:space="0" w:color="auto"/>
      </w:divBdr>
    </w:div>
    <w:div w:id="2015454079">
      <w:bodyDiv w:val="1"/>
      <w:marLeft w:val="0"/>
      <w:marRight w:val="0"/>
      <w:marTop w:val="0"/>
      <w:marBottom w:val="0"/>
      <w:divBdr>
        <w:top w:val="none" w:sz="0" w:space="0" w:color="auto"/>
        <w:left w:val="none" w:sz="0" w:space="0" w:color="auto"/>
        <w:bottom w:val="none" w:sz="0" w:space="0" w:color="auto"/>
        <w:right w:val="none" w:sz="0" w:space="0" w:color="auto"/>
      </w:divBdr>
    </w:div>
    <w:div w:id="2052344497">
      <w:bodyDiv w:val="1"/>
      <w:marLeft w:val="0"/>
      <w:marRight w:val="0"/>
      <w:marTop w:val="0"/>
      <w:marBottom w:val="0"/>
      <w:divBdr>
        <w:top w:val="none" w:sz="0" w:space="0" w:color="auto"/>
        <w:left w:val="none" w:sz="0" w:space="0" w:color="auto"/>
        <w:bottom w:val="none" w:sz="0" w:space="0" w:color="auto"/>
        <w:right w:val="none" w:sz="0" w:space="0" w:color="auto"/>
      </w:divBdr>
    </w:div>
    <w:div w:id="2057122834">
      <w:bodyDiv w:val="1"/>
      <w:marLeft w:val="0"/>
      <w:marRight w:val="0"/>
      <w:marTop w:val="0"/>
      <w:marBottom w:val="0"/>
      <w:divBdr>
        <w:top w:val="none" w:sz="0" w:space="0" w:color="auto"/>
        <w:left w:val="none" w:sz="0" w:space="0" w:color="auto"/>
        <w:bottom w:val="none" w:sz="0" w:space="0" w:color="auto"/>
        <w:right w:val="none" w:sz="0" w:space="0" w:color="auto"/>
      </w:divBdr>
    </w:div>
    <w:div w:id="2106607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57929425_Revitalizing_Department_Store_Shopping_Value_and_Instore_Experiences_A_Case_Study_on_Debenhams_and_Selfridges" TargetMode="External"/><Relationship Id="rId18" Type="http://schemas.openxmlformats.org/officeDocument/2006/relationships/hyperlink" Target="https://doi.org/10.2753/JEC1086-441518040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guardian.com/business/2021/apr/08/debenhams-to-briefly-reopen-97-stores-in-closing-down-fire-sale" TargetMode="External"/><Relationship Id="rId17" Type="http://schemas.openxmlformats.org/officeDocument/2006/relationships/hyperlink" Target="https://www.theguardian.com/business/2021/jul/14/boohoo-sell-brands-debenhams-stores-middle-east" TargetMode="External"/><Relationship Id="rId2" Type="http://schemas.openxmlformats.org/officeDocument/2006/relationships/numbering" Target="numbering.xml"/><Relationship Id="rId16" Type="http://schemas.openxmlformats.org/officeDocument/2006/relationships/hyperlink" Target="https://doi.org/10.1016/j.jretai.2016.11.003" TargetMode="External"/><Relationship Id="rId20" Type="http://schemas.openxmlformats.org/officeDocument/2006/relationships/hyperlink" Target="https://www.statista.com/statistics/312674/debenhams-products-purchased-uk-by-clothing-product-typ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in-pictures-55147787" TargetMode="External"/><Relationship Id="rId5" Type="http://schemas.openxmlformats.org/officeDocument/2006/relationships/webSettings" Target="webSettings.xml"/><Relationship Id="rId15" Type="http://schemas.openxmlformats.org/officeDocument/2006/relationships/hyperlink" Target="https://doi.org/10.1016/j.bushor.2018.08.010" TargetMode="External"/><Relationship Id="rId23" Type="http://schemas.openxmlformats.org/officeDocument/2006/relationships/theme" Target="theme/theme1.xml"/><Relationship Id="rId10" Type="http://schemas.openxmlformats.org/officeDocument/2006/relationships/hyperlink" Target="https://www.bbc.co.uk/news/business-47867001" TargetMode="External"/><Relationship Id="rId19" Type="http://schemas.openxmlformats.org/officeDocument/2006/relationships/hyperlink" Target="https://doi.org/10.1080/15401383.2011.63146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02224291985437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990D8-E555-4C9E-8381-2385AFA84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13</Pages>
  <Words>3691</Words>
  <Characters>21042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Ghita (2127554)</dc:creator>
  <cp:keywords/>
  <dc:description/>
  <cp:lastModifiedBy>Alexandra Ghita (2127554)</cp:lastModifiedBy>
  <cp:revision>24</cp:revision>
  <dcterms:created xsi:type="dcterms:W3CDTF">2024-06-23T08:53:00Z</dcterms:created>
  <dcterms:modified xsi:type="dcterms:W3CDTF">2024-07-03T12:11:00Z</dcterms:modified>
</cp:coreProperties>
</file>