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4C9F1686" w14:textId="2FB1CB65" w:rsidR="00785FBF" w:rsidRPr="00E86922" w:rsidRDefault="00E86922" w:rsidP="00103C29">
      <w:pPr>
        <w:pStyle w:val="Author"/>
        <w:spacing w:before="5pt" w:beforeAutospacing="1" w:after="5pt" w:afterAutospacing="1"/>
        <w:rPr>
          <w:rFonts w:eastAsia="MS Mincho"/>
          <w:b/>
          <w:bCs/>
          <w:sz w:val="48"/>
          <w:szCs w:val="48"/>
        </w:rPr>
      </w:pPr>
      <w:r w:rsidRPr="00E86922">
        <w:rPr>
          <w:b/>
          <w:bCs/>
          <w:sz w:val="48"/>
          <w:szCs w:val="48"/>
        </w:rPr>
        <w:t>A research report on Data Centre</w:t>
      </w:r>
    </w:p>
    <w:p w14:paraId="0E2FFB6F" w14:textId="77777777" w:rsidR="00785FBF" w:rsidRPr="00785FBF" w:rsidRDefault="00785FBF" w:rsidP="00785FBF">
      <w:pPr>
        <w:pStyle w:val="Author"/>
        <w:spacing w:before="5pt" w:beforeAutospacing="1" w:after="5pt" w:afterAutospacing="1"/>
        <w:rPr>
          <w:b/>
          <w:bCs/>
          <w:sz w:val="24"/>
          <w:szCs w:val="24"/>
        </w:rPr>
      </w:pPr>
      <w:r w:rsidRPr="00785FBF">
        <w:rPr>
          <w:b/>
          <w:bCs/>
          <w:sz w:val="24"/>
          <w:szCs w:val="24"/>
        </w:rPr>
        <w:t>Sonya Kyuchukova ID 1818665</w:t>
      </w:r>
    </w:p>
    <w:p w14:paraId="61CD8240" w14:textId="77777777" w:rsidR="00785FBF" w:rsidRPr="00785FBF" w:rsidRDefault="00785FBF" w:rsidP="00785FBF">
      <w:pPr>
        <w:pStyle w:val="Author"/>
        <w:spacing w:before="5pt" w:beforeAutospacing="1" w:after="5pt" w:afterAutospacing="1"/>
        <w:rPr>
          <w:b/>
          <w:bCs/>
          <w:sz w:val="28"/>
          <w:szCs w:val="28"/>
        </w:rPr>
      </w:pPr>
      <w:r w:rsidRPr="00785FBF">
        <w:rPr>
          <w:b/>
          <w:bCs/>
          <w:sz w:val="28"/>
          <w:szCs w:val="28"/>
        </w:rPr>
        <w:t>BSc (Hons) Cloud Computing, University Of Wales Trinity Saint David</w:t>
      </w:r>
    </w:p>
    <w:p w14:paraId="240AC28B" w14:textId="77777777" w:rsidR="00785FBF" w:rsidRPr="00785FBF" w:rsidRDefault="00785FBF" w:rsidP="00785FBF">
      <w:pPr>
        <w:pStyle w:val="Author"/>
        <w:spacing w:before="5pt" w:beforeAutospacing="1" w:after="5pt" w:afterAutospacing="1"/>
        <w:rPr>
          <w:b/>
          <w:bCs/>
          <w:sz w:val="24"/>
          <w:szCs w:val="24"/>
        </w:rPr>
      </w:pPr>
      <w:r w:rsidRPr="00785FBF">
        <w:rPr>
          <w:b/>
          <w:bCs/>
          <w:sz w:val="24"/>
          <w:szCs w:val="24"/>
        </w:rPr>
        <w:t>London</w:t>
      </w:r>
    </w:p>
    <w:p w14:paraId="2E23E03A" w14:textId="109C0601" w:rsidR="00785FBF" w:rsidRPr="00103C29" w:rsidRDefault="00785FBF" w:rsidP="00103C29">
      <w:pPr>
        <w:pStyle w:val="Author"/>
        <w:spacing w:before="5pt" w:beforeAutospacing="1" w:after="5pt" w:afterAutospacing="1"/>
        <w:rPr>
          <w:rFonts w:eastAsia="MS Mincho"/>
          <w:sz w:val="48"/>
          <w:szCs w:val="48"/>
        </w:rPr>
        <w:sectPr w:rsidR="00785FBF" w:rsidRPr="00103C29" w:rsidSect="001A3B3D">
          <w:footerReference w:type="first" r:id="rId8"/>
          <w:pgSz w:w="612pt" w:h="792pt" w:code="1"/>
          <w:pgMar w:top="54pt" w:right="44.65pt" w:bottom="72pt" w:left="44.65pt" w:header="36pt" w:footer="36pt" w:gutter="0pt"/>
          <w:cols w:space="36pt"/>
          <w:titlePg/>
          <w:docGrid w:linePitch="360"/>
        </w:sectPr>
      </w:pPr>
    </w:p>
    <w:p w14:paraId="2BB31892" w14:textId="77777777" w:rsidR="00CA4392" w:rsidRDefault="00CA4392" w:rsidP="00103C29">
      <w:pPr>
        <w:pStyle w:val="Author"/>
        <w:spacing w:before="5pt" w:beforeAutospacing="1"/>
        <w:contextualSpacing/>
        <w:jc w:val="both"/>
        <w:rPr>
          <w:sz w:val="18"/>
          <w:szCs w:val="18"/>
        </w:rPr>
      </w:pPr>
    </w:p>
    <w:p w14:paraId="10C25B5B" w14:textId="77777777" w:rsidR="00CA4392" w:rsidRDefault="00CA4392" w:rsidP="00CA4392">
      <w:pPr>
        <w:pStyle w:val="Author"/>
        <w:spacing w:before="5pt" w:beforeAutospacing="1"/>
        <w:contextualSpacing/>
        <w:rPr>
          <w:sz w:val="18"/>
          <w:szCs w:val="18"/>
        </w:rPr>
      </w:pPr>
    </w:p>
    <w:p w14:paraId="0B375C06" w14:textId="77777777" w:rsidR="00CA4392" w:rsidRPr="00F847A6" w:rsidRDefault="00CA4392" w:rsidP="00103C29">
      <w:pPr>
        <w:pStyle w:val="Author"/>
        <w:spacing w:before="5pt" w:beforeAutospacing="1"/>
        <w:jc w:val="both"/>
        <w:rPr>
          <w:sz w:val="16"/>
          <w:szCs w:val="16"/>
        </w:rPr>
        <w:sectPr w:rsidR="00CA4392" w:rsidRPr="00F847A6" w:rsidSect="00F847A6">
          <w:type w:val="continuous"/>
          <w:pgSz w:w="612pt" w:h="792pt" w:code="1"/>
          <w:pgMar w:top="54pt" w:right="44.65pt" w:bottom="72pt" w:left="44.65pt" w:header="36pt" w:footer="36pt" w:gutter="0pt"/>
          <w:cols w:num="4" w:space="10.80pt"/>
          <w:docGrid w:linePitch="360"/>
        </w:sectPr>
      </w:pPr>
    </w:p>
    <w:p w14:paraId="4391E253" w14:textId="77777777" w:rsidR="006347CF" w:rsidRPr="00F847A6" w:rsidRDefault="006347CF" w:rsidP="00CA4392">
      <w:pPr>
        <w:pStyle w:val="Author"/>
        <w:spacing w:before="5pt" w:beforeAutospacing="1"/>
        <w:jc w:val="both"/>
        <w:rPr>
          <w:sz w:val="16"/>
          <w:szCs w:val="16"/>
        </w:rPr>
        <w:sectPr w:rsidR="006347CF" w:rsidRPr="00F847A6" w:rsidSect="00F847A6">
          <w:type w:val="continuous"/>
          <w:pgSz w:w="612pt" w:h="792pt" w:code="1"/>
          <w:pgMar w:top="54pt" w:right="44.65pt" w:bottom="72pt" w:left="44.65pt" w:header="36pt" w:footer="36pt" w:gutter="0pt"/>
          <w:cols w:num="4" w:space="10.80pt"/>
          <w:docGrid w:linePitch="360"/>
        </w:sectPr>
      </w:pPr>
    </w:p>
    <w:p w14:paraId="4EA47586" w14:textId="32936CE1" w:rsidR="004D72B5" w:rsidRDefault="009303D9" w:rsidP="00972203">
      <w:pPr>
        <w:pStyle w:val="Abstract"/>
        <w:rPr>
          <w:i/>
          <w:iCs/>
        </w:rPr>
      </w:pPr>
      <w:r>
        <w:rPr>
          <w:i/>
          <w:iCs/>
        </w:rPr>
        <w:t>Abstract</w:t>
      </w:r>
      <w:r>
        <w:t>—</w:t>
      </w:r>
      <w:r w:rsidR="00867795" w:rsidRPr="00867795">
        <w:t xml:space="preserve"> Merging of the Victoria University and the Manchester Institute of Science and Technology formed the University of Manchester for specific reasons of enhancing the education quality, integrate new courses and academics into the same. However, the university required the existing IT operations to be centralized allowing access to all the users present on the network and to make it manageable in an easier manner. The following discussion has been carried out to design a data center for the University of Manchester and carry out a detailed research to obtain specific information for enhancing the performance and efficiency of the data center operations. Following this, the research methodology and data analysis method has been discussed along with a detailed analysis of the data center and all the relative aspects. Lastly, recommendations have been made on the research that has been carried out along with a brief future direction of the necessary changes that might occur at the data center for the university.</w:t>
      </w:r>
    </w:p>
    <w:p w14:paraId="4F985FB8" w14:textId="1D0364C5" w:rsidR="009303D9" w:rsidRPr="00D632BE" w:rsidRDefault="00867795" w:rsidP="006B6B66">
      <w:pPr>
        <w:pStyle w:val="Heading1"/>
      </w:pPr>
      <w:r>
        <w:t>Introduction</w:t>
      </w:r>
    </w:p>
    <w:p w14:paraId="3447DC55" w14:textId="0CD83DF7" w:rsidR="00867795" w:rsidRDefault="00867795" w:rsidP="00867795">
      <w:pPr>
        <w:jc w:val="both"/>
      </w:pPr>
      <w:r>
        <w:t>University of Manchester, which is a newly developed university that has been formed with an appropriate merging of the Victoria University, located at Manchester as well as the Manchester Institu</w:t>
      </w:r>
      <w:r w:rsidR="003E1906">
        <w:t xml:space="preserve">te of Science and Technology </w:t>
      </w:r>
      <w:sdt>
        <w:sdtPr>
          <w:id w:val="210707406"/>
          <w:citation/>
        </w:sdtPr>
        <w:sdtEndPr/>
        <w:sdtContent>
          <w:r w:rsidR="003E1906">
            <w:fldChar w:fldCharType="begin"/>
          </w:r>
          <w:r w:rsidR="00E0796A">
            <w:instrText>CITATION 1 \l</w:instrText>
          </w:r>
          <w:r w:rsidR="009F4E6E">
            <w:instrText xml:space="preserve"> en-US </w:instrText>
          </w:r>
          <w:r w:rsidR="003E1906">
            <w:fldChar w:fldCharType="separate"/>
          </w:r>
          <w:r w:rsidR="00E0796A" w:rsidRPr="00E0796A">
            <w:rPr>
              <w:noProof/>
            </w:rPr>
            <w:t>[1]</w:t>
          </w:r>
          <w:r w:rsidR="003E1906">
            <w:fldChar w:fldCharType="end"/>
          </w:r>
        </w:sdtContent>
      </w:sdt>
      <w:r>
        <w:t>. The university has been formulated with the primary intention of providing appropriate education to nearly 34,000 students along with the integration of multiple subjects as well as departments based on the requirements of the students getting enrolled to the university. In addition to this, following the merging, the university also undertook the decision of centralizing all the primary IT relation operations for a better management of the services related to education and other additional operations. As a reason, the university requires a data center for moving forward with the plans of centralizing all the IT operations along with the appropriate managem</w:t>
      </w:r>
      <w:r w:rsidR="003E1906">
        <w:t xml:space="preserve">ent of an ICT infrastructure </w:t>
      </w:r>
      <w:sdt>
        <w:sdtPr>
          <w:id w:val="-233863384"/>
          <w:citation/>
        </w:sdtPr>
        <w:sdtEndPr/>
        <w:sdtContent>
          <w:r w:rsidR="003E1906">
            <w:fldChar w:fldCharType="begin"/>
          </w:r>
          <w:r w:rsidR="00E0796A">
            <w:instrText>CITATION 2 \l</w:instrText>
          </w:r>
          <w:r w:rsidR="009F4E6E">
            <w:instrText xml:space="preserve"> en-US </w:instrText>
          </w:r>
          <w:r w:rsidR="003E1906">
            <w:fldChar w:fldCharType="separate"/>
          </w:r>
          <w:r w:rsidR="00E0796A" w:rsidRPr="00E0796A">
            <w:rPr>
              <w:noProof/>
            </w:rPr>
            <w:t>[2]</w:t>
          </w:r>
          <w:r w:rsidR="003E1906">
            <w:fldChar w:fldCharType="end"/>
          </w:r>
        </w:sdtContent>
      </w:sdt>
      <w:r>
        <w:t xml:space="preserve">. In addition to this, the university has also put forward some primary requirements to be fulfilled with the help of the data center allowing the connected users to provide with all kinds of data related to their daily activities. </w:t>
      </w:r>
    </w:p>
    <w:p w14:paraId="43DC83EB" w14:textId="57AF856D" w:rsidR="00867795" w:rsidRDefault="00867795" w:rsidP="00867795">
      <w:pPr>
        <w:jc w:val="both"/>
      </w:pPr>
      <w:r>
        <w:tab/>
        <w:t xml:space="preserve">The following discussion has been carried out to provide with a detailed research regarding the data center requirements and ICT architecture that is required by the university after the procedure of merging is carried out. The discussion will provide with a brief review of various literatures providing with a detailed understanding of data center and relative </w:t>
      </w:r>
      <w:r w:rsidR="003E1906">
        <w:t xml:space="preserve">networking architectures </w:t>
      </w:r>
      <w:sdt>
        <w:sdtPr>
          <w:id w:val="501168578"/>
          <w:citation/>
        </w:sdtPr>
        <w:sdtEndPr/>
        <w:sdtContent>
          <w:r w:rsidR="003E1906">
            <w:fldChar w:fldCharType="begin"/>
          </w:r>
          <w:r w:rsidR="00E0796A">
            <w:instrText>CITATION 3 \l</w:instrText>
          </w:r>
          <w:r w:rsidR="009F4E6E">
            <w:instrText xml:space="preserve"> en-US </w:instrText>
          </w:r>
          <w:r w:rsidR="003E1906">
            <w:fldChar w:fldCharType="separate"/>
          </w:r>
          <w:r w:rsidR="00E0796A" w:rsidRPr="00E0796A">
            <w:rPr>
              <w:noProof/>
            </w:rPr>
            <w:t>[3]</w:t>
          </w:r>
          <w:r w:rsidR="003E1906">
            <w:fldChar w:fldCharType="end"/>
          </w:r>
        </w:sdtContent>
      </w:sdt>
      <w:r>
        <w:t xml:space="preserve">. In addition to this, </w:t>
      </w:r>
      <w:r>
        <w:t xml:space="preserve">detailed data center network design has been illustrated to put forward with a clear knowledge of the appropriate network to be provided to the </w:t>
      </w:r>
      <w:r w:rsidR="008801F8">
        <w:t>University</w:t>
      </w:r>
      <w:r>
        <w:t xml:space="preserve"> for centralizing all the IT operations to be carried out within the premise on a daily basis. Following this, the discussion will provide with the various methodologies undertaken while carrying out the research and gathering sufficient information to move forward with the designing of the data center for the university. In addition to this, the document also contains a brief analysis regarding the design that has been illustrated in terms of various aspects of networking to ensure that the network meets all the primary objectives of the university and satisfi</w:t>
      </w:r>
      <w:r w:rsidR="003E1906">
        <w:t xml:space="preserve">es the end user requirements </w:t>
      </w:r>
      <w:sdt>
        <w:sdtPr>
          <w:id w:val="1291315768"/>
          <w:citation/>
        </w:sdtPr>
        <w:sdtEndPr/>
        <w:sdtContent>
          <w:r w:rsidR="003E1906">
            <w:fldChar w:fldCharType="begin"/>
          </w:r>
          <w:r w:rsidR="00E0796A">
            <w:instrText>CITATION 4 \l</w:instrText>
          </w:r>
          <w:r w:rsidR="009F4E6E">
            <w:instrText xml:space="preserve"> en-US </w:instrText>
          </w:r>
          <w:r w:rsidR="003E1906">
            <w:fldChar w:fldCharType="separate"/>
          </w:r>
          <w:r w:rsidR="00E0796A" w:rsidRPr="00E0796A">
            <w:rPr>
              <w:noProof/>
            </w:rPr>
            <w:t>[4]</w:t>
          </w:r>
          <w:r w:rsidR="003E1906">
            <w:fldChar w:fldCharType="end"/>
          </w:r>
        </w:sdtContent>
      </w:sdt>
      <w:r>
        <w:t xml:space="preserve">. Lastly, recommendation has been made for the university based on the data center network design and other additional aspects to ensure the end of this research with successful outcomes as desired. </w:t>
      </w:r>
    </w:p>
    <w:p w14:paraId="5689FF69" w14:textId="1571F160" w:rsidR="009303D9" w:rsidRDefault="008801F8" w:rsidP="006B6B66">
      <w:pPr>
        <w:pStyle w:val="Heading1"/>
      </w:pPr>
      <w:r>
        <w:t>literature review</w:t>
      </w:r>
    </w:p>
    <w:p w14:paraId="314C0F10" w14:textId="682CB9AD" w:rsidR="008801F8" w:rsidRDefault="008801F8" w:rsidP="008801F8">
      <w:pPr>
        <w:jc w:val="both"/>
      </w:pPr>
      <w:r>
        <w:t xml:space="preserve">According to </w:t>
      </w:r>
      <w:r w:rsidRPr="001B5BEB">
        <w:t>Zhang</w:t>
      </w:r>
      <w:r>
        <w:t xml:space="preserve"> </w:t>
      </w:r>
      <w:r w:rsidR="005C3F2C">
        <w:t>[1]</w:t>
      </w:r>
      <w:r w:rsidRPr="005C3F2C">
        <w:t>,</w:t>
      </w:r>
      <w:r w:rsidRPr="002A36EF">
        <w:rPr>
          <w:color w:val="FF0000"/>
        </w:rPr>
        <w:t xml:space="preserve"> </w:t>
      </w:r>
      <w:r>
        <w:t xml:space="preserve">network design is the method of initiating with the identification of business as well as technical requirements along with the appropriate continuation of network implementation stage. Network design has the primary inclusion of network analysis, hardware selection, IP addressing calculation as well as an implemented planning for the network. In most of the simple forms of networks, like the ones that are found specifically in the home or small-sized offices, the designing of such network is a simple procedure </w:t>
      </w:r>
      <w:sdt>
        <w:sdtPr>
          <w:id w:val="1686555065"/>
          <w:citation/>
        </w:sdtPr>
        <w:sdtEndPr/>
        <w:sdtContent>
          <w:r w:rsidR="003E1906">
            <w:fldChar w:fldCharType="begin"/>
          </w:r>
          <w:r w:rsidR="00E0796A">
            <w:instrText>CITATION 5 \l</w:instrText>
          </w:r>
          <w:r w:rsidR="009F4E6E">
            <w:instrText xml:space="preserve"> en-US </w:instrText>
          </w:r>
          <w:r w:rsidR="003E1906">
            <w:fldChar w:fldCharType="separate"/>
          </w:r>
          <w:r w:rsidR="00E0796A" w:rsidRPr="00E0796A">
            <w:rPr>
              <w:noProof/>
            </w:rPr>
            <w:t>[5]</w:t>
          </w:r>
          <w:r w:rsidR="003E1906">
            <w:fldChar w:fldCharType="end"/>
          </w:r>
        </w:sdtContent>
      </w:sdt>
      <w:r>
        <w:t xml:space="preserve">. On the other hand, large-sized enterprise and their belonging networks, the designing of such networks is a process that is considered complex as well as has the primary involvement of multiple stakeholders. Before the appropriate designing of a network for any particular business organization, institution of a home, there lies a primary requirement for identifying all the user requirements and the associated services to be provided to the users for carrying out their daily business objectives with the help of the designed network. </w:t>
      </w:r>
    </w:p>
    <w:p w14:paraId="4DEA9C3F" w14:textId="06E818C0" w:rsidR="008801F8" w:rsidRDefault="008801F8" w:rsidP="008801F8">
      <w:pPr>
        <w:jc w:val="both"/>
      </w:pPr>
      <w:r>
        <w:tab/>
        <w:t xml:space="preserve">As stated by </w:t>
      </w:r>
      <w:r w:rsidRPr="001B5BEB">
        <w:t>Wang</w:t>
      </w:r>
      <w:r>
        <w:t xml:space="preserve">, </w:t>
      </w:r>
      <w:r w:rsidRPr="001B5BEB">
        <w:t>Liu</w:t>
      </w:r>
      <w:r>
        <w:t xml:space="preserve"> </w:t>
      </w:r>
      <w:r w:rsidRPr="001B5BEB">
        <w:t>and Xu</w:t>
      </w:r>
      <w:r>
        <w:t xml:space="preserve"> </w:t>
      </w:r>
      <w:r w:rsidR="00C54E2C">
        <w:t>[2]</w:t>
      </w:r>
      <w:r>
        <w:t xml:space="preserve">, data centers existing across the modern networking work are very much different from the ones that had been existing a while ago. The associated infrastructures have basically shifted from the traditionally existing on-premise physical services to multiple forms of virtually existing networks. These specifically provide with the helping hand and support to the multiple applications </w:t>
      </w:r>
      <w:r>
        <w:lastRenderedPageBreak/>
        <w:t>as well as workloads across the major pools of physically existing infrastructure into the exis</w:t>
      </w:r>
      <w:r w:rsidR="003E1906">
        <w:t xml:space="preserve">ting multi-cloud environment </w:t>
      </w:r>
      <w:sdt>
        <w:sdtPr>
          <w:id w:val="1058676298"/>
          <w:citation/>
        </w:sdtPr>
        <w:sdtEndPr/>
        <w:sdtContent>
          <w:r w:rsidR="003E1906">
            <w:fldChar w:fldCharType="begin"/>
          </w:r>
          <w:r w:rsidR="00E0796A">
            <w:instrText>CITATION 6 \l</w:instrText>
          </w:r>
          <w:r w:rsidR="009F4E6E">
            <w:instrText xml:space="preserve"> en-US </w:instrText>
          </w:r>
          <w:r w:rsidR="003E1906">
            <w:fldChar w:fldCharType="separate"/>
          </w:r>
          <w:r w:rsidR="00E0796A" w:rsidRPr="00E0796A">
            <w:rPr>
              <w:noProof/>
            </w:rPr>
            <w:t>[6]</w:t>
          </w:r>
          <w:r w:rsidR="003E1906">
            <w:fldChar w:fldCharType="end"/>
          </w:r>
        </w:sdtContent>
      </w:sdt>
      <w:r>
        <w:t>. In respect to the present conditions, the data specifically exists as well as is connected across multiple kinds of data centers, the edge as well as the additionally present public/private clouds. The data center shall contain the capability of communicating across multiple sites, both having on-premise as well as also having a shared existence on the allocated cloud space. Even the existing public cloud architectures refers to a specific collection of various data centers. When the existing applications are again hosted on the cloud, they make appropriate usage of resources present at the data center, which are gat</w:t>
      </w:r>
      <w:r w:rsidR="003E1906">
        <w:t xml:space="preserve">hered from the cloud provider </w:t>
      </w:r>
      <w:sdt>
        <w:sdtPr>
          <w:id w:val="-31351489"/>
          <w:citation/>
        </w:sdtPr>
        <w:sdtEndPr/>
        <w:sdtContent>
          <w:r w:rsidR="003E1906">
            <w:fldChar w:fldCharType="begin"/>
          </w:r>
          <w:r w:rsidR="00E0796A">
            <w:instrText>CITATION 7 \l</w:instrText>
          </w:r>
          <w:r w:rsidR="009F4E6E">
            <w:instrText xml:space="preserve"> en-US </w:instrText>
          </w:r>
          <w:r w:rsidR="003E1906">
            <w:fldChar w:fldCharType="separate"/>
          </w:r>
          <w:r w:rsidR="00E0796A" w:rsidRPr="00E0796A">
            <w:rPr>
              <w:noProof/>
            </w:rPr>
            <w:t>[7]</w:t>
          </w:r>
          <w:r w:rsidR="003E1906">
            <w:fldChar w:fldCharType="end"/>
          </w:r>
        </w:sdtContent>
      </w:sdt>
      <w:r>
        <w:t xml:space="preserve">. On the other hand, in reference to the existing world of IT enterprise, the existing data centers have been particularly designed to provide with a supporting hand towards various kinds of business applications as well as multiple activities. These are the likes of email and file sharing, applications related of productivity, CRM, ERP as well as virtually existing desktops as well as communication facilities. </w:t>
      </w:r>
    </w:p>
    <w:p w14:paraId="3C790902" w14:textId="632F0BC6" w:rsidR="008801F8" w:rsidRDefault="008801F8" w:rsidP="008801F8">
      <w:pPr>
        <w:jc w:val="both"/>
      </w:pPr>
      <w:r>
        <w:tab/>
        <w:t xml:space="preserve">As highlighted by </w:t>
      </w:r>
      <w:r w:rsidRPr="001B5BEB">
        <w:t>Sahoo</w:t>
      </w:r>
      <w:r>
        <w:t xml:space="preserve"> </w:t>
      </w:r>
      <w:r w:rsidR="00C54E2C">
        <w:t>[3]</w:t>
      </w:r>
      <w:r>
        <w:t>, design for a data center has the primary containment of various routers, firewalls, servers, switches, delivery controllers as well as relative storage systems. Due to the primary existence of these components for storage as well as management of critical data related to the respective business organization. In addition to this, the security of data center is also an important aspect that needs to be covered in reference to the existence of se</w:t>
      </w:r>
      <w:r w:rsidR="003E1906">
        <w:t xml:space="preserve">nsitive business information </w:t>
      </w:r>
      <w:sdt>
        <w:sdtPr>
          <w:id w:val="-1288194038"/>
          <w:citation/>
        </w:sdtPr>
        <w:sdtEndPr/>
        <w:sdtContent>
          <w:r w:rsidR="003E1906">
            <w:fldChar w:fldCharType="begin"/>
          </w:r>
          <w:r w:rsidR="00E0796A">
            <w:instrText>CITATION 8 \l</w:instrText>
          </w:r>
          <w:r w:rsidR="009F4E6E">
            <w:instrText xml:space="preserve"> en-US </w:instrText>
          </w:r>
          <w:r w:rsidR="003E1906">
            <w:fldChar w:fldCharType="separate"/>
          </w:r>
          <w:r w:rsidR="00E0796A" w:rsidRPr="00E0796A">
            <w:rPr>
              <w:noProof/>
            </w:rPr>
            <w:t>[8]</w:t>
          </w:r>
          <w:r w:rsidR="003E1906">
            <w:fldChar w:fldCharType="end"/>
          </w:r>
        </w:sdtContent>
      </w:sdt>
      <w:r>
        <w:t>. Network infrastructure refers to the physical connection of servers to services related to data center, along with externally existing connectivity to all the end users existent at multiple locations. In addition to this, storage infrastructure refers to the secure storage of sensitive information belonging t</w:t>
      </w:r>
      <w:r w:rsidR="003E1906">
        <w:t xml:space="preserve">o the business organizations </w:t>
      </w:r>
      <w:sdt>
        <w:sdtPr>
          <w:id w:val="-2112270895"/>
          <w:citation/>
        </w:sdtPr>
        <w:sdtEndPr/>
        <w:sdtContent>
          <w:r w:rsidR="005F43B2">
            <w:fldChar w:fldCharType="begin"/>
          </w:r>
          <w:r w:rsidR="00E0796A">
            <w:instrText>CITATION 9 \l</w:instrText>
          </w:r>
          <w:r w:rsidR="009F4E6E">
            <w:instrText xml:space="preserve"> en-US </w:instrText>
          </w:r>
          <w:r w:rsidR="005F43B2">
            <w:fldChar w:fldCharType="separate"/>
          </w:r>
          <w:r w:rsidR="00E0796A" w:rsidRPr="00E0796A">
            <w:rPr>
              <w:noProof/>
            </w:rPr>
            <w:t>[9]</w:t>
          </w:r>
          <w:r w:rsidR="005F43B2">
            <w:fldChar w:fldCharType="end"/>
          </w:r>
        </w:sdtContent>
      </w:sdt>
      <w:r>
        <w:t xml:space="preserve">. The existing storage systems are specifically used for providing a hold upon the valuable commodity, which is also an integral part of the business integrity for the respective business organizations. </w:t>
      </w:r>
    </w:p>
    <w:p w14:paraId="0A5B6FB1" w14:textId="1D3EF85E" w:rsidR="008801F8" w:rsidRDefault="008801F8" w:rsidP="008801F8">
      <w:pPr>
        <w:jc w:val="both"/>
      </w:pPr>
      <w:r>
        <w:tab/>
        <w:t xml:space="preserve">As discussed by </w:t>
      </w:r>
      <w:r w:rsidRPr="001B5BEB">
        <w:t>Foerster</w:t>
      </w:r>
      <w:r>
        <w:t xml:space="preserve"> </w:t>
      </w:r>
      <w:r w:rsidRPr="001B5BEB">
        <w:t>and Schmid</w:t>
      </w:r>
      <w:r>
        <w:t xml:space="preserve"> </w:t>
      </w:r>
      <w:r w:rsidR="00C54E2C">
        <w:t>[4]</w:t>
      </w:r>
      <w:r>
        <w:t xml:space="preserve">, applications refer to specific engines of the existing data center, where the associated servers provide with a helping hand in processing, network connectivity, local storage as well as memory that are helpful in driving applications meant for running the data center with enhanced efficiency. The various services related to the aspects of data center are being deployed for providing appropriate protection to the existing performance as well as the associated integrity of the core components belonging to the data </w:t>
      </w:r>
      <w:r w:rsidR="005F43B2">
        <w:t xml:space="preserve">center </w:t>
      </w:r>
      <w:sdt>
        <w:sdtPr>
          <w:id w:val="1049804873"/>
          <w:citation/>
        </w:sdtPr>
        <w:sdtEndPr/>
        <w:sdtContent>
          <w:r w:rsidR="005F43B2">
            <w:fldChar w:fldCharType="begin"/>
          </w:r>
          <w:r w:rsidR="00E0796A">
            <w:instrText>CITATION 10 \l</w:instrText>
          </w:r>
          <w:r w:rsidR="009F4E6E">
            <w:instrText xml:space="preserve"> en-US </w:instrText>
          </w:r>
          <w:r w:rsidR="005F43B2">
            <w:fldChar w:fldCharType="separate"/>
          </w:r>
          <w:r w:rsidR="00E0796A" w:rsidRPr="00E0796A">
            <w:rPr>
              <w:noProof/>
            </w:rPr>
            <w:t>[10]</w:t>
          </w:r>
          <w:r w:rsidR="005F43B2">
            <w:fldChar w:fldCharType="end"/>
          </w:r>
        </w:sdtContent>
      </w:sdt>
      <w:r>
        <w:t xml:space="preserve">. The existent components include the likes of firewall as well as protection to safeguard all kinds of data belonging to the data center. For appropriate maintenance of application performance, such mechanisms provide the application with resiliency as well as availability with automated failover as well as load balancing procedures. In addition to this, the relative components of data center have the requirement of significant infrastructure for supporting the hardware as well as software of the data center. These have the primary inclusion of power subsystems, ventilation, fire </w:t>
      </w:r>
      <w:r>
        <w:t>suppression, connection to externally existing networks, uninterruptible power supplies (UPS) a</w:t>
      </w:r>
      <w:r w:rsidR="005F43B2">
        <w:t xml:space="preserve">s well as backup generators </w:t>
      </w:r>
      <w:sdt>
        <w:sdtPr>
          <w:id w:val="-499278061"/>
          <w:citation/>
        </w:sdtPr>
        <w:sdtEndPr/>
        <w:sdtContent>
          <w:r w:rsidR="00EB579A">
            <w:fldChar w:fldCharType="begin"/>
          </w:r>
          <w:r w:rsidR="00E0796A">
            <w:instrText>CITATION 11 \l</w:instrText>
          </w:r>
          <w:r w:rsidR="009F4E6E">
            <w:instrText xml:space="preserve"> en-US </w:instrText>
          </w:r>
          <w:r w:rsidR="00EB579A">
            <w:fldChar w:fldCharType="separate"/>
          </w:r>
          <w:r w:rsidR="00E0796A" w:rsidRPr="00E0796A">
            <w:rPr>
              <w:noProof/>
            </w:rPr>
            <w:t>[11]</w:t>
          </w:r>
          <w:r w:rsidR="00EB579A">
            <w:fldChar w:fldCharType="end"/>
          </w:r>
        </w:sdtContent>
      </w:sdt>
      <w:r>
        <w:t xml:space="preserve">. Along with this, the most commonly adopted standard for data center design as well as the infrastructure for the data center is referred to as ANSI/TIA-942. </w:t>
      </w:r>
    </w:p>
    <w:p w14:paraId="70D8843B" w14:textId="43FDAB05" w:rsidR="008801F8" w:rsidRDefault="008801F8" w:rsidP="008801F8">
      <w:pPr>
        <w:jc w:val="both"/>
      </w:pPr>
      <w:r>
        <w:tab/>
        <w:t xml:space="preserve">As noted by </w:t>
      </w:r>
      <w:r w:rsidRPr="001B5BEB">
        <w:t>Liao</w:t>
      </w:r>
      <w:r>
        <w:t xml:space="preserve"> et al. </w:t>
      </w:r>
      <w:r w:rsidR="00C54E2C">
        <w:t>[5]</w:t>
      </w:r>
      <w:r>
        <w:t>, an existing Tier 1 data center specifically offers with limited protection against the existing physical events. This also has the primary containment of single-capacity components along with a singly existing non-redu</w:t>
      </w:r>
      <w:r w:rsidR="00EB579A">
        <w:t xml:space="preserve">ndant path for distribution </w:t>
      </w:r>
      <w:sdt>
        <w:sdtPr>
          <w:id w:val="-754743354"/>
          <w:citation/>
        </w:sdtPr>
        <w:sdtEndPr/>
        <w:sdtContent>
          <w:r w:rsidR="009564C1">
            <w:fldChar w:fldCharType="begin"/>
          </w:r>
          <w:r w:rsidR="00E0796A">
            <w:instrText>CITATION 12 \l</w:instrText>
          </w:r>
          <w:r w:rsidR="009F4E6E">
            <w:instrText xml:space="preserve"> en-US </w:instrText>
          </w:r>
          <w:r w:rsidR="009564C1">
            <w:fldChar w:fldCharType="separate"/>
          </w:r>
          <w:r w:rsidR="00E0796A" w:rsidRPr="00E0796A">
            <w:rPr>
              <w:noProof/>
            </w:rPr>
            <w:t>[12]</w:t>
          </w:r>
          <w:r w:rsidR="009564C1">
            <w:fldChar w:fldCharType="end"/>
          </w:r>
        </w:sdtContent>
      </w:sdt>
      <w:r>
        <w:t xml:space="preserve">. In addition to this, the existing data center also shall be providing appropriate protection against the virtually existing physical events, multiple independent distribution paths and the redundant capacity components. </w:t>
      </w:r>
    </w:p>
    <w:p w14:paraId="4F459D0E" w14:textId="77777777" w:rsidR="008801F8" w:rsidRPr="008801F8" w:rsidRDefault="008801F8" w:rsidP="008801F8">
      <w:pPr>
        <w:jc w:val="both"/>
      </w:pPr>
    </w:p>
    <w:p w14:paraId="678C154D" w14:textId="1FE7D896" w:rsidR="009303D9" w:rsidRDefault="008801F8" w:rsidP="006B6B66">
      <w:pPr>
        <w:pStyle w:val="Heading1"/>
      </w:pPr>
      <w:r>
        <w:t>background and overview</w:t>
      </w:r>
    </w:p>
    <w:p w14:paraId="3330EB0D" w14:textId="77777777" w:rsidR="008801F8" w:rsidRDefault="008801F8" w:rsidP="008801F8">
      <w:pPr>
        <w:jc w:val="both"/>
      </w:pPr>
      <w:r>
        <w:t xml:space="preserve">In this section of the research report, detailed information has been provided regarding the network design for the data center, topology, load balancing as well as network for storage area. </w:t>
      </w:r>
    </w:p>
    <w:p w14:paraId="76B61EAC" w14:textId="7020C0CC" w:rsidR="008801F8" w:rsidRDefault="008801F8" w:rsidP="008801F8">
      <w:pPr>
        <w:pStyle w:val="Heading2"/>
      </w:pPr>
      <w:r>
        <w:t xml:space="preserve">Data center network design: </w:t>
      </w:r>
    </w:p>
    <w:p w14:paraId="43C39B3A" w14:textId="77777777" w:rsidR="008801F8" w:rsidRDefault="008801F8" w:rsidP="008801F8">
      <w:r>
        <w:rPr>
          <w:noProof/>
        </w:rPr>
        <w:drawing>
          <wp:inline distT="0" distB="0" distL="0" distR="0" wp14:anchorId="298A07DA" wp14:editId="519C6FC2">
            <wp:extent cx="3299971" cy="2948622"/>
            <wp:effectExtent l="0" t="0" r="0" b="4445"/>
            <wp:docPr id="2"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9"/>
                    <a:stretch>
                      <a:fillRect/>
                    </a:stretch>
                  </pic:blipFill>
                  <pic:spPr>
                    <a:xfrm>
                      <a:off x="0" y="0"/>
                      <a:ext cx="3303884" cy="2952118"/>
                    </a:xfrm>
                    <a:prstGeom prst="rect">
                      <a:avLst/>
                    </a:prstGeom>
                  </pic:spPr>
                </pic:pic>
              </a:graphicData>
            </a:graphic>
          </wp:inline>
        </w:drawing>
      </w:r>
    </w:p>
    <w:p w14:paraId="4226EBE4" w14:textId="77777777" w:rsidR="008801F8" w:rsidRPr="002C7540" w:rsidRDefault="008801F8" w:rsidP="008801F8">
      <w:pPr>
        <w:rPr>
          <w:b/>
        </w:rPr>
      </w:pPr>
      <w:r w:rsidRPr="002C7540">
        <w:rPr>
          <w:b/>
        </w:rPr>
        <w:t>Figure-1: Data center network design</w:t>
      </w:r>
    </w:p>
    <w:p w14:paraId="6A347247" w14:textId="77777777" w:rsidR="008801F8" w:rsidRDefault="008801F8" w:rsidP="008801F8">
      <w:r>
        <w:t>(Source- Created By Author)</w:t>
      </w:r>
    </w:p>
    <w:p w14:paraId="79783DF7" w14:textId="77777777" w:rsidR="008801F8" w:rsidRPr="002C7540" w:rsidRDefault="008801F8" w:rsidP="008801F8"/>
    <w:p w14:paraId="7910EF92" w14:textId="747BB6D0" w:rsidR="008801F8" w:rsidRDefault="008801F8" w:rsidP="008801F8">
      <w:pPr>
        <w:jc w:val="both"/>
      </w:pPr>
      <w:r>
        <w:tab/>
        <w:t>In respect to the undertaken decision for University of Manchester and Manchester Institute of Science &amp; Technology, the university wanted to centralize all the IT operations being carried out within the premise of the firm for a better management of daily operations and business functionalities integrated</w:t>
      </w:r>
      <w:r w:rsidR="009564C1">
        <w:t xml:space="preserve"> with increased efficiency </w:t>
      </w:r>
      <w:sdt>
        <w:sdtPr>
          <w:id w:val="-129170442"/>
          <w:citation/>
        </w:sdtPr>
        <w:sdtEndPr/>
        <w:sdtContent>
          <w:r w:rsidR="009564C1">
            <w:fldChar w:fldCharType="begin"/>
          </w:r>
          <w:r w:rsidR="00E0796A">
            <w:instrText>CITATION 13 \l</w:instrText>
          </w:r>
          <w:r w:rsidR="009F4E6E">
            <w:instrText xml:space="preserve"> en-US </w:instrText>
          </w:r>
          <w:r w:rsidR="009564C1">
            <w:fldChar w:fldCharType="separate"/>
          </w:r>
          <w:r w:rsidR="00E0796A" w:rsidRPr="00E0796A">
            <w:rPr>
              <w:noProof/>
            </w:rPr>
            <w:t>[13]</w:t>
          </w:r>
          <w:r w:rsidR="009564C1">
            <w:fldChar w:fldCharType="end"/>
          </w:r>
        </w:sdtContent>
      </w:sdt>
      <w:r w:rsidR="009564C1">
        <w:t xml:space="preserve">. </w:t>
      </w:r>
      <w:r>
        <w:t xml:space="preserve"> As a reason to this, a data center network designed has been illustrated in this particular section, displaying the Access, Distribution and Core layer and all the relative network devices that are present in all the layers. In addition to this, the network design also contains all the primary end users and the various departments of the university allocated with host devices such as PCs, printer and </w:t>
      </w:r>
      <w:r>
        <w:lastRenderedPageBreak/>
        <w:t xml:space="preserve">laptop. In addition to this, the data center shall also allow wireless network connectivity to the students and faculties allowing them to connect their laptop devices. </w:t>
      </w:r>
    </w:p>
    <w:p w14:paraId="19C3B5D1" w14:textId="33914679" w:rsidR="008801F8" w:rsidRDefault="008801F8" w:rsidP="008801F8">
      <w:pPr>
        <w:pStyle w:val="Heading2"/>
        <w:jc w:val="both"/>
      </w:pPr>
      <w:r>
        <w:t xml:space="preserve">Data Center architecture: </w:t>
      </w:r>
    </w:p>
    <w:p w14:paraId="0422DD7C" w14:textId="19D33B83" w:rsidR="008801F8" w:rsidRDefault="008801F8" w:rsidP="008801F8">
      <w:pPr>
        <w:jc w:val="both"/>
      </w:pPr>
      <w:r>
        <w:tab/>
        <w:t xml:space="preserve">The network design for the data center has been done based on a specific network architecture, which has been defined in the following points for a better understanding of the same. The data center network architecture for the university has been done based on the following primary criteria, which stands same for all kinds of data center design </w:t>
      </w:r>
      <w:sdt>
        <w:sdtPr>
          <w:id w:val="449674915"/>
          <w:citation/>
        </w:sdtPr>
        <w:sdtEndPr/>
        <w:sdtContent>
          <w:r w:rsidR="005C4317">
            <w:fldChar w:fldCharType="begin"/>
          </w:r>
          <w:r w:rsidR="00E0796A">
            <w:instrText>CITATION 14 \l</w:instrText>
          </w:r>
          <w:r w:rsidR="009F4E6E">
            <w:instrText xml:space="preserve"> en-US </w:instrText>
          </w:r>
          <w:r w:rsidR="005C4317">
            <w:fldChar w:fldCharType="separate"/>
          </w:r>
          <w:r w:rsidR="00E0796A" w:rsidRPr="00E0796A">
            <w:rPr>
              <w:noProof/>
            </w:rPr>
            <w:t>[14]</w:t>
          </w:r>
          <w:r w:rsidR="005C4317">
            <w:fldChar w:fldCharType="end"/>
          </w:r>
        </w:sdtContent>
      </w:sdt>
      <w:r>
        <w:t xml:space="preserve">. However, some innovations have been made depending on the primary requirement of the university and all the associated users. </w:t>
      </w:r>
    </w:p>
    <w:p w14:paraId="1F9D49B1" w14:textId="77777777" w:rsidR="008801F8" w:rsidRDefault="008801F8" w:rsidP="008801F8">
      <w:pPr>
        <w:jc w:val="both"/>
      </w:pPr>
    </w:p>
    <w:p w14:paraId="48978742" w14:textId="77777777" w:rsidR="008801F8" w:rsidRDefault="008801F8" w:rsidP="008801F8">
      <w:pPr>
        <w:jc w:val="both"/>
      </w:pPr>
      <w:r>
        <w:rPr>
          <w:noProof/>
        </w:rPr>
        <w:drawing>
          <wp:inline distT="0" distB="0" distL="0" distR="0" wp14:anchorId="752E70FF" wp14:editId="65CA5EA2">
            <wp:extent cx="3255010" cy="1425554"/>
            <wp:effectExtent l="0" t="0" r="2540" b="3810"/>
            <wp:docPr id="3" name="Picture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0"/>
                    <a:stretch>
                      <a:fillRect/>
                    </a:stretch>
                  </pic:blipFill>
                  <pic:spPr>
                    <a:xfrm>
                      <a:off x="0" y="0"/>
                      <a:ext cx="3274984" cy="1434302"/>
                    </a:xfrm>
                    <a:prstGeom prst="rect">
                      <a:avLst/>
                    </a:prstGeom>
                  </pic:spPr>
                </pic:pic>
              </a:graphicData>
            </a:graphic>
          </wp:inline>
        </w:drawing>
      </w:r>
    </w:p>
    <w:p w14:paraId="782CC511" w14:textId="77777777" w:rsidR="008801F8" w:rsidRPr="002C7540" w:rsidRDefault="008801F8" w:rsidP="008801F8">
      <w:pPr>
        <w:rPr>
          <w:b/>
        </w:rPr>
      </w:pPr>
      <w:r w:rsidRPr="002C7540">
        <w:rPr>
          <w:b/>
        </w:rPr>
        <w:t>Figure</w:t>
      </w:r>
      <w:r>
        <w:rPr>
          <w:b/>
        </w:rPr>
        <w:t>-2</w:t>
      </w:r>
      <w:r w:rsidRPr="002C7540">
        <w:rPr>
          <w:b/>
        </w:rPr>
        <w:t xml:space="preserve">: Data center </w:t>
      </w:r>
      <w:r>
        <w:rPr>
          <w:b/>
        </w:rPr>
        <w:t>architecture</w:t>
      </w:r>
    </w:p>
    <w:p w14:paraId="68911210" w14:textId="77777777" w:rsidR="008801F8" w:rsidRDefault="008801F8" w:rsidP="008801F8">
      <w:r>
        <w:t>(Source- Created By Author)</w:t>
      </w:r>
    </w:p>
    <w:p w14:paraId="2DA15E1A" w14:textId="77777777" w:rsidR="008801F8" w:rsidRDefault="008801F8" w:rsidP="008801F8">
      <w:pPr>
        <w:jc w:val="both"/>
      </w:pPr>
    </w:p>
    <w:p w14:paraId="206ED771" w14:textId="77777777" w:rsidR="008801F8" w:rsidRDefault="008801F8" w:rsidP="008801F8">
      <w:pPr>
        <w:jc w:val="both"/>
      </w:pPr>
      <w:r w:rsidRPr="008801F8">
        <w:rPr>
          <w:b/>
          <w:i/>
        </w:rPr>
        <w:t>Access layer</w:t>
      </w:r>
      <w:r>
        <w:t xml:space="preserve">: this can also be termed as the edge layer, which allows the existence of all the layer-2 switches that act as a connection between the host devices and the layer-3 switches present on the next layer. </w:t>
      </w:r>
    </w:p>
    <w:p w14:paraId="574BC58B" w14:textId="0241A16D" w:rsidR="008801F8" w:rsidRDefault="008801F8" w:rsidP="008801F8">
      <w:pPr>
        <w:jc w:val="both"/>
      </w:pPr>
      <w:r w:rsidRPr="008801F8">
        <w:rPr>
          <w:b/>
          <w:i/>
        </w:rPr>
        <w:t>Aggregation layer</w:t>
      </w:r>
      <w:r>
        <w:t>: this is also termed as the distribution layer that has been presented on the network design allowing the presence of layer-3 switches for the</w:t>
      </w:r>
      <w:r w:rsidR="005C4317">
        <w:t xml:space="preserve"> data center network design </w:t>
      </w:r>
      <w:sdt>
        <w:sdtPr>
          <w:id w:val="1598450059"/>
          <w:citation/>
        </w:sdtPr>
        <w:sdtEndPr/>
        <w:sdtContent>
          <w:r w:rsidR="00772855">
            <w:fldChar w:fldCharType="begin"/>
          </w:r>
          <w:r w:rsidR="00E0796A">
            <w:instrText>CITATION 15 \l</w:instrText>
          </w:r>
          <w:r w:rsidR="009F4E6E">
            <w:instrText xml:space="preserve"> en-US </w:instrText>
          </w:r>
          <w:r w:rsidR="00772855">
            <w:fldChar w:fldCharType="separate"/>
          </w:r>
          <w:r w:rsidR="00E0796A" w:rsidRPr="00E0796A">
            <w:rPr>
              <w:noProof/>
            </w:rPr>
            <w:t>[15]</w:t>
          </w:r>
          <w:r w:rsidR="00772855">
            <w:fldChar w:fldCharType="end"/>
          </w:r>
        </w:sdtContent>
      </w:sdt>
      <w:r>
        <w:t xml:space="preserve">. </w:t>
      </w:r>
    </w:p>
    <w:p w14:paraId="10E647E1" w14:textId="77777777" w:rsidR="008801F8" w:rsidRDefault="008801F8" w:rsidP="008801F8">
      <w:pPr>
        <w:jc w:val="both"/>
      </w:pPr>
      <w:r w:rsidRPr="008801F8">
        <w:rPr>
          <w:b/>
          <w:i/>
        </w:rPr>
        <w:t>Core layer</w:t>
      </w:r>
      <w:r w:rsidRPr="00214952">
        <w:t>:</w:t>
      </w:r>
      <w:r>
        <w:t xml:space="preserve"> this is the topmost layer on the data center network design allowing the existence of core switches, which shall be connecting the data center to the university network for an appropriate connection. </w:t>
      </w:r>
    </w:p>
    <w:p w14:paraId="6D60492B" w14:textId="101E15EA" w:rsidR="008801F8" w:rsidRDefault="008801F8" w:rsidP="008801F8">
      <w:pPr>
        <w:pStyle w:val="Heading2"/>
        <w:jc w:val="both"/>
      </w:pPr>
      <w:r>
        <w:t xml:space="preserve">Data center design: </w:t>
      </w:r>
    </w:p>
    <w:p w14:paraId="21E3ECEF" w14:textId="1E5321B0" w:rsidR="008801F8" w:rsidRDefault="008801F8" w:rsidP="008801F8">
      <w:pPr>
        <w:jc w:val="both"/>
      </w:pPr>
      <w:r>
        <w:tab/>
        <w:t xml:space="preserve">The data center that needs to be centralized and designed for the university has been done based on various considerations as a part of meeting the </w:t>
      </w:r>
      <w:r w:rsidR="00772855">
        <w:t xml:space="preserve">client demands without fail </w:t>
      </w:r>
      <w:sdt>
        <w:sdtPr>
          <w:id w:val="-335150090"/>
          <w:citation/>
        </w:sdtPr>
        <w:sdtEndPr/>
        <w:sdtContent>
          <w:r w:rsidR="001B2900">
            <w:fldChar w:fldCharType="begin"/>
          </w:r>
          <w:r w:rsidR="00E0796A">
            <w:instrText>CITATION 16 \l</w:instrText>
          </w:r>
          <w:r w:rsidR="009F4E6E">
            <w:instrText xml:space="preserve"> en-US </w:instrText>
          </w:r>
          <w:r w:rsidR="001B2900">
            <w:fldChar w:fldCharType="separate"/>
          </w:r>
          <w:r w:rsidR="00E0796A" w:rsidRPr="00E0796A">
            <w:rPr>
              <w:noProof/>
            </w:rPr>
            <w:t>[16]</w:t>
          </w:r>
          <w:r w:rsidR="001B2900">
            <w:fldChar w:fldCharType="end"/>
          </w:r>
        </w:sdtContent>
      </w:sdt>
      <w:r>
        <w:t xml:space="preserve">. Hence, the following considerations have been made while making the data center network design, </w:t>
      </w:r>
    </w:p>
    <w:p w14:paraId="40055F78" w14:textId="77777777" w:rsidR="008801F8" w:rsidRDefault="008801F8" w:rsidP="008801F8">
      <w:pPr>
        <w:jc w:val="both"/>
      </w:pPr>
      <w:r>
        <w:t xml:space="preserve">The data center design has been made based on three primary layers, which is access layer, distribution layer and the core layer. Each of these layers shall be carrying out different functionalities to allow the university tackle all IT related operations in an centralized manner. </w:t>
      </w:r>
    </w:p>
    <w:p w14:paraId="292C65D9" w14:textId="160F9E29" w:rsidR="008801F8" w:rsidRDefault="008801F8" w:rsidP="008801F8">
      <w:pPr>
        <w:jc w:val="both"/>
      </w:pPr>
      <w:r>
        <w:t>The students and faculties along with other individual users to be present in the university has been granted the access to all the servers and data center services throug</w:t>
      </w:r>
      <w:r w:rsidR="001B2900">
        <w:t xml:space="preserve">h workstations and printers </w:t>
      </w:r>
      <w:sdt>
        <w:sdtPr>
          <w:id w:val="-1565407181"/>
          <w:citation/>
        </w:sdtPr>
        <w:sdtEndPr/>
        <w:sdtContent>
          <w:r w:rsidR="008270A1">
            <w:fldChar w:fldCharType="begin"/>
          </w:r>
          <w:r w:rsidR="00E0796A">
            <w:instrText>CITATION 17 \l</w:instrText>
          </w:r>
          <w:r w:rsidR="009F4E6E">
            <w:instrText xml:space="preserve"> en-US </w:instrText>
          </w:r>
          <w:r w:rsidR="008270A1">
            <w:fldChar w:fldCharType="separate"/>
          </w:r>
          <w:r w:rsidR="00E0796A" w:rsidRPr="00E0796A">
            <w:rPr>
              <w:noProof/>
            </w:rPr>
            <w:t>[17]</w:t>
          </w:r>
          <w:r w:rsidR="008270A1">
            <w:fldChar w:fldCharType="end"/>
          </w:r>
        </w:sdtContent>
      </w:sdt>
      <w:r>
        <w:t xml:space="preserve">. </w:t>
      </w:r>
    </w:p>
    <w:p w14:paraId="274BF4D9" w14:textId="77777777" w:rsidR="008801F8" w:rsidRDefault="008801F8" w:rsidP="008801F8">
      <w:pPr>
        <w:jc w:val="both"/>
      </w:pPr>
      <w:r>
        <w:t xml:space="preserve">Each of the layer present on the network has been provided with layer-2 and layer-3 switches to ensure appropriate connection </w:t>
      </w:r>
      <w:r>
        <w:t xml:space="preserve">between the host devices and the external servers present on the network. </w:t>
      </w:r>
    </w:p>
    <w:p w14:paraId="27FCF975" w14:textId="06F0C2D6" w:rsidR="008801F8" w:rsidRDefault="008801F8" w:rsidP="008801F8">
      <w:pPr>
        <w:pStyle w:val="Heading2"/>
        <w:jc w:val="both"/>
      </w:pPr>
      <w:r>
        <w:t xml:space="preserve">Data center topology: </w:t>
      </w:r>
    </w:p>
    <w:p w14:paraId="2EFAC211" w14:textId="7B427948" w:rsidR="008801F8" w:rsidRDefault="008801F8" w:rsidP="008801F8">
      <w:pPr>
        <w:jc w:val="both"/>
      </w:pPr>
      <w:r>
        <w:tab/>
        <w:t xml:space="preserve">There is a shared existence of multiple topologies related to the data center network design. However, the topology that has been used for designing this network for the university has been done based on </w:t>
      </w:r>
      <w:r w:rsidR="008270A1">
        <w:t xml:space="preserve">the Server Connection Model </w:t>
      </w:r>
      <w:sdt>
        <w:sdtPr>
          <w:id w:val="-261690666"/>
          <w:citation/>
        </w:sdtPr>
        <w:sdtEndPr/>
        <w:sdtContent>
          <w:r w:rsidR="00DC1634">
            <w:fldChar w:fldCharType="begin"/>
          </w:r>
          <w:r w:rsidR="00E0796A">
            <w:instrText>CITATION 18 \l</w:instrText>
          </w:r>
          <w:r w:rsidR="009F4E6E">
            <w:instrText xml:space="preserve"> en-US </w:instrText>
          </w:r>
          <w:r w:rsidR="00DC1634">
            <w:fldChar w:fldCharType="separate"/>
          </w:r>
          <w:r w:rsidR="00E0796A" w:rsidRPr="00E0796A">
            <w:rPr>
              <w:noProof/>
            </w:rPr>
            <w:t>[18]</w:t>
          </w:r>
          <w:r w:rsidR="00DC1634">
            <w:fldChar w:fldCharType="end"/>
          </w:r>
        </w:sdtContent>
      </w:sdt>
      <w:r>
        <w:t xml:space="preserve">. This is to represent multiple servers present on the network, which will allow the users situated at the university premise to obtain various network resources such as email, file storage, printing and internet connectivity services. </w:t>
      </w:r>
    </w:p>
    <w:p w14:paraId="403798B0" w14:textId="77777777" w:rsidR="008801F8" w:rsidRDefault="008801F8" w:rsidP="008801F8">
      <w:pPr>
        <w:jc w:val="both"/>
      </w:pPr>
    </w:p>
    <w:p w14:paraId="64F3C15E" w14:textId="77777777" w:rsidR="008801F8" w:rsidRDefault="008801F8" w:rsidP="008801F8">
      <w:pPr>
        <w:jc w:val="both"/>
      </w:pPr>
      <w:r>
        <w:rPr>
          <w:noProof/>
        </w:rPr>
        <w:drawing>
          <wp:inline distT="0" distB="0" distL="0" distR="0" wp14:anchorId="70509F18" wp14:editId="4687BC0E">
            <wp:extent cx="3190875" cy="1655536"/>
            <wp:effectExtent l="0" t="0" r="0" b="1905"/>
            <wp:docPr id="4"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1"/>
                    <a:stretch>
                      <a:fillRect/>
                    </a:stretch>
                  </pic:blipFill>
                  <pic:spPr>
                    <a:xfrm>
                      <a:off x="0" y="0"/>
                      <a:ext cx="3207324" cy="1664070"/>
                    </a:xfrm>
                    <a:prstGeom prst="rect">
                      <a:avLst/>
                    </a:prstGeom>
                  </pic:spPr>
                </pic:pic>
              </a:graphicData>
            </a:graphic>
          </wp:inline>
        </w:drawing>
      </w:r>
    </w:p>
    <w:p w14:paraId="764E2004" w14:textId="77777777" w:rsidR="008801F8" w:rsidRPr="002C7540" w:rsidRDefault="008801F8" w:rsidP="008801F8">
      <w:pPr>
        <w:rPr>
          <w:b/>
        </w:rPr>
      </w:pPr>
      <w:r w:rsidRPr="002C7540">
        <w:rPr>
          <w:b/>
        </w:rPr>
        <w:t>Figure</w:t>
      </w:r>
      <w:r>
        <w:rPr>
          <w:b/>
        </w:rPr>
        <w:t>-3</w:t>
      </w:r>
      <w:r w:rsidRPr="002C7540">
        <w:rPr>
          <w:b/>
        </w:rPr>
        <w:t xml:space="preserve">: </w:t>
      </w:r>
      <w:r>
        <w:rPr>
          <w:b/>
        </w:rPr>
        <w:t>Server Connection Model</w:t>
      </w:r>
    </w:p>
    <w:p w14:paraId="2E2F36BC" w14:textId="77777777" w:rsidR="008801F8" w:rsidRDefault="008801F8" w:rsidP="008801F8">
      <w:r>
        <w:t>(Source- Created By Author)</w:t>
      </w:r>
    </w:p>
    <w:p w14:paraId="2EE3BE9D" w14:textId="77777777" w:rsidR="008801F8" w:rsidRDefault="008801F8" w:rsidP="008801F8">
      <w:pPr>
        <w:jc w:val="both"/>
      </w:pPr>
    </w:p>
    <w:p w14:paraId="645398BF" w14:textId="1A3B9573" w:rsidR="008801F8" w:rsidRDefault="008801F8" w:rsidP="008801F8">
      <w:pPr>
        <w:jc w:val="both"/>
      </w:pPr>
      <w:r>
        <w:tab/>
        <w:t>The access layer contains the layer-2 switches, acting as the bridge of connection between the host devices and the distribution layer. The distribution layer shall be acting as a device, obtaining various network resources and distributing the same among the layer-2 switches and t</w:t>
      </w:r>
      <w:r w:rsidR="00DC1634">
        <w:t xml:space="preserve">he connected host devices </w:t>
      </w:r>
      <w:sdt>
        <w:sdtPr>
          <w:id w:val="719021024"/>
          <w:citation/>
        </w:sdtPr>
        <w:sdtEndPr/>
        <w:sdtContent>
          <w:r w:rsidR="00F157F7">
            <w:fldChar w:fldCharType="begin"/>
          </w:r>
          <w:r w:rsidR="00E0796A">
            <w:instrText>CITATION 19 \l</w:instrText>
          </w:r>
          <w:r w:rsidR="009F4E6E">
            <w:instrText xml:space="preserve"> en-US </w:instrText>
          </w:r>
          <w:r w:rsidR="00F157F7">
            <w:fldChar w:fldCharType="separate"/>
          </w:r>
          <w:r w:rsidR="00E0796A" w:rsidRPr="00E0796A">
            <w:rPr>
              <w:noProof/>
            </w:rPr>
            <w:t>[19]</w:t>
          </w:r>
          <w:r w:rsidR="00F157F7">
            <w:fldChar w:fldCharType="end"/>
          </w:r>
        </w:sdtContent>
      </w:sdt>
      <w:r>
        <w:t xml:space="preserve">. The distribution layer is connected to the core layer, which is a bridge of connection between the existing servers on the server connection model topology for data center design allowing transmission of data packets from the data center to the university network and vice versa. </w:t>
      </w:r>
    </w:p>
    <w:p w14:paraId="7617B80B" w14:textId="760ADB27" w:rsidR="008801F8" w:rsidRDefault="008801F8" w:rsidP="008801F8">
      <w:pPr>
        <w:pStyle w:val="Heading2"/>
        <w:jc w:val="both"/>
      </w:pPr>
      <w:r>
        <w:t xml:space="preserve">Load balancing: </w:t>
      </w:r>
    </w:p>
    <w:p w14:paraId="06FC63FA" w14:textId="048D086D" w:rsidR="008801F8" w:rsidRDefault="008801F8" w:rsidP="008801F8">
      <w:pPr>
        <w:jc w:val="both"/>
      </w:pPr>
      <w:r>
        <w:tab/>
        <w:t xml:space="preserve">Load balancing refers to a method of efficient distribution of network as well as application traffic across various servers existing within the server farm. The same is supposed to be carried out in this particular data center for the university, which shall be to provide with an appropriate amount of service to all the users connected to the university network and gather services from the data center, which shall be established to meet </w:t>
      </w:r>
      <w:r w:rsidR="00F157F7">
        <w:t xml:space="preserve">all the client requirements </w:t>
      </w:r>
      <w:sdt>
        <w:sdtPr>
          <w:id w:val="-1904900344"/>
          <w:citation/>
        </w:sdtPr>
        <w:sdtEndPr/>
        <w:sdtContent>
          <w:r w:rsidR="003911E0">
            <w:fldChar w:fldCharType="begin"/>
          </w:r>
          <w:r w:rsidR="00E0796A">
            <w:instrText>CITATION 20 \l</w:instrText>
          </w:r>
          <w:r w:rsidR="009F4E6E">
            <w:instrText xml:space="preserve"> en-US </w:instrText>
          </w:r>
          <w:r w:rsidR="003911E0">
            <w:fldChar w:fldCharType="separate"/>
          </w:r>
          <w:r w:rsidR="00E0796A" w:rsidRPr="00E0796A">
            <w:rPr>
              <w:noProof/>
            </w:rPr>
            <w:t>[20]</w:t>
          </w:r>
          <w:r w:rsidR="003911E0">
            <w:fldChar w:fldCharType="end"/>
          </w:r>
        </w:sdtContent>
      </w:sdt>
      <w:r>
        <w:t xml:space="preserve">. A task load distribution calculation has been carried out in the </w:t>
      </w:r>
      <w:r w:rsidR="0077347B" w:rsidRPr="0077347B">
        <w:rPr>
          <w:b/>
          <w:bCs/>
          <w:lang w:val="en-GB"/>
        </w:rPr>
        <w:t>Appendix 1</w:t>
      </w:r>
      <w:r w:rsidR="0077347B">
        <w:rPr>
          <w:lang w:val="en-GB"/>
        </w:rPr>
        <w:t xml:space="preserve"> </w:t>
      </w:r>
      <w:r>
        <w:t xml:space="preserve"> to provide with a better understanding of the load balancing to be carried out at the data center of the university. </w:t>
      </w:r>
    </w:p>
    <w:p w14:paraId="24713DE6" w14:textId="77777777" w:rsidR="008801F8" w:rsidRDefault="008801F8" w:rsidP="008801F8">
      <w:pPr>
        <w:jc w:val="both"/>
      </w:pPr>
    </w:p>
    <w:p w14:paraId="1B94298A" w14:textId="77777777" w:rsidR="008801F8" w:rsidRDefault="008801F8" w:rsidP="008801F8">
      <w:pPr>
        <w:jc w:val="both"/>
      </w:pPr>
      <w:r>
        <w:rPr>
          <w:noProof/>
        </w:rPr>
        <w:lastRenderedPageBreak/>
        <w:drawing>
          <wp:inline distT="0" distB="0" distL="0" distR="0" wp14:anchorId="37C8947C" wp14:editId="3EDC4C8B">
            <wp:extent cx="3330613" cy="1594993"/>
            <wp:effectExtent l="0" t="0" r="3175" b="5715"/>
            <wp:docPr id="5" name="Picture 5" descr="Two scenarios of per-task load distribution over tim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1" descr="Two scenarios of per-task load distribution over tim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42193" cy="1600539"/>
                    </a:xfrm>
                    <a:prstGeom prst="rect">
                      <a:avLst/>
                    </a:prstGeom>
                    <a:noFill/>
                    <a:ln>
                      <a:noFill/>
                    </a:ln>
                  </pic:spPr>
                </pic:pic>
              </a:graphicData>
            </a:graphic>
          </wp:inline>
        </w:drawing>
      </w:r>
    </w:p>
    <w:p w14:paraId="1E0A640F" w14:textId="77777777" w:rsidR="008801F8" w:rsidRPr="00045BA6" w:rsidRDefault="008801F8" w:rsidP="0075282C">
      <w:pPr>
        <w:rPr>
          <w:b/>
        </w:rPr>
      </w:pPr>
      <w:r w:rsidRPr="00045BA6">
        <w:rPr>
          <w:b/>
        </w:rPr>
        <w:t>Figure</w:t>
      </w:r>
      <w:r>
        <w:rPr>
          <w:b/>
        </w:rPr>
        <w:t>-4</w:t>
      </w:r>
      <w:r w:rsidRPr="00045BA6">
        <w:rPr>
          <w:b/>
        </w:rPr>
        <w:t>: Task Load distribution.</w:t>
      </w:r>
    </w:p>
    <w:p w14:paraId="0FAD4D86" w14:textId="77777777" w:rsidR="008801F8" w:rsidRDefault="008801F8" w:rsidP="0075282C">
      <w:r>
        <w:t>(Source- Created by Author)</w:t>
      </w:r>
    </w:p>
    <w:p w14:paraId="198651CB" w14:textId="77777777" w:rsidR="008801F8" w:rsidRDefault="008801F8" w:rsidP="008801F8">
      <w:pPr>
        <w:jc w:val="both"/>
      </w:pPr>
    </w:p>
    <w:p w14:paraId="0683B865" w14:textId="3CCC0494" w:rsidR="008801F8" w:rsidRDefault="008801F8" w:rsidP="008801F8">
      <w:pPr>
        <w:jc w:val="both"/>
      </w:pPr>
      <w:r>
        <w:tab/>
        <w:t xml:space="preserve">In addition to this, the calculation shall be carried out </w:t>
      </w:r>
      <w:r w:rsidR="0077347B">
        <w:t xml:space="preserve">in </w:t>
      </w:r>
      <w:r w:rsidR="0077347B" w:rsidRPr="0077347B">
        <w:rPr>
          <w:b/>
          <w:bCs/>
        </w:rPr>
        <w:t>Appendix1</w:t>
      </w:r>
      <w:r w:rsidR="0077347B">
        <w:t xml:space="preserve"> </w:t>
      </w:r>
      <w:r>
        <w:t xml:space="preserve">to estimate the load balancing to be occurring at the data center of the university. </w:t>
      </w:r>
    </w:p>
    <w:p w14:paraId="234343B2" w14:textId="2DC717CE" w:rsidR="008801F8" w:rsidRDefault="008801F8" w:rsidP="008801F8">
      <w:pPr>
        <w:pStyle w:val="Heading2"/>
        <w:jc w:val="both"/>
      </w:pPr>
      <w:r>
        <w:t xml:space="preserve">Storage Area Network: </w:t>
      </w:r>
    </w:p>
    <w:p w14:paraId="6688CF6A" w14:textId="59105941" w:rsidR="008801F8" w:rsidRDefault="008801F8" w:rsidP="008801F8">
      <w:pPr>
        <w:jc w:val="both"/>
      </w:pPr>
      <w:r>
        <w:tab/>
        <w:t>A Storage Area Network (SAN) is a specialized as well as a high  speed network present on the data center design for the university. A file server has been provided to the data center design for the university, which shall provide the users with the capability to store any kind of information into the database present at the data center for secure and ef</w:t>
      </w:r>
      <w:r w:rsidR="003911E0">
        <w:t xml:space="preserve">ficient information storage </w:t>
      </w:r>
      <w:sdt>
        <w:sdtPr>
          <w:id w:val="272066457"/>
          <w:citation/>
        </w:sdtPr>
        <w:sdtEndPr/>
        <w:sdtContent>
          <w:r w:rsidR="00A3059E">
            <w:fldChar w:fldCharType="begin"/>
          </w:r>
          <w:r w:rsidR="00E0796A">
            <w:instrText>CITATION 21 \l</w:instrText>
          </w:r>
          <w:r w:rsidR="009F4E6E">
            <w:instrText xml:space="preserve"> en-US </w:instrText>
          </w:r>
          <w:r w:rsidR="00A3059E">
            <w:fldChar w:fldCharType="separate"/>
          </w:r>
          <w:r w:rsidR="00E0796A" w:rsidRPr="00E0796A">
            <w:rPr>
              <w:noProof/>
            </w:rPr>
            <w:t>[21]</w:t>
          </w:r>
          <w:r w:rsidR="00A3059E">
            <w:fldChar w:fldCharType="end"/>
          </w:r>
        </w:sdtContent>
      </w:sdt>
      <w:r>
        <w:t xml:space="preserve">. This has significantly increased the efficiency of the data center and all the functionalities, which shall be carried out by the data center of the university in particular. </w:t>
      </w:r>
    </w:p>
    <w:p w14:paraId="24E71744" w14:textId="44D8FBDA" w:rsidR="009303D9" w:rsidRDefault="009E4A11" w:rsidP="006B6B66">
      <w:pPr>
        <w:pStyle w:val="Heading1"/>
      </w:pPr>
      <w:r>
        <w:t>research methodology</w:t>
      </w:r>
    </w:p>
    <w:p w14:paraId="50744D7D" w14:textId="3797BE27" w:rsidR="009303D9" w:rsidRPr="005B520E" w:rsidRDefault="009E4A11" w:rsidP="00E7596C">
      <w:pPr>
        <w:pStyle w:val="BodyText"/>
      </w:pPr>
      <w:r>
        <w:t>In this section of the document, appropriate information related to the norms of research methodology has been stated. In addition to this, a brief knowledge has been provided regarding the various types of research methodologies as well as sampling design along with the</w:t>
      </w:r>
      <w:r w:rsidR="00A3059E">
        <w:t xml:space="preserve"> methods of data collection </w:t>
      </w:r>
      <w:sdt>
        <w:sdtPr>
          <w:id w:val="-515076523"/>
          <w:citation/>
        </w:sdtPr>
        <w:sdtEndPr/>
        <w:sdtContent>
          <w:r w:rsidR="00A74AC8">
            <w:fldChar w:fldCharType="begin"/>
          </w:r>
          <w:r w:rsidR="00E0796A">
            <w:rPr>
              <w:lang w:val="en-US"/>
            </w:rPr>
            <w:instrText>CITATION 22 \l</w:instrText>
          </w:r>
          <w:r w:rsidR="009F4E6E">
            <w:rPr>
              <w:lang w:val="en-US"/>
            </w:rPr>
            <w:instrText xml:space="preserve"> en-US </w:instrText>
          </w:r>
          <w:r w:rsidR="00A74AC8">
            <w:fldChar w:fldCharType="separate"/>
          </w:r>
          <w:r w:rsidR="00E0796A" w:rsidRPr="00E0796A">
            <w:rPr>
              <w:noProof/>
              <w:lang w:val="en-US"/>
            </w:rPr>
            <w:t>[22]</w:t>
          </w:r>
          <w:r w:rsidR="00A74AC8">
            <w:fldChar w:fldCharType="end"/>
          </w:r>
        </w:sdtContent>
      </w:sdt>
      <w:r>
        <w:t>. In addition to this, the method that shall be used for conducting the data analysis has also been presented for a detailed understanding.</w:t>
      </w:r>
    </w:p>
    <w:p w14:paraId="2F89A11A" w14:textId="1A883785" w:rsidR="004961EA" w:rsidRDefault="004961EA" w:rsidP="004961EA">
      <w:pPr>
        <w:pStyle w:val="Heading2"/>
      </w:pPr>
      <w:r>
        <w:t xml:space="preserve">Research methodology: </w:t>
      </w:r>
    </w:p>
    <w:p w14:paraId="4DF62D99" w14:textId="4D379EFA" w:rsidR="004961EA" w:rsidRDefault="004961EA" w:rsidP="004961EA">
      <w:pPr>
        <w:jc w:val="both"/>
      </w:pPr>
      <w:r>
        <w:tab/>
        <w:t>Research methodology is a method that shall be used in this research to obtain efficient outcomes, which shall be providing with a supporting hand towards meeting the initially set</w:t>
      </w:r>
      <w:r w:rsidR="00A74AC8">
        <w:t xml:space="preserve"> objectives of the research </w:t>
      </w:r>
      <w:sdt>
        <w:sdtPr>
          <w:id w:val="727034881"/>
          <w:citation/>
        </w:sdtPr>
        <w:sdtEndPr/>
        <w:sdtContent>
          <w:r w:rsidR="00107DBC">
            <w:fldChar w:fldCharType="begin"/>
          </w:r>
          <w:r w:rsidR="00E0796A">
            <w:instrText>CITATION 23 \l</w:instrText>
          </w:r>
          <w:r w:rsidR="009F4E6E">
            <w:instrText xml:space="preserve"> en-US </w:instrText>
          </w:r>
          <w:r w:rsidR="00107DBC">
            <w:fldChar w:fldCharType="separate"/>
          </w:r>
          <w:r w:rsidR="00E0796A" w:rsidRPr="00E0796A">
            <w:rPr>
              <w:noProof/>
            </w:rPr>
            <w:t>[23]</w:t>
          </w:r>
          <w:r w:rsidR="00107DBC">
            <w:fldChar w:fldCharType="end"/>
          </w:r>
        </w:sdtContent>
      </w:sdt>
      <w:r>
        <w:t xml:space="preserve">. Hence, research methodology refers to a specified process or might be a technique that is efficiently used for carrying out identification, selection, processing as well as </w:t>
      </w:r>
      <w:r w:rsidR="009668D7">
        <w:t>analyzing</w:t>
      </w:r>
      <w:r>
        <w:t xml:space="preserve"> any particular information related to any particular topic that has been chosen for the research. </w:t>
      </w:r>
    </w:p>
    <w:p w14:paraId="78402789" w14:textId="76C69885" w:rsidR="004961EA" w:rsidRDefault="004961EA" w:rsidP="004961EA">
      <w:pPr>
        <w:pStyle w:val="Heading2"/>
        <w:jc w:val="both"/>
      </w:pPr>
      <w:r>
        <w:t xml:space="preserve">Types of research methodologies: </w:t>
      </w:r>
    </w:p>
    <w:p w14:paraId="5039B49F" w14:textId="3BD610CA" w:rsidR="004961EA" w:rsidRDefault="004961EA" w:rsidP="004961EA">
      <w:pPr>
        <w:pStyle w:val="Heading3"/>
      </w:pPr>
      <w:r>
        <w:t xml:space="preserve">Qualitative research methodology: </w:t>
      </w:r>
    </w:p>
    <w:p w14:paraId="50D3095C" w14:textId="77777777" w:rsidR="004961EA" w:rsidRDefault="004961EA" w:rsidP="004961EA">
      <w:pPr>
        <w:jc w:val="both"/>
      </w:pPr>
      <w:r>
        <w:tab/>
        <w:t xml:space="preserve">This is a type of research methodology that is richer as well as is generally grounded in a subjective as well as an interpretivist aspect. However, in multiple cases, the same is not as it sounds to be. Qualitative research methodology provides a supporting hand towards an in-depth understanding </w:t>
      </w:r>
      <w:r>
        <w:t xml:space="preserve">of the existing situation that needs to be investigated as a part of the research. </w:t>
      </w:r>
    </w:p>
    <w:p w14:paraId="4B1AE0D8" w14:textId="55E2E7E1" w:rsidR="004961EA" w:rsidRDefault="004961EA" w:rsidP="004961EA">
      <w:pPr>
        <w:pStyle w:val="Heading3"/>
      </w:pPr>
      <w:r>
        <w:t xml:space="preserve">Quantitative research methodology: </w:t>
      </w:r>
    </w:p>
    <w:p w14:paraId="613090D0" w14:textId="3EA46878" w:rsidR="004961EA" w:rsidRDefault="004961EA" w:rsidP="004961EA">
      <w:pPr>
        <w:jc w:val="both"/>
      </w:pPr>
      <w:r>
        <w:tab/>
        <w:t xml:space="preserve">This refers to another specific type of research methodology that refers to an easier method of collecting as well as </w:t>
      </w:r>
      <w:proofErr w:type="spellStart"/>
      <w:r>
        <w:t>analysing</w:t>
      </w:r>
      <w:proofErr w:type="spellEnd"/>
      <w:r>
        <w:t xml:space="preserve"> data having based upon a large number of participants in various surveys or interviews for collection of d</w:t>
      </w:r>
      <w:r w:rsidR="00A420C3">
        <w:t xml:space="preserve">ata related to the research </w:t>
      </w:r>
      <w:sdt>
        <w:sdtPr>
          <w:id w:val="1957674117"/>
          <w:citation/>
        </w:sdtPr>
        <w:sdtEndPr/>
        <w:sdtContent>
          <w:r w:rsidR="00A420C3">
            <w:fldChar w:fldCharType="begin"/>
          </w:r>
          <w:r w:rsidR="00E0796A">
            <w:instrText>CITATION 24 \l</w:instrText>
          </w:r>
          <w:r w:rsidR="009F4E6E">
            <w:instrText xml:space="preserve"> en-US </w:instrText>
          </w:r>
          <w:r w:rsidR="00A420C3">
            <w:fldChar w:fldCharType="separate"/>
          </w:r>
          <w:r w:rsidR="00E0796A" w:rsidRPr="00E0796A">
            <w:rPr>
              <w:noProof/>
            </w:rPr>
            <w:t>[24]</w:t>
          </w:r>
          <w:r w:rsidR="00A420C3">
            <w:fldChar w:fldCharType="end"/>
          </w:r>
        </w:sdtContent>
      </w:sdt>
      <w:r>
        <w:t xml:space="preserve">. The methods of quantitative research methodologies carries out appropriate analysis of data through numerical methods that might be appealing to people who specifically seek clear solutions to asked questions. </w:t>
      </w:r>
    </w:p>
    <w:p w14:paraId="1F306D4E" w14:textId="7CE67348" w:rsidR="004961EA" w:rsidRDefault="004961EA" w:rsidP="004961EA">
      <w:pPr>
        <w:pStyle w:val="Heading3"/>
      </w:pPr>
      <w:r>
        <w:t xml:space="preserve">Mixed method research methodology: </w:t>
      </w:r>
    </w:p>
    <w:p w14:paraId="1FDE18D6" w14:textId="77777777" w:rsidR="004961EA" w:rsidRDefault="004961EA" w:rsidP="004961EA">
      <w:pPr>
        <w:jc w:val="both"/>
      </w:pPr>
      <w:r>
        <w:tab/>
        <w:t xml:space="preserve">Mixed methods is a form of research methodology that is specifically meant for conducting a research on a specific topic having the primary involvement of collecting, integrating as well as </w:t>
      </w:r>
      <w:proofErr w:type="spellStart"/>
      <w:r>
        <w:t>analysing</w:t>
      </w:r>
      <w:proofErr w:type="spellEnd"/>
      <w:r>
        <w:t xml:space="preserve"> quantitative and qualitative research methodologies for obtaining efficient results in the end. </w:t>
      </w:r>
    </w:p>
    <w:p w14:paraId="266B98DE" w14:textId="2FE19B7A" w:rsidR="004961EA" w:rsidRDefault="004961EA" w:rsidP="004961EA">
      <w:pPr>
        <w:pStyle w:val="Heading2"/>
        <w:jc w:val="both"/>
      </w:pPr>
      <w:r>
        <w:t xml:space="preserve">Sampling design: </w:t>
      </w:r>
    </w:p>
    <w:p w14:paraId="08D44F4C" w14:textId="306AC165" w:rsidR="004961EA" w:rsidRDefault="004961EA" w:rsidP="004961EA">
      <w:pPr>
        <w:jc w:val="both"/>
      </w:pPr>
      <w:r>
        <w:tab/>
        <w:t xml:space="preserve">Sampling design refers to a mathematical function that provisions with the ability to determine the associated probability of any particularly provided sample of data </w:t>
      </w:r>
      <w:sdt>
        <w:sdtPr>
          <w:id w:val="-216676087"/>
          <w:citation/>
        </w:sdtPr>
        <w:sdtEndPr/>
        <w:sdtContent>
          <w:r w:rsidR="00902B16">
            <w:fldChar w:fldCharType="begin"/>
          </w:r>
          <w:r w:rsidR="00E0796A">
            <w:instrText>CITATION 25 \l</w:instrText>
          </w:r>
          <w:r w:rsidR="009F4E6E">
            <w:instrText xml:space="preserve"> en-US </w:instrText>
          </w:r>
          <w:r w:rsidR="00902B16">
            <w:fldChar w:fldCharType="separate"/>
          </w:r>
          <w:r w:rsidR="00E0796A" w:rsidRPr="00E0796A">
            <w:rPr>
              <w:noProof/>
            </w:rPr>
            <w:t>[25]</w:t>
          </w:r>
          <w:r w:rsidR="00902B16">
            <w:fldChar w:fldCharType="end"/>
          </w:r>
        </w:sdtContent>
      </w:sdt>
      <w:r>
        <w:t xml:space="preserve">. This also contains the primary involvement of not learning the method of deriving the probability functions, which again describes a provisioned sampling method but also the existing understanding of designs such as the likes of best-fit sampling technique in a real life scenario. </w:t>
      </w:r>
    </w:p>
    <w:p w14:paraId="53F2D77F" w14:textId="7D1656C8" w:rsidR="004961EA" w:rsidRDefault="004961EA" w:rsidP="004961EA">
      <w:pPr>
        <w:pStyle w:val="Heading2"/>
        <w:jc w:val="both"/>
      </w:pPr>
      <w:r>
        <w:t xml:space="preserve">Data collection methods:  </w:t>
      </w:r>
    </w:p>
    <w:p w14:paraId="26420884" w14:textId="77777777" w:rsidR="004961EA" w:rsidRDefault="004961EA" w:rsidP="004961EA">
      <w:pPr>
        <w:jc w:val="both"/>
      </w:pPr>
      <w:r>
        <w:tab/>
        <w:t xml:space="preserve">The undertaken research document shall be making appropriate usage of primary and secondary data sources. The associated data that is mainly based on the primary sources that have primarily been collected by multiple sources such as various interviews and the surveys. On the other hand, secondary data sources shall be primarily obtained with the help of data that are already available online on multiple websites, articles as well as journals. </w:t>
      </w:r>
    </w:p>
    <w:p w14:paraId="4E4D8093" w14:textId="5D0C3116" w:rsidR="004961EA" w:rsidRDefault="004961EA" w:rsidP="004961EA">
      <w:pPr>
        <w:pStyle w:val="Heading2"/>
        <w:jc w:val="both"/>
      </w:pPr>
      <w:r>
        <w:t xml:space="preserve">Data analysis methods: </w:t>
      </w:r>
    </w:p>
    <w:p w14:paraId="0E4A7254" w14:textId="39C2D969" w:rsidR="004961EA" w:rsidRDefault="004961EA" w:rsidP="004961EA">
      <w:pPr>
        <w:jc w:val="both"/>
      </w:pPr>
      <w:r>
        <w:tab/>
        <w:t xml:space="preserve">In the carried out research, the associated purpose of data analysis is to </w:t>
      </w:r>
      <w:r w:rsidR="009668D7">
        <w:t>analyze</w:t>
      </w:r>
      <w:r>
        <w:t xml:space="preserve"> as well as evaluate the data, which has been obtained through the primary and secondary data collection method </w:t>
      </w:r>
      <w:sdt>
        <w:sdtPr>
          <w:id w:val="-263689904"/>
          <w:citation/>
        </w:sdtPr>
        <w:sdtEndPr/>
        <w:sdtContent>
          <w:r w:rsidR="009249B3">
            <w:fldChar w:fldCharType="begin"/>
          </w:r>
          <w:r w:rsidR="00E0796A">
            <w:instrText>CITATION 26 \l</w:instrText>
          </w:r>
          <w:r w:rsidR="009F4E6E">
            <w:instrText xml:space="preserve"> en-US </w:instrText>
          </w:r>
          <w:r w:rsidR="009249B3">
            <w:fldChar w:fldCharType="separate"/>
          </w:r>
          <w:r w:rsidR="00E0796A" w:rsidRPr="00E0796A">
            <w:rPr>
              <w:noProof/>
            </w:rPr>
            <w:t>[26]</w:t>
          </w:r>
          <w:r w:rsidR="009249B3">
            <w:fldChar w:fldCharType="end"/>
          </w:r>
        </w:sdtContent>
      </w:sdt>
      <w:r>
        <w:t xml:space="preserve">. Hence, the data that shall be obtained can also be represented in the form of graphs as well as charts for a proper representation of the obtained data from the surveys that shall be carried out. Following this, the primary intention of the data evaluation shall be specifically used for various thematic approaches to be used for this study. </w:t>
      </w:r>
    </w:p>
    <w:p w14:paraId="5910BBB5" w14:textId="37C411B4" w:rsidR="004961EA" w:rsidRDefault="004961EA" w:rsidP="004961EA">
      <w:pPr>
        <w:pStyle w:val="Heading2"/>
        <w:jc w:val="both"/>
      </w:pPr>
      <w:r>
        <w:t xml:space="preserve">Choice of research methodology: </w:t>
      </w:r>
    </w:p>
    <w:p w14:paraId="71FDFB9F" w14:textId="77777777" w:rsidR="004961EA" w:rsidRDefault="004961EA" w:rsidP="004961EA">
      <w:pPr>
        <w:jc w:val="both"/>
      </w:pPr>
      <w:r>
        <w:tab/>
        <w:t xml:space="preserve">The following basic rule shall be followed for determining the choice of research methodology in this research that has been carried out for designing the data center. </w:t>
      </w:r>
    </w:p>
    <w:p w14:paraId="37AB000B" w14:textId="77777777" w:rsidR="004961EA" w:rsidRDefault="004961EA" w:rsidP="004961EA">
      <w:pPr>
        <w:jc w:val="both"/>
      </w:pPr>
      <w:r>
        <w:t xml:space="preserve">Quantitative research methodology shall be used if there lies a primary requirement of confirming or might be testing anything related to the chosen research topic. </w:t>
      </w:r>
    </w:p>
    <w:p w14:paraId="4E11F0F2" w14:textId="77777777" w:rsidR="004961EA" w:rsidRDefault="004961EA" w:rsidP="004961EA">
      <w:pPr>
        <w:jc w:val="both"/>
      </w:pPr>
    </w:p>
    <w:p w14:paraId="362D7472" w14:textId="77777777" w:rsidR="004961EA" w:rsidRDefault="004961EA" w:rsidP="004961EA">
      <w:pPr>
        <w:jc w:val="both"/>
      </w:pPr>
      <w:r>
        <w:lastRenderedPageBreak/>
        <w:t xml:space="preserve">On the other hand, the qualitative research methodology shall be chosen if there lies a need for understanding a particular concept related to the chosen research topic. </w:t>
      </w:r>
    </w:p>
    <w:p w14:paraId="7059B5E7" w14:textId="7A8222BE" w:rsidR="0080791D" w:rsidRDefault="00014CD2" w:rsidP="00014CD2">
      <w:pPr>
        <w:pStyle w:val="Heading1"/>
      </w:pPr>
      <w:r>
        <w:t>analysis and discussion</w:t>
      </w:r>
    </w:p>
    <w:p w14:paraId="62472834" w14:textId="1C56B59E" w:rsidR="00014CD2" w:rsidRDefault="00014CD2" w:rsidP="00014CD2">
      <w:pPr>
        <w:pStyle w:val="Heading2"/>
      </w:pPr>
      <w:r>
        <w:t xml:space="preserve">Design and Architecture: </w:t>
      </w:r>
    </w:p>
    <w:p w14:paraId="5EDE3725" w14:textId="7B105605" w:rsidR="00014CD2" w:rsidRDefault="00014CD2" w:rsidP="00014CD2">
      <w:pPr>
        <w:jc w:val="both"/>
      </w:pPr>
      <w:r>
        <w:tab/>
        <w:t xml:space="preserve">The data center network design for the university after merging has been done based on the following considerations to fulfil the primary demands of the users such as students and faculties present on the premise </w:t>
      </w:r>
      <w:sdt>
        <w:sdtPr>
          <w:id w:val="132383059"/>
          <w:citation/>
        </w:sdtPr>
        <w:sdtEndPr/>
        <w:sdtContent>
          <w:r w:rsidR="0092432B">
            <w:fldChar w:fldCharType="begin"/>
          </w:r>
          <w:r w:rsidR="00E0796A">
            <w:instrText>CITATION 27 \l</w:instrText>
          </w:r>
          <w:r w:rsidR="009F4E6E">
            <w:instrText xml:space="preserve"> en-US </w:instrText>
          </w:r>
          <w:r w:rsidR="0092432B">
            <w:fldChar w:fldCharType="separate"/>
          </w:r>
          <w:r w:rsidR="00E0796A" w:rsidRPr="00E0796A">
            <w:rPr>
              <w:noProof/>
            </w:rPr>
            <w:t>[27]</w:t>
          </w:r>
          <w:r w:rsidR="0092432B">
            <w:fldChar w:fldCharType="end"/>
          </w:r>
        </w:sdtContent>
      </w:sdt>
      <w:r>
        <w:t xml:space="preserve">. </w:t>
      </w:r>
    </w:p>
    <w:p w14:paraId="0DF661A2" w14:textId="77777777" w:rsidR="00014CD2" w:rsidRDefault="00014CD2" w:rsidP="00014CD2">
      <w:pPr>
        <w:jc w:val="both"/>
      </w:pPr>
      <w:r>
        <w:t xml:space="preserve">Access layer has been provided on the design to situate all the host devices and relative layer-2 switches of the network, which is considered as the base level of the network architecture. </w:t>
      </w:r>
    </w:p>
    <w:p w14:paraId="056F8F2B" w14:textId="77777777" w:rsidR="00014CD2" w:rsidRDefault="00014CD2" w:rsidP="00014CD2">
      <w:pPr>
        <w:jc w:val="both"/>
      </w:pPr>
    </w:p>
    <w:p w14:paraId="400C3980" w14:textId="512BE218" w:rsidR="00014CD2" w:rsidRDefault="00014CD2" w:rsidP="00014CD2">
      <w:pPr>
        <w:jc w:val="both"/>
      </w:pPr>
      <w:r>
        <w:t xml:space="preserve">The distribution layer has been provided with the layer-3 switches to allow the connection between the access layer and the existing core layer </w:t>
      </w:r>
      <w:sdt>
        <w:sdtPr>
          <w:id w:val="829024062"/>
          <w:citation/>
        </w:sdtPr>
        <w:sdtEndPr/>
        <w:sdtContent>
          <w:r w:rsidR="007A4F76">
            <w:fldChar w:fldCharType="begin"/>
          </w:r>
          <w:r w:rsidR="00E0796A">
            <w:instrText>CITATION 28 \l</w:instrText>
          </w:r>
          <w:r w:rsidR="009F4E6E">
            <w:instrText xml:space="preserve"> en-US </w:instrText>
          </w:r>
          <w:r w:rsidR="007A4F76">
            <w:fldChar w:fldCharType="separate"/>
          </w:r>
          <w:r w:rsidR="00E0796A" w:rsidRPr="00E0796A">
            <w:rPr>
              <w:noProof/>
            </w:rPr>
            <w:t>[28]</w:t>
          </w:r>
          <w:r w:rsidR="007A4F76">
            <w:fldChar w:fldCharType="end"/>
          </w:r>
        </w:sdtContent>
      </w:sdt>
      <w:r>
        <w:t xml:space="preserve">. </w:t>
      </w:r>
    </w:p>
    <w:p w14:paraId="23D42330" w14:textId="77777777" w:rsidR="00014CD2" w:rsidRDefault="00014CD2" w:rsidP="00014CD2">
      <w:pPr>
        <w:jc w:val="both"/>
      </w:pPr>
    </w:p>
    <w:p w14:paraId="3006BF70" w14:textId="77777777" w:rsidR="00014CD2" w:rsidRDefault="00014CD2" w:rsidP="00014CD2">
      <w:pPr>
        <w:jc w:val="both"/>
      </w:pPr>
      <w:r>
        <w:t xml:space="preserve">The core layer has also been provided to the architecture for allowing an efficient communication between the host devices and the external servers present on the network in particular. </w:t>
      </w:r>
    </w:p>
    <w:p w14:paraId="0DEB00A9" w14:textId="18361995" w:rsidR="00014CD2" w:rsidRDefault="00014CD2" w:rsidP="00014CD2">
      <w:pPr>
        <w:pStyle w:val="Heading2"/>
        <w:jc w:val="both"/>
      </w:pPr>
      <w:r>
        <w:t xml:space="preserve">Network topology: </w:t>
      </w:r>
    </w:p>
    <w:p w14:paraId="0B850620" w14:textId="21393168" w:rsidR="00014CD2" w:rsidRDefault="00014CD2" w:rsidP="00014CD2">
      <w:pPr>
        <w:jc w:val="both"/>
      </w:pPr>
      <w:r>
        <w:tab/>
        <w:t>The server connection model has been chosen as the primary topology for the data center network design of the university. This has specifically been chosen for the</w:t>
      </w:r>
      <w:r w:rsidR="007A4F76">
        <w:t xml:space="preserve"> following reasons and benefits </w:t>
      </w:r>
      <w:sdt>
        <w:sdtPr>
          <w:id w:val="2130974925"/>
          <w:citation/>
        </w:sdtPr>
        <w:sdtEndPr/>
        <w:sdtContent>
          <w:r w:rsidR="00732F91">
            <w:fldChar w:fldCharType="begin"/>
          </w:r>
          <w:r w:rsidR="00E0796A">
            <w:instrText>CITATION 29 \l</w:instrText>
          </w:r>
          <w:r w:rsidR="009F4E6E">
            <w:instrText xml:space="preserve"> en-US </w:instrText>
          </w:r>
          <w:r w:rsidR="00732F91">
            <w:fldChar w:fldCharType="separate"/>
          </w:r>
          <w:r w:rsidR="00E0796A" w:rsidRPr="00E0796A">
            <w:rPr>
              <w:noProof/>
            </w:rPr>
            <w:t>[29]</w:t>
          </w:r>
          <w:r w:rsidR="00732F91">
            <w:fldChar w:fldCharType="end"/>
          </w:r>
        </w:sdtContent>
      </w:sdt>
      <w:r w:rsidR="007A4F76">
        <w:t>.</w:t>
      </w:r>
      <w:r>
        <w:t xml:space="preserve"> </w:t>
      </w:r>
    </w:p>
    <w:p w14:paraId="0948ABFB" w14:textId="77777777" w:rsidR="00014CD2" w:rsidRDefault="00014CD2" w:rsidP="00014CD2">
      <w:pPr>
        <w:jc w:val="both"/>
      </w:pPr>
      <w:r>
        <w:t xml:space="preserve">This shall be providing with a centralized system with all the data that belongs to the daily business operations of the university at an individual place. This is the most important requirement of the data center requirements for centralizing the IT operations after both the universities had been merged together. </w:t>
      </w:r>
    </w:p>
    <w:p w14:paraId="413E6D60" w14:textId="77777777" w:rsidR="00014CD2" w:rsidRDefault="00014CD2" w:rsidP="00014CD2">
      <w:pPr>
        <w:jc w:val="both"/>
      </w:pPr>
    </w:p>
    <w:p w14:paraId="43FA720F" w14:textId="77777777" w:rsidR="00014CD2" w:rsidRDefault="00014CD2" w:rsidP="00014CD2">
      <w:pPr>
        <w:jc w:val="both"/>
      </w:pPr>
      <w:r>
        <w:t xml:space="preserve">The method is cost efficient as well as incurs less amount of money for maintenance. In addition to this, any form of data loss is easy to recover in this network topology. </w:t>
      </w:r>
    </w:p>
    <w:p w14:paraId="12F6E407" w14:textId="77777777" w:rsidR="00014CD2" w:rsidRDefault="00014CD2" w:rsidP="00014CD2">
      <w:pPr>
        <w:jc w:val="both"/>
      </w:pPr>
    </w:p>
    <w:p w14:paraId="79F673ED" w14:textId="77777777" w:rsidR="00014CD2" w:rsidRDefault="00014CD2" w:rsidP="00014CD2">
      <w:pPr>
        <w:jc w:val="both"/>
      </w:pPr>
      <w:r>
        <w:t xml:space="preserve">The associated capacity of the client as well as servers shall be undergoing changes in a separate manner. </w:t>
      </w:r>
    </w:p>
    <w:p w14:paraId="7ECA3A10" w14:textId="427C75AD" w:rsidR="00014CD2" w:rsidRDefault="00014CD2" w:rsidP="00014CD2">
      <w:pPr>
        <w:pStyle w:val="Heading2"/>
        <w:jc w:val="both"/>
      </w:pPr>
      <w:r>
        <w:t xml:space="preserve">Management:  </w:t>
      </w:r>
    </w:p>
    <w:p w14:paraId="2F227877" w14:textId="77777777" w:rsidR="00014CD2" w:rsidRDefault="00014CD2" w:rsidP="00014CD2">
      <w:pPr>
        <w:jc w:val="both"/>
      </w:pPr>
      <w:r>
        <w:tab/>
        <w:t xml:space="preserve">The data center network design at the university is supposed to be managed efficiently to allow nearly 34,000 users staying on the network to receive the network resources without fail. Hence, some of the appropriate steps for management are, </w:t>
      </w:r>
    </w:p>
    <w:p w14:paraId="5874426C" w14:textId="77777777" w:rsidR="00014CD2" w:rsidRDefault="00014CD2" w:rsidP="00014CD2">
      <w:pPr>
        <w:jc w:val="both"/>
      </w:pPr>
      <w:r>
        <w:t xml:space="preserve">A network administrator shall be hired to look after the functioning and performance of the network and to allocated network engineers at places where faults are identified. </w:t>
      </w:r>
    </w:p>
    <w:p w14:paraId="7F25173A" w14:textId="082A726A" w:rsidR="00014CD2" w:rsidRDefault="00014CD2" w:rsidP="00014CD2">
      <w:pPr>
        <w:jc w:val="both"/>
      </w:pPr>
      <w:r>
        <w:t xml:space="preserve">Network engineers to be hired for managing and resolving issues identified on the data center to bring back the operations back on track </w:t>
      </w:r>
      <w:sdt>
        <w:sdtPr>
          <w:id w:val="-1947915935"/>
          <w:citation/>
        </w:sdtPr>
        <w:sdtEndPr/>
        <w:sdtContent>
          <w:r w:rsidR="00833D50">
            <w:fldChar w:fldCharType="begin"/>
          </w:r>
          <w:r w:rsidR="00E0796A">
            <w:instrText>CITATION 30 \l</w:instrText>
          </w:r>
          <w:r w:rsidR="009F4E6E">
            <w:instrText xml:space="preserve"> en-US </w:instrText>
          </w:r>
          <w:r w:rsidR="00833D50">
            <w:fldChar w:fldCharType="separate"/>
          </w:r>
          <w:r w:rsidR="00E0796A" w:rsidRPr="00E0796A">
            <w:rPr>
              <w:noProof/>
            </w:rPr>
            <w:t>[30]</w:t>
          </w:r>
          <w:r w:rsidR="00833D50">
            <w:fldChar w:fldCharType="end"/>
          </w:r>
        </w:sdtContent>
      </w:sdt>
      <w:r>
        <w:t xml:space="preserve">. </w:t>
      </w:r>
    </w:p>
    <w:p w14:paraId="4153ACE0" w14:textId="77777777" w:rsidR="00014CD2" w:rsidRDefault="00014CD2" w:rsidP="00014CD2">
      <w:pPr>
        <w:jc w:val="both"/>
      </w:pPr>
    </w:p>
    <w:p w14:paraId="4CF8FEC9" w14:textId="77777777" w:rsidR="00014CD2" w:rsidRDefault="00014CD2" w:rsidP="00014CD2">
      <w:pPr>
        <w:jc w:val="both"/>
      </w:pPr>
      <w:r>
        <w:t xml:space="preserve">Intrusion Detection Systems (IDS) to protect the data center and safeguard all university information stored on the storage systems. </w:t>
      </w:r>
    </w:p>
    <w:p w14:paraId="421BD981" w14:textId="77777777" w:rsidR="00014CD2" w:rsidRDefault="00014CD2" w:rsidP="00014CD2">
      <w:pPr>
        <w:jc w:val="both"/>
      </w:pPr>
    </w:p>
    <w:p w14:paraId="07534275" w14:textId="77777777" w:rsidR="00014CD2" w:rsidRDefault="00014CD2" w:rsidP="00014CD2">
      <w:pPr>
        <w:jc w:val="both"/>
      </w:pPr>
      <w:r>
        <w:t xml:space="preserve">Firewall to be presented at the entry point of the network for filtering out unwanted traffic. </w:t>
      </w:r>
    </w:p>
    <w:p w14:paraId="20294963" w14:textId="77777777" w:rsidR="00014CD2" w:rsidRDefault="00014CD2" w:rsidP="00014CD2">
      <w:pPr>
        <w:jc w:val="both"/>
      </w:pPr>
      <w:r>
        <w:t xml:space="preserve">Updating to latest technologies to keep the data center functioning to a higher efficiency and load balance rate. </w:t>
      </w:r>
    </w:p>
    <w:p w14:paraId="6AF12E5C" w14:textId="4A0902FD" w:rsidR="00014CD2" w:rsidRDefault="00014CD2" w:rsidP="00014CD2">
      <w:pPr>
        <w:jc w:val="both"/>
      </w:pPr>
      <w:r>
        <mc:AlternateContent>
          <mc:Choice Requires="v">
            <w:object w:dxaOrig="1001.25pt" w:dyaOrig="1046.25pt" w14:anchorId="17D1AF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9.3pt;height:260.4pt" o:ole="">
                <v:imagedata r:id="rId13" o:title=""/>
              </v:shape>
              <o:OLEObject Type="Embed" ProgID="Visio.Drawing.15" ShapeID="_x0000_i1025" DrawAspect="Content" ObjectID="_1703610395" r:id="rId14"/>
            </w:object>
          </mc:Choice>
          <mc:Fallback>
            <w:object>
              <w:drawing>
                <wp:inline distT="0" distB="0" distL="0" distR="0" wp14:anchorId="40875525" wp14:editId="11574A9F">
                  <wp:extent cx="3166110" cy="3307080"/>
                  <wp:effectExtent l="0" t="0" r="0" b="7620"/>
                  <wp:docPr id="1" name="Object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Object 1"/>
                          <pic:cNvPicPr>
                            <a:picLocks noChangeAspect="1" noChangeArrowheads="1"/>
                            <a:extLst>
                              <a:ext uri="{837473B0-CC2E-450a-ABE3-18F120FF3D37}">
                                <a15:objectPr xmlns:a15="http://schemas.microsoft.com/office/drawing/2012/main" objectId="_1703610395" isActiveX="0" linkType=""/>
                              </a:ext>
                            </a:extLst>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66110" cy="3307080"/>
                          </a:xfrm>
                          <a:prstGeom prst="rect">
                            <a:avLst/>
                          </a:prstGeom>
                          <a:noFill/>
                          <a:ln>
                            <a:noFill/>
                          </a:ln>
                        </pic:spPr>
                      </pic:pic>
                    </a:graphicData>
                  </a:graphic>
                </wp:inline>
              </w:drawing>
              <w:objectEmbed w:drawAspect="content" r:id="rId14" w:progId="Visio.Drawing.15" w:shapeId="1" w:fieldCodes=""/>
            </w:object>
          </mc:Fallback>
        </mc:AlternateContent>
      </w:r>
    </w:p>
    <w:p w14:paraId="418C5FA1" w14:textId="77777777" w:rsidR="00014CD2" w:rsidRPr="00045BA6" w:rsidRDefault="00014CD2" w:rsidP="00014CD2">
      <w:pPr>
        <w:rPr>
          <w:b/>
        </w:rPr>
      </w:pPr>
      <w:r w:rsidRPr="00045BA6">
        <w:rPr>
          <w:b/>
        </w:rPr>
        <w:t>Figure</w:t>
      </w:r>
      <w:r>
        <w:rPr>
          <w:b/>
        </w:rPr>
        <w:t>-5</w:t>
      </w:r>
      <w:r w:rsidRPr="00045BA6">
        <w:rPr>
          <w:b/>
        </w:rPr>
        <w:t xml:space="preserve">: </w:t>
      </w:r>
      <w:r>
        <w:rPr>
          <w:b/>
        </w:rPr>
        <w:t>Data center secure design</w:t>
      </w:r>
    </w:p>
    <w:p w14:paraId="413D8605" w14:textId="77777777" w:rsidR="00014CD2" w:rsidRDefault="00014CD2" w:rsidP="00014CD2">
      <w:r>
        <w:t>(Source- Created by Author)</w:t>
      </w:r>
    </w:p>
    <w:p w14:paraId="704B422F" w14:textId="60529E21" w:rsidR="00014CD2" w:rsidRDefault="00014CD2" w:rsidP="00014CD2">
      <w:pPr>
        <w:pStyle w:val="Heading2"/>
        <w:jc w:val="both"/>
      </w:pPr>
      <w:r>
        <w:t xml:space="preserve">Fault tolerance: </w:t>
      </w:r>
    </w:p>
    <w:p w14:paraId="1236F326" w14:textId="77777777" w:rsidR="00014CD2" w:rsidRDefault="00014CD2" w:rsidP="00014CD2">
      <w:pPr>
        <w:jc w:val="both"/>
      </w:pPr>
      <w:r>
        <w:tab/>
        <w:t xml:space="preserve">The data center needs to be integrated with fault tolerance capabilities, in case any disasters occur at the data center placing all the basic operations of the university on halt. Hence, the data center shall be able to continue its operations with the help of a backup server, which shall allow the connected users to access all the stored information, even if the existing data center is not functioning to the utmost. </w:t>
      </w:r>
    </w:p>
    <w:p w14:paraId="611AA5D6" w14:textId="2D6A4129" w:rsidR="00014CD2" w:rsidRDefault="00014CD2" w:rsidP="00014CD2">
      <w:pPr>
        <w:pStyle w:val="Heading2"/>
        <w:jc w:val="both"/>
      </w:pPr>
      <w:r>
        <w:t xml:space="preserve">Performance: </w:t>
      </w:r>
    </w:p>
    <w:p w14:paraId="5658E2F3" w14:textId="77777777" w:rsidR="00014CD2" w:rsidRDefault="00014CD2" w:rsidP="00014CD2">
      <w:pPr>
        <w:jc w:val="both"/>
      </w:pPr>
      <w:r>
        <w:tab/>
        <w:t xml:space="preserve">The data center is required to perform at all times, providing the users present at the university with the following services. </w:t>
      </w:r>
    </w:p>
    <w:p w14:paraId="2B0766CF" w14:textId="77777777" w:rsidR="00014CD2" w:rsidRDefault="00014CD2" w:rsidP="00014CD2">
      <w:pPr>
        <w:jc w:val="both"/>
      </w:pPr>
      <w:r>
        <w:t xml:space="preserve">Data storage and access capabilities. </w:t>
      </w:r>
    </w:p>
    <w:p w14:paraId="1A123214" w14:textId="77777777" w:rsidR="00014CD2" w:rsidRDefault="00014CD2" w:rsidP="00014CD2">
      <w:pPr>
        <w:jc w:val="both"/>
      </w:pPr>
    </w:p>
    <w:p w14:paraId="55FFE791" w14:textId="0260BF01" w:rsidR="00014CD2" w:rsidRDefault="00014CD2" w:rsidP="00014CD2">
      <w:pPr>
        <w:jc w:val="both"/>
      </w:pPr>
      <w:r>
        <w:t xml:space="preserve">Active internet connectivity at all times </w:t>
      </w:r>
      <w:sdt>
        <w:sdtPr>
          <w:id w:val="-1743479480"/>
          <w:citation/>
        </w:sdtPr>
        <w:sdtEndPr/>
        <w:sdtContent>
          <w:r w:rsidR="00BA3A87">
            <w:fldChar w:fldCharType="begin"/>
          </w:r>
          <w:r w:rsidR="00E0796A">
            <w:instrText>CITATION 31 \l</w:instrText>
          </w:r>
          <w:r w:rsidR="009F4E6E">
            <w:instrText xml:space="preserve"> en-US </w:instrText>
          </w:r>
          <w:r w:rsidR="00BA3A87">
            <w:fldChar w:fldCharType="separate"/>
          </w:r>
          <w:r w:rsidR="00E0796A" w:rsidRPr="00E0796A">
            <w:rPr>
              <w:noProof/>
            </w:rPr>
            <w:t>[31]</w:t>
          </w:r>
          <w:r w:rsidR="00BA3A87">
            <w:fldChar w:fldCharType="end"/>
          </w:r>
        </w:sdtContent>
      </w:sdt>
      <w:r>
        <w:t xml:space="preserve">. </w:t>
      </w:r>
    </w:p>
    <w:p w14:paraId="4717D7DF" w14:textId="77777777" w:rsidR="00014CD2" w:rsidRDefault="00014CD2" w:rsidP="00014CD2">
      <w:pPr>
        <w:jc w:val="both"/>
      </w:pPr>
    </w:p>
    <w:p w14:paraId="556393BF" w14:textId="77777777" w:rsidR="00014CD2" w:rsidRDefault="00014CD2" w:rsidP="00014CD2">
      <w:pPr>
        <w:jc w:val="both"/>
      </w:pPr>
      <w:r>
        <w:t xml:space="preserve">Sufficient load balancing and bandwidth for daily business operations. </w:t>
      </w:r>
    </w:p>
    <w:p w14:paraId="78C15F19" w14:textId="77777777" w:rsidR="00014CD2" w:rsidRDefault="00014CD2" w:rsidP="00014CD2">
      <w:pPr>
        <w:jc w:val="both"/>
      </w:pPr>
    </w:p>
    <w:p w14:paraId="6827D9B4" w14:textId="77777777" w:rsidR="00014CD2" w:rsidRDefault="00014CD2" w:rsidP="00014CD2">
      <w:pPr>
        <w:jc w:val="both"/>
      </w:pPr>
      <w:r>
        <w:t xml:space="preserve">Protection to stored information in a reliable manner. </w:t>
      </w:r>
    </w:p>
    <w:p w14:paraId="5BD7CDFE" w14:textId="7A3A1D68" w:rsidR="00014CD2" w:rsidRDefault="00014CD2" w:rsidP="00014CD2">
      <w:pPr>
        <w:pStyle w:val="Heading2"/>
        <w:jc w:val="both"/>
      </w:pPr>
      <w:r>
        <w:t xml:space="preserve">Scalability: </w:t>
      </w:r>
    </w:p>
    <w:p w14:paraId="01066FEE" w14:textId="77777777" w:rsidR="00014CD2" w:rsidRDefault="00014CD2" w:rsidP="00014CD2">
      <w:pPr>
        <w:jc w:val="both"/>
      </w:pPr>
      <w:r>
        <w:tab/>
        <w:t xml:space="preserve">The data center networking design that has been established for the university for centralizing the IT operations after the merging shall be scalable. In general, the network shall be supporting nearly 34,000 users. However, in case the university needs to expand their data center for a significant </w:t>
      </w:r>
      <w:r>
        <w:lastRenderedPageBreak/>
        <w:t xml:space="preserve">increase in the number of users, the network shall be supporting the capabilities to nearly 50,000 users as obtained from the load balancing calculations carried out in the previous section. </w:t>
      </w:r>
    </w:p>
    <w:p w14:paraId="6F00AB17" w14:textId="6F71C25B" w:rsidR="00014CD2" w:rsidRDefault="00014CD2" w:rsidP="00014CD2">
      <w:pPr>
        <w:pStyle w:val="Heading2"/>
        <w:jc w:val="both"/>
      </w:pPr>
      <w:r>
        <w:t xml:space="preserve">Energy usage and sustainability: </w:t>
      </w:r>
    </w:p>
    <w:p w14:paraId="07B082F4" w14:textId="23433311" w:rsidR="00014CD2" w:rsidRDefault="00014CD2" w:rsidP="00014CD2">
      <w:pPr>
        <w:jc w:val="both"/>
      </w:pPr>
      <w:r>
        <w:tab/>
        <w:t xml:space="preserve">The energy usage of the data center shall be growing from 200 TWh during the initial years to nearly an estimate of 2,967 TWh as the number of users on the data center shall be increasing </w:t>
      </w:r>
      <w:sdt>
        <w:sdtPr>
          <w:id w:val="1424527720"/>
          <w:citation/>
        </w:sdtPr>
        <w:sdtEndPr/>
        <w:sdtContent>
          <w:r w:rsidR="00BA3A87">
            <w:fldChar w:fldCharType="begin"/>
          </w:r>
          <w:r w:rsidR="00E0796A">
            <w:instrText>CITATION 32 \l</w:instrText>
          </w:r>
          <w:r w:rsidR="009F4E6E">
            <w:instrText xml:space="preserve"> en-US </w:instrText>
          </w:r>
          <w:r w:rsidR="00BA3A87">
            <w:fldChar w:fldCharType="separate"/>
          </w:r>
          <w:r w:rsidR="00E0796A" w:rsidRPr="00E0796A">
            <w:rPr>
              <w:noProof/>
            </w:rPr>
            <w:t>[32]</w:t>
          </w:r>
          <w:r w:rsidR="00BA3A87">
            <w:fldChar w:fldCharType="end"/>
          </w:r>
        </w:sdtContent>
      </w:sdt>
      <w:r>
        <w:t xml:space="preserve">. Hence, the energy consumption of the data center shall be sufficient to handle the increasing number of users and sticking to the sustainability guidelines in particular. </w:t>
      </w:r>
    </w:p>
    <w:p w14:paraId="199C7162" w14:textId="29224B5C" w:rsidR="00014CD2" w:rsidRDefault="00014CD2" w:rsidP="00014CD2">
      <w:pPr>
        <w:pStyle w:val="Heading2"/>
        <w:jc w:val="both"/>
      </w:pPr>
      <w:r>
        <w:t xml:space="preserve">Security: </w:t>
      </w:r>
    </w:p>
    <w:p w14:paraId="21B66C8F" w14:textId="77777777" w:rsidR="00014CD2" w:rsidRDefault="00014CD2" w:rsidP="00014CD2">
      <w:pPr>
        <w:jc w:val="both"/>
      </w:pPr>
      <w:r>
        <w:tab/>
        <w:t xml:space="preserve">Security is one of the main concern for the data center at the university due to a significant existence of a huge number of users be it students or faculties. The integrated data storage systems will be secured with the help of the following technologies, </w:t>
      </w:r>
    </w:p>
    <w:p w14:paraId="6E6F6703" w14:textId="77777777" w:rsidR="00014CD2" w:rsidRDefault="00014CD2" w:rsidP="00014CD2">
      <w:pPr>
        <w:jc w:val="both"/>
      </w:pPr>
      <w:r>
        <w:t xml:space="preserve">Intrusion Detection Systems (IDS) and Intrusion Prevention Systems (IPS) to detect, eliminate and secure the data center in case any potential threat existence has been identified. </w:t>
      </w:r>
    </w:p>
    <w:p w14:paraId="4960FEF8" w14:textId="77777777" w:rsidR="00014CD2" w:rsidRDefault="00014CD2" w:rsidP="00014CD2">
      <w:pPr>
        <w:jc w:val="both"/>
      </w:pPr>
    </w:p>
    <w:p w14:paraId="42CFDFB7" w14:textId="73BEB23B" w:rsidR="00014CD2" w:rsidRDefault="00014CD2" w:rsidP="00014CD2">
      <w:pPr>
        <w:jc w:val="both"/>
      </w:pPr>
      <w:r>
        <w:t>Firewall to be used as the primary security mechanism at the entry point of the data center for enhancing the check over incoming/outgoing data to identify potential threats and eliminate th</w:t>
      </w:r>
      <w:r w:rsidR="00BA3A87">
        <w:t>em</w:t>
      </w:r>
      <w:r>
        <w:t xml:space="preserve">. </w:t>
      </w:r>
    </w:p>
    <w:p w14:paraId="647542A8" w14:textId="77777777" w:rsidR="0075282C" w:rsidRDefault="0075282C" w:rsidP="00014CD2">
      <w:pPr>
        <w:jc w:val="both"/>
      </w:pPr>
    </w:p>
    <w:p w14:paraId="018B158E" w14:textId="06FF358F" w:rsidR="0075282C" w:rsidRDefault="0075282C" w:rsidP="0075282C">
      <w:pPr>
        <w:pStyle w:val="Heading1"/>
      </w:pPr>
      <w:r>
        <w:t>Findings and recommendations</w:t>
      </w:r>
    </w:p>
    <w:p w14:paraId="5D59E447" w14:textId="32588FE3" w:rsidR="0075282C" w:rsidRDefault="0075282C" w:rsidP="0075282C">
      <w:pPr>
        <w:pStyle w:val="Heading2"/>
      </w:pPr>
      <w:r>
        <w:t xml:space="preserve">Data center network design: </w:t>
      </w:r>
    </w:p>
    <w:p w14:paraId="5C976DA7" w14:textId="77777777" w:rsidR="0075282C" w:rsidRDefault="0075282C" w:rsidP="00950E83">
      <w:pPr>
        <w:jc w:val="both"/>
      </w:pPr>
      <w:r>
        <w:tab/>
        <w:t xml:space="preserve">The established network design for the data center is recommended with the following changes, </w:t>
      </w:r>
    </w:p>
    <w:p w14:paraId="38569528" w14:textId="77777777" w:rsidR="0075282C" w:rsidRPr="0075282C" w:rsidRDefault="0075282C" w:rsidP="00950E83">
      <w:pPr>
        <w:pStyle w:val="ListParagraph"/>
        <w:numPr>
          <w:ilvl w:val="0"/>
          <w:numId w:val="40"/>
        </w:numPr>
        <w:spacing w:line="12pt" w:lineRule="auto"/>
        <w:rPr>
          <w:sz w:val="20"/>
          <w:szCs w:val="20"/>
        </w:rPr>
      </w:pPr>
      <w:r w:rsidRPr="0075282C">
        <w:rPr>
          <w:sz w:val="20"/>
          <w:szCs w:val="20"/>
        </w:rPr>
        <w:t xml:space="preserve">Installation of a firewall at the entry point for enhanced protection. </w:t>
      </w:r>
    </w:p>
    <w:p w14:paraId="6CA4F22D" w14:textId="77777777" w:rsidR="0075282C" w:rsidRPr="0075282C" w:rsidRDefault="0075282C" w:rsidP="00950E83">
      <w:pPr>
        <w:pStyle w:val="ListParagraph"/>
        <w:numPr>
          <w:ilvl w:val="0"/>
          <w:numId w:val="40"/>
        </w:numPr>
        <w:spacing w:line="12pt" w:lineRule="auto"/>
        <w:rPr>
          <w:sz w:val="20"/>
          <w:szCs w:val="20"/>
        </w:rPr>
      </w:pPr>
      <w:r w:rsidRPr="0075282C">
        <w:rPr>
          <w:sz w:val="20"/>
          <w:szCs w:val="20"/>
        </w:rPr>
        <w:t xml:space="preserve">Keeping the load balancing sufficient for providing appropriate bandwidth to the connected users. </w:t>
      </w:r>
    </w:p>
    <w:p w14:paraId="0EEB8F9A" w14:textId="77777777" w:rsidR="0075282C" w:rsidRPr="0075282C" w:rsidRDefault="0075282C" w:rsidP="00950E83">
      <w:pPr>
        <w:pStyle w:val="ListParagraph"/>
        <w:numPr>
          <w:ilvl w:val="0"/>
          <w:numId w:val="40"/>
        </w:numPr>
        <w:spacing w:line="12pt" w:lineRule="auto"/>
        <w:rPr>
          <w:sz w:val="20"/>
          <w:szCs w:val="20"/>
        </w:rPr>
      </w:pPr>
      <w:r w:rsidRPr="0075282C">
        <w:rPr>
          <w:sz w:val="20"/>
          <w:szCs w:val="20"/>
        </w:rPr>
        <w:t xml:space="preserve">Security the wireless guest network with WPA2 encryption standard. </w:t>
      </w:r>
    </w:p>
    <w:p w14:paraId="7DF0C61B" w14:textId="3B1F143F" w:rsidR="0075282C" w:rsidRDefault="0075282C" w:rsidP="00950E83">
      <w:pPr>
        <w:pStyle w:val="Heading2"/>
        <w:jc w:val="both"/>
      </w:pPr>
      <w:r>
        <w:t xml:space="preserve">Data center architecture: </w:t>
      </w:r>
    </w:p>
    <w:p w14:paraId="18ECFEBC" w14:textId="77777777" w:rsidR="0075282C" w:rsidRDefault="0075282C" w:rsidP="00950E83">
      <w:pPr>
        <w:jc w:val="both"/>
      </w:pPr>
      <w:r>
        <w:tab/>
        <w:t xml:space="preserve">The existent data center architecture shall be recommended with the following, </w:t>
      </w:r>
    </w:p>
    <w:p w14:paraId="56F52EC3" w14:textId="77777777" w:rsidR="0075282C" w:rsidRPr="00080DBB" w:rsidRDefault="0075282C" w:rsidP="00950E83">
      <w:pPr>
        <w:pStyle w:val="ListParagraph"/>
        <w:numPr>
          <w:ilvl w:val="0"/>
          <w:numId w:val="36"/>
        </w:numPr>
        <w:spacing w:line="12pt" w:lineRule="auto"/>
        <w:rPr>
          <w:sz w:val="20"/>
          <w:szCs w:val="20"/>
        </w:rPr>
      </w:pPr>
      <w:r w:rsidRPr="00080DBB">
        <w:rPr>
          <w:sz w:val="20"/>
          <w:szCs w:val="20"/>
        </w:rPr>
        <w:t xml:space="preserve">Access layer to allow existence of host devices and layer-2 switches. </w:t>
      </w:r>
    </w:p>
    <w:p w14:paraId="170FDF16" w14:textId="77777777" w:rsidR="0075282C" w:rsidRPr="00080DBB" w:rsidRDefault="0075282C" w:rsidP="00950E83">
      <w:pPr>
        <w:pStyle w:val="ListParagraph"/>
        <w:numPr>
          <w:ilvl w:val="0"/>
          <w:numId w:val="36"/>
        </w:numPr>
        <w:spacing w:line="12pt" w:lineRule="auto"/>
        <w:rPr>
          <w:sz w:val="20"/>
          <w:szCs w:val="20"/>
        </w:rPr>
      </w:pPr>
      <w:r w:rsidRPr="00080DBB">
        <w:rPr>
          <w:sz w:val="20"/>
          <w:szCs w:val="20"/>
        </w:rPr>
        <w:t xml:space="preserve">Distributed layer for the layer-3 bridge switches. </w:t>
      </w:r>
    </w:p>
    <w:p w14:paraId="56EE0637" w14:textId="77777777" w:rsidR="0075282C" w:rsidRDefault="0075282C" w:rsidP="00950E83">
      <w:pPr>
        <w:pStyle w:val="ListParagraph"/>
        <w:numPr>
          <w:ilvl w:val="0"/>
          <w:numId w:val="36"/>
        </w:numPr>
        <w:spacing w:line="12pt" w:lineRule="auto"/>
      </w:pPr>
      <w:r w:rsidRPr="00080DBB">
        <w:rPr>
          <w:sz w:val="20"/>
          <w:szCs w:val="20"/>
        </w:rPr>
        <w:t xml:space="preserve">Core layer for layer-3 switches and connection to the external server network and ISP. </w:t>
      </w:r>
    </w:p>
    <w:p w14:paraId="047140CE" w14:textId="2BF94726" w:rsidR="0075282C" w:rsidRDefault="0075282C" w:rsidP="00950E83">
      <w:pPr>
        <w:pStyle w:val="Heading2"/>
        <w:jc w:val="both"/>
      </w:pPr>
      <w:r>
        <w:t xml:space="preserve">Data center topology: </w:t>
      </w:r>
    </w:p>
    <w:p w14:paraId="07CFC3A1" w14:textId="77777777" w:rsidR="0075282C" w:rsidRDefault="0075282C" w:rsidP="00950E83">
      <w:pPr>
        <w:jc w:val="both"/>
      </w:pPr>
      <w:r>
        <w:tab/>
        <w:t xml:space="preserve">The server connection model is recommended for the following reasons, </w:t>
      </w:r>
    </w:p>
    <w:p w14:paraId="4890B215" w14:textId="77777777" w:rsidR="0075282C" w:rsidRPr="00080DBB" w:rsidRDefault="0075282C" w:rsidP="00950E83">
      <w:pPr>
        <w:pStyle w:val="ListParagraph"/>
        <w:numPr>
          <w:ilvl w:val="0"/>
          <w:numId w:val="37"/>
        </w:numPr>
        <w:spacing w:line="12pt" w:lineRule="auto"/>
        <w:rPr>
          <w:sz w:val="20"/>
          <w:szCs w:val="20"/>
        </w:rPr>
      </w:pPr>
      <w:r w:rsidRPr="00080DBB">
        <w:rPr>
          <w:sz w:val="20"/>
          <w:szCs w:val="20"/>
        </w:rPr>
        <w:t xml:space="preserve">A centralized system for all the IT operations at the university after merging. </w:t>
      </w:r>
    </w:p>
    <w:p w14:paraId="720CAB1D" w14:textId="77777777" w:rsidR="0075282C" w:rsidRPr="00080DBB" w:rsidRDefault="0075282C" w:rsidP="00950E83">
      <w:pPr>
        <w:pStyle w:val="ListParagraph"/>
        <w:numPr>
          <w:ilvl w:val="0"/>
          <w:numId w:val="37"/>
        </w:numPr>
        <w:spacing w:line="12pt" w:lineRule="auto"/>
        <w:rPr>
          <w:sz w:val="20"/>
          <w:szCs w:val="20"/>
        </w:rPr>
      </w:pPr>
      <w:r w:rsidRPr="00080DBB">
        <w:rPr>
          <w:sz w:val="20"/>
          <w:szCs w:val="20"/>
        </w:rPr>
        <w:t xml:space="preserve">Cost efficient with lower costs required for maintenance. </w:t>
      </w:r>
    </w:p>
    <w:p w14:paraId="6B0D6F6B" w14:textId="77777777" w:rsidR="0075282C" w:rsidRPr="00080DBB" w:rsidRDefault="0075282C" w:rsidP="00950E83">
      <w:pPr>
        <w:pStyle w:val="ListParagraph"/>
        <w:numPr>
          <w:ilvl w:val="0"/>
          <w:numId w:val="37"/>
        </w:numPr>
        <w:spacing w:line="12pt" w:lineRule="auto"/>
        <w:rPr>
          <w:sz w:val="20"/>
          <w:szCs w:val="20"/>
        </w:rPr>
      </w:pPr>
      <w:r w:rsidRPr="00080DBB">
        <w:rPr>
          <w:sz w:val="20"/>
          <w:szCs w:val="20"/>
        </w:rPr>
        <w:t xml:space="preserve">Easier data recovery. </w:t>
      </w:r>
    </w:p>
    <w:p w14:paraId="7D784DAF" w14:textId="77777777" w:rsidR="0075282C" w:rsidRPr="00080DBB" w:rsidRDefault="0075282C" w:rsidP="00950E83">
      <w:pPr>
        <w:pStyle w:val="ListParagraph"/>
        <w:numPr>
          <w:ilvl w:val="0"/>
          <w:numId w:val="37"/>
        </w:numPr>
        <w:spacing w:line="12pt" w:lineRule="auto"/>
        <w:rPr>
          <w:sz w:val="20"/>
          <w:szCs w:val="20"/>
        </w:rPr>
      </w:pPr>
      <w:r w:rsidRPr="00080DBB">
        <w:rPr>
          <w:sz w:val="20"/>
          <w:szCs w:val="20"/>
        </w:rPr>
        <w:t xml:space="preserve">Scalable nature allowing more users to be connected to the data center. </w:t>
      </w:r>
    </w:p>
    <w:p w14:paraId="0B492F7C" w14:textId="1292FCCF" w:rsidR="0075282C" w:rsidRDefault="0075282C" w:rsidP="00950E83">
      <w:pPr>
        <w:pStyle w:val="Heading2"/>
        <w:jc w:val="both"/>
      </w:pPr>
      <w:r>
        <w:t xml:space="preserve">Load balancing: </w:t>
      </w:r>
    </w:p>
    <w:p w14:paraId="11AF53BC" w14:textId="77777777" w:rsidR="0075282C" w:rsidRDefault="0075282C" w:rsidP="00950E83">
      <w:pPr>
        <w:jc w:val="both"/>
      </w:pPr>
      <w:r>
        <w:tab/>
        <w:t xml:space="preserve">The data center design shall be carrying out load balancing with the help of the following recommendations that are made, </w:t>
      </w:r>
    </w:p>
    <w:p w14:paraId="0E2C02CE" w14:textId="77777777" w:rsidR="0075282C" w:rsidRPr="00080DBB" w:rsidRDefault="0075282C" w:rsidP="00950E83">
      <w:pPr>
        <w:pStyle w:val="ListParagraph"/>
        <w:numPr>
          <w:ilvl w:val="0"/>
          <w:numId w:val="38"/>
        </w:numPr>
        <w:spacing w:line="12pt" w:lineRule="auto"/>
        <w:rPr>
          <w:sz w:val="20"/>
          <w:szCs w:val="20"/>
        </w:rPr>
      </w:pPr>
      <w:r w:rsidRPr="00080DBB">
        <w:rPr>
          <w:sz w:val="20"/>
          <w:szCs w:val="20"/>
        </w:rPr>
        <w:t xml:space="preserve">Allowing more users to connect to the network. </w:t>
      </w:r>
    </w:p>
    <w:p w14:paraId="49745275" w14:textId="77777777" w:rsidR="0075282C" w:rsidRPr="00080DBB" w:rsidRDefault="0075282C" w:rsidP="00950E83">
      <w:pPr>
        <w:pStyle w:val="ListParagraph"/>
        <w:numPr>
          <w:ilvl w:val="0"/>
          <w:numId w:val="38"/>
        </w:numPr>
        <w:spacing w:line="12pt" w:lineRule="auto"/>
        <w:rPr>
          <w:sz w:val="20"/>
          <w:szCs w:val="20"/>
        </w:rPr>
      </w:pPr>
      <w:r w:rsidRPr="00080DBB">
        <w:rPr>
          <w:sz w:val="20"/>
          <w:szCs w:val="20"/>
        </w:rPr>
        <w:t xml:space="preserve">Sufficient distribution of bandwidth with lower traffic generation due to multiple transmission nodes on the network. </w:t>
      </w:r>
    </w:p>
    <w:p w14:paraId="0E8C2022" w14:textId="00E955F3" w:rsidR="0075282C" w:rsidRDefault="0075282C" w:rsidP="00950E83">
      <w:pPr>
        <w:pStyle w:val="Heading2"/>
        <w:jc w:val="both"/>
      </w:pPr>
      <w:r>
        <w:t xml:space="preserve"> Storage area network: </w:t>
      </w:r>
    </w:p>
    <w:p w14:paraId="30B972B9" w14:textId="77777777" w:rsidR="0075282C" w:rsidRDefault="0075282C" w:rsidP="00950E83">
      <w:pPr>
        <w:jc w:val="both"/>
      </w:pPr>
      <w:r>
        <w:tab/>
        <w:t xml:space="preserve">The following recommendations can be made to the storage area network for a better and appropriate storage of various kinds of information. </w:t>
      </w:r>
    </w:p>
    <w:p w14:paraId="5572E9CA" w14:textId="77777777" w:rsidR="0075282C" w:rsidRPr="00080DBB" w:rsidRDefault="0075282C" w:rsidP="00950E83">
      <w:pPr>
        <w:pStyle w:val="ListParagraph"/>
        <w:numPr>
          <w:ilvl w:val="0"/>
          <w:numId w:val="39"/>
        </w:numPr>
        <w:spacing w:line="12pt" w:lineRule="auto"/>
        <w:rPr>
          <w:sz w:val="20"/>
          <w:szCs w:val="20"/>
        </w:rPr>
      </w:pPr>
      <w:r w:rsidRPr="00080DBB">
        <w:rPr>
          <w:sz w:val="20"/>
          <w:szCs w:val="20"/>
        </w:rPr>
        <w:t xml:space="preserve">Secure databases configured with enhanced security mechanisms. </w:t>
      </w:r>
    </w:p>
    <w:p w14:paraId="347FC845" w14:textId="77777777" w:rsidR="0075282C" w:rsidRPr="00080DBB" w:rsidRDefault="0075282C" w:rsidP="00950E83">
      <w:pPr>
        <w:pStyle w:val="ListParagraph"/>
        <w:numPr>
          <w:ilvl w:val="0"/>
          <w:numId w:val="39"/>
        </w:numPr>
        <w:spacing w:line="12pt" w:lineRule="auto"/>
        <w:rPr>
          <w:sz w:val="20"/>
          <w:szCs w:val="20"/>
        </w:rPr>
      </w:pPr>
      <w:r w:rsidRPr="00080DBB">
        <w:rPr>
          <w:sz w:val="20"/>
          <w:szCs w:val="20"/>
        </w:rPr>
        <w:t xml:space="preserve">Firewall installation at the entry point of the storage network. </w:t>
      </w:r>
    </w:p>
    <w:p w14:paraId="4A4F4013" w14:textId="0E7A3253" w:rsidR="0075282C" w:rsidRDefault="0075282C" w:rsidP="00950E83">
      <w:pPr>
        <w:pStyle w:val="ListParagraph"/>
        <w:numPr>
          <w:ilvl w:val="0"/>
          <w:numId w:val="39"/>
        </w:numPr>
        <w:spacing w:line="12pt" w:lineRule="auto"/>
        <w:rPr>
          <w:sz w:val="20"/>
          <w:szCs w:val="20"/>
        </w:rPr>
      </w:pPr>
      <w:r w:rsidRPr="00080DBB">
        <w:rPr>
          <w:sz w:val="20"/>
          <w:szCs w:val="20"/>
        </w:rPr>
        <w:t xml:space="preserve">The storage network shall be kept close to the data center for faster access to stored information. </w:t>
      </w:r>
    </w:p>
    <w:p w14:paraId="1AF94E6D" w14:textId="66AC5885" w:rsidR="00D76189" w:rsidRDefault="00D76189" w:rsidP="00D76189">
      <w:pPr>
        <w:pStyle w:val="Heading1"/>
      </w:pPr>
      <w:r>
        <w:t>conclusion</w:t>
      </w:r>
    </w:p>
    <w:p w14:paraId="2F422D11" w14:textId="77777777" w:rsidR="00D76189" w:rsidRDefault="00D76189" w:rsidP="00D76189">
      <w:pPr>
        <w:jc w:val="both"/>
      </w:pPr>
      <w:r>
        <w:t xml:space="preserve">Merging of the Victoria University and the Manchester Institute of Science and Technology formed the University of Manchester for specific reasons of enhancing the education quality, integrate new courses and academics into the same. However, the university required the existing IT operations to be centralized allowing access to all the users present on the network and to make it manageable in an easier manner. Hence, the above discussion had been carried out to design a data center network design for the university fulfilling all the initial demands of the client and to put forward with a detailed understanding of the various aspects of information required for carrying out the research. </w:t>
      </w:r>
    </w:p>
    <w:p w14:paraId="098E7241" w14:textId="250CAAEB" w:rsidR="009303D9" w:rsidRDefault="00D76189" w:rsidP="00430A97">
      <w:pPr>
        <w:ind w:firstLine="36pt"/>
        <w:jc w:val="both"/>
      </w:pPr>
      <w:r>
        <w:t xml:space="preserve">The discussion has put forward with a detailed analysis of the background and overview of the client demands and has designed a data center meant for fulfilling the centralizing feature of the IT operations. In addition to this, a detailed information regarding the research methodologies has been provided for an efficient undertaking of the research topic. Following this, a detailed analysis of the data center has been carried out along with recommendations made on the existing design of the data center. Lastly, the future direction of the data center might be to have a virtually existing storage system such as a cloud connected to the data center for uplifting the quality of data storage for the university and enhance the protection with the integration of a virtual storage platform. </w:t>
      </w:r>
    </w:p>
    <w:p w14:paraId="7205AE58" w14:textId="77777777" w:rsidR="00430A97" w:rsidRDefault="00430A97" w:rsidP="00430A97">
      <w:pPr>
        <w:ind w:firstLine="36pt"/>
        <w:jc w:val="both"/>
      </w:pPr>
    </w:p>
    <w:sdt>
      <w:sdtPr>
        <w:rPr>
          <w:smallCaps w:val="0"/>
          <w:noProof w:val="0"/>
        </w:rPr>
        <w:id w:val="204993139"/>
        <w:docPartObj>
          <w:docPartGallery w:val="Bibliographies"/>
          <w:docPartUnique/>
        </w:docPartObj>
      </w:sdtPr>
      <w:sdtEndPr/>
      <w:sdtContent>
        <w:p w14:paraId="4679723A" w14:textId="240C4767" w:rsidR="00430A97" w:rsidRDefault="00430A97">
          <w:pPr>
            <w:pStyle w:val="Heading1"/>
          </w:pPr>
          <w:r>
            <w:t>References</w:t>
          </w:r>
        </w:p>
        <w:sdt>
          <w:sdtPr>
            <w:id w:val="-573587230"/>
            <w:bibliography/>
          </w:sdtPr>
          <w:sdtEndPr/>
          <w:sdtContent>
            <w:p w14:paraId="65D90138" w14:textId="77777777" w:rsidR="00430A97" w:rsidRDefault="00430A97">
              <w:pPr>
                <w:rPr>
                  <w:noProof/>
                </w:rPr>
              </w:pPr>
              <w:r>
                <w:fldChar w:fldCharType="begin"/>
              </w:r>
              <w:r>
                <w:instrText xml:space="preserve"> BIBLIOGRAPHY </w:instrText>
              </w:r>
              <w:r>
                <w:fldChar w:fldCharType="separate"/>
              </w:r>
            </w:p>
            <w:tbl>
              <w:tblPr>
                <w:tblW w:w="100.0%" w:type="pct"/>
                <w:tblCellSpacing w:w="0.75pt" w:type="dxa"/>
                <w:tblCellMar>
                  <w:top w:w="0.75pt" w:type="dxa"/>
                  <w:start w:w="0.75pt" w:type="dxa"/>
                  <w:bottom w:w="0.75pt" w:type="dxa"/>
                  <w:end w:w="0.75pt" w:type="dxa"/>
                </w:tblCellMar>
                <w:tblLook w:firstRow="1" w:lastRow="0" w:firstColumn="1" w:lastColumn="0" w:noHBand="0" w:noVBand="1"/>
              </w:tblPr>
              <w:tblGrid>
                <w:gridCol w:w="409"/>
                <w:gridCol w:w="4624"/>
              </w:tblGrid>
              <w:tr w:rsidR="00430A97" w14:paraId="5D1EA7D9" w14:textId="77777777">
                <w:trPr>
                  <w:divId w:val="1248542533"/>
                  <w:tblCellSpacing w:w="0.75pt" w:type="dxa"/>
                </w:trPr>
                <w:tc>
                  <w:tcPr>
                    <w:tcW w:w="1.0%" w:type="pct"/>
                    <w:hideMark/>
                  </w:tcPr>
                  <w:p w14:paraId="501060C6" w14:textId="11FE5A40" w:rsidR="00430A97" w:rsidRDefault="00430A97">
                    <w:pPr>
                      <w:pStyle w:val="Bibliography"/>
                      <w:rPr>
                        <w:noProof/>
                        <w:sz w:val="24"/>
                        <w:szCs w:val="24"/>
                      </w:rPr>
                    </w:pPr>
                    <w:r>
                      <w:rPr>
                        <w:noProof/>
                      </w:rPr>
                      <w:t xml:space="preserve">[1] </w:t>
                    </w:r>
                  </w:p>
                </w:tc>
                <w:tc>
                  <w:tcPr>
                    <w:tcW w:w="0pt" w:type="dxa"/>
                    <w:hideMark/>
                  </w:tcPr>
                  <w:p w14:paraId="1F5D65FF" w14:textId="77777777" w:rsidR="00430A97" w:rsidRDefault="00430A97">
                    <w:pPr>
                      <w:pStyle w:val="Bibliography"/>
                      <w:rPr>
                        <w:noProof/>
                      </w:rPr>
                    </w:pPr>
                    <w:r>
                      <w:rPr>
                        <w:noProof/>
                      </w:rPr>
                      <w:t xml:space="preserve">Zhang, J., Yu, F.R., Wang, S., Huang, T., Liu, Z. and Liu, Y.,, Load balancing in data center networks., 2018. </w:t>
                    </w:r>
                  </w:p>
                </w:tc>
              </w:tr>
              <w:tr w:rsidR="00430A97" w14:paraId="76892DB5" w14:textId="77777777">
                <w:trPr>
                  <w:divId w:val="1248542533"/>
                  <w:tblCellSpacing w:w="0.75pt" w:type="dxa"/>
                </w:trPr>
                <w:tc>
                  <w:tcPr>
                    <w:tcW w:w="1.0%" w:type="pct"/>
                    <w:hideMark/>
                  </w:tcPr>
                  <w:p w14:paraId="7C1A2338" w14:textId="77777777" w:rsidR="00430A97" w:rsidRDefault="00430A97">
                    <w:pPr>
                      <w:pStyle w:val="Bibliography"/>
                      <w:rPr>
                        <w:noProof/>
                      </w:rPr>
                    </w:pPr>
                    <w:r>
                      <w:rPr>
                        <w:noProof/>
                      </w:rPr>
                      <w:lastRenderedPageBreak/>
                      <w:t xml:space="preserve">[2] </w:t>
                    </w:r>
                  </w:p>
                </w:tc>
                <w:tc>
                  <w:tcPr>
                    <w:tcW w:w="0pt" w:type="dxa"/>
                    <w:hideMark/>
                  </w:tcPr>
                  <w:p w14:paraId="11C6110F" w14:textId="77777777" w:rsidR="00430A97" w:rsidRDefault="00430A97">
                    <w:pPr>
                      <w:pStyle w:val="Bibliography"/>
                      <w:rPr>
                        <w:noProof/>
                      </w:rPr>
                    </w:pPr>
                    <w:r>
                      <w:rPr>
                        <w:noProof/>
                      </w:rPr>
                      <w:t xml:space="preserve">Wang, T., Liu, F. and Xu, H.,, "An efficient online algorithm for dynamic SDN controller assignment in data center networks.," </w:t>
                    </w:r>
                    <w:r>
                      <w:rPr>
                        <w:i/>
                        <w:iCs/>
                        <w:noProof/>
                      </w:rPr>
                      <w:t xml:space="preserve">IEEE/ACM Transactions on networking., </w:t>
                    </w:r>
                    <w:r>
                      <w:rPr>
                        <w:noProof/>
                      </w:rPr>
                      <w:t xml:space="preserve">pp. 2788-2801, 2017. </w:t>
                    </w:r>
                  </w:p>
                </w:tc>
              </w:tr>
              <w:tr w:rsidR="00430A97" w14:paraId="13026848" w14:textId="77777777">
                <w:trPr>
                  <w:divId w:val="1248542533"/>
                  <w:tblCellSpacing w:w="0.75pt" w:type="dxa"/>
                </w:trPr>
                <w:tc>
                  <w:tcPr>
                    <w:tcW w:w="1.0%" w:type="pct"/>
                    <w:hideMark/>
                  </w:tcPr>
                  <w:p w14:paraId="07AB80FA" w14:textId="77777777" w:rsidR="00430A97" w:rsidRDefault="00430A97">
                    <w:pPr>
                      <w:pStyle w:val="Bibliography"/>
                      <w:rPr>
                        <w:noProof/>
                      </w:rPr>
                    </w:pPr>
                    <w:r>
                      <w:rPr>
                        <w:noProof/>
                      </w:rPr>
                      <w:t xml:space="preserve">[3] </w:t>
                    </w:r>
                  </w:p>
                </w:tc>
                <w:tc>
                  <w:tcPr>
                    <w:tcW w:w="0pt" w:type="dxa"/>
                    <w:hideMark/>
                  </w:tcPr>
                  <w:p w14:paraId="597FB2FD" w14:textId="77777777" w:rsidR="00430A97" w:rsidRDefault="00430A97">
                    <w:pPr>
                      <w:pStyle w:val="Bibliography"/>
                      <w:rPr>
                        <w:noProof/>
                      </w:rPr>
                    </w:pPr>
                    <w:r>
                      <w:rPr>
                        <w:noProof/>
                      </w:rPr>
                      <w:t xml:space="preserve">Sahoo, K.S., Puthal, D., Tiwary, M., Rodrigues, J.J., Sahoo, B. and Dash, R.,, An early detection of low rate DDoS attack to SDN based data center networks using information distance metrics., 2018. </w:t>
                    </w:r>
                  </w:p>
                </w:tc>
              </w:tr>
              <w:tr w:rsidR="00430A97" w14:paraId="1F74818D" w14:textId="77777777">
                <w:trPr>
                  <w:divId w:val="1248542533"/>
                  <w:tblCellSpacing w:w="0.75pt" w:type="dxa"/>
                </w:trPr>
                <w:tc>
                  <w:tcPr>
                    <w:tcW w:w="1.0%" w:type="pct"/>
                    <w:hideMark/>
                  </w:tcPr>
                  <w:p w14:paraId="5E6759DC" w14:textId="77777777" w:rsidR="00430A97" w:rsidRDefault="00430A97">
                    <w:pPr>
                      <w:pStyle w:val="Bibliography"/>
                      <w:rPr>
                        <w:noProof/>
                      </w:rPr>
                    </w:pPr>
                    <w:r>
                      <w:rPr>
                        <w:noProof/>
                      </w:rPr>
                      <w:t xml:space="preserve">[4] </w:t>
                    </w:r>
                  </w:p>
                </w:tc>
                <w:tc>
                  <w:tcPr>
                    <w:tcW w:w="0pt" w:type="dxa"/>
                    <w:hideMark/>
                  </w:tcPr>
                  <w:p w14:paraId="3DEF469B" w14:textId="77777777" w:rsidR="00430A97" w:rsidRDefault="00430A97">
                    <w:pPr>
                      <w:pStyle w:val="Bibliography"/>
                      <w:rPr>
                        <w:noProof/>
                      </w:rPr>
                    </w:pPr>
                    <w:r>
                      <w:rPr>
                        <w:noProof/>
                      </w:rPr>
                      <w:t xml:space="preserve">Foerster, K.T. and Schmid, S.,, Survey of reconfigurable data center networks., 2019. </w:t>
                    </w:r>
                  </w:p>
                </w:tc>
              </w:tr>
              <w:tr w:rsidR="00430A97" w14:paraId="6C10F4B8" w14:textId="77777777">
                <w:trPr>
                  <w:divId w:val="1248542533"/>
                  <w:tblCellSpacing w:w="0.75pt" w:type="dxa"/>
                </w:trPr>
                <w:tc>
                  <w:tcPr>
                    <w:tcW w:w="1.0%" w:type="pct"/>
                    <w:hideMark/>
                  </w:tcPr>
                  <w:p w14:paraId="539ABE83" w14:textId="77777777" w:rsidR="00430A97" w:rsidRDefault="00430A97">
                    <w:pPr>
                      <w:pStyle w:val="Bibliography"/>
                      <w:rPr>
                        <w:noProof/>
                      </w:rPr>
                    </w:pPr>
                    <w:r>
                      <w:rPr>
                        <w:noProof/>
                      </w:rPr>
                      <w:t xml:space="preserve">[5] </w:t>
                    </w:r>
                  </w:p>
                </w:tc>
                <w:tc>
                  <w:tcPr>
                    <w:tcW w:w="0pt" w:type="dxa"/>
                    <w:hideMark/>
                  </w:tcPr>
                  <w:p w14:paraId="728B7B95" w14:textId="77777777" w:rsidR="00430A97" w:rsidRDefault="00430A97">
                    <w:pPr>
                      <w:pStyle w:val="Bibliography"/>
                      <w:rPr>
                        <w:noProof/>
                      </w:rPr>
                    </w:pPr>
                    <w:r>
                      <w:rPr>
                        <w:noProof/>
                      </w:rPr>
                      <w:t xml:space="preserve">Liao, Z., Zhang, R., He, S., Zeng, D., Wang, J. and Kim, H.J.,, Deep learning-based data storage for low latency in data center networks, 2019. </w:t>
                    </w:r>
                  </w:p>
                </w:tc>
              </w:tr>
              <w:tr w:rsidR="00430A97" w14:paraId="750D7C97" w14:textId="77777777">
                <w:trPr>
                  <w:divId w:val="1248542533"/>
                  <w:tblCellSpacing w:w="0.75pt" w:type="dxa"/>
                </w:trPr>
                <w:tc>
                  <w:tcPr>
                    <w:tcW w:w="1.0%" w:type="pct"/>
                    <w:hideMark/>
                  </w:tcPr>
                  <w:p w14:paraId="61891EC4" w14:textId="77777777" w:rsidR="00430A97" w:rsidRDefault="00430A97">
                    <w:pPr>
                      <w:pStyle w:val="Bibliography"/>
                      <w:rPr>
                        <w:noProof/>
                      </w:rPr>
                    </w:pPr>
                    <w:r>
                      <w:rPr>
                        <w:noProof/>
                      </w:rPr>
                      <w:t xml:space="preserve">[6] </w:t>
                    </w:r>
                  </w:p>
                </w:tc>
                <w:tc>
                  <w:tcPr>
                    <w:tcW w:w="0pt" w:type="dxa"/>
                    <w:hideMark/>
                  </w:tcPr>
                  <w:p w14:paraId="646E4301" w14:textId="77777777" w:rsidR="00430A97" w:rsidRDefault="00430A97">
                    <w:pPr>
                      <w:pStyle w:val="Bibliography"/>
                      <w:rPr>
                        <w:noProof/>
                      </w:rPr>
                    </w:pPr>
                    <w:r>
                      <w:rPr>
                        <w:noProof/>
                      </w:rPr>
                      <w:t xml:space="preserve">Handley, M., Raiciu, C., Agache, A., Voinescu, A., Moore, A.W., Antichi, G. and Wójcik, M., "Re-architecting datacenter networks and stacks for low latency and high performance.," </w:t>
                    </w:r>
                    <w:r>
                      <w:rPr>
                        <w:i/>
                        <w:iCs/>
                        <w:noProof/>
                      </w:rPr>
                      <w:t xml:space="preserve">Proceedings of the conference of the ACM special interest group on data communication., </w:t>
                    </w:r>
                    <w:r>
                      <w:rPr>
                        <w:noProof/>
                      </w:rPr>
                      <w:t xml:space="preserve">pp. 29-42, 2017. </w:t>
                    </w:r>
                  </w:p>
                </w:tc>
              </w:tr>
              <w:tr w:rsidR="00430A97" w14:paraId="492FC4AB" w14:textId="77777777">
                <w:trPr>
                  <w:divId w:val="1248542533"/>
                  <w:tblCellSpacing w:w="0.75pt" w:type="dxa"/>
                </w:trPr>
                <w:tc>
                  <w:tcPr>
                    <w:tcW w:w="1.0%" w:type="pct"/>
                    <w:hideMark/>
                  </w:tcPr>
                  <w:p w14:paraId="21719708" w14:textId="77777777" w:rsidR="00430A97" w:rsidRDefault="00430A97">
                    <w:pPr>
                      <w:pStyle w:val="Bibliography"/>
                      <w:rPr>
                        <w:noProof/>
                      </w:rPr>
                    </w:pPr>
                    <w:r>
                      <w:rPr>
                        <w:noProof/>
                      </w:rPr>
                      <w:t xml:space="preserve">[7] </w:t>
                    </w:r>
                  </w:p>
                </w:tc>
                <w:tc>
                  <w:tcPr>
                    <w:tcW w:w="0pt" w:type="dxa"/>
                    <w:hideMark/>
                  </w:tcPr>
                  <w:p w14:paraId="1DBBD038" w14:textId="77777777" w:rsidR="00430A97" w:rsidRDefault="00430A97">
                    <w:pPr>
                      <w:pStyle w:val="Bibliography"/>
                      <w:rPr>
                        <w:noProof/>
                      </w:rPr>
                    </w:pPr>
                    <w:r>
                      <w:rPr>
                        <w:noProof/>
                      </w:rPr>
                      <w:t xml:space="preserve">Tan, C., Jin, Z., Guo, C., Zhang, T., Wu, H., Deng, K., Bi, D. and Xiang, D.,, "Netboucer: Active device and link failure localization in data center networks.," </w:t>
                    </w:r>
                    <w:r>
                      <w:rPr>
                        <w:i/>
                        <w:iCs/>
                        <w:noProof/>
                      </w:rPr>
                      <w:t xml:space="preserve">Symposium on Networked Systems Design and Implementation., </w:t>
                    </w:r>
                    <w:r>
                      <w:rPr>
                        <w:noProof/>
                      </w:rPr>
                      <w:t xml:space="preserve">pp. 599-614, 2019. </w:t>
                    </w:r>
                  </w:p>
                </w:tc>
              </w:tr>
              <w:tr w:rsidR="00430A97" w14:paraId="1F1230C5" w14:textId="77777777">
                <w:trPr>
                  <w:divId w:val="1248542533"/>
                  <w:tblCellSpacing w:w="0.75pt" w:type="dxa"/>
                </w:trPr>
                <w:tc>
                  <w:tcPr>
                    <w:tcW w:w="1.0%" w:type="pct"/>
                    <w:hideMark/>
                  </w:tcPr>
                  <w:p w14:paraId="4898A32C" w14:textId="77777777" w:rsidR="00430A97" w:rsidRDefault="00430A97">
                    <w:pPr>
                      <w:pStyle w:val="Bibliography"/>
                      <w:rPr>
                        <w:noProof/>
                      </w:rPr>
                    </w:pPr>
                    <w:r>
                      <w:rPr>
                        <w:noProof/>
                      </w:rPr>
                      <w:t xml:space="preserve">[8] </w:t>
                    </w:r>
                  </w:p>
                </w:tc>
                <w:tc>
                  <w:tcPr>
                    <w:tcW w:w="0pt" w:type="dxa"/>
                    <w:hideMark/>
                  </w:tcPr>
                  <w:p w14:paraId="22B89AAA" w14:textId="77777777" w:rsidR="00430A97" w:rsidRDefault="00430A97">
                    <w:pPr>
                      <w:pStyle w:val="Bibliography"/>
                      <w:rPr>
                        <w:noProof/>
                      </w:rPr>
                    </w:pPr>
                    <w:r>
                      <w:rPr>
                        <w:noProof/>
                      </w:rPr>
                      <w:t xml:space="preserve">Garg, S., Kaur, K., Kumar, N., Kaddoum, G., Zomaya, A.Y. and Ranjan, R.,, "A hybrid deep learning-based model for anomaly detection in cloud datacenter networks," </w:t>
                    </w:r>
                    <w:r>
                      <w:rPr>
                        <w:i/>
                        <w:iCs/>
                        <w:noProof/>
                      </w:rPr>
                      <w:t xml:space="preserve">Transactions on Network and Service Management, </w:t>
                    </w:r>
                    <w:r>
                      <w:rPr>
                        <w:noProof/>
                      </w:rPr>
                      <w:t xml:space="preserve">pp. 924-935, 2019. </w:t>
                    </w:r>
                  </w:p>
                </w:tc>
              </w:tr>
              <w:tr w:rsidR="00430A97" w14:paraId="2C240739" w14:textId="77777777">
                <w:trPr>
                  <w:divId w:val="1248542533"/>
                  <w:tblCellSpacing w:w="0.75pt" w:type="dxa"/>
                </w:trPr>
                <w:tc>
                  <w:tcPr>
                    <w:tcW w:w="1.0%" w:type="pct"/>
                    <w:hideMark/>
                  </w:tcPr>
                  <w:p w14:paraId="17E5B436" w14:textId="77777777" w:rsidR="00430A97" w:rsidRDefault="00430A97">
                    <w:pPr>
                      <w:pStyle w:val="Bibliography"/>
                      <w:rPr>
                        <w:noProof/>
                      </w:rPr>
                    </w:pPr>
                    <w:r>
                      <w:rPr>
                        <w:noProof/>
                      </w:rPr>
                      <w:t xml:space="preserve">[9] </w:t>
                    </w:r>
                  </w:p>
                </w:tc>
                <w:tc>
                  <w:tcPr>
                    <w:tcW w:w="0pt" w:type="dxa"/>
                    <w:hideMark/>
                  </w:tcPr>
                  <w:p w14:paraId="623F2966" w14:textId="77777777" w:rsidR="00430A97" w:rsidRDefault="00430A97">
                    <w:pPr>
                      <w:pStyle w:val="Bibliography"/>
                      <w:rPr>
                        <w:noProof/>
                      </w:rPr>
                    </w:pPr>
                    <w:r>
                      <w:rPr>
                        <w:noProof/>
                      </w:rPr>
                      <w:t>Fan, J., Jiang, M., Rottenstreich, O., Zhao, Y., Guan, T., Ramesh, R., Das, S. and Qiao, C.,, A framework for provisioning availability of NFV in data center networks., 2018, pp. 2246-2259.</w:t>
                    </w:r>
                  </w:p>
                </w:tc>
              </w:tr>
              <w:tr w:rsidR="00430A97" w14:paraId="791C793F" w14:textId="77777777">
                <w:trPr>
                  <w:divId w:val="1248542533"/>
                  <w:tblCellSpacing w:w="0.75pt" w:type="dxa"/>
                </w:trPr>
                <w:tc>
                  <w:tcPr>
                    <w:tcW w:w="1.0%" w:type="pct"/>
                    <w:hideMark/>
                  </w:tcPr>
                  <w:p w14:paraId="7D35CF06" w14:textId="77777777" w:rsidR="00430A97" w:rsidRDefault="00430A97">
                    <w:pPr>
                      <w:pStyle w:val="Bibliography"/>
                      <w:rPr>
                        <w:noProof/>
                      </w:rPr>
                    </w:pPr>
                    <w:r>
                      <w:rPr>
                        <w:noProof/>
                      </w:rPr>
                      <w:t xml:space="preserve">[10] </w:t>
                    </w:r>
                  </w:p>
                </w:tc>
                <w:tc>
                  <w:tcPr>
                    <w:tcW w:w="0pt" w:type="dxa"/>
                    <w:hideMark/>
                  </w:tcPr>
                  <w:p w14:paraId="145417A9" w14:textId="77777777" w:rsidR="00430A97" w:rsidRDefault="00430A97">
                    <w:pPr>
                      <w:pStyle w:val="Bibliography"/>
                      <w:rPr>
                        <w:noProof/>
                      </w:rPr>
                    </w:pPr>
                    <w:r>
                      <w:rPr>
                        <w:noProof/>
                      </w:rPr>
                      <w:t xml:space="preserve">Wang, K., Zhou, Q., Guo, S. and Luo, J.,, "Cluster frameworks for efficient scheduling and resource allocation in data center networks," </w:t>
                    </w:r>
                    <w:r>
                      <w:rPr>
                        <w:i/>
                        <w:iCs/>
                        <w:noProof/>
                      </w:rPr>
                      <w:t xml:space="preserve">A survey. IEEE Communications Surveys &amp; Tutorials, </w:t>
                    </w:r>
                    <w:r>
                      <w:rPr>
                        <w:noProof/>
                      </w:rPr>
                      <w:t xml:space="preserve">pp. 3560-3580, 2018. </w:t>
                    </w:r>
                  </w:p>
                </w:tc>
              </w:tr>
              <w:tr w:rsidR="00430A97" w14:paraId="0405DBF7" w14:textId="77777777">
                <w:trPr>
                  <w:divId w:val="1248542533"/>
                  <w:tblCellSpacing w:w="0.75pt" w:type="dxa"/>
                </w:trPr>
                <w:tc>
                  <w:tcPr>
                    <w:tcW w:w="1.0%" w:type="pct"/>
                    <w:hideMark/>
                  </w:tcPr>
                  <w:p w14:paraId="54645155" w14:textId="77777777" w:rsidR="00430A97" w:rsidRDefault="00430A97">
                    <w:pPr>
                      <w:pStyle w:val="Bibliography"/>
                      <w:rPr>
                        <w:noProof/>
                      </w:rPr>
                    </w:pPr>
                    <w:r>
                      <w:rPr>
                        <w:noProof/>
                      </w:rPr>
                      <w:t xml:space="preserve">[11] </w:t>
                    </w:r>
                  </w:p>
                </w:tc>
                <w:tc>
                  <w:tcPr>
                    <w:tcW w:w="0pt" w:type="dxa"/>
                    <w:hideMark/>
                  </w:tcPr>
                  <w:p w14:paraId="27911601" w14:textId="77777777" w:rsidR="00430A97" w:rsidRDefault="00430A97">
                    <w:pPr>
                      <w:pStyle w:val="Bibliography"/>
                      <w:rPr>
                        <w:noProof/>
                      </w:rPr>
                    </w:pPr>
                    <w:r>
                      <w:rPr>
                        <w:noProof/>
                      </w:rPr>
                      <w:t xml:space="preserve">Zhang, S., Liu, Y., Meng, W., Luo, Z., Bu, J., Yang, S., Liang, P., Pei, D., Xu, J., Zhang, Y. and Chen, Y.,, "Prefix: Switch failure prediction in datacenter networks," </w:t>
                    </w:r>
                    <w:r>
                      <w:rPr>
                        <w:i/>
                        <w:iCs/>
                        <w:noProof/>
                      </w:rPr>
                      <w:t xml:space="preserve">Proceedings of the ACM on Measurement and Analysis of Computing Systems, </w:t>
                    </w:r>
                    <w:r>
                      <w:rPr>
                        <w:noProof/>
                      </w:rPr>
                      <w:t xml:space="preserve">pp. 1-29, 2018. </w:t>
                    </w:r>
                  </w:p>
                </w:tc>
              </w:tr>
              <w:tr w:rsidR="00430A97" w14:paraId="2A84A5F4" w14:textId="77777777">
                <w:trPr>
                  <w:divId w:val="1248542533"/>
                  <w:tblCellSpacing w:w="0.75pt" w:type="dxa"/>
                </w:trPr>
                <w:tc>
                  <w:tcPr>
                    <w:tcW w:w="1.0%" w:type="pct"/>
                    <w:hideMark/>
                  </w:tcPr>
                  <w:p w14:paraId="6FD43DA9" w14:textId="77777777" w:rsidR="00430A97" w:rsidRDefault="00430A97">
                    <w:pPr>
                      <w:pStyle w:val="Bibliography"/>
                      <w:rPr>
                        <w:noProof/>
                      </w:rPr>
                    </w:pPr>
                    <w:r>
                      <w:rPr>
                        <w:noProof/>
                      </w:rPr>
                      <w:t xml:space="preserve">[12] </w:t>
                    </w:r>
                  </w:p>
                </w:tc>
                <w:tc>
                  <w:tcPr>
                    <w:tcW w:w="0pt" w:type="dxa"/>
                    <w:hideMark/>
                  </w:tcPr>
                  <w:p w14:paraId="3C4E7FAB" w14:textId="77777777" w:rsidR="00430A97" w:rsidRDefault="00430A97">
                    <w:pPr>
                      <w:pStyle w:val="Bibliography"/>
                      <w:rPr>
                        <w:noProof/>
                      </w:rPr>
                    </w:pPr>
                    <w:r>
                      <w:rPr>
                        <w:noProof/>
                      </w:rPr>
                      <w:t xml:space="preserve">Yuan, H., Furdek, M., Muhammad, A., Saljoghei, A., Wosinska, L. and Zervas, G.,, "Space-division multiplexing in data center networks: on multi-core fiber solutions and crosstalk-suppressed resource allocation," </w:t>
                    </w:r>
                    <w:r>
                      <w:rPr>
                        <w:i/>
                        <w:iCs/>
                        <w:noProof/>
                      </w:rPr>
                      <w:t xml:space="preserve">Journal of optical communications and networking, </w:t>
                    </w:r>
                    <w:r>
                      <w:rPr>
                        <w:noProof/>
                      </w:rPr>
                      <w:t xml:space="preserve">pp. 272-288, 2018. </w:t>
                    </w:r>
                  </w:p>
                </w:tc>
              </w:tr>
              <w:tr w:rsidR="00430A97" w14:paraId="37EC14BD" w14:textId="77777777">
                <w:trPr>
                  <w:divId w:val="1248542533"/>
                  <w:tblCellSpacing w:w="0.75pt" w:type="dxa"/>
                </w:trPr>
                <w:tc>
                  <w:tcPr>
                    <w:tcW w:w="1.0%" w:type="pct"/>
                    <w:hideMark/>
                  </w:tcPr>
                  <w:p w14:paraId="3DDF4B85" w14:textId="77777777" w:rsidR="00430A97" w:rsidRDefault="00430A97">
                    <w:pPr>
                      <w:pStyle w:val="Bibliography"/>
                      <w:rPr>
                        <w:noProof/>
                      </w:rPr>
                    </w:pPr>
                    <w:r>
                      <w:rPr>
                        <w:noProof/>
                      </w:rPr>
                      <w:t xml:space="preserve">[13] </w:t>
                    </w:r>
                  </w:p>
                </w:tc>
                <w:tc>
                  <w:tcPr>
                    <w:tcW w:w="0pt" w:type="dxa"/>
                    <w:hideMark/>
                  </w:tcPr>
                  <w:p w14:paraId="3A610AE7" w14:textId="77777777" w:rsidR="00430A97" w:rsidRDefault="00430A97">
                    <w:pPr>
                      <w:pStyle w:val="Bibliography"/>
                      <w:rPr>
                        <w:noProof/>
                      </w:rPr>
                    </w:pPr>
                    <w:r>
                      <w:rPr>
                        <w:noProof/>
                      </w:rPr>
                      <w:t xml:space="preserve">Hafeez, T., Ahmed, N., Ahmed, B. and Malik, A.W.,, "Detection and mitigation of congestion in SDN enabled data center networks," </w:t>
                    </w:r>
                    <w:r>
                      <w:rPr>
                        <w:i/>
                        <w:iCs/>
                        <w:noProof/>
                      </w:rPr>
                      <w:t xml:space="preserve">A survey. IEEE Access, </w:t>
                    </w:r>
                    <w:r>
                      <w:rPr>
                        <w:noProof/>
                      </w:rPr>
                      <w:t xml:space="preserve">pp. 1730-1740, 2017. </w:t>
                    </w:r>
                  </w:p>
                </w:tc>
              </w:tr>
              <w:tr w:rsidR="00430A97" w14:paraId="57D64EF4" w14:textId="77777777">
                <w:trPr>
                  <w:divId w:val="1248542533"/>
                  <w:tblCellSpacing w:w="0.75pt" w:type="dxa"/>
                </w:trPr>
                <w:tc>
                  <w:tcPr>
                    <w:tcW w:w="1.0%" w:type="pct"/>
                    <w:hideMark/>
                  </w:tcPr>
                  <w:p w14:paraId="76E461CF" w14:textId="77777777" w:rsidR="00430A97" w:rsidRDefault="00430A97">
                    <w:pPr>
                      <w:pStyle w:val="Bibliography"/>
                      <w:rPr>
                        <w:noProof/>
                      </w:rPr>
                    </w:pPr>
                    <w:r>
                      <w:rPr>
                        <w:noProof/>
                      </w:rPr>
                      <w:t xml:space="preserve">[14] </w:t>
                    </w:r>
                  </w:p>
                </w:tc>
                <w:tc>
                  <w:tcPr>
                    <w:tcW w:w="0pt" w:type="dxa"/>
                    <w:hideMark/>
                  </w:tcPr>
                  <w:p w14:paraId="32894985" w14:textId="77777777" w:rsidR="00430A97" w:rsidRDefault="00430A97">
                    <w:pPr>
                      <w:pStyle w:val="Bibliography"/>
                      <w:rPr>
                        <w:noProof/>
                      </w:rPr>
                    </w:pPr>
                    <w:r>
                      <w:rPr>
                        <w:noProof/>
                      </w:rPr>
                      <w:t xml:space="preserve">Fu, Q., Sun, E., Meng, K., Li, M. and Zhang, Y.,, "Deep Q-learning for routing schemes in SDN-based data center networks.," </w:t>
                    </w:r>
                    <w:r>
                      <w:rPr>
                        <w:i/>
                        <w:iCs/>
                        <w:noProof/>
                      </w:rPr>
                      <w:t xml:space="preserve">IEEE Access, </w:t>
                    </w:r>
                    <w:r>
                      <w:rPr>
                        <w:noProof/>
                      </w:rPr>
                      <w:t xml:space="preserve">pp. 103491-103499, 2020. </w:t>
                    </w:r>
                  </w:p>
                </w:tc>
              </w:tr>
              <w:tr w:rsidR="00430A97" w14:paraId="40C38240" w14:textId="77777777">
                <w:trPr>
                  <w:divId w:val="1248542533"/>
                  <w:tblCellSpacing w:w="0.75pt" w:type="dxa"/>
                </w:trPr>
                <w:tc>
                  <w:tcPr>
                    <w:tcW w:w="1.0%" w:type="pct"/>
                    <w:hideMark/>
                  </w:tcPr>
                  <w:p w14:paraId="539FC619" w14:textId="77777777" w:rsidR="00430A97" w:rsidRDefault="00430A97">
                    <w:pPr>
                      <w:pStyle w:val="Bibliography"/>
                      <w:rPr>
                        <w:noProof/>
                      </w:rPr>
                    </w:pPr>
                    <w:r>
                      <w:rPr>
                        <w:noProof/>
                      </w:rPr>
                      <w:t xml:space="preserve">[15] </w:t>
                    </w:r>
                  </w:p>
                </w:tc>
                <w:tc>
                  <w:tcPr>
                    <w:tcW w:w="0pt" w:type="dxa"/>
                    <w:hideMark/>
                  </w:tcPr>
                  <w:p w14:paraId="337F96A8" w14:textId="77777777" w:rsidR="00430A97" w:rsidRDefault="00430A97">
                    <w:pPr>
                      <w:pStyle w:val="Bibliography"/>
                      <w:rPr>
                        <w:noProof/>
                      </w:rPr>
                    </w:pPr>
                    <w:r>
                      <w:rPr>
                        <w:noProof/>
                      </w:rPr>
                      <w:t xml:space="preserve">Hou, W., Ning, Z., Guo, L., Chen, Z. and Obaidat, M.S.,, "Novel framework of risk-aware virtual network embedding in optical data center networks," </w:t>
                    </w:r>
                    <w:r>
                      <w:rPr>
                        <w:i/>
                        <w:iCs/>
                        <w:noProof/>
                      </w:rPr>
                      <w:t xml:space="preserve">IEEE Systems Journal,, </w:t>
                    </w:r>
                    <w:r>
                      <w:rPr>
                        <w:noProof/>
                      </w:rPr>
                      <w:t xml:space="preserve">pp. 2473-2482, 2017. </w:t>
                    </w:r>
                  </w:p>
                </w:tc>
              </w:tr>
              <w:tr w:rsidR="00430A97" w14:paraId="5E2B14DB" w14:textId="77777777">
                <w:trPr>
                  <w:divId w:val="1248542533"/>
                  <w:tblCellSpacing w:w="0.75pt" w:type="dxa"/>
                </w:trPr>
                <w:tc>
                  <w:tcPr>
                    <w:tcW w:w="1.0%" w:type="pct"/>
                    <w:hideMark/>
                  </w:tcPr>
                  <w:p w14:paraId="27689536" w14:textId="77777777" w:rsidR="00430A97" w:rsidRDefault="00430A97">
                    <w:pPr>
                      <w:pStyle w:val="Bibliography"/>
                      <w:rPr>
                        <w:noProof/>
                      </w:rPr>
                    </w:pPr>
                    <w:r>
                      <w:rPr>
                        <w:noProof/>
                      </w:rPr>
                      <w:t xml:space="preserve">[16] </w:t>
                    </w:r>
                  </w:p>
                </w:tc>
                <w:tc>
                  <w:tcPr>
                    <w:tcW w:w="0pt" w:type="dxa"/>
                    <w:hideMark/>
                  </w:tcPr>
                  <w:p w14:paraId="723108CA" w14:textId="77777777" w:rsidR="00430A97" w:rsidRDefault="00430A97">
                    <w:pPr>
                      <w:pStyle w:val="Bibliography"/>
                      <w:rPr>
                        <w:noProof/>
                      </w:rPr>
                    </w:pPr>
                    <w:r>
                      <w:rPr>
                        <w:noProof/>
                      </w:rPr>
                      <w:t xml:space="preserve">Wang, L., Wang, X., Tornatore, M., Kim, K.J., Kim, S.M., Kim, D.U., Han, K.E. and Mukherjee, B.,, "Scheduling with machine-learning-based flow detection for packet-switched optical data center networks.," </w:t>
                    </w:r>
                    <w:r>
                      <w:rPr>
                        <w:i/>
                        <w:iCs/>
                        <w:noProof/>
                      </w:rPr>
                      <w:t xml:space="preserve">Journal of Optical Communications and Networking, </w:t>
                    </w:r>
                    <w:r>
                      <w:rPr>
                        <w:noProof/>
                      </w:rPr>
                      <w:t xml:space="preserve">pp. 365-375, 2018. </w:t>
                    </w:r>
                  </w:p>
                </w:tc>
              </w:tr>
              <w:tr w:rsidR="00430A97" w14:paraId="312B5682" w14:textId="77777777">
                <w:trPr>
                  <w:divId w:val="1248542533"/>
                  <w:tblCellSpacing w:w="0.75pt" w:type="dxa"/>
                </w:trPr>
                <w:tc>
                  <w:tcPr>
                    <w:tcW w:w="1.0%" w:type="pct"/>
                    <w:hideMark/>
                  </w:tcPr>
                  <w:p w14:paraId="35CC0FEB" w14:textId="77777777" w:rsidR="00430A97" w:rsidRDefault="00430A97">
                    <w:pPr>
                      <w:pStyle w:val="Bibliography"/>
                      <w:rPr>
                        <w:noProof/>
                      </w:rPr>
                    </w:pPr>
                    <w:r>
                      <w:rPr>
                        <w:noProof/>
                      </w:rPr>
                      <w:t xml:space="preserve">[17] </w:t>
                    </w:r>
                  </w:p>
                </w:tc>
                <w:tc>
                  <w:tcPr>
                    <w:tcW w:w="0pt" w:type="dxa"/>
                    <w:hideMark/>
                  </w:tcPr>
                  <w:p w14:paraId="708B7599" w14:textId="77777777" w:rsidR="00430A97" w:rsidRDefault="00430A97">
                    <w:pPr>
                      <w:pStyle w:val="Bibliography"/>
                      <w:rPr>
                        <w:noProof/>
                      </w:rPr>
                    </w:pPr>
                    <w:r>
                      <w:rPr>
                        <w:noProof/>
                      </w:rPr>
                      <w:t xml:space="preserve">Celik, A., Shihada, B. and Alouini, M.S.,, "Wireless data center networks: Advances, challenges, and opportunities.," p. 1811.11717, 2018. </w:t>
                    </w:r>
                  </w:p>
                </w:tc>
              </w:tr>
              <w:tr w:rsidR="00430A97" w14:paraId="37EF55B9" w14:textId="77777777">
                <w:trPr>
                  <w:divId w:val="1248542533"/>
                  <w:tblCellSpacing w:w="0.75pt" w:type="dxa"/>
                </w:trPr>
                <w:tc>
                  <w:tcPr>
                    <w:tcW w:w="1.0%" w:type="pct"/>
                    <w:hideMark/>
                  </w:tcPr>
                  <w:p w14:paraId="66A290AA" w14:textId="77777777" w:rsidR="00430A97" w:rsidRDefault="00430A97">
                    <w:pPr>
                      <w:pStyle w:val="Bibliography"/>
                      <w:rPr>
                        <w:noProof/>
                      </w:rPr>
                    </w:pPr>
                    <w:r>
                      <w:rPr>
                        <w:noProof/>
                      </w:rPr>
                      <w:t xml:space="preserve">[18] </w:t>
                    </w:r>
                  </w:p>
                </w:tc>
                <w:tc>
                  <w:tcPr>
                    <w:tcW w:w="0pt" w:type="dxa"/>
                    <w:hideMark/>
                  </w:tcPr>
                  <w:p w14:paraId="0594C8FD" w14:textId="77777777" w:rsidR="00430A97" w:rsidRDefault="00430A97">
                    <w:pPr>
                      <w:pStyle w:val="Bibliography"/>
                      <w:rPr>
                        <w:noProof/>
                      </w:rPr>
                    </w:pPr>
                    <w:r>
                      <w:rPr>
                        <w:noProof/>
                      </w:rPr>
                      <w:t xml:space="preserve">Qu, L., Assi, C., Shaban, K. and Khabbaz, M.J.,, "A reliability-aware network service chain provisioning with delay guarantees in NFV-enabled enterprise datacenter networks.," </w:t>
                    </w:r>
                    <w:r>
                      <w:rPr>
                        <w:i/>
                        <w:iCs/>
                        <w:noProof/>
                      </w:rPr>
                      <w:t xml:space="preserve">IEEE Transactions on Network and Service Management, </w:t>
                    </w:r>
                    <w:r>
                      <w:rPr>
                        <w:noProof/>
                      </w:rPr>
                      <w:t xml:space="preserve">pp. 554-568, 2017. </w:t>
                    </w:r>
                  </w:p>
                </w:tc>
              </w:tr>
              <w:tr w:rsidR="00430A97" w14:paraId="7FA43ACF" w14:textId="77777777">
                <w:trPr>
                  <w:divId w:val="1248542533"/>
                  <w:tblCellSpacing w:w="0.75pt" w:type="dxa"/>
                </w:trPr>
                <w:tc>
                  <w:tcPr>
                    <w:tcW w:w="1.0%" w:type="pct"/>
                    <w:hideMark/>
                  </w:tcPr>
                  <w:p w14:paraId="73B85C71" w14:textId="77777777" w:rsidR="00430A97" w:rsidRDefault="00430A97">
                    <w:pPr>
                      <w:pStyle w:val="Bibliography"/>
                      <w:rPr>
                        <w:noProof/>
                      </w:rPr>
                    </w:pPr>
                    <w:r>
                      <w:rPr>
                        <w:noProof/>
                      </w:rPr>
                      <w:t xml:space="preserve">[19] </w:t>
                    </w:r>
                  </w:p>
                </w:tc>
                <w:tc>
                  <w:tcPr>
                    <w:tcW w:w="0pt" w:type="dxa"/>
                    <w:hideMark/>
                  </w:tcPr>
                  <w:p w14:paraId="02BF4AC6" w14:textId="77777777" w:rsidR="00430A97" w:rsidRDefault="00430A97">
                    <w:pPr>
                      <w:pStyle w:val="Bibliography"/>
                      <w:rPr>
                        <w:noProof/>
                      </w:rPr>
                    </w:pPr>
                    <w:r>
                      <w:rPr>
                        <w:noProof/>
                      </w:rPr>
                      <w:t xml:space="preserve">Celik, A., Shihada, B. and Alouini, M.S.,, "Optical wireless data center networks: potentials, limitations, and prospects.," </w:t>
                    </w:r>
                    <w:r>
                      <w:rPr>
                        <w:i/>
                        <w:iCs/>
                        <w:noProof/>
                      </w:rPr>
                      <w:t xml:space="preserve">Broadband Access Communication Technologies XIII, </w:t>
                    </w:r>
                    <w:r>
                      <w:rPr>
                        <w:noProof/>
                      </w:rPr>
                      <w:t xml:space="preserve">vol. 10945, p. 109450I, 2019. </w:t>
                    </w:r>
                  </w:p>
                </w:tc>
              </w:tr>
              <w:tr w:rsidR="00430A97" w14:paraId="516D88F4" w14:textId="77777777">
                <w:trPr>
                  <w:divId w:val="1248542533"/>
                  <w:tblCellSpacing w:w="0.75pt" w:type="dxa"/>
                </w:trPr>
                <w:tc>
                  <w:tcPr>
                    <w:tcW w:w="1.0%" w:type="pct"/>
                    <w:hideMark/>
                  </w:tcPr>
                  <w:p w14:paraId="5A710FD6" w14:textId="77777777" w:rsidR="00430A97" w:rsidRDefault="00430A97">
                    <w:pPr>
                      <w:pStyle w:val="Bibliography"/>
                      <w:rPr>
                        <w:noProof/>
                      </w:rPr>
                    </w:pPr>
                    <w:r>
                      <w:rPr>
                        <w:noProof/>
                      </w:rPr>
                      <w:t xml:space="preserve">[20] </w:t>
                    </w:r>
                  </w:p>
                </w:tc>
                <w:tc>
                  <w:tcPr>
                    <w:tcW w:w="0pt" w:type="dxa"/>
                    <w:hideMark/>
                  </w:tcPr>
                  <w:p w14:paraId="3E79603B" w14:textId="77777777" w:rsidR="00430A97" w:rsidRDefault="00430A97">
                    <w:pPr>
                      <w:pStyle w:val="Bibliography"/>
                      <w:rPr>
                        <w:noProof/>
                      </w:rPr>
                    </w:pPr>
                    <w:r>
                      <w:rPr>
                        <w:noProof/>
                      </w:rPr>
                      <w:t xml:space="preserve">Balanici, M. and Pachnicke, S.,, "Hybrid electro-optical intra-data center networks tailored for different traffic classes.," </w:t>
                    </w:r>
                    <w:r>
                      <w:rPr>
                        <w:i/>
                        <w:iCs/>
                        <w:noProof/>
                      </w:rPr>
                      <w:t xml:space="preserve">Journal of Optical Communications and Networking,, </w:t>
                    </w:r>
                    <w:r>
                      <w:rPr>
                        <w:noProof/>
                      </w:rPr>
                      <w:t xml:space="preserve">pp. 889-901, 2018. </w:t>
                    </w:r>
                  </w:p>
                </w:tc>
              </w:tr>
              <w:tr w:rsidR="00430A97" w14:paraId="1D6AFB9D" w14:textId="77777777">
                <w:trPr>
                  <w:divId w:val="1248542533"/>
                  <w:tblCellSpacing w:w="0.75pt" w:type="dxa"/>
                </w:trPr>
                <w:tc>
                  <w:tcPr>
                    <w:tcW w:w="1.0%" w:type="pct"/>
                    <w:hideMark/>
                  </w:tcPr>
                  <w:p w14:paraId="722BEA74" w14:textId="77777777" w:rsidR="00430A97" w:rsidRDefault="00430A97">
                    <w:pPr>
                      <w:pStyle w:val="Bibliography"/>
                      <w:rPr>
                        <w:noProof/>
                      </w:rPr>
                    </w:pPr>
                    <w:r>
                      <w:rPr>
                        <w:noProof/>
                      </w:rPr>
                      <w:t xml:space="preserve">[21] </w:t>
                    </w:r>
                  </w:p>
                </w:tc>
                <w:tc>
                  <w:tcPr>
                    <w:tcW w:w="0pt" w:type="dxa"/>
                    <w:hideMark/>
                  </w:tcPr>
                  <w:p w14:paraId="19CE60F9" w14:textId="77777777" w:rsidR="00430A97" w:rsidRDefault="00430A97">
                    <w:pPr>
                      <w:pStyle w:val="Bibliography"/>
                      <w:rPr>
                        <w:noProof/>
                      </w:rPr>
                    </w:pPr>
                    <w:r>
                      <w:rPr>
                        <w:noProof/>
                      </w:rPr>
                      <w:t xml:space="preserve">Zhang, H., Xiao, Y., Bu, S., Yu, F.R., Niyato, D. and Han, Z.,, "Distributed resource allocation for data center networks," </w:t>
                    </w:r>
                    <w:r>
                      <w:rPr>
                        <w:i/>
                        <w:iCs/>
                        <w:noProof/>
                      </w:rPr>
                      <w:t xml:space="preserve">A hierarchical game approach. IEEE Transactions on Cloud Computing, </w:t>
                    </w:r>
                    <w:r>
                      <w:rPr>
                        <w:noProof/>
                      </w:rPr>
                      <w:t xml:space="preserve">pp. 778-789, 2018. </w:t>
                    </w:r>
                  </w:p>
                </w:tc>
              </w:tr>
              <w:tr w:rsidR="00430A97" w14:paraId="0F866758" w14:textId="77777777">
                <w:trPr>
                  <w:divId w:val="1248542533"/>
                  <w:tblCellSpacing w:w="0.75pt" w:type="dxa"/>
                </w:trPr>
                <w:tc>
                  <w:tcPr>
                    <w:tcW w:w="1.0%" w:type="pct"/>
                    <w:hideMark/>
                  </w:tcPr>
                  <w:p w14:paraId="2C4370A1" w14:textId="77777777" w:rsidR="00430A97" w:rsidRDefault="00430A97">
                    <w:pPr>
                      <w:pStyle w:val="Bibliography"/>
                      <w:rPr>
                        <w:noProof/>
                      </w:rPr>
                    </w:pPr>
                    <w:r>
                      <w:rPr>
                        <w:noProof/>
                      </w:rPr>
                      <w:t xml:space="preserve">[22] </w:t>
                    </w:r>
                  </w:p>
                </w:tc>
                <w:tc>
                  <w:tcPr>
                    <w:tcW w:w="0pt" w:type="dxa"/>
                    <w:hideMark/>
                  </w:tcPr>
                  <w:p w14:paraId="3244ABFA" w14:textId="77777777" w:rsidR="00430A97" w:rsidRDefault="00430A97">
                    <w:pPr>
                      <w:pStyle w:val="Bibliography"/>
                      <w:rPr>
                        <w:noProof/>
                      </w:rPr>
                    </w:pPr>
                    <w:r>
                      <w:rPr>
                        <w:noProof/>
                      </w:rPr>
                      <w:t xml:space="preserve">Chen, T., Zhu, Y., Gao, X., Kong, L., Chen, G. and Wang, Y.,, "mproving resource utilization via virtual machine placement in data center networks," </w:t>
                    </w:r>
                    <w:r>
                      <w:rPr>
                        <w:i/>
                        <w:iCs/>
                        <w:noProof/>
                      </w:rPr>
                      <w:t xml:space="preserve">Mobile Networks and Applications, </w:t>
                    </w:r>
                    <w:r>
                      <w:rPr>
                        <w:noProof/>
                      </w:rPr>
                      <w:t xml:space="preserve">pp. 227-238, 2018. </w:t>
                    </w:r>
                  </w:p>
                </w:tc>
              </w:tr>
              <w:tr w:rsidR="00430A97" w14:paraId="313DAB65" w14:textId="77777777">
                <w:trPr>
                  <w:divId w:val="1248542533"/>
                  <w:tblCellSpacing w:w="0.75pt" w:type="dxa"/>
                </w:trPr>
                <w:tc>
                  <w:tcPr>
                    <w:tcW w:w="1.0%" w:type="pct"/>
                    <w:hideMark/>
                  </w:tcPr>
                  <w:p w14:paraId="3237666C" w14:textId="77777777" w:rsidR="00430A97" w:rsidRDefault="00430A97">
                    <w:pPr>
                      <w:pStyle w:val="Bibliography"/>
                      <w:rPr>
                        <w:noProof/>
                      </w:rPr>
                    </w:pPr>
                    <w:r>
                      <w:rPr>
                        <w:noProof/>
                      </w:rPr>
                      <w:t xml:space="preserve">[23] </w:t>
                    </w:r>
                  </w:p>
                </w:tc>
                <w:tc>
                  <w:tcPr>
                    <w:tcW w:w="0pt" w:type="dxa"/>
                    <w:hideMark/>
                  </w:tcPr>
                  <w:p w14:paraId="126113B4" w14:textId="77777777" w:rsidR="00430A97" w:rsidRDefault="00430A97">
                    <w:pPr>
                      <w:pStyle w:val="Bibliography"/>
                      <w:rPr>
                        <w:noProof/>
                      </w:rPr>
                    </w:pPr>
                    <w:r>
                      <w:rPr>
                        <w:noProof/>
                      </w:rPr>
                      <w:t xml:space="preserve">Dai, B., Xu, G., Huang, B., Qin, P. and Xu, Y.,, "Enabling network innovation in data center networks with software defined networking," </w:t>
                    </w:r>
                    <w:r>
                      <w:rPr>
                        <w:i/>
                        <w:iCs/>
                        <w:noProof/>
                      </w:rPr>
                      <w:t xml:space="preserve">Journal of Network and Computer Applications, </w:t>
                    </w:r>
                    <w:r>
                      <w:rPr>
                        <w:noProof/>
                      </w:rPr>
                      <w:t xml:space="preserve">pp. 33-49, 2017. </w:t>
                    </w:r>
                  </w:p>
                </w:tc>
              </w:tr>
              <w:tr w:rsidR="00430A97" w14:paraId="3B7AEE9B" w14:textId="77777777">
                <w:trPr>
                  <w:divId w:val="1248542533"/>
                  <w:tblCellSpacing w:w="0.75pt" w:type="dxa"/>
                </w:trPr>
                <w:tc>
                  <w:tcPr>
                    <w:tcW w:w="1.0%" w:type="pct"/>
                    <w:hideMark/>
                  </w:tcPr>
                  <w:p w14:paraId="25E514B7" w14:textId="77777777" w:rsidR="00430A97" w:rsidRDefault="00430A97">
                    <w:pPr>
                      <w:pStyle w:val="Bibliography"/>
                      <w:rPr>
                        <w:noProof/>
                      </w:rPr>
                    </w:pPr>
                    <w:r>
                      <w:rPr>
                        <w:noProof/>
                      </w:rPr>
                      <w:t xml:space="preserve">[24] </w:t>
                    </w:r>
                  </w:p>
                </w:tc>
                <w:tc>
                  <w:tcPr>
                    <w:tcW w:w="0pt" w:type="dxa"/>
                    <w:hideMark/>
                  </w:tcPr>
                  <w:p w14:paraId="60586DD8" w14:textId="77777777" w:rsidR="00430A97" w:rsidRDefault="00430A97">
                    <w:pPr>
                      <w:pStyle w:val="Bibliography"/>
                      <w:rPr>
                        <w:noProof/>
                      </w:rPr>
                    </w:pPr>
                    <w:r>
                      <w:rPr>
                        <w:noProof/>
                      </w:rPr>
                      <w:t xml:space="preserve">Popoola, O. and Pranggono, B.,, "On energy consumption of switch-centric data center networks," </w:t>
                    </w:r>
                    <w:r>
                      <w:rPr>
                        <w:i/>
                        <w:iCs/>
                        <w:noProof/>
                      </w:rPr>
                      <w:t xml:space="preserve">The Journal of Supercomputing,, </w:t>
                    </w:r>
                    <w:r>
                      <w:rPr>
                        <w:noProof/>
                      </w:rPr>
                      <w:t xml:space="preserve">pp. 334-369, 2018. </w:t>
                    </w:r>
                  </w:p>
                </w:tc>
              </w:tr>
              <w:tr w:rsidR="00430A97" w14:paraId="34C4896D" w14:textId="77777777">
                <w:trPr>
                  <w:divId w:val="1248542533"/>
                  <w:tblCellSpacing w:w="0.75pt" w:type="dxa"/>
                </w:trPr>
                <w:tc>
                  <w:tcPr>
                    <w:tcW w:w="1.0%" w:type="pct"/>
                    <w:hideMark/>
                  </w:tcPr>
                  <w:p w14:paraId="762082CD" w14:textId="77777777" w:rsidR="00430A97" w:rsidRDefault="00430A97">
                    <w:pPr>
                      <w:pStyle w:val="Bibliography"/>
                      <w:rPr>
                        <w:noProof/>
                      </w:rPr>
                    </w:pPr>
                    <w:r>
                      <w:rPr>
                        <w:noProof/>
                      </w:rPr>
                      <w:t xml:space="preserve">[25] </w:t>
                    </w:r>
                  </w:p>
                </w:tc>
                <w:tc>
                  <w:tcPr>
                    <w:tcW w:w="0pt" w:type="dxa"/>
                    <w:hideMark/>
                  </w:tcPr>
                  <w:p w14:paraId="5846F226" w14:textId="77777777" w:rsidR="00430A97" w:rsidRDefault="00430A97">
                    <w:pPr>
                      <w:pStyle w:val="Bibliography"/>
                      <w:rPr>
                        <w:noProof/>
                      </w:rPr>
                    </w:pPr>
                    <w:r>
                      <w:rPr>
                        <w:noProof/>
                      </w:rPr>
                      <w:t xml:space="preserve">Lu, W., Liang, L., Kong, B., Li, B. and Zhu, Z.,, "AI-assisted knowledge-defined network orchestration for energy-efficient data center networks," </w:t>
                    </w:r>
                    <w:r>
                      <w:rPr>
                        <w:i/>
                        <w:iCs/>
                        <w:noProof/>
                      </w:rPr>
                      <w:t xml:space="preserve">IEEE Communications Magazine, </w:t>
                    </w:r>
                    <w:r>
                      <w:rPr>
                        <w:noProof/>
                      </w:rPr>
                      <w:t xml:space="preserve">pp. 86-92, 2020. </w:t>
                    </w:r>
                  </w:p>
                </w:tc>
              </w:tr>
              <w:tr w:rsidR="00430A97" w14:paraId="739E256D" w14:textId="77777777">
                <w:trPr>
                  <w:divId w:val="1248542533"/>
                  <w:tblCellSpacing w:w="0.75pt" w:type="dxa"/>
                </w:trPr>
                <w:tc>
                  <w:tcPr>
                    <w:tcW w:w="1.0%" w:type="pct"/>
                    <w:hideMark/>
                  </w:tcPr>
                  <w:p w14:paraId="72D8EA78" w14:textId="77777777" w:rsidR="00430A97" w:rsidRDefault="00430A97">
                    <w:pPr>
                      <w:pStyle w:val="Bibliography"/>
                      <w:rPr>
                        <w:noProof/>
                      </w:rPr>
                    </w:pPr>
                    <w:r>
                      <w:rPr>
                        <w:noProof/>
                      </w:rPr>
                      <w:t xml:space="preserve">[26] </w:t>
                    </w:r>
                  </w:p>
                </w:tc>
                <w:tc>
                  <w:tcPr>
                    <w:tcW w:w="0pt" w:type="dxa"/>
                    <w:hideMark/>
                  </w:tcPr>
                  <w:p w14:paraId="06A7EF90" w14:textId="77777777" w:rsidR="00430A97" w:rsidRDefault="00430A97">
                    <w:pPr>
                      <w:pStyle w:val="Bibliography"/>
                      <w:rPr>
                        <w:noProof/>
                      </w:rPr>
                    </w:pPr>
                    <w:r>
                      <w:rPr>
                        <w:noProof/>
                      </w:rPr>
                      <w:t xml:space="preserve">Xue, X., Wang, F., Agraz, F., Pagès, A., Pan, B., Yan, F., Spadaro, S. and Calabretta, N.,, "Experimental assessment of SDN-enabled reconfigurable OPSquare data center networks with QoS guarantees," </w:t>
                    </w:r>
                    <w:r>
                      <w:rPr>
                        <w:i/>
                        <w:iCs/>
                        <w:noProof/>
                      </w:rPr>
                      <w:t xml:space="preserve">Optical </w:t>
                    </w:r>
                    <w:r>
                      <w:rPr>
                        <w:i/>
                        <w:iCs/>
                        <w:noProof/>
                      </w:rPr>
                      <w:lastRenderedPageBreak/>
                      <w:t xml:space="preserve">Fiber Communications Conference and Exhibition, </w:t>
                    </w:r>
                    <w:r>
                      <w:rPr>
                        <w:noProof/>
                      </w:rPr>
                      <w:t xml:space="preserve">pp. 1-3, 2019. </w:t>
                    </w:r>
                  </w:p>
                </w:tc>
              </w:tr>
              <w:tr w:rsidR="00430A97" w14:paraId="7E040E56" w14:textId="77777777">
                <w:trPr>
                  <w:divId w:val="1248542533"/>
                  <w:tblCellSpacing w:w="0.75pt" w:type="dxa"/>
                </w:trPr>
                <w:tc>
                  <w:tcPr>
                    <w:tcW w:w="1.0%" w:type="pct"/>
                    <w:hideMark/>
                  </w:tcPr>
                  <w:p w14:paraId="150EB6B1" w14:textId="77777777" w:rsidR="00430A97" w:rsidRDefault="00430A97">
                    <w:pPr>
                      <w:pStyle w:val="Bibliography"/>
                      <w:rPr>
                        <w:noProof/>
                      </w:rPr>
                    </w:pPr>
                    <w:r>
                      <w:rPr>
                        <w:noProof/>
                      </w:rPr>
                      <w:lastRenderedPageBreak/>
                      <w:t xml:space="preserve">[27] </w:t>
                    </w:r>
                  </w:p>
                </w:tc>
                <w:tc>
                  <w:tcPr>
                    <w:tcW w:w="0pt" w:type="dxa"/>
                    <w:hideMark/>
                  </w:tcPr>
                  <w:p w14:paraId="708373F2" w14:textId="77777777" w:rsidR="00430A97" w:rsidRDefault="00430A97">
                    <w:pPr>
                      <w:pStyle w:val="Bibliography"/>
                      <w:rPr>
                        <w:noProof/>
                      </w:rPr>
                    </w:pPr>
                    <w:r>
                      <w:rPr>
                        <w:noProof/>
                      </w:rPr>
                      <w:t xml:space="preserve">Ye, J., Feng, L., Xie, Z., Huang, J. and Li, X.,, "Fine-grained congestion control for multipath TCP in data center networks," </w:t>
                    </w:r>
                    <w:r>
                      <w:rPr>
                        <w:i/>
                        <w:iCs/>
                        <w:noProof/>
                      </w:rPr>
                      <w:t xml:space="preserve">IEEE Access, </w:t>
                    </w:r>
                    <w:r>
                      <w:rPr>
                        <w:noProof/>
                      </w:rPr>
                      <w:t xml:space="preserve">pp. 31782-31790, 2019. </w:t>
                    </w:r>
                  </w:p>
                </w:tc>
              </w:tr>
              <w:tr w:rsidR="00430A97" w14:paraId="710C0FA1" w14:textId="77777777">
                <w:trPr>
                  <w:divId w:val="1248542533"/>
                  <w:tblCellSpacing w:w="0.75pt" w:type="dxa"/>
                </w:trPr>
                <w:tc>
                  <w:tcPr>
                    <w:tcW w:w="1.0%" w:type="pct"/>
                    <w:hideMark/>
                  </w:tcPr>
                  <w:p w14:paraId="7CA6EA28" w14:textId="77777777" w:rsidR="00430A97" w:rsidRDefault="00430A97">
                    <w:pPr>
                      <w:pStyle w:val="Bibliography"/>
                      <w:rPr>
                        <w:noProof/>
                      </w:rPr>
                    </w:pPr>
                    <w:r>
                      <w:rPr>
                        <w:noProof/>
                      </w:rPr>
                      <w:t xml:space="preserve">[28] </w:t>
                    </w:r>
                  </w:p>
                </w:tc>
                <w:tc>
                  <w:tcPr>
                    <w:tcW w:w="0pt" w:type="dxa"/>
                    <w:hideMark/>
                  </w:tcPr>
                  <w:p w14:paraId="2A71F68C" w14:textId="77777777" w:rsidR="00430A97" w:rsidRDefault="00430A97">
                    <w:pPr>
                      <w:pStyle w:val="Bibliography"/>
                      <w:rPr>
                        <w:noProof/>
                      </w:rPr>
                    </w:pPr>
                    <w:r>
                      <w:rPr>
                        <w:noProof/>
                      </w:rPr>
                      <w:t xml:space="preserve">Zhang, S., Meng, W., Bu, J., Yang, S., Liu, Y., Pei, D., Xu, J., Chen, Y., Dong, H., Qu, X. and Song, L.,, "Syslog processing for switch failure diagnosis and prediction in datacenter networks," </w:t>
                    </w:r>
                    <w:r>
                      <w:rPr>
                        <w:i/>
                        <w:iCs/>
                        <w:noProof/>
                      </w:rPr>
                      <w:t xml:space="preserve">2017 IEEE/ACM 25th International Symposium on Quality of Service (IWQoS), </w:t>
                    </w:r>
                    <w:r>
                      <w:rPr>
                        <w:noProof/>
                      </w:rPr>
                      <w:t xml:space="preserve">pp. 1-10, 2017. </w:t>
                    </w:r>
                  </w:p>
                </w:tc>
              </w:tr>
              <w:tr w:rsidR="00430A97" w14:paraId="39123205" w14:textId="77777777">
                <w:trPr>
                  <w:divId w:val="1248542533"/>
                  <w:tblCellSpacing w:w="0.75pt" w:type="dxa"/>
                </w:trPr>
                <w:tc>
                  <w:tcPr>
                    <w:tcW w:w="1.0%" w:type="pct"/>
                    <w:hideMark/>
                  </w:tcPr>
                  <w:p w14:paraId="76C08B38" w14:textId="77777777" w:rsidR="00430A97" w:rsidRDefault="00430A97">
                    <w:pPr>
                      <w:pStyle w:val="Bibliography"/>
                      <w:rPr>
                        <w:noProof/>
                      </w:rPr>
                    </w:pPr>
                    <w:r>
                      <w:rPr>
                        <w:noProof/>
                      </w:rPr>
                      <w:t xml:space="preserve">[29] </w:t>
                    </w:r>
                  </w:p>
                </w:tc>
                <w:tc>
                  <w:tcPr>
                    <w:tcW w:w="0pt" w:type="dxa"/>
                    <w:hideMark/>
                  </w:tcPr>
                  <w:p w14:paraId="53A9EDBC" w14:textId="77777777" w:rsidR="00430A97" w:rsidRDefault="00430A97">
                    <w:pPr>
                      <w:pStyle w:val="Bibliography"/>
                      <w:rPr>
                        <w:noProof/>
                      </w:rPr>
                    </w:pPr>
                    <w:r>
                      <w:rPr>
                        <w:noProof/>
                      </w:rPr>
                      <w:t xml:space="preserve">Trestian, R., Katrinis, K. and Muntean, G.M.,, "OFLoad: An OpenFlow-based dynamic load balancing strategy for datacenter networks," </w:t>
                    </w:r>
                    <w:r>
                      <w:rPr>
                        <w:i/>
                        <w:iCs/>
                        <w:noProof/>
                      </w:rPr>
                      <w:t xml:space="preserve">IEEE Transactions on Network and Service Management, </w:t>
                    </w:r>
                    <w:r>
                      <w:rPr>
                        <w:noProof/>
                      </w:rPr>
                      <w:t xml:space="preserve">pp. 792-803, 2017. </w:t>
                    </w:r>
                  </w:p>
                </w:tc>
              </w:tr>
              <w:tr w:rsidR="00430A97" w14:paraId="28D32262" w14:textId="77777777">
                <w:trPr>
                  <w:divId w:val="1248542533"/>
                  <w:tblCellSpacing w:w="0.75pt" w:type="dxa"/>
                </w:trPr>
                <w:tc>
                  <w:tcPr>
                    <w:tcW w:w="1.0%" w:type="pct"/>
                    <w:hideMark/>
                  </w:tcPr>
                  <w:p w14:paraId="0A15B2CD" w14:textId="77777777" w:rsidR="00430A97" w:rsidRDefault="00430A97">
                    <w:pPr>
                      <w:pStyle w:val="Bibliography"/>
                      <w:rPr>
                        <w:noProof/>
                      </w:rPr>
                    </w:pPr>
                    <w:r>
                      <w:rPr>
                        <w:noProof/>
                      </w:rPr>
                      <w:t xml:space="preserve">[30] </w:t>
                    </w:r>
                  </w:p>
                </w:tc>
                <w:tc>
                  <w:tcPr>
                    <w:tcW w:w="0pt" w:type="dxa"/>
                    <w:hideMark/>
                  </w:tcPr>
                  <w:p w14:paraId="7D7912CC" w14:textId="77777777" w:rsidR="00430A97" w:rsidRDefault="00430A97">
                    <w:pPr>
                      <w:pStyle w:val="Bibliography"/>
                      <w:rPr>
                        <w:noProof/>
                      </w:rPr>
                    </w:pPr>
                    <w:r>
                      <w:rPr>
                        <w:noProof/>
                      </w:rPr>
                      <w:t xml:space="preserve">Li, X., Zhang, L., Tang, Y., Guo, J. and Huang, S.,, "Distributed sub-tree-based optical multicasting scheme in elastic optical data center networks," </w:t>
                    </w:r>
                    <w:r>
                      <w:rPr>
                        <w:i/>
                        <w:iCs/>
                        <w:noProof/>
                      </w:rPr>
                      <w:t xml:space="preserve">IEEE Access, 6, </w:t>
                    </w:r>
                    <w:r>
                      <w:rPr>
                        <w:noProof/>
                      </w:rPr>
                      <w:t xml:space="preserve">pp. 6464-6477, 2018. </w:t>
                    </w:r>
                  </w:p>
                </w:tc>
              </w:tr>
              <w:tr w:rsidR="00430A97" w14:paraId="3180A997" w14:textId="77777777">
                <w:trPr>
                  <w:divId w:val="1248542533"/>
                  <w:tblCellSpacing w:w="0.75pt" w:type="dxa"/>
                </w:trPr>
                <w:tc>
                  <w:tcPr>
                    <w:tcW w:w="1.0%" w:type="pct"/>
                    <w:hideMark/>
                  </w:tcPr>
                  <w:p w14:paraId="46DAD042" w14:textId="77777777" w:rsidR="00430A97" w:rsidRDefault="00430A97">
                    <w:pPr>
                      <w:pStyle w:val="Bibliography"/>
                      <w:rPr>
                        <w:noProof/>
                      </w:rPr>
                    </w:pPr>
                    <w:r>
                      <w:rPr>
                        <w:noProof/>
                      </w:rPr>
                      <w:t xml:space="preserve">[31] </w:t>
                    </w:r>
                  </w:p>
                </w:tc>
                <w:tc>
                  <w:tcPr>
                    <w:tcW w:w="0pt" w:type="dxa"/>
                    <w:hideMark/>
                  </w:tcPr>
                  <w:p w14:paraId="537458D4" w14:textId="77777777" w:rsidR="00430A97" w:rsidRDefault="00430A97">
                    <w:pPr>
                      <w:pStyle w:val="Bibliography"/>
                      <w:rPr>
                        <w:noProof/>
                      </w:rPr>
                    </w:pPr>
                    <w:r>
                      <w:rPr>
                        <w:noProof/>
                      </w:rPr>
                      <w:t xml:space="preserve">Huang, J., Huang, Y., Wang, J. and He, T.,, "Adjusting packet size to mitigate TCP Incast in data center networks with COTS switches," </w:t>
                    </w:r>
                    <w:r>
                      <w:rPr>
                        <w:i/>
                        <w:iCs/>
                        <w:noProof/>
                      </w:rPr>
                      <w:t xml:space="preserve">IEEE Transactions on Cloud Computing,, </w:t>
                    </w:r>
                    <w:r>
                      <w:rPr>
                        <w:noProof/>
                      </w:rPr>
                      <w:t xml:space="preserve">pp. 749-763, 2018. </w:t>
                    </w:r>
                  </w:p>
                </w:tc>
              </w:tr>
              <w:tr w:rsidR="00430A97" w14:paraId="16929892" w14:textId="77777777">
                <w:trPr>
                  <w:divId w:val="1248542533"/>
                  <w:tblCellSpacing w:w="0.75pt" w:type="dxa"/>
                </w:trPr>
                <w:tc>
                  <w:tcPr>
                    <w:tcW w:w="1.0%" w:type="pct"/>
                    <w:hideMark/>
                  </w:tcPr>
                  <w:p w14:paraId="2FF6C0E6" w14:textId="77777777" w:rsidR="00430A97" w:rsidRDefault="00430A97">
                    <w:pPr>
                      <w:pStyle w:val="Bibliography"/>
                      <w:rPr>
                        <w:noProof/>
                      </w:rPr>
                    </w:pPr>
                    <w:r>
                      <w:rPr>
                        <w:noProof/>
                      </w:rPr>
                      <w:t xml:space="preserve">[32] </w:t>
                    </w:r>
                  </w:p>
                </w:tc>
                <w:tc>
                  <w:tcPr>
                    <w:tcW w:w="0pt" w:type="dxa"/>
                    <w:hideMark/>
                  </w:tcPr>
                  <w:p w14:paraId="2853167E" w14:textId="77777777" w:rsidR="00430A97" w:rsidRDefault="00430A97">
                    <w:pPr>
                      <w:pStyle w:val="Bibliography"/>
                      <w:rPr>
                        <w:noProof/>
                      </w:rPr>
                    </w:pPr>
                    <w:r>
                      <w:rPr>
                        <w:noProof/>
                      </w:rPr>
                      <w:t xml:space="preserve">Wu, D., Xia, Y., Sun, X.S., Huang, X.S., Dzinamarira, S. and Ng, T.E.,, "Masking failures from application performance in data center networks with shareable backup.," </w:t>
                    </w:r>
                    <w:r>
                      <w:rPr>
                        <w:i/>
                        <w:iCs/>
                        <w:noProof/>
                      </w:rPr>
                      <w:t xml:space="preserve">Proceedings of the 2018 Conference of the </w:t>
                    </w:r>
                    <w:r>
                      <w:rPr>
                        <w:i/>
                        <w:iCs/>
                        <w:noProof/>
                      </w:rPr>
                      <w:t xml:space="preserve">ACM Special Interest Group on Data Communication, </w:t>
                    </w:r>
                    <w:r>
                      <w:rPr>
                        <w:noProof/>
                      </w:rPr>
                      <w:t xml:space="preserve">pp. 176-190, 2018. </w:t>
                    </w:r>
                  </w:p>
                </w:tc>
              </w:tr>
            </w:tbl>
            <w:p w14:paraId="10F3E6BE" w14:textId="77777777" w:rsidR="00430A97" w:rsidRDefault="00430A97">
              <w:pPr>
                <w:divId w:val="1248542533"/>
                <w:rPr>
                  <w:rFonts w:eastAsia="Times New Roman"/>
                  <w:noProof/>
                </w:rPr>
              </w:pPr>
            </w:p>
            <w:p w14:paraId="3C200758" w14:textId="090F1E5B" w:rsidR="00430A97" w:rsidRDefault="00430A97">
              <w:r>
                <w:rPr>
                  <w:b/>
                  <w:bCs/>
                  <w:noProof/>
                </w:rPr>
                <w:fldChar w:fldCharType="end"/>
              </w:r>
            </w:p>
          </w:sdtContent>
        </w:sdt>
      </w:sdtContent>
    </w:sdt>
    <w:p w14:paraId="56849477" w14:textId="77777777" w:rsidR="009546E4" w:rsidRPr="009546E4" w:rsidRDefault="009546E4" w:rsidP="009546E4"/>
    <w:p w14:paraId="19D75BC3" w14:textId="359DF024" w:rsidR="009656B8" w:rsidRDefault="009656B8" w:rsidP="009656B8">
      <w:pPr>
        <w:pStyle w:val="Heading1"/>
      </w:pPr>
      <w:r>
        <w:t>Appendix</w:t>
      </w:r>
    </w:p>
    <w:p w14:paraId="09DC47D8" w14:textId="6E4CF81D" w:rsidR="009656B8" w:rsidRDefault="009656B8" w:rsidP="009656B8">
      <w:pPr>
        <w:rPr>
          <w:color w:val="FF0000"/>
        </w:rPr>
      </w:pPr>
    </w:p>
    <w:p w14:paraId="62BCE03D" w14:textId="658FEA4B" w:rsidR="009656B8" w:rsidRDefault="009656B8" w:rsidP="009656B8">
      <w:pPr>
        <w:jc w:val="both"/>
        <w:rPr>
          <w:color w:val="FF0000"/>
        </w:rPr>
      </w:pPr>
      <w:r w:rsidRPr="009656B8">
        <w:t>Appendix1</w:t>
      </w:r>
      <w:r>
        <w:t>.</w:t>
      </w:r>
    </w:p>
    <w:p w14:paraId="02F37BE6" w14:textId="77777777" w:rsidR="009656B8" w:rsidRDefault="009656B8" w:rsidP="009656B8">
      <w:pPr>
        <w:rPr>
          <w:color w:val="FF0000"/>
        </w:rPr>
      </w:pPr>
    </w:p>
    <w:p w14:paraId="51E4E412" w14:textId="77777777" w:rsidR="009656B8" w:rsidRDefault="009656B8" w:rsidP="009656B8">
      <w:pPr>
        <w:jc w:val="both"/>
      </w:pPr>
      <w:r>
        <w:t xml:space="preserve">CU = Total CPU usage of server / no. of servers             (1)  </w:t>
      </w:r>
    </w:p>
    <w:p w14:paraId="550E6540" w14:textId="77777777" w:rsidR="009656B8" w:rsidRDefault="009656B8" w:rsidP="009656B8">
      <w:pPr>
        <w:jc w:val="both"/>
      </w:pPr>
      <w:r>
        <w:t>AC=∑</w:t>
      </w:r>
      <w:proofErr w:type="spellStart"/>
      <w:r>
        <w:t>Csi</w:t>
      </w:r>
      <w:proofErr w:type="spellEnd"/>
      <w:r>
        <w:t xml:space="preserve"> /n</w:t>
      </w:r>
      <w:r>
        <w:rPr>
          <w:rFonts w:ascii="Cambria Math" w:hAnsi="Cambria Math" w:cs="Cambria Math"/>
        </w:rPr>
        <w:t>𝑛𝑠</w:t>
      </w:r>
      <w:r>
        <w:t xml:space="preserve">=1 ;                   (2) </w:t>
      </w:r>
    </w:p>
    <w:p w14:paraId="244F2982" w14:textId="77777777" w:rsidR="009656B8" w:rsidRDefault="009656B8" w:rsidP="009656B8">
      <w:pPr>
        <w:jc w:val="both"/>
      </w:pPr>
      <w:r>
        <w:t xml:space="preserve">Where AC = average CPU utilization. </w:t>
      </w:r>
    </w:p>
    <w:p w14:paraId="0BF8313A" w14:textId="77777777" w:rsidR="009656B8" w:rsidRDefault="009656B8" w:rsidP="009656B8">
      <w:pPr>
        <w:jc w:val="both"/>
      </w:pPr>
      <w:r>
        <w:t xml:space="preserve">n= no. of servers; </w:t>
      </w:r>
    </w:p>
    <w:p w14:paraId="4B853F1C" w14:textId="77777777" w:rsidR="009656B8" w:rsidRDefault="009656B8" w:rsidP="009656B8">
      <w:pPr>
        <w:jc w:val="both"/>
      </w:pPr>
      <w:r>
        <w:t xml:space="preserve">Cs =CPU utilization of the server; </w:t>
      </w:r>
    </w:p>
    <w:p w14:paraId="51D2E21F" w14:textId="77777777" w:rsidR="009656B8" w:rsidRDefault="009656B8" w:rsidP="009656B8">
      <w:pPr>
        <w:jc w:val="both"/>
      </w:pPr>
      <w:proofErr w:type="spellStart"/>
      <w:r>
        <w:t>i</w:t>
      </w:r>
      <w:proofErr w:type="spellEnd"/>
      <w:r>
        <w:t xml:space="preserve">= servers list  </w:t>
      </w:r>
    </w:p>
    <w:p w14:paraId="2239AE02" w14:textId="77777777" w:rsidR="009656B8" w:rsidRDefault="009656B8" w:rsidP="009656B8">
      <w:pPr>
        <w:jc w:val="both"/>
      </w:pPr>
      <w:r>
        <w:t xml:space="preserve">The  threshold is calculated by multiplying  CPU utilization as in  equation  (2)  </w:t>
      </w:r>
    </w:p>
    <w:p w14:paraId="19D5480A" w14:textId="77777777" w:rsidR="009656B8" w:rsidRDefault="009656B8" w:rsidP="009656B8">
      <w:pPr>
        <w:jc w:val="both"/>
      </w:pPr>
      <w:r>
        <w:t xml:space="preserve">and  the  result  of  threshold is mentioned in equation (3)  </w:t>
      </w:r>
    </w:p>
    <w:p w14:paraId="26395BC9" w14:textId="77777777" w:rsidR="009656B8" w:rsidRDefault="009656B8" w:rsidP="009656B8">
      <w:pPr>
        <w:jc w:val="both"/>
      </w:pPr>
      <w:r>
        <w:t xml:space="preserve">T = Cu* Ac;                             (3) </w:t>
      </w:r>
    </w:p>
    <w:p w14:paraId="0182F1AF" w14:textId="77777777" w:rsidR="009656B8" w:rsidRDefault="009656B8" w:rsidP="009656B8">
      <w:pPr>
        <w:jc w:val="both"/>
      </w:pPr>
      <w:r>
        <w:t xml:space="preserve">Where T= threshold; </w:t>
      </w:r>
    </w:p>
    <w:p w14:paraId="177E7AE1" w14:textId="77777777" w:rsidR="009656B8" w:rsidRDefault="009656B8" w:rsidP="009656B8">
      <w:pPr>
        <w:jc w:val="both"/>
      </w:pPr>
      <w:r>
        <w:t xml:space="preserve">Cu= CPU utilization; </w:t>
      </w:r>
    </w:p>
    <w:p w14:paraId="6A3CB4F9" w14:textId="77777777" w:rsidR="009656B8" w:rsidRDefault="009656B8" w:rsidP="009656B8">
      <w:pPr>
        <w:jc w:val="both"/>
      </w:pPr>
      <w:r>
        <w:t xml:space="preserve">Ac=average CPU utilization;  </w:t>
      </w:r>
    </w:p>
    <w:p w14:paraId="35F79261" w14:textId="77777777" w:rsidR="009656B8" w:rsidRDefault="009656B8" w:rsidP="009656B8">
      <w:pPr>
        <w:jc w:val="both"/>
      </w:pPr>
      <w:r>
        <w:t>Skew=√∑ (</w:t>
      </w:r>
      <w:r>
        <w:rPr>
          <w:rFonts w:ascii="Cambria Math" w:hAnsi="Cambria Math" w:cs="Cambria Math"/>
        </w:rPr>
        <w:t>𝑐𝑖</w:t>
      </w:r>
      <w:r>
        <w:t>/</w:t>
      </w:r>
      <w:r>
        <w:rPr>
          <w:rFonts w:ascii="Cambria Math" w:hAnsi="Cambria Math" w:cs="Cambria Math"/>
        </w:rPr>
        <w:t>𝑐</w:t>
      </w:r>
      <w:r>
        <w:t>−1)2</w:t>
      </w:r>
      <w:r>
        <w:rPr>
          <w:rFonts w:ascii="Cambria Math" w:hAnsi="Cambria Math" w:cs="Cambria Math"/>
        </w:rPr>
        <w:t>𝑛𝑖</w:t>
      </w:r>
      <w:r>
        <w:t xml:space="preserve">=1                       (4)  </w:t>
      </w:r>
    </w:p>
    <w:p w14:paraId="75B77431" w14:textId="77777777" w:rsidR="009656B8" w:rsidRDefault="009656B8" w:rsidP="009656B8">
      <w:pPr>
        <w:jc w:val="both"/>
      </w:pPr>
      <w:r>
        <w:t xml:space="preserve">ci= resource utilization of the </w:t>
      </w:r>
      <w:proofErr w:type="spellStart"/>
      <w:r>
        <w:t>ith</w:t>
      </w:r>
      <w:proofErr w:type="spellEnd"/>
      <w:r>
        <w:t xml:space="preserve"> server; </w:t>
      </w:r>
    </w:p>
    <w:p w14:paraId="19F17DA7" w14:textId="77777777" w:rsidR="009656B8" w:rsidRDefault="009656B8" w:rsidP="009656B8">
      <w:pPr>
        <w:jc w:val="both"/>
      </w:pPr>
      <w:r>
        <w:t xml:space="preserve">c= total resource utilization of server;  </w:t>
      </w:r>
    </w:p>
    <w:p w14:paraId="606E4143" w14:textId="77777777" w:rsidR="009656B8" w:rsidRDefault="009656B8" w:rsidP="009656B8">
      <w:pPr>
        <w:jc w:val="both"/>
      </w:pPr>
      <w:r>
        <w:t xml:space="preserve">FITNESS = 1/((1-C)*(1-M)*10);                        (5) </w:t>
      </w:r>
    </w:p>
    <w:p w14:paraId="00CAA021" w14:textId="77777777" w:rsidR="009656B8" w:rsidRDefault="009656B8" w:rsidP="009656B8">
      <w:pPr>
        <w:jc w:val="both"/>
      </w:pPr>
      <w:r>
        <w:t xml:space="preserve">M= (tm-um)/tm                               (6) </w:t>
      </w:r>
    </w:p>
    <w:p w14:paraId="786DBDF8" w14:textId="77777777" w:rsidR="009656B8" w:rsidRPr="003D32FA" w:rsidRDefault="009656B8" w:rsidP="009656B8">
      <w:pPr>
        <w:jc w:val="both"/>
      </w:pPr>
      <w:r>
        <w:t>Where C=CPU utilization of server;</w:t>
      </w:r>
    </w:p>
    <w:p w14:paraId="251DC4D7" w14:textId="77777777" w:rsidR="009656B8" w:rsidRDefault="009656B8" w:rsidP="009656B8">
      <w:pPr>
        <w:jc w:val="both"/>
      </w:pPr>
      <w:r w:rsidRPr="009469D9">
        <w:t>M=memory utilization of server;</w:t>
      </w:r>
    </w:p>
    <w:p w14:paraId="1D94C221" w14:textId="1F6C8BB6" w:rsidR="009303D9" w:rsidRPr="00F96569" w:rsidRDefault="009303D9" w:rsidP="009546E4">
      <w:pPr>
        <w:pStyle w:val="references"/>
        <w:numPr>
          <w:ilvl w:val="0"/>
          <w:numId w:val="0"/>
        </w:numPr>
        <w:ind w:start="18pt" w:hanging="18pt"/>
        <w:rPr>
          <w:rFonts w:eastAsia="SimSun"/>
          <w:b/>
          <w:noProof w:val="0"/>
          <w:color w:val="FF0000"/>
          <w:spacing w:val="-1"/>
          <w:sz w:val="20"/>
          <w:szCs w:val="20"/>
          <w:lang w:val="x-none" w:eastAsia="x-none"/>
        </w:rPr>
        <w:sectPr w:rsidR="009303D9" w:rsidRPr="00F96569" w:rsidSect="00C919A4">
          <w:type w:val="continuous"/>
          <w:pgSz w:w="612pt" w:h="792pt" w:code="1"/>
          <w:pgMar w:top="54pt" w:right="45.35pt" w:bottom="72pt" w:left="45.35pt" w:header="36pt" w:footer="36pt" w:gutter="0pt"/>
          <w:cols w:num="2" w:space="18pt"/>
          <w:docGrid w:linePitch="360"/>
        </w:sectPr>
      </w:pPr>
    </w:p>
    <w:p w14:paraId="4FE6D833" w14:textId="6D60F38A" w:rsidR="00E0796A" w:rsidRDefault="00E0796A"/>
    <w:p w14:paraId="6BBC7D3F" w14:textId="77777777" w:rsidR="0077347B" w:rsidRPr="00F96569" w:rsidRDefault="0077347B" w:rsidP="00F96569">
      <w:pPr>
        <w:rPr>
          <w:color w:val="FF0000"/>
        </w:rPr>
      </w:pPr>
    </w:p>
    <w:sectPr w:rsidR="0077347B" w:rsidRPr="00F96569">
      <w:type w:val="continuous"/>
      <w:pgSz w:w="612pt" w:h="792pt" w:code="1"/>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25300678" w14:textId="77777777" w:rsidR="00FF4668" w:rsidRDefault="00FF4668" w:rsidP="001A3B3D">
      <w:r>
        <w:separator/>
      </w:r>
    </w:p>
  </w:endnote>
  <w:endnote w:type="continuationSeparator" w:id="0">
    <w:p w14:paraId="2811E205" w14:textId="77777777" w:rsidR="00FF4668" w:rsidRDefault="00FF4668"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roman"/>
    <w:pitch w:val="fixed"/>
    <w:sig w:usb0="00000001" w:usb1="08070000" w:usb2="00000010" w:usb3="00000000" w:csb0="00020000" w:csb1="00000000"/>
  </w:font>
  <w:font w:name="Calibri">
    <w:panose1 w:val="020F0502020204030204"/>
    <w:charset w:characterSet="iso-8859-1"/>
    <w:family w:val="swiss"/>
    <w:pitch w:val="variable"/>
    <w:sig w:usb0="E4002EFF" w:usb1="C000247B" w:usb2="00000009" w:usb3="00000000" w:csb0="000001FF" w:csb1="00000000"/>
  </w:font>
  <w:font w:name="Cambria Math">
    <w:panose1 w:val="02040503050406030204"/>
    <w:charset w:characterSet="iso-8859-1"/>
    <w:family w:val="roman"/>
    <w:pitch w:val="variable"/>
    <w:sig w:usb0="E00006FF" w:usb1="420024FF" w:usb2="02000000" w:usb3="00000000" w:csb0="0000019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0ABBCE6B"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57060D51" w14:textId="77777777" w:rsidR="00FF4668" w:rsidRDefault="00FF4668" w:rsidP="001A3B3D">
      <w:r>
        <w:separator/>
      </w:r>
    </w:p>
  </w:footnote>
  <w:footnote w:type="continuationSeparator" w:id="0">
    <w:p w14:paraId="26D2E339" w14:textId="77777777" w:rsidR="00FF4668" w:rsidRDefault="00FF4668"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1EF24E8"/>
    <w:multiLevelType w:val="hybridMultilevel"/>
    <w:tmpl w:val="1B3E91F0"/>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12" w15:restartNumberingAfterBreak="0">
    <w:nsid w:val="1DC54F42"/>
    <w:multiLevelType w:val="hybridMultilevel"/>
    <w:tmpl w:val="DF60E0D8"/>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13"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4" w15:restartNumberingAfterBreak="0">
    <w:nsid w:val="1EC93A1B"/>
    <w:multiLevelType w:val="hybridMultilevel"/>
    <w:tmpl w:val="B680FA06"/>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15"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6"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7" w15:restartNumberingAfterBreak="0">
    <w:nsid w:val="2E7A31BB"/>
    <w:multiLevelType w:val="hybridMultilevel"/>
    <w:tmpl w:val="0FF44438"/>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18"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9"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20" w15:restartNumberingAfterBreak="0">
    <w:nsid w:val="3CED18FA"/>
    <w:multiLevelType w:val="hybridMultilevel"/>
    <w:tmpl w:val="DA64C5F8"/>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21" w15:restartNumberingAfterBreak="0">
    <w:nsid w:val="409F58C4"/>
    <w:multiLevelType w:val="hybridMultilevel"/>
    <w:tmpl w:val="2852432A"/>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22"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23"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4"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5" w15:restartNumberingAfterBreak="0">
    <w:nsid w:val="5C13006E"/>
    <w:multiLevelType w:val="hybridMultilevel"/>
    <w:tmpl w:val="6A5254D8"/>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26" w15:restartNumberingAfterBreak="0">
    <w:nsid w:val="5E482DBF"/>
    <w:multiLevelType w:val="hybridMultilevel"/>
    <w:tmpl w:val="785A8696"/>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27" w15:restartNumberingAfterBreak="0">
    <w:nsid w:val="609A3319"/>
    <w:multiLevelType w:val="hybridMultilevel"/>
    <w:tmpl w:val="F394FF9E"/>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28" w15:restartNumberingAfterBreak="0">
    <w:nsid w:val="64707A3F"/>
    <w:multiLevelType w:val="hybridMultilevel"/>
    <w:tmpl w:val="1A045A66"/>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29" w15:restartNumberingAfterBreak="0">
    <w:nsid w:val="650F2DA2"/>
    <w:multiLevelType w:val="hybridMultilevel"/>
    <w:tmpl w:val="A50A144C"/>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30" w15:restartNumberingAfterBreak="0">
    <w:nsid w:val="6B492DF5"/>
    <w:multiLevelType w:val="hybridMultilevel"/>
    <w:tmpl w:val="DBF84B14"/>
    <w:lvl w:ilvl="0" w:tplc="E67A5E36">
      <w:start w:val="1"/>
      <w:numFmt w:val="lowerRoman"/>
      <w:lvlText w:val="%1)"/>
      <w:lvlJc w:val="start"/>
      <w:pPr>
        <w:ind w:start="54pt" w:hanging="36pt"/>
      </w:pPr>
      <w:rPr>
        <w:rFonts w:hint="default"/>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3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3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33" w15:restartNumberingAfterBreak="0">
    <w:nsid w:val="74D263A1"/>
    <w:multiLevelType w:val="hybridMultilevel"/>
    <w:tmpl w:val="D6006FD0"/>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34" w15:restartNumberingAfterBreak="0">
    <w:nsid w:val="7584197E"/>
    <w:multiLevelType w:val="hybridMultilevel"/>
    <w:tmpl w:val="33FE159C"/>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35" w15:restartNumberingAfterBreak="0">
    <w:nsid w:val="7AE32E47"/>
    <w:multiLevelType w:val="hybridMultilevel"/>
    <w:tmpl w:val="396EBA7A"/>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abstractNum w:abstractNumId="36" w15:restartNumberingAfterBreak="0">
    <w:nsid w:val="7E600A36"/>
    <w:multiLevelType w:val="hybridMultilevel"/>
    <w:tmpl w:val="D020E0E6"/>
    <w:lvl w:ilvl="0" w:tplc="04090001">
      <w:start w:val="1"/>
      <w:numFmt w:val="bullet"/>
      <w:lvlText w:val=""/>
      <w:lvlJc w:val="start"/>
      <w:pPr>
        <w:ind w:start="36pt" w:hanging="18pt"/>
      </w:pPr>
      <w:rPr>
        <w:rFonts w:ascii="Symbol" w:hAnsi="Symbol" w:hint="default"/>
      </w:rPr>
    </w:lvl>
    <w:lvl w:ilvl="1" w:tplc="04090003" w:tentative="1">
      <w:start w:val="1"/>
      <w:numFmt w:val="bullet"/>
      <w:lvlText w:val="o"/>
      <w:lvlJc w:val="start"/>
      <w:pPr>
        <w:ind w:start="72pt" w:hanging="18pt"/>
      </w:pPr>
      <w:rPr>
        <w:rFonts w:ascii="Courier New" w:hAnsi="Courier New" w:cs="Courier New" w:hint="default"/>
      </w:rPr>
    </w:lvl>
    <w:lvl w:ilvl="2" w:tplc="04090005" w:tentative="1">
      <w:start w:val="1"/>
      <w:numFmt w:val="bullet"/>
      <w:lvlText w:val=""/>
      <w:lvlJc w:val="start"/>
      <w:pPr>
        <w:ind w:start="108pt" w:hanging="18pt"/>
      </w:pPr>
      <w:rPr>
        <w:rFonts w:ascii="Wingdings" w:hAnsi="Wingdings" w:hint="default"/>
      </w:rPr>
    </w:lvl>
    <w:lvl w:ilvl="3" w:tplc="04090001" w:tentative="1">
      <w:start w:val="1"/>
      <w:numFmt w:val="bullet"/>
      <w:lvlText w:val=""/>
      <w:lvlJc w:val="start"/>
      <w:pPr>
        <w:ind w:start="144pt" w:hanging="18pt"/>
      </w:pPr>
      <w:rPr>
        <w:rFonts w:ascii="Symbol" w:hAnsi="Symbol" w:hint="default"/>
      </w:rPr>
    </w:lvl>
    <w:lvl w:ilvl="4" w:tplc="04090003" w:tentative="1">
      <w:start w:val="1"/>
      <w:numFmt w:val="bullet"/>
      <w:lvlText w:val="o"/>
      <w:lvlJc w:val="start"/>
      <w:pPr>
        <w:ind w:start="180pt" w:hanging="18pt"/>
      </w:pPr>
      <w:rPr>
        <w:rFonts w:ascii="Courier New" w:hAnsi="Courier New" w:cs="Courier New" w:hint="default"/>
      </w:rPr>
    </w:lvl>
    <w:lvl w:ilvl="5" w:tplc="04090005" w:tentative="1">
      <w:start w:val="1"/>
      <w:numFmt w:val="bullet"/>
      <w:lvlText w:val=""/>
      <w:lvlJc w:val="start"/>
      <w:pPr>
        <w:ind w:start="216pt" w:hanging="18pt"/>
      </w:pPr>
      <w:rPr>
        <w:rFonts w:ascii="Wingdings" w:hAnsi="Wingdings" w:hint="default"/>
      </w:rPr>
    </w:lvl>
    <w:lvl w:ilvl="6" w:tplc="04090001" w:tentative="1">
      <w:start w:val="1"/>
      <w:numFmt w:val="bullet"/>
      <w:lvlText w:val=""/>
      <w:lvlJc w:val="start"/>
      <w:pPr>
        <w:ind w:start="252pt" w:hanging="18pt"/>
      </w:pPr>
      <w:rPr>
        <w:rFonts w:ascii="Symbol" w:hAnsi="Symbol" w:hint="default"/>
      </w:rPr>
    </w:lvl>
    <w:lvl w:ilvl="7" w:tplc="04090003" w:tentative="1">
      <w:start w:val="1"/>
      <w:numFmt w:val="bullet"/>
      <w:lvlText w:val="o"/>
      <w:lvlJc w:val="start"/>
      <w:pPr>
        <w:ind w:start="288pt" w:hanging="18pt"/>
      </w:pPr>
      <w:rPr>
        <w:rFonts w:ascii="Courier New" w:hAnsi="Courier New" w:cs="Courier New" w:hint="default"/>
      </w:rPr>
    </w:lvl>
    <w:lvl w:ilvl="8" w:tplc="04090005" w:tentative="1">
      <w:start w:val="1"/>
      <w:numFmt w:val="bullet"/>
      <w:lvlText w:val=""/>
      <w:lvlJc w:val="start"/>
      <w:pPr>
        <w:ind w:start="324pt" w:hanging="18pt"/>
      </w:pPr>
      <w:rPr>
        <w:rFonts w:ascii="Wingdings" w:hAnsi="Wingdings" w:hint="default"/>
      </w:rPr>
    </w:lvl>
  </w:abstractNum>
  <w:num w:numId="1">
    <w:abstractNumId w:val="18"/>
  </w:num>
  <w:num w:numId="2">
    <w:abstractNumId w:val="31"/>
  </w:num>
  <w:num w:numId="3">
    <w:abstractNumId w:val="16"/>
  </w:num>
  <w:num w:numId="4">
    <w:abstractNumId w:val="22"/>
  </w:num>
  <w:num w:numId="5">
    <w:abstractNumId w:val="22"/>
  </w:num>
  <w:num w:numId="6">
    <w:abstractNumId w:val="22"/>
  </w:num>
  <w:num w:numId="7">
    <w:abstractNumId w:val="22"/>
  </w:num>
  <w:num w:numId="8">
    <w:abstractNumId w:val="24"/>
  </w:num>
  <w:num w:numId="9">
    <w:abstractNumId w:val="32"/>
  </w:num>
  <w:num w:numId="10">
    <w:abstractNumId w:val="19"/>
  </w:num>
  <w:num w:numId="11">
    <w:abstractNumId w:val="15"/>
  </w:num>
  <w:num w:numId="12">
    <w:abstractNumId w:val="13"/>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3"/>
  </w:num>
  <w:num w:numId="25">
    <w:abstractNumId w:val="30"/>
  </w:num>
  <w:num w:numId="26">
    <w:abstractNumId w:val="17"/>
  </w:num>
  <w:num w:numId="27">
    <w:abstractNumId w:val="34"/>
  </w:num>
  <w:num w:numId="28">
    <w:abstractNumId w:val="21"/>
  </w:num>
  <w:num w:numId="29">
    <w:abstractNumId w:val="20"/>
  </w:num>
  <w:num w:numId="30">
    <w:abstractNumId w:val="33"/>
  </w:num>
  <w:num w:numId="31">
    <w:abstractNumId w:val="35"/>
  </w:num>
  <w:num w:numId="32">
    <w:abstractNumId w:val="26"/>
  </w:num>
  <w:num w:numId="33">
    <w:abstractNumId w:val="12"/>
  </w:num>
  <w:num w:numId="34">
    <w:abstractNumId w:val="14"/>
  </w:num>
  <w:num w:numId="35">
    <w:abstractNumId w:val="36"/>
  </w:num>
  <w:num w:numId="36">
    <w:abstractNumId w:val="27"/>
  </w:num>
  <w:num w:numId="37">
    <w:abstractNumId w:val="29"/>
  </w:num>
  <w:num w:numId="38">
    <w:abstractNumId w:val="28"/>
  </w:num>
  <w:num w:numId="39">
    <w:abstractNumId w:val="25"/>
  </w:num>
  <w:num w:numId="40">
    <w:abstractNumId w:val="11"/>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14CD2"/>
    <w:rsid w:val="0004781E"/>
    <w:rsid w:val="00080DBB"/>
    <w:rsid w:val="0008758A"/>
    <w:rsid w:val="000926DD"/>
    <w:rsid w:val="000C1E68"/>
    <w:rsid w:val="00103C29"/>
    <w:rsid w:val="00107DBC"/>
    <w:rsid w:val="0015079E"/>
    <w:rsid w:val="001752C7"/>
    <w:rsid w:val="001A2EFD"/>
    <w:rsid w:val="001A3B3D"/>
    <w:rsid w:val="001A42EA"/>
    <w:rsid w:val="001B2900"/>
    <w:rsid w:val="001B67DC"/>
    <w:rsid w:val="001D7BCF"/>
    <w:rsid w:val="00204D29"/>
    <w:rsid w:val="002254A9"/>
    <w:rsid w:val="00233D97"/>
    <w:rsid w:val="00284884"/>
    <w:rsid w:val="002850E3"/>
    <w:rsid w:val="002A36EF"/>
    <w:rsid w:val="00306536"/>
    <w:rsid w:val="003545FC"/>
    <w:rsid w:val="00354FCF"/>
    <w:rsid w:val="003911E0"/>
    <w:rsid w:val="003A19E2"/>
    <w:rsid w:val="003C09BC"/>
    <w:rsid w:val="003E1906"/>
    <w:rsid w:val="00421EC6"/>
    <w:rsid w:val="00430A97"/>
    <w:rsid w:val="004325FB"/>
    <w:rsid w:val="004432BA"/>
    <w:rsid w:val="0044407E"/>
    <w:rsid w:val="004961EA"/>
    <w:rsid w:val="004D72B5"/>
    <w:rsid w:val="00547E73"/>
    <w:rsid w:val="00551B7F"/>
    <w:rsid w:val="0056610F"/>
    <w:rsid w:val="00575BCA"/>
    <w:rsid w:val="005B0344"/>
    <w:rsid w:val="005B520E"/>
    <w:rsid w:val="005C3F2C"/>
    <w:rsid w:val="005C4317"/>
    <w:rsid w:val="005E2800"/>
    <w:rsid w:val="005F2428"/>
    <w:rsid w:val="005F43B2"/>
    <w:rsid w:val="006026E4"/>
    <w:rsid w:val="00605385"/>
    <w:rsid w:val="006347CF"/>
    <w:rsid w:val="00645D22"/>
    <w:rsid w:val="00651A08"/>
    <w:rsid w:val="00654204"/>
    <w:rsid w:val="00662260"/>
    <w:rsid w:val="00670434"/>
    <w:rsid w:val="006B6B66"/>
    <w:rsid w:val="006F6D3D"/>
    <w:rsid w:val="00704134"/>
    <w:rsid w:val="00715BEA"/>
    <w:rsid w:val="00732F91"/>
    <w:rsid w:val="00740EEA"/>
    <w:rsid w:val="0075282C"/>
    <w:rsid w:val="00772855"/>
    <w:rsid w:val="0077347B"/>
    <w:rsid w:val="00785FBF"/>
    <w:rsid w:val="00794804"/>
    <w:rsid w:val="007A4F76"/>
    <w:rsid w:val="007B33F1"/>
    <w:rsid w:val="007C0308"/>
    <w:rsid w:val="007C2FF2"/>
    <w:rsid w:val="007D6232"/>
    <w:rsid w:val="007F1F99"/>
    <w:rsid w:val="007F768F"/>
    <w:rsid w:val="0080791D"/>
    <w:rsid w:val="008270A1"/>
    <w:rsid w:val="00833D50"/>
    <w:rsid w:val="00867795"/>
    <w:rsid w:val="00873603"/>
    <w:rsid w:val="008801F8"/>
    <w:rsid w:val="00881C87"/>
    <w:rsid w:val="008A2C7D"/>
    <w:rsid w:val="008C195A"/>
    <w:rsid w:val="008C4B23"/>
    <w:rsid w:val="008D1A4D"/>
    <w:rsid w:val="008F6E2C"/>
    <w:rsid w:val="00902B16"/>
    <w:rsid w:val="0092432B"/>
    <w:rsid w:val="009249B3"/>
    <w:rsid w:val="009303D9"/>
    <w:rsid w:val="00933C64"/>
    <w:rsid w:val="00950E83"/>
    <w:rsid w:val="0095193D"/>
    <w:rsid w:val="009546E4"/>
    <w:rsid w:val="009564C1"/>
    <w:rsid w:val="009656B8"/>
    <w:rsid w:val="009668D7"/>
    <w:rsid w:val="00972203"/>
    <w:rsid w:val="009B749B"/>
    <w:rsid w:val="009E4A11"/>
    <w:rsid w:val="009F4E6E"/>
    <w:rsid w:val="00A059B3"/>
    <w:rsid w:val="00A3059E"/>
    <w:rsid w:val="00A420C3"/>
    <w:rsid w:val="00A74AC8"/>
    <w:rsid w:val="00A83751"/>
    <w:rsid w:val="00AD62C8"/>
    <w:rsid w:val="00AE065A"/>
    <w:rsid w:val="00AE3409"/>
    <w:rsid w:val="00B11A60"/>
    <w:rsid w:val="00B22613"/>
    <w:rsid w:val="00B47A79"/>
    <w:rsid w:val="00BA1025"/>
    <w:rsid w:val="00BA3A87"/>
    <w:rsid w:val="00BC3420"/>
    <w:rsid w:val="00BE7D3C"/>
    <w:rsid w:val="00BF5FF6"/>
    <w:rsid w:val="00C0207F"/>
    <w:rsid w:val="00C16117"/>
    <w:rsid w:val="00C3075A"/>
    <w:rsid w:val="00C54E2C"/>
    <w:rsid w:val="00C76FFC"/>
    <w:rsid w:val="00C919A4"/>
    <w:rsid w:val="00CA4392"/>
    <w:rsid w:val="00CC393F"/>
    <w:rsid w:val="00D13749"/>
    <w:rsid w:val="00D2176E"/>
    <w:rsid w:val="00D32C26"/>
    <w:rsid w:val="00D632BE"/>
    <w:rsid w:val="00D72D06"/>
    <w:rsid w:val="00D7522C"/>
    <w:rsid w:val="00D7536F"/>
    <w:rsid w:val="00D76189"/>
    <w:rsid w:val="00D76668"/>
    <w:rsid w:val="00DC1634"/>
    <w:rsid w:val="00E0796A"/>
    <w:rsid w:val="00E61E12"/>
    <w:rsid w:val="00E7596C"/>
    <w:rsid w:val="00E86922"/>
    <w:rsid w:val="00E878F2"/>
    <w:rsid w:val="00EB579A"/>
    <w:rsid w:val="00ED0149"/>
    <w:rsid w:val="00EF7DE3"/>
    <w:rsid w:val="00F03103"/>
    <w:rsid w:val="00F157F7"/>
    <w:rsid w:val="00F271DE"/>
    <w:rsid w:val="00F627DA"/>
    <w:rsid w:val="00F7288F"/>
    <w:rsid w:val="00F847A6"/>
    <w:rsid w:val="00F9441B"/>
    <w:rsid w:val="00F96569"/>
    <w:rsid w:val="00FA4C32"/>
    <w:rsid w:val="00FD36F0"/>
    <w:rsid w:val="00FE7114"/>
    <w:rsid w:val="00FF46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EE49039"/>
  <w15:chartTrackingRefBased/>
  <w15:docId w15:val="{F70393F7-BE71-4745-A4B2-AE3F69CD35C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outlineLvl w:val="0"/>
    </w:pPr>
    <w:rPr>
      <w:smallCaps/>
      <w:noProof/>
    </w:rPr>
  </w:style>
  <w:style w:type="paragraph" w:styleId="Heading2">
    <w:name w:val="heading 2"/>
    <w:basedOn w:val="Normal"/>
    <w:next w:val="Normal"/>
    <w:qFormat/>
    <w:rsid w:val="00ED0149"/>
    <w:pPr>
      <w:keepNext/>
      <w:keepLines/>
      <w:numPr>
        <w:ilvl w:val="1"/>
        <w:numId w:val="4"/>
      </w:numPr>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jc w:val="both"/>
      <w:outlineLvl w:val="2"/>
    </w:pPr>
    <w:rPr>
      <w:i/>
      <w:iCs/>
      <w:noProof/>
    </w:rPr>
  </w:style>
  <w:style w:type="paragraph" w:styleId="Heading4">
    <w:name w:val="heading 4"/>
    <w:basedOn w:val="Normal"/>
    <w:next w:val="Normal"/>
    <w:qFormat/>
    <w:rsid w:val="00794804"/>
    <w:pPr>
      <w:numPr>
        <w:ilvl w:val="3"/>
        <w:numId w:val="4"/>
      </w:numPr>
      <w:tabs>
        <w:tab w:val="start" w:pos="36pt"/>
      </w:tabs>
      <w:spacing w:before="2pt" w:after="2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8801F8"/>
    <w:pPr>
      <w:spacing w:after="8pt" w:line="24pt" w:lineRule="auto"/>
      <w:ind w:start="36pt"/>
      <w:contextualSpacing/>
      <w:jc w:val="both"/>
    </w:pPr>
    <w:rPr>
      <w:rFonts w:eastAsiaTheme="minorHAnsi" w:cstheme="minorBidi"/>
      <w:color w:val="000000" w:themeColor="text1"/>
      <w:sz w:val="24"/>
      <w:szCs w:val="22"/>
      <w:lang w:val="en-IN"/>
    </w:rPr>
  </w:style>
  <w:style w:type="character" w:customStyle="1" w:styleId="Heading1Char">
    <w:name w:val="Heading 1 Char"/>
    <w:basedOn w:val="DefaultParagraphFont"/>
    <w:link w:val="Heading1"/>
    <w:uiPriority w:val="9"/>
    <w:rsid w:val="00E0796A"/>
    <w:rPr>
      <w:smallCaps/>
      <w:noProof/>
    </w:rPr>
  </w:style>
  <w:style w:type="paragraph" w:styleId="Bibliography">
    <w:name w:val="Bibliography"/>
    <w:basedOn w:val="Normal"/>
    <w:next w:val="Normal"/>
    <w:uiPriority w:val="37"/>
    <w:unhideWhenUsed/>
    <w:rsid w:val="00E0796A"/>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9817">
      <w:bodyDiv w:val="1"/>
      <w:marLeft w:val="0pt"/>
      <w:marRight w:val="0pt"/>
      <w:marTop w:val="0pt"/>
      <w:marBottom w:val="0pt"/>
      <w:divBdr>
        <w:top w:val="none" w:sz="0" w:space="0" w:color="auto"/>
        <w:left w:val="none" w:sz="0" w:space="0" w:color="auto"/>
        <w:bottom w:val="none" w:sz="0" w:space="0" w:color="auto"/>
        <w:right w:val="none" w:sz="0" w:space="0" w:color="auto"/>
      </w:divBdr>
    </w:div>
    <w:div w:id="36049593">
      <w:bodyDiv w:val="1"/>
      <w:marLeft w:val="0pt"/>
      <w:marRight w:val="0pt"/>
      <w:marTop w:val="0pt"/>
      <w:marBottom w:val="0pt"/>
      <w:divBdr>
        <w:top w:val="none" w:sz="0" w:space="0" w:color="auto"/>
        <w:left w:val="none" w:sz="0" w:space="0" w:color="auto"/>
        <w:bottom w:val="none" w:sz="0" w:space="0" w:color="auto"/>
        <w:right w:val="none" w:sz="0" w:space="0" w:color="auto"/>
      </w:divBdr>
    </w:div>
    <w:div w:id="45766149">
      <w:bodyDiv w:val="1"/>
      <w:marLeft w:val="0pt"/>
      <w:marRight w:val="0pt"/>
      <w:marTop w:val="0pt"/>
      <w:marBottom w:val="0pt"/>
      <w:divBdr>
        <w:top w:val="none" w:sz="0" w:space="0" w:color="auto"/>
        <w:left w:val="none" w:sz="0" w:space="0" w:color="auto"/>
        <w:bottom w:val="none" w:sz="0" w:space="0" w:color="auto"/>
        <w:right w:val="none" w:sz="0" w:space="0" w:color="auto"/>
      </w:divBdr>
    </w:div>
    <w:div w:id="53429132">
      <w:bodyDiv w:val="1"/>
      <w:marLeft w:val="0pt"/>
      <w:marRight w:val="0pt"/>
      <w:marTop w:val="0pt"/>
      <w:marBottom w:val="0pt"/>
      <w:divBdr>
        <w:top w:val="none" w:sz="0" w:space="0" w:color="auto"/>
        <w:left w:val="none" w:sz="0" w:space="0" w:color="auto"/>
        <w:bottom w:val="none" w:sz="0" w:space="0" w:color="auto"/>
        <w:right w:val="none" w:sz="0" w:space="0" w:color="auto"/>
      </w:divBdr>
    </w:div>
    <w:div w:id="69892742">
      <w:bodyDiv w:val="1"/>
      <w:marLeft w:val="0pt"/>
      <w:marRight w:val="0pt"/>
      <w:marTop w:val="0pt"/>
      <w:marBottom w:val="0pt"/>
      <w:divBdr>
        <w:top w:val="none" w:sz="0" w:space="0" w:color="auto"/>
        <w:left w:val="none" w:sz="0" w:space="0" w:color="auto"/>
        <w:bottom w:val="none" w:sz="0" w:space="0" w:color="auto"/>
        <w:right w:val="none" w:sz="0" w:space="0" w:color="auto"/>
      </w:divBdr>
    </w:div>
    <w:div w:id="71238424">
      <w:bodyDiv w:val="1"/>
      <w:marLeft w:val="0pt"/>
      <w:marRight w:val="0pt"/>
      <w:marTop w:val="0pt"/>
      <w:marBottom w:val="0pt"/>
      <w:divBdr>
        <w:top w:val="none" w:sz="0" w:space="0" w:color="auto"/>
        <w:left w:val="none" w:sz="0" w:space="0" w:color="auto"/>
        <w:bottom w:val="none" w:sz="0" w:space="0" w:color="auto"/>
        <w:right w:val="none" w:sz="0" w:space="0" w:color="auto"/>
      </w:divBdr>
    </w:div>
    <w:div w:id="75711883">
      <w:bodyDiv w:val="1"/>
      <w:marLeft w:val="0pt"/>
      <w:marRight w:val="0pt"/>
      <w:marTop w:val="0pt"/>
      <w:marBottom w:val="0pt"/>
      <w:divBdr>
        <w:top w:val="none" w:sz="0" w:space="0" w:color="auto"/>
        <w:left w:val="none" w:sz="0" w:space="0" w:color="auto"/>
        <w:bottom w:val="none" w:sz="0" w:space="0" w:color="auto"/>
        <w:right w:val="none" w:sz="0" w:space="0" w:color="auto"/>
      </w:divBdr>
    </w:div>
    <w:div w:id="85008152">
      <w:bodyDiv w:val="1"/>
      <w:marLeft w:val="0pt"/>
      <w:marRight w:val="0pt"/>
      <w:marTop w:val="0pt"/>
      <w:marBottom w:val="0pt"/>
      <w:divBdr>
        <w:top w:val="none" w:sz="0" w:space="0" w:color="auto"/>
        <w:left w:val="none" w:sz="0" w:space="0" w:color="auto"/>
        <w:bottom w:val="none" w:sz="0" w:space="0" w:color="auto"/>
        <w:right w:val="none" w:sz="0" w:space="0" w:color="auto"/>
      </w:divBdr>
    </w:div>
    <w:div w:id="99646003">
      <w:bodyDiv w:val="1"/>
      <w:marLeft w:val="0pt"/>
      <w:marRight w:val="0pt"/>
      <w:marTop w:val="0pt"/>
      <w:marBottom w:val="0pt"/>
      <w:divBdr>
        <w:top w:val="none" w:sz="0" w:space="0" w:color="auto"/>
        <w:left w:val="none" w:sz="0" w:space="0" w:color="auto"/>
        <w:bottom w:val="none" w:sz="0" w:space="0" w:color="auto"/>
        <w:right w:val="none" w:sz="0" w:space="0" w:color="auto"/>
      </w:divBdr>
    </w:div>
    <w:div w:id="124811261">
      <w:bodyDiv w:val="1"/>
      <w:marLeft w:val="0pt"/>
      <w:marRight w:val="0pt"/>
      <w:marTop w:val="0pt"/>
      <w:marBottom w:val="0pt"/>
      <w:divBdr>
        <w:top w:val="none" w:sz="0" w:space="0" w:color="auto"/>
        <w:left w:val="none" w:sz="0" w:space="0" w:color="auto"/>
        <w:bottom w:val="none" w:sz="0" w:space="0" w:color="auto"/>
        <w:right w:val="none" w:sz="0" w:space="0" w:color="auto"/>
      </w:divBdr>
    </w:div>
    <w:div w:id="138888367">
      <w:bodyDiv w:val="1"/>
      <w:marLeft w:val="0pt"/>
      <w:marRight w:val="0pt"/>
      <w:marTop w:val="0pt"/>
      <w:marBottom w:val="0pt"/>
      <w:divBdr>
        <w:top w:val="none" w:sz="0" w:space="0" w:color="auto"/>
        <w:left w:val="none" w:sz="0" w:space="0" w:color="auto"/>
        <w:bottom w:val="none" w:sz="0" w:space="0" w:color="auto"/>
        <w:right w:val="none" w:sz="0" w:space="0" w:color="auto"/>
      </w:divBdr>
    </w:div>
    <w:div w:id="146485222">
      <w:bodyDiv w:val="1"/>
      <w:marLeft w:val="0pt"/>
      <w:marRight w:val="0pt"/>
      <w:marTop w:val="0pt"/>
      <w:marBottom w:val="0pt"/>
      <w:divBdr>
        <w:top w:val="none" w:sz="0" w:space="0" w:color="auto"/>
        <w:left w:val="none" w:sz="0" w:space="0" w:color="auto"/>
        <w:bottom w:val="none" w:sz="0" w:space="0" w:color="auto"/>
        <w:right w:val="none" w:sz="0" w:space="0" w:color="auto"/>
      </w:divBdr>
    </w:div>
    <w:div w:id="156772639">
      <w:bodyDiv w:val="1"/>
      <w:marLeft w:val="0pt"/>
      <w:marRight w:val="0pt"/>
      <w:marTop w:val="0pt"/>
      <w:marBottom w:val="0pt"/>
      <w:divBdr>
        <w:top w:val="none" w:sz="0" w:space="0" w:color="auto"/>
        <w:left w:val="none" w:sz="0" w:space="0" w:color="auto"/>
        <w:bottom w:val="none" w:sz="0" w:space="0" w:color="auto"/>
        <w:right w:val="none" w:sz="0" w:space="0" w:color="auto"/>
      </w:divBdr>
    </w:div>
    <w:div w:id="162624866">
      <w:bodyDiv w:val="1"/>
      <w:marLeft w:val="0pt"/>
      <w:marRight w:val="0pt"/>
      <w:marTop w:val="0pt"/>
      <w:marBottom w:val="0pt"/>
      <w:divBdr>
        <w:top w:val="none" w:sz="0" w:space="0" w:color="auto"/>
        <w:left w:val="none" w:sz="0" w:space="0" w:color="auto"/>
        <w:bottom w:val="none" w:sz="0" w:space="0" w:color="auto"/>
        <w:right w:val="none" w:sz="0" w:space="0" w:color="auto"/>
      </w:divBdr>
    </w:div>
    <w:div w:id="168718709">
      <w:bodyDiv w:val="1"/>
      <w:marLeft w:val="0pt"/>
      <w:marRight w:val="0pt"/>
      <w:marTop w:val="0pt"/>
      <w:marBottom w:val="0pt"/>
      <w:divBdr>
        <w:top w:val="none" w:sz="0" w:space="0" w:color="auto"/>
        <w:left w:val="none" w:sz="0" w:space="0" w:color="auto"/>
        <w:bottom w:val="none" w:sz="0" w:space="0" w:color="auto"/>
        <w:right w:val="none" w:sz="0" w:space="0" w:color="auto"/>
      </w:divBdr>
    </w:div>
    <w:div w:id="171654196">
      <w:bodyDiv w:val="1"/>
      <w:marLeft w:val="0pt"/>
      <w:marRight w:val="0pt"/>
      <w:marTop w:val="0pt"/>
      <w:marBottom w:val="0pt"/>
      <w:divBdr>
        <w:top w:val="none" w:sz="0" w:space="0" w:color="auto"/>
        <w:left w:val="none" w:sz="0" w:space="0" w:color="auto"/>
        <w:bottom w:val="none" w:sz="0" w:space="0" w:color="auto"/>
        <w:right w:val="none" w:sz="0" w:space="0" w:color="auto"/>
      </w:divBdr>
    </w:div>
    <w:div w:id="172499991">
      <w:bodyDiv w:val="1"/>
      <w:marLeft w:val="0pt"/>
      <w:marRight w:val="0pt"/>
      <w:marTop w:val="0pt"/>
      <w:marBottom w:val="0pt"/>
      <w:divBdr>
        <w:top w:val="none" w:sz="0" w:space="0" w:color="auto"/>
        <w:left w:val="none" w:sz="0" w:space="0" w:color="auto"/>
        <w:bottom w:val="none" w:sz="0" w:space="0" w:color="auto"/>
        <w:right w:val="none" w:sz="0" w:space="0" w:color="auto"/>
      </w:divBdr>
    </w:div>
    <w:div w:id="189270174">
      <w:bodyDiv w:val="1"/>
      <w:marLeft w:val="0pt"/>
      <w:marRight w:val="0pt"/>
      <w:marTop w:val="0pt"/>
      <w:marBottom w:val="0pt"/>
      <w:divBdr>
        <w:top w:val="none" w:sz="0" w:space="0" w:color="auto"/>
        <w:left w:val="none" w:sz="0" w:space="0" w:color="auto"/>
        <w:bottom w:val="none" w:sz="0" w:space="0" w:color="auto"/>
        <w:right w:val="none" w:sz="0" w:space="0" w:color="auto"/>
      </w:divBdr>
    </w:div>
    <w:div w:id="201940323">
      <w:bodyDiv w:val="1"/>
      <w:marLeft w:val="0pt"/>
      <w:marRight w:val="0pt"/>
      <w:marTop w:val="0pt"/>
      <w:marBottom w:val="0pt"/>
      <w:divBdr>
        <w:top w:val="none" w:sz="0" w:space="0" w:color="auto"/>
        <w:left w:val="none" w:sz="0" w:space="0" w:color="auto"/>
        <w:bottom w:val="none" w:sz="0" w:space="0" w:color="auto"/>
        <w:right w:val="none" w:sz="0" w:space="0" w:color="auto"/>
      </w:divBdr>
    </w:div>
    <w:div w:id="279848287">
      <w:bodyDiv w:val="1"/>
      <w:marLeft w:val="0pt"/>
      <w:marRight w:val="0pt"/>
      <w:marTop w:val="0pt"/>
      <w:marBottom w:val="0pt"/>
      <w:divBdr>
        <w:top w:val="none" w:sz="0" w:space="0" w:color="auto"/>
        <w:left w:val="none" w:sz="0" w:space="0" w:color="auto"/>
        <w:bottom w:val="none" w:sz="0" w:space="0" w:color="auto"/>
        <w:right w:val="none" w:sz="0" w:space="0" w:color="auto"/>
      </w:divBdr>
    </w:div>
    <w:div w:id="296420599">
      <w:bodyDiv w:val="1"/>
      <w:marLeft w:val="0pt"/>
      <w:marRight w:val="0pt"/>
      <w:marTop w:val="0pt"/>
      <w:marBottom w:val="0pt"/>
      <w:divBdr>
        <w:top w:val="none" w:sz="0" w:space="0" w:color="auto"/>
        <w:left w:val="none" w:sz="0" w:space="0" w:color="auto"/>
        <w:bottom w:val="none" w:sz="0" w:space="0" w:color="auto"/>
        <w:right w:val="none" w:sz="0" w:space="0" w:color="auto"/>
      </w:divBdr>
    </w:div>
    <w:div w:id="306324440">
      <w:bodyDiv w:val="1"/>
      <w:marLeft w:val="0pt"/>
      <w:marRight w:val="0pt"/>
      <w:marTop w:val="0pt"/>
      <w:marBottom w:val="0pt"/>
      <w:divBdr>
        <w:top w:val="none" w:sz="0" w:space="0" w:color="auto"/>
        <w:left w:val="none" w:sz="0" w:space="0" w:color="auto"/>
        <w:bottom w:val="none" w:sz="0" w:space="0" w:color="auto"/>
        <w:right w:val="none" w:sz="0" w:space="0" w:color="auto"/>
      </w:divBdr>
    </w:div>
    <w:div w:id="398867168">
      <w:bodyDiv w:val="1"/>
      <w:marLeft w:val="0pt"/>
      <w:marRight w:val="0pt"/>
      <w:marTop w:val="0pt"/>
      <w:marBottom w:val="0pt"/>
      <w:divBdr>
        <w:top w:val="none" w:sz="0" w:space="0" w:color="auto"/>
        <w:left w:val="none" w:sz="0" w:space="0" w:color="auto"/>
        <w:bottom w:val="none" w:sz="0" w:space="0" w:color="auto"/>
        <w:right w:val="none" w:sz="0" w:space="0" w:color="auto"/>
      </w:divBdr>
    </w:div>
    <w:div w:id="425081997">
      <w:bodyDiv w:val="1"/>
      <w:marLeft w:val="0pt"/>
      <w:marRight w:val="0pt"/>
      <w:marTop w:val="0pt"/>
      <w:marBottom w:val="0pt"/>
      <w:divBdr>
        <w:top w:val="none" w:sz="0" w:space="0" w:color="auto"/>
        <w:left w:val="none" w:sz="0" w:space="0" w:color="auto"/>
        <w:bottom w:val="none" w:sz="0" w:space="0" w:color="auto"/>
        <w:right w:val="none" w:sz="0" w:space="0" w:color="auto"/>
      </w:divBdr>
    </w:div>
    <w:div w:id="430513334">
      <w:bodyDiv w:val="1"/>
      <w:marLeft w:val="0pt"/>
      <w:marRight w:val="0pt"/>
      <w:marTop w:val="0pt"/>
      <w:marBottom w:val="0pt"/>
      <w:divBdr>
        <w:top w:val="none" w:sz="0" w:space="0" w:color="auto"/>
        <w:left w:val="none" w:sz="0" w:space="0" w:color="auto"/>
        <w:bottom w:val="none" w:sz="0" w:space="0" w:color="auto"/>
        <w:right w:val="none" w:sz="0" w:space="0" w:color="auto"/>
      </w:divBdr>
    </w:div>
    <w:div w:id="430904715">
      <w:bodyDiv w:val="1"/>
      <w:marLeft w:val="0pt"/>
      <w:marRight w:val="0pt"/>
      <w:marTop w:val="0pt"/>
      <w:marBottom w:val="0pt"/>
      <w:divBdr>
        <w:top w:val="none" w:sz="0" w:space="0" w:color="auto"/>
        <w:left w:val="none" w:sz="0" w:space="0" w:color="auto"/>
        <w:bottom w:val="none" w:sz="0" w:space="0" w:color="auto"/>
        <w:right w:val="none" w:sz="0" w:space="0" w:color="auto"/>
      </w:divBdr>
    </w:div>
    <w:div w:id="458956092">
      <w:bodyDiv w:val="1"/>
      <w:marLeft w:val="0pt"/>
      <w:marRight w:val="0pt"/>
      <w:marTop w:val="0pt"/>
      <w:marBottom w:val="0pt"/>
      <w:divBdr>
        <w:top w:val="none" w:sz="0" w:space="0" w:color="auto"/>
        <w:left w:val="none" w:sz="0" w:space="0" w:color="auto"/>
        <w:bottom w:val="none" w:sz="0" w:space="0" w:color="auto"/>
        <w:right w:val="none" w:sz="0" w:space="0" w:color="auto"/>
      </w:divBdr>
    </w:div>
    <w:div w:id="516044058">
      <w:bodyDiv w:val="1"/>
      <w:marLeft w:val="0pt"/>
      <w:marRight w:val="0pt"/>
      <w:marTop w:val="0pt"/>
      <w:marBottom w:val="0pt"/>
      <w:divBdr>
        <w:top w:val="none" w:sz="0" w:space="0" w:color="auto"/>
        <w:left w:val="none" w:sz="0" w:space="0" w:color="auto"/>
        <w:bottom w:val="none" w:sz="0" w:space="0" w:color="auto"/>
        <w:right w:val="none" w:sz="0" w:space="0" w:color="auto"/>
      </w:divBdr>
    </w:div>
    <w:div w:id="525555755">
      <w:bodyDiv w:val="1"/>
      <w:marLeft w:val="0pt"/>
      <w:marRight w:val="0pt"/>
      <w:marTop w:val="0pt"/>
      <w:marBottom w:val="0pt"/>
      <w:divBdr>
        <w:top w:val="none" w:sz="0" w:space="0" w:color="auto"/>
        <w:left w:val="none" w:sz="0" w:space="0" w:color="auto"/>
        <w:bottom w:val="none" w:sz="0" w:space="0" w:color="auto"/>
        <w:right w:val="none" w:sz="0" w:space="0" w:color="auto"/>
      </w:divBdr>
    </w:div>
    <w:div w:id="540364333">
      <w:bodyDiv w:val="1"/>
      <w:marLeft w:val="0pt"/>
      <w:marRight w:val="0pt"/>
      <w:marTop w:val="0pt"/>
      <w:marBottom w:val="0pt"/>
      <w:divBdr>
        <w:top w:val="none" w:sz="0" w:space="0" w:color="auto"/>
        <w:left w:val="none" w:sz="0" w:space="0" w:color="auto"/>
        <w:bottom w:val="none" w:sz="0" w:space="0" w:color="auto"/>
        <w:right w:val="none" w:sz="0" w:space="0" w:color="auto"/>
      </w:divBdr>
    </w:div>
    <w:div w:id="540824098">
      <w:bodyDiv w:val="1"/>
      <w:marLeft w:val="0pt"/>
      <w:marRight w:val="0pt"/>
      <w:marTop w:val="0pt"/>
      <w:marBottom w:val="0pt"/>
      <w:divBdr>
        <w:top w:val="none" w:sz="0" w:space="0" w:color="auto"/>
        <w:left w:val="none" w:sz="0" w:space="0" w:color="auto"/>
        <w:bottom w:val="none" w:sz="0" w:space="0" w:color="auto"/>
        <w:right w:val="none" w:sz="0" w:space="0" w:color="auto"/>
      </w:divBdr>
    </w:div>
    <w:div w:id="556935064">
      <w:bodyDiv w:val="1"/>
      <w:marLeft w:val="0pt"/>
      <w:marRight w:val="0pt"/>
      <w:marTop w:val="0pt"/>
      <w:marBottom w:val="0pt"/>
      <w:divBdr>
        <w:top w:val="none" w:sz="0" w:space="0" w:color="auto"/>
        <w:left w:val="none" w:sz="0" w:space="0" w:color="auto"/>
        <w:bottom w:val="none" w:sz="0" w:space="0" w:color="auto"/>
        <w:right w:val="none" w:sz="0" w:space="0" w:color="auto"/>
      </w:divBdr>
    </w:div>
    <w:div w:id="557478312">
      <w:bodyDiv w:val="1"/>
      <w:marLeft w:val="0pt"/>
      <w:marRight w:val="0pt"/>
      <w:marTop w:val="0pt"/>
      <w:marBottom w:val="0pt"/>
      <w:divBdr>
        <w:top w:val="none" w:sz="0" w:space="0" w:color="auto"/>
        <w:left w:val="none" w:sz="0" w:space="0" w:color="auto"/>
        <w:bottom w:val="none" w:sz="0" w:space="0" w:color="auto"/>
        <w:right w:val="none" w:sz="0" w:space="0" w:color="auto"/>
      </w:divBdr>
    </w:div>
    <w:div w:id="557522577">
      <w:bodyDiv w:val="1"/>
      <w:marLeft w:val="0pt"/>
      <w:marRight w:val="0pt"/>
      <w:marTop w:val="0pt"/>
      <w:marBottom w:val="0pt"/>
      <w:divBdr>
        <w:top w:val="none" w:sz="0" w:space="0" w:color="auto"/>
        <w:left w:val="none" w:sz="0" w:space="0" w:color="auto"/>
        <w:bottom w:val="none" w:sz="0" w:space="0" w:color="auto"/>
        <w:right w:val="none" w:sz="0" w:space="0" w:color="auto"/>
      </w:divBdr>
    </w:div>
    <w:div w:id="570429830">
      <w:bodyDiv w:val="1"/>
      <w:marLeft w:val="0pt"/>
      <w:marRight w:val="0pt"/>
      <w:marTop w:val="0pt"/>
      <w:marBottom w:val="0pt"/>
      <w:divBdr>
        <w:top w:val="none" w:sz="0" w:space="0" w:color="auto"/>
        <w:left w:val="none" w:sz="0" w:space="0" w:color="auto"/>
        <w:bottom w:val="none" w:sz="0" w:space="0" w:color="auto"/>
        <w:right w:val="none" w:sz="0" w:space="0" w:color="auto"/>
      </w:divBdr>
    </w:div>
    <w:div w:id="577402846">
      <w:bodyDiv w:val="1"/>
      <w:marLeft w:val="0pt"/>
      <w:marRight w:val="0pt"/>
      <w:marTop w:val="0pt"/>
      <w:marBottom w:val="0pt"/>
      <w:divBdr>
        <w:top w:val="none" w:sz="0" w:space="0" w:color="auto"/>
        <w:left w:val="none" w:sz="0" w:space="0" w:color="auto"/>
        <w:bottom w:val="none" w:sz="0" w:space="0" w:color="auto"/>
        <w:right w:val="none" w:sz="0" w:space="0" w:color="auto"/>
      </w:divBdr>
    </w:div>
    <w:div w:id="612715841">
      <w:bodyDiv w:val="1"/>
      <w:marLeft w:val="0pt"/>
      <w:marRight w:val="0pt"/>
      <w:marTop w:val="0pt"/>
      <w:marBottom w:val="0pt"/>
      <w:divBdr>
        <w:top w:val="none" w:sz="0" w:space="0" w:color="auto"/>
        <w:left w:val="none" w:sz="0" w:space="0" w:color="auto"/>
        <w:bottom w:val="none" w:sz="0" w:space="0" w:color="auto"/>
        <w:right w:val="none" w:sz="0" w:space="0" w:color="auto"/>
      </w:divBdr>
    </w:div>
    <w:div w:id="637102827">
      <w:bodyDiv w:val="1"/>
      <w:marLeft w:val="0pt"/>
      <w:marRight w:val="0pt"/>
      <w:marTop w:val="0pt"/>
      <w:marBottom w:val="0pt"/>
      <w:divBdr>
        <w:top w:val="none" w:sz="0" w:space="0" w:color="auto"/>
        <w:left w:val="none" w:sz="0" w:space="0" w:color="auto"/>
        <w:bottom w:val="none" w:sz="0" w:space="0" w:color="auto"/>
        <w:right w:val="none" w:sz="0" w:space="0" w:color="auto"/>
      </w:divBdr>
    </w:div>
    <w:div w:id="640842616">
      <w:bodyDiv w:val="1"/>
      <w:marLeft w:val="0pt"/>
      <w:marRight w:val="0pt"/>
      <w:marTop w:val="0pt"/>
      <w:marBottom w:val="0pt"/>
      <w:divBdr>
        <w:top w:val="none" w:sz="0" w:space="0" w:color="auto"/>
        <w:left w:val="none" w:sz="0" w:space="0" w:color="auto"/>
        <w:bottom w:val="none" w:sz="0" w:space="0" w:color="auto"/>
        <w:right w:val="none" w:sz="0" w:space="0" w:color="auto"/>
      </w:divBdr>
    </w:div>
    <w:div w:id="652758403">
      <w:bodyDiv w:val="1"/>
      <w:marLeft w:val="0pt"/>
      <w:marRight w:val="0pt"/>
      <w:marTop w:val="0pt"/>
      <w:marBottom w:val="0pt"/>
      <w:divBdr>
        <w:top w:val="none" w:sz="0" w:space="0" w:color="auto"/>
        <w:left w:val="none" w:sz="0" w:space="0" w:color="auto"/>
        <w:bottom w:val="none" w:sz="0" w:space="0" w:color="auto"/>
        <w:right w:val="none" w:sz="0" w:space="0" w:color="auto"/>
      </w:divBdr>
    </w:div>
    <w:div w:id="660741203">
      <w:bodyDiv w:val="1"/>
      <w:marLeft w:val="0pt"/>
      <w:marRight w:val="0pt"/>
      <w:marTop w:val="0pt"/>
      <w:marBottom w:val="0pt"/>
      <w:divBdr>
        <w:top w:val="none" w:sz="0" w:space="0" w:color="auto"/>
        <w:left w:val="none" w:sz="0" w:space="0" w:color="auto"/>
        <w:bottom w:val="none" w:sz="0" w:space="0" w:color="auto"/>
        <w:right w:val="none" w:sz="0" w:space="0" w:color="auto"/>
      </w:divBdr>
    </w:div>
    <w:div w:id="677930621">
      <w:bodyDiv w:val="1"/>
      <w:marLeft w:val="0pt"/>
      <w:marRight w:val="0pt"/>
      <w:marTop w:val="0pt"/>
      <w:marBottom w:val="0pt"/>
      <w:divBdr>
        <w:top w:val="none" w:sz="0" w:space="0" w:color="auto"/>
        <w:left w:val="none" w:sz="0" w:space="0" w:color="auto"/>
        <w:bottom w:val="none" w:sz="0" w:space="0" w:color="auto"/>
        <w:right w:val="none" w:sz="0" w:space="0" w:color="auto"/>
      </w:divBdr>
    </w:div>
    <w:div w:id="698698028">
      <w:bodyDiv w:val="1"/>
      <w:marLeft w:val="0pt"/>
      <w:marRight w:val="0pt"/>
      <w:marTop w:val="0pt"/>
      <w:marBottom w:val="0pt"/>
      <w:divBdr>
        <w:top w:val="none" w:sz="0" w:space="0" w:color="auto"/>
        <w:left w:val="none" w:sz="0" w:space="0" w:color="auto"/>
        <w:bottom w:val="none" w:sz="0" w:space="0" w:color="auto"/>
        <w:right w:val="none" w:sz="0" w:space="0" w:color="auto"/>
      </w:divBdr>
    </w:div>
    <w:div w:id="717365630">
      <w:bodyDiv w:val="1"/>
      <w:marLeft w:val="0pt"/>
      <w:marRight w:val="0pt"/>
      <w:marTop w:val="0pt"/>
      <w:marBottom w:val="0pt"/>
      <w:divBdr>
        <w:top w:val="none" w:sz="0" w:space="0" w:color="auto"/>
        <w:left w:val="none" w:sz="0" w:space="0" w:color="auto"/>
        <w:bottom w:val="none" w:sz="0" w:space="0" w:color="auto"/>
        <w:right w:val="none" w:sz="0" w:space="0" w:color="auto"/>
      </w:divBdr>
    </w:div>
    <w:div w:id="734935038">
      <w:bodyDiv w:val="1"/>
      <w:marLeft w:val="0pt"/>
      <w:marRight w:val="0pt"/>
      <w:marTop w:val="0pt"/>
      <w:marBottom w:val="0pt"/>
      <w:divBdr>
        <w:top w:val="none" w:sz="0" w:space="0" w:color="auto"/>
        <w:left w:val="none" w:sz="0" w:space="0" w:color="auto"/>
        <w:bottom w:val="none" w:sz="0" w:space="0" w:color="auto"/>
        <w:right w:val="none" w:sz="0" w:space="0" w:color="auto"/>
      </w:divBdr>
    </w:div>
    <w:div w:id="738794747">
      <w:bodyDiv w:val="1"/>
      <w:marLeft w:val="0pt"/>
      <w:marRight w:val="0pt"/>
      <w:marTop w:val="0pt"/>
      <w:marBottom w:val="0pt"/>
      <w:divBdr>
        <w:top w:val="none" w:sz="0" w:space="0" w:color="auto"/>
        <w:left w:val="none" w:sz="0" w:space="0" w:color="auto"/>
        <w:bottom w:val="none" w:sz="0" w:space="0" w:color="auto"/>
        <w:right w:val="none" w:sz="0" w:space="0" w:color="auto"/>
      </w:divBdr>
    </w:div>
    <w:div w:id="750854700">
      <w:bodyDiv w:val="1"/>
      <w:marLeft w:val="0pt"/>
      <w:marRight w:val="0pt"/>
      <w:marTop w:val="0pt"/>
      <w:marBottom w:val="0pt"/>
      <w:divBdr>
        <w:top w:val="none" w:sz="0" w:space="0" w:color="auto"/>
        <w:left w:val="none" w:sz="0" w:space="0" w:color="auto"/>
        <w:bottom w:val="none" w:sz="0" w:space="0" w:color="auto"/>
        <w:right w:val="none" w:sz="0" w:space="0" w:color="auto"/>
      </w:divBdr>
    </w:div>
    <w:div w:id="753087542">
      <w:bodyDiv w:val="1"/>
      <w:marLeft w:val="0pt"/>
      <w:marRight w:val="0pt"/>
      <w:marTop w:val="0pt"/>
      <w:marBottom w:val="0pt"/>
      <w:divBdr>
        <w:top w:val="none" w:sz="0" w:space="0" w:color="auto"/>
        <w:left w:val="none" w:sz="0" w:space="0" w:color="auto"/>
        <w:bottom w:val="none" w:sz="0" w:space="0" w:color="auto"/>
        <w:right w:val="none" w:sz="0" w:space="0" w:color="auto"/>
      </w:divBdr>
    </w:div>
    <w:div w:id="753893016">
      <w:bodyDiv w:val="1"/>
      <w:marLeft w:val="0pt"/>
      <w:marRight w:val="0pt"/>
      <w:marTop w:val="0pt"/>
      <w:marBottom w:val="0pt"/>
      <w:divBdr>
        <w:top w:val="none" w:sz="0" w:space="0" w:color="auto"/>
        <w:left w:val="none" w:sz="0" w:space="0" w:color="auto"/>
        <w:bottom w:val="none" w:sz="0" w:space="0" w:color="auto"/>
        <w:right w:val="none" w:sz="0" w:space="0" w:color="auto"/>
      </w:divBdr>
    </w:div>
    <w:div w:id="782385677">
      <w:bodyDiv w:val="1"/>
      <w:marLeft w:val="0pt"/>
      <w:marRight w:val="0pt"/>
      <w:marTop w:val="0pt"/>
      <w:marBottom w:val="0pt"/>
      <w:divBdr>
        <w:top w:val="none" w:sz="0" w:space="0" w:color="auto"/>
        <w:left w:val="none" w:sz="0" w:space="0" w:color="auto"/>
        <w:bottom w:val="none" w:sz="0" w:space="0" w:color="auto"/>
        <w:right w:val="none" w:sz="0" w:space="0" w:color="auto"/>
      </w:divBdr>
    </w:div>
    <w:div w:id="804390968">
      <w:bodyDiv w:val="1"/>
      <w:marLeft w:val="0pt"/>
      <w:marRight w:val="0pt"/>
      <w:marTop w:val="0pt"/>
      <w:marBottom w:val="0pt"/>
      <w:divBdr>
        <w:top w:val="none" w:sz="0" w:space="0" w:color="auto"/>
        <w:left w:val="none" w:sz="0" w:space="0" w:color="auto"/>
        <w:bottom w:val="none" w:sz="0" w:space="0" w:color="auto"/>
        <w:right w:val="none" w:sz="0" w:space="0" w:color="auto"/>
      </w:divBdr>
    </w:div>
    <w:div w:id="810027110">
      <w:bodyDiv w:val="1"/>
      <w:marLeft w:val="0pt"/>
      <w:marRight w:val="0pt"/>
      <w:marTop w:val="0pt"/>
      <w:marBottom w:val="0pt"/>
      <w:divBdr>
        <w:top w:val="none" w:sz="0" w:space="0" w:color="auto"/>
        <w:left w:val="none" w:sz="0" w:space="0" w:color="auto"/>
        <w:bottom w:val="none" w:sz="0" w:space="0" w:color="auto"/>
        <w:right w:val="none" w:sz="0" w:space="0" w:color="auto"/>
      </w:divBdr>
    </w:div>
    <w:div w:id="814106584">
      <w:bodyDiv w:val="1"/>
      <w:marLeft w:val="0pt"/>
      <w:marRight w:val="0pt"/>
      <w:marTop w:val="0pt"/>
      <w:marBottom w:val="0pt"/>
      <w:divBdr>
        <w:top w:val="none" w:sz="0" w:space="0" w:color="auto"/>
        <w:left w:val="none" w:sz="0" w:space="0" w:color="auto"/>
        <w:bottom w:val="none" w:sz="0" w:space="0" w:color="auto"/>
        <w:right w:val="none" w:sz="0" w:space="0" w:color="auto"/>
      </w:divBdr>
    </w:div>
    <w:div w:id="830485657">
      <w:bodyDiv w:val="1"/>
      <w:marLeft w:val="0pt"/>
      <w:marRight w:val="0pt"/>
      <w:marTop w:val="0pt"/>
      <w:marBottom w:val="0pt"/>
      <w:divBdr>
        <w:top w:val="none" w:sz="0" w:space="0" w:color="auto"/>
        <w:left w:val="none" w:sz="0" w:space="0" w:color="auto"/>
        <w:bottom w:val="none" w:sz="0" w:space="0" w:color="auto"/>
        <w:right w:val="none" w:sz="0" w:space="0" w:color="auto"/>
      </w:divBdr>
    </w:div>
    <w:div w:id="846212702">
      <w:bodyDiv w:val="1"/>
      <w:marLeft w:val="0pt"/>
      <w:marRight w:val="0pt"/>
      <w:marTop w:val="0pt"/>
      <w:marBottom w:val="0pt"/>
      <w:divBdr>
        <w:top w:val="none" w:sz="0" w:space="0" w:color="auto"/>
        <w:left w:val="none" w:sz="0" w:space="0" w:color="auto"/>
        <w:bottom w:val="none" w:sz="0" w:space="0" w:color="auto"/>
        <w:right w:val="none" w:sz="0" w:space="0" w:color="auto"/>
      </w:divBdr>
    </w:div>
    <w:div w:id="863133944">
      <w:bodyDiv w:val="1"/>
      <w:marLeft w:val="0pt"/>
      <w:marRight w:val="0pt"/>
      <w:marTop w:val="0pt"/>
      <w:marBottom w:val="0pt"/>
      <w:divBdr>
        <w:top w:val="none" w:sz="0" w:space="0" w:color="auto"/>
        <w:left w:val="none" w:sz="0" w:space="0" w:color="auto"/>
        <w:bottom w:val="none" w:sz="0" w:space="0" w:color="auto"/>
        <w:right w:val="none" w:sz="0" w:space="0" w:color="auto"/>
      </w:divBdr>
    </w:div>
    <w:div w:id="884221044">
      <w:bodyDiv w:val="1"/>
      <w:marLeft w:val="0pt"/>
      <w:marRight w:val="0pt"/>
      <w:marTop w:val="0pt"/>
      <w:marBottom w:val="0pt"/>
      <w:divBdr>
        <w:top w:val="none" w:sz="0" w:space="0" w:color="auto"/>
        <w:left w:val="none" w:sz="0" w:space="0" w:color="auto"/>
        <w:bottom w:val="none" w:sz="0" w:space="0" w:color="auto"/>
        <w:right w:val="none" w:sz="0" w:space="0" w:color="auto"/>
      </w:divBdr>
    </w:div>
    <w:div w:id="884952187">
      <w:bodyDiv w:val="1"/>
      <w:marLeft w:val="0pt"/>
      <w:marRight w:val="0pt"/>
      <w:marTop w:val="0pt"/>
      <w:marBottom w:val="0pt"/>
      <w:divBdr>
        <w:top w:val="none" w:sz="0" w:space="0" w:color="auto"/>
        <w:left w:val="none" w:sz="0" w:space="0" w:color="auto"/>
        <w:bottom w:val="none" w:sz="0" w:space="0" w:color="auto"/>
        <w:right w:val="none" w:sz="0" w:space="0" w:color="auto"/>
      </w:divBdr>
    </w:div>
    <w:div w:id="897861644">
      <w:bodyDiv w:val="1"/>
      <w:marLeft w:val="0pt"/>
      <w:marRight w:val="0pt"/>
      <w:marTop w:val="0pt"/>
      <w:marBottom w:val="0pt"/>
      <w:divBdr>
        <w:top w:val="none" w:sz="0" w:space="0" w:color="auto"/>
        <w:left w:val="none" w:sz="0" w:space="0" w:color="auto"/>
        <w:bottom w:val="none" w:sz="0" w:space="0" w:color="auto"/>
        <w:right w:val="none" w:sz="0" w:space="0" w:color="auto"/>
      </w:divBdr>
    </w:div>
    <w:div w:id="941571444">
      <w:bodyDiv w:val="1"/>
      <w:marLeft w:val="0pt"/>
      <w:marRight w:val="0pt"/>
      <w:marTop w:val="0pt"/>
      <w:marBottom w:val="0pt"/>
      <w:divBdr>
        <w:top w:val="none" w:sz="0" w:space="0" w:color="auto"/>
        <w:left w:val="none" w:sz="0" w:space="0" w:color="auto"/>
        <w:bottom w:val="none" w:sz="0" w:space="0" w:color="auto"/>
        <w:right w:val="none" w:sz="0" w:space="0" w:color="auto"/>
      </w:divBdr>
    </w:div>
    <w:div w:id="954678464">
      <w:bodyDiv w:val="1"/>
      <w:marLeft w:val="0pt"/>
      <w:marRight w:val="0pt"/>
      <w:marTop w:val="0pt"/>
      <w:marBottom w:val="0pt"/>
      <w:divBdr>
        <w:top w:val="none" w:sz="0" w:space="0" w:color="auto"/>
        <w:left w:val="none" w:sz="0" w:space="0" w:color="auto"/>
        <w:bottom w:val="none" w:sz="0" w:space="0" w:color="auto"/>
        <w:right w:val="none" w:sz="0" w:space="0" w:color="auto"/>
      </w:divBdr>
    </w:div>
    <w:div w:id="960503438">
      <w:bodyDiv w:val="1"/>
      <w:marLeft w:val="0pt"/>
      <w:marRight w:val="0pt"/>
      <w:marTop w:val="0pt"/>
      <w:marBottom w:val="0pt"/>
      <w:divBdr>
        <w:top w:val="none" w:sz="0" w:space="0" w:color="auto"/>
        <w:left w:val="none" w:sz="0" w:space="0" w:color="auto"/>
        <w:bottom w:val="none" w:sz="0" w:space="0" w:color="auto"/>
        <w:right w:val="none" w:sz="0" w:space="0" w:color="auto"/>
      </w:divBdr>
    </w:div>
    <w:div w:id="969558867">
      <w:bodyDiv w:val="1"/>
      <w:marLeft w:val="0pt"/>
      <w:marRight w:val="0pt"/>
      <w:marTop w:val="0pt"/>
      <w:marBottom w:val="0pt"/>
      <w:divBdr>
        <w:top w:val="none" w:sz="0" w:space="0" w:color="auto"/>
        <w:left w:val="none" w:sz="0" w:space="0" w:color="auto"/>
        <w:bottom w:val="none" w:sz="0" w:space="0" w:color="auto"/>
        <w:right w:val="none" w:sz="0" w:space="0" w:color="auto"/>
      </w:divBdr>
    </w:div>
    <w:div w:id="1002706158">
      <w:bodyDiv w:val="1"/>
      <w:marLeft w:val="0pt"/>
      <w:marRight w:val="0pt"/>
      <w:marTop w:val="0pt"/>
      <w:marBottom w:val="0pt"/>
      <w:divBdr>
        <w:top w:val="none" w:sz="0" w:space="0" w:color="auto"/>
        <w:left w:val="none" w:sz="0" w:space="0" w:color="auto"/>
        <w:bottom w:val="none" w:sz="0" w:space="0" w:color="auto"/>
        <w:right w:val="none" w:sz="0" w:space="0" w:color="auto"/>
      </w:divBdr>
    </w:div>
    <w:div w:id="1008294769">
      <w:bodyDiv w:val="1"/>
      <w:marLeft w:val="0pt"/>
      <w:marRight w:val="0pt"/>
      <w:marTop w:val="0pt"/>
      <w:marBottom w:val="0pt"/>
      <w:divBdr>
        <w:top w:val="none" w:sz="0" w:space="0" w:color="auto"/>
        <w:left w:val="none" w:sz="0" w:space="0" w:color="auto"/>
        <w:bottom w:val="none" w:sz="0" w:space="0" w:color="auto"/>
        <w:right w:val="none" w:sz="0" w:space="0" w:color="auto"/>
      </w:divBdr>
    </w:div>
    <w:div w:id="1028722369">
      <w:bodyDiv w:val="1"/>
      <w:marLeft w:val="0pt"/>
      <w:marRight w:val="0pt"/>
      <w:marTop w:val="0pt"/>
      <w:marBottom w:val="0pt"/>
      <w:divBdr>
        <w:top w:val="none" w:sz="0" w:space="0" w:color="auto"/>
        <w:left w:val="none" w:sz="0" w:space="0" w:color="auto"/>
        <w:bottom w:val="none" w:sz="0" w:space="0" w:color="auto"/>
        <w:right w:val="none" w:sz="0" w:space="0" w:color="auto"/>
      </w:divBdr>
    </w:div>
    <w:div w:id="1046836381">
      <w:bodyDiv w:val="1"/>
      <w:marLeft w:val="0pt"/>
      <w:marRight w:val="0pt"/>
      <w:marTop w:val="0pt"/>
      <w:marBottom w:val="0pt"/>
      <w:divBdr>
        <w:top w:val="none" w:sz="0" w:space="0" w:color="auto"/>
        <w:left w:val="none" w:sz="0" w:space="0" w:color="auto"/>
        <w:bottom w:val="none" w:sz="0" w:space="0" w:color="auto"/>
        <w:right w:val="none" w:sz="0" w:space="0" w:color="auto"/>
      </w:divBdr>
    </w:div>
    <w:div w:id="1047610850">
      <w:bodyDiv w:val="1"/>
      <w:marLeft w:val="0pt"/>
      <w:marRight w:val="0pt"/>
      <w:marTop w:val="0pt"/>
      <w:marBottom w:val="0pt"/>
      <w:divBdr>
        <w:top w:val="none" w:sz="0" w:space="0" w:color="auto"/>
        <w:left w:val="none" w:sz="0" w:space="0" w:color="auto"/>
        <w:bottom w:val="none" w:sz="0" w:space="0" w:color="auto"/>
        <w:right w:val="none" w:sz="0" w:space="0" w:color="auto"/>
      </w:divBdr>
    </w:div>
    <w:div w:id="1119762223">
      <w:bodyDiv w:val="1"/>
      <w:marLeft w:val="0pt"/>
      <w:marRight w:val="0pt"/>
      <w:marTop w:val="0pt"/>
      <w:marBottom w:val="0pt"/>
      <w:divBdr>
        <w:top w:val="none" w:sz="0" w:space="0" w:color="auto"/>
        <w:left w:val="none" w:sz="0" w:space="0" w:color="auto"/>
        <w:bottom w:val="none" w:sz="0" w:space="0" w:color="auto"/>
        <w:right w:val="none" w:sz="0" w:space="0" w:color="auto"/>
      </w:divBdr>
    </w:div>
    <w:div w:id="1126050409">
      <w:bodyDiv w:val="1"/>
      <w:marLeft w:val="0pt"/>
      <w:marRight w:val="0pt"/>
      <w:marTop w:val="0pt"/>
      <w:marBottom w:val="0pt"/>
      <w:divBdr>
        <w:top w:val="none" w:sz="0" w:space="0" w:color="auto"/>
        <w:left w:val="none" w:sz="0" w:space="0" w:color="auto"/>
        <w:bottom w:val="none" w:sz="0" w:space="0" w:color="auto"/>
        <w:right w:val="none" w:sz="0" w:space="0" w:color="auto"/>
      </w:divBdr>
    </w:div>
    <w:div w:id="1157260009">
      <w:bodyDiv w:val="1"/>
      <w:marLeft w:val="0pt"/>
      <w:marRight w:val="0pt"/>
      <w:marTop w:val="0pt"/>
      <w:marBottom w:val="0pt"/>
      <w:divBdr>
        <w:top w:val="none" w:sz="0" w:space="0" w:color="auto"/>
        <w:left w:val="none" w:sz="0" w:space="0" w:color="auto"/>
        <w:bottom w:val="none" w:sz="0" w:space="0" w:color="auto"/>
        <w:right w:val="none" w:sz="0" w:space="0" w:color="auto"/>
      </w:divBdr>
    </w:div>
    <w:div w:id="1157379858">
      <w:bodyDiv w:val="1"/>
      <w:marLeft w:val="0pt"/>
      <w:marRight w:val="0pt"/>
      <w:marTop w:val="0pt"/>
      <w:marBottom w:val="0pt"/>
      <w:divBdr>
        <w:top w:val="none" w:sz="0" w:space="0" w:color="auto"/>
        <w:left w:val="none" w:sz="0" w:space="0" w:color="auto"/>
        <w:bottom w:val="none" w:sz="0" w:space="0" w:color="auto"/>
        <w:right w:val="none" w:sz="0" w:space="0" w:color="auto"/>
      </w:divBdr>
    </w:div>
    <w:div w:id="1168590990">
      <w:bodyDiv w:val="1"/>
      <w:marLeft w:val="0pt"/>
      <w:marRight w:val="0pt"/>
      <w:marTop w:val="0pt"/>
      <w:marBottom w:val="0pt"/>
      <w:divBdr>
        <w:top w:val="none" w:sz="0" w:space="0" w:color="auto"/>
        <w:left w:val="none" w:sz="0" w:space="0" w:color="auto"/>
        <w:bottom w:val="none" w:sz="0" w:space="0" w:color="auto"/>
        <w:right w:val="none" w:sz="0" w:space="0" w:color="auto"/>
      </w:divBdr>
    </w:div>
    <w:div w:id="1176579546">
      <w:bodyDiv w:val="1"/>
      <w:marLeft w:val="0pt"/>
      <w:marRight w:val="0pt"/>
      <w:marTop w:val="0pt"/>
      <w:marBottom w:val="0pt"/>
      <w:divBdr>
        <w:top w:val="none" w:sz="0" w:space="0" w:color="auto"/>
        <w:left w:val="none" w:sz="0" w:space="0" w:color="auto"/>
        <w:bottom w:val="none" w:sz="0" w:space="0" w:color="auto"/>
        <w:right w:val="none" w:sz="0" w:space="0" w:color="auto"/>
      </w:divBdr>
    </w:div>
    <w:div w:id="1191459461">
      <w:bodyDiv w:val="1"/>
      <w:marLeft w:val="0pt"/>
      <w:marRight w:val="0pt"/>
      <w:marTop w:val="0pt"/>
      <w:marBottom w:val="0pt"/>
      <w:divBdr>
        <w:top w:val="none" w:sz="0" w:space="0" w:color="auto"/>
        <w:left w:val="none" w:sz="0" w:space="0" w:color="auto"/>
        <w:bottom w:val="none" w:sz="0" w:space="0" w:color="auto"/>
        <w:right w:val="none" w:sz="0" w:space="0" w:color="auto"/>
      </w:divBdr>
    </w:div>
    <w:div w:id="1197815351">
      <w:bodyDiv w:val="1"/>
      <w:marLeft w:val="0pt"/>
      <w:marRight w:val="0pt"/>
      <w:marTop w:val="0pt"/>
      <w:marBottom w:val="0pt"/>
      <w:divBdr>
        <w:top w:val="none" w:sz="0" w:space="0" w:color="auto"/>
        <w:left w:val="none" w:sz="0" w:space="0" w:color="auto"/>
        <w:bottom w:val="none" w:sz="0" w:space="0" w:color="auto"/>
        <w:right w:val="none" w:sz="0" w:space="0" w:color="auto"/>
      </w:divBdr>
    </w:div>
    <w:div w:id="1205412162">
      <w:bodyDiv w:val="1"/>
      <w:marLeft w:val="0pt"/>
      <w:marRight w:val="0pt"/>
      <w:marTop w:val="0pt"/>
      <w:marBottom w:val="0pt"/>
      <w:divBdr>
        <w:top w:val="none" w:sz="0" w:space="0" w:color="auto"/>
        <w:left w:val="none" w:sz="0" w:space="0" w:color="auto"/>
        <w:bottom w:val="none" w:sz="0" w:space="0" w:color="auto"/>
        <w:right w:val="none" w:sz="0" w:space="0" w:color="auto"/>
      </w:divBdr>
    </w:div>
    <w:div w:id="1205869434">
      <w:bodyDiv w:val="1"/>
      <w:marLeft w:val="0pt"/>
      <w:marRight w:val="0pt"/>
      <w:marTop w:val="0pt"/>
      <w:marBottom w:val="0pt"/>
      <w:divBdr>
        <w:top w:val="none" w:sz="0" w:space="0" w:color="auto"/>
        <w:left w:val="none" w:sz="0" w:space="0" w:color="auto"/>
        <w:bottom w:val="none" w:sz="0" w:space="0" w:color="auto"/>
        <w:right w:val="none" w:sz="0" w:space="0" w:color="auto"/>
      </w:divBdr>
    </w:div>
    <w:div w:id="1230919095">
      <w:bodyDiv w:val="1"/>
      <w:marLeft w:val="0pt"/>
      <w:marRight w:val="0pt"/>
      <w:marTop w:val="0pt"/>
      <w:marBottom w:val="0pt"/>
      <w:divBdr>
        <w:top w:val="none" w:sz="0" w:space="0" w:color="auto"/>
        <w:left w:val="none" w:sz="0" w:space="0" w:color="auto"/>
        <w:bottom w:val="none" w:sz="0" w:space="0" w:color="auto"/>
        <w:right w:val="none" w:sz="0" w:space="0" w:color="auto"/>
      </w:divBdr>
    </w:div>
    <w:div w:id="1248542533">
      <w:bodyDiv w:val="1"/>
      <w:marLeft w:val="0pt"/>
      <w:marRight w:val="0pt"/>
      <w:marTop w:val="0pt"/>
      <w:marBottom w:val="0pt"/>
      <w:divBdr>
        <w:top w:val="none" w:sz="0" w:space="0" w:color="auto"/>
        <w:left w:val="none" w:sz="0" w:space="0" w:color="auto"/>
        <w:bottom w:val="none" w:sz="0" w:space="0" w:color="auto"/>
        <w:right w:val="none" w:sz="0" w:space="0" w:color="auto"/>
      </w:divBdr>
    </w:div>
    <w:div w:id="1251308485">
      <w:bodyDiv w:val="1"/>
      <w:marLeft w:val="0pt"/>
      <w:marRight w:val="0pt"/>
      <w:marTop w:val="0pt"/>
      <w:marBottom w:val="0pt"/>
      <w:divBdr>
        <w:top w:val="none" w:sz="0" w:space="0" w:color="auto"/>
        <w:left w:val="none" w:sz="0" w:space="0" w:color="auto"/>
        <w:bottom w:val="none" w:sz="0" w:space="0" w:color="auto"/>
        <w:right w:val="none" w:sz="0" w:space="0" w:color="auto"/>
      </w:divBdr>
    </w:div>
    <w:div w:id="1286618687">
      <w:bodyDiv w:val="1"/>
      <w:marLeft w:val="0pt"/>
      <w:marRight w:val="0pt"/>
      <w:marTop w:val="0pt"/>
      <w:marBottom w:val="0pt"/>
      <w:divBdr>
        <w:top w:val="none" w:sz="0" w:space="0" w:color="auto"/>
        <w:left w:val="none" w:sz="0" w:space="0" w:color="auto"/>
        <w:bottom w:val="none" w:sz="0" w:space="0" w:color="auto"/>
        <w:right w:val="none" w:sz="0" w:space="0" w:color="auto"/>
      </w:divBdr>
    </w:div>
    <w:div w:id="1319845390">
      <w:bodyDiv w:val="1"/>
      <w:marLeft w:val="0pt"/>
      <w:marRight w:val="0pt"/>
      <w:marTop w:val="0pt"/>
      <w:marBottom w:val="0pt"/>
      <w:divBdr>
        <w:top w:val="none" w:sz="0" w:space="0" w:color="auto"/>
        <w:left w:val="none" w:sz="0" w:space="0" w:color="auto"/>
        <w:bottom w:val="none" w:sz="0" w:space="0" w:color="auto"/>
        <w:right w:val="none" w:sz="0" w:space="0" w:color="auto"/>
      </w:divBdr>
    </w:div>
    <w:div w:id="1364868149">
      <w:bodyDiv w:val="1"/>
      <w:marLeft w:val="0pt"/>
      <w:marRight w:val="0pt"/>
      <w:marTop w:val="0pt"/>
      <w:marBottom w:val="0pt"/>
      <w:divBdr>
        <w:top w:val="none" w:sz="0" w:space="0" w:color="auto"/>
        <w:left w:val="none" w:sz="0" w:space="0" w:color="auto"/>
        <w:bottom w:val="none" w:sz="0" w:space="0" w:color="auto"/>
        <w:right w:val="none" w:sz="0" w:space="0" w:color="auto"/>
      </w:divBdr>
    </w:div>
    <w:div w:id="1378697952">
      <w:bodyDiv w:val="1"/>
      <w:marLeft w:val="0pt"/>
      <w:marRight w:val="0pt"/>
      <w:marTop w:val="0pt"/>
      <w:marBottom w:val="0pt"/>
      <w:divBdr>
        <w:top w:val="none" w:sz="0" w:space="0" w:color="auto"/>
        <w:left w:val="none" w:sz="0" w:space="0" w:color="auto"/>
        <w:bottom w:val="none" w:sz="0" w:space="0" w:color="auto"/>
        <w:right w:val="none" w:sz="0" w:space="0" w:color="auto"/>
      </w:divBdr>
    </w:div>
    <w:div w:id="1393769936">
      <w:bodyDiv w:val="1"/>
      <w:marLeft w:val="0pt"/>
      <w:marRight w:val="0pt"/>
      <w:marTop w:val="0pt"/>
      <w:marBottom w:val="0pt"/>
      <w:divBdr>
        <w:top w:val="none" w:sz="0" w:space="0" w:color="auto"/>
        <w:left w:val="none" w:sz="0" w:space="0" w:color="auto"/>
        <w:bottom w:val="none" w:sz="0" w:space="0" w:color="auto"/>
        <w:right w:val="none" w:sz="0" w:space="0" w:color="auto"/>
      </w:divBdr>
    </w:div>
    <w:div w:id="1408383942">
      <w:bodyDiv w:val="1"/>
      <w:marLeft w:val="0pt"/>
      <w:marRight w:val="0pt"/>
      <w:marTop w:val="0pt"/>
      <w:marBottom w:val="0pt"/>
      <w:divBdr>
        <w:top w:val="none" w:sz="0" w:space="0" w:color="auto"/>
        <w:left w:val="none" w:sz="0" w:space="0" w:color="auto"/>
        <w:bottom w:val="none" w:sz="0" w:space="0" w:color="auto"/>
        <w:right w:val="none" w:sz="0" w:space="0" w:color="auto"/>
      </w:divBdr>
    </w:div>
    <w:div w:id="1413350382">
      <w:bodyDiv w:val="1"/>
      <w:marLeft w:val="0pt"/>
      <w:marRight w:val="0pt"/>
      <w:marTop w:val="0pt"/>
      <w:marBottom w:val="0pt"/>
      <w:divBdr>
        <w:top w:val="none" w:sz="0" w:space="0" w:color="auto"/>
        <w:left w:val="none" w:sz="0" w:space="0" w:color="auto"/>
        <w:bottom w:val="none" w:sz="0" w:space="0" w:color="auto"/>
        <w:right w:val="none" w:sz="0" w:space="0" w:color="auto"/>
      </w:divBdr>
    </w:div>
    <w:div w:id="1414429730">
      <w:bodyDiv w:val="1"/>
      <w:marLeft w:val="0pt"/>
      <w:marRight w:val="0pt"/>
      <w:marTop w:val="0pt"/>
      <w:marBottom w:val="0pt"/>
      <w:divBdr>
        <w:top w:val="none" w:sz="0" w:space="0" w:color="auto"/>
        <w:left w:val="none" w:sz="0" w:space="0" w:color="auto"/>
        <w:bottom w:val="none" w:sz="0" w:space="0" w:color="auto"/>
        <w:right w:val="none" w:sz="0" w:space="0" w:color="auto"/>
      </w:divBdr>
    </w:div>
    <w:div w:id="1425151006">
      <w:bodyDiv w:val="1"/>
      <w:marLeft w:val="0pt"/>
      <w:marRight w:val="0pt"/>
      <w:marTop w:val="0pt"/>
      <w:marBottom w:val="0pt"/>
      <w:divBdr>
        <w:top w:val="none" w:sz="0" w:space="0" w:color="auto"/>
        <w:left w:val="none" w:sz="0" w:space="0" w:color="auto"/>
        <w:bottom w:val="none" w:sz="0" w:space="0" w:color="auto"/>
        <w:right w:val="none" w:sz="0" w:space="0" w:color="auto"/>
      </w:divBdr>
    </w:div>
    <w:div w:id="1453283003">
      <w:bodyDiv w:val="1"/>
      <w:marLeft w:val="0pt"/>
      <w:marRight w:val="0pt"/>
      <w:marTop w:val="0pt"/>
      <w:marBottom w:val="0pt"/>
      <w:divBdr>
        <w:top w:val="none" w:sz="0" w:space="0" w:color="auto"/>
        <w:left w:val="none" w:sz="0" w:space="0" w:color="auto"/>
        <w:bottom w:val="none" w:sz="0" w:space="0" w:color="auto"/>
        <w:right w:val="none" w:sz="0" w:space="0" w:color="auto"/>
      </w:divBdr>
    </w:div>
    <w:div w:id="1455977814">
      <w:bodyDiv w:val="1"/>
      <w:marLeft w:val="0pt"/>
      <w:marRight w:val="0pt"/>
      <w:marTop w:val="0pt"/>
      <w:marBottom w:val="0pt"/>
      <w:divBdr>
        <w:top w:val="none" w:sz="0" w:space="0" w:color="auto"/>
        <w:left w:val="none" w:sz="0" w:space="0" w:color="auto"/>
        <w:bottom w:val="none" w:sz="0" w:space="0" w:color="auto"/>
        <w:right w:val="none" w:sz="0" w:space="0" w:color="auto"/>
      </w:divBdr>
    </w:div>
    <w:div w:id="1456408429">
      <w:bodyDiv w:val="1"/>
      <w:marLeft w:val="0pt"/>
      <w:marRight w:val="0pt"/>
      <w:marTop w:val="0pt"/>
      <w:marBottom w:val="0pt"/>
      <w:divBdr>
        <w:top w:val="none" w:sz="0" w:space="0" w:color="auto"/>
        <w:left w:val="none" w:sz="0" w:space="0" w:color="auto"/>
        <w:bottom w:val="none" w:sz="0" w:space="0" w:color="auto"/>
        <w:right w:val="none" w:sz="0" w:space="0" w:color="auto"/>
      </w:divBdr>
    </w:div>
    <w:div w:id="1472821695">
      <w:bodyDiv w:val="1"/>
      <w:marLeft w:val="0pt"/>
      <w:marRight w:val="0pt"/>
      <w:marTop w:val="0pt"/>
      <w:marBottom w:val="0pt"/>
      <w:divBdr>
        <w:top w:val="none" w:sz="0" w:space="0" w:color="auto"/>
        <w:left w:val="none" w:sz="0" w:space="0" w:color="auto"/>
        <w:bottom w:val="none" w:sz="0" w:space="0" w:color="auto"/>
        <w:right w:val="none" w:sz="0" w:space="0" w:color="auto"/>
      </w:divBdr>
    </w:div>
    <w:div w:id="1475105239">
      <w:bodyDiv w:val="1"/>
      <w:marLeft w:val="0pt"/>
      <w:marRight w:val="0pt"/>
      <w:marTop w:val="0pt"/>
      <w:marBottom w:val="0pt"/>
      <w:divBdr>
        <w:top w:val="none" w:sz="0" w:space="0" w:color="auto"/>
        <w:left w:val="none" w:sz="0" w:space="0" w:color="auto"/>
        <w:bottom w:val="none" w:sz="0" w:space="0" w:color="auto"/>
        <w:right w:val="none" w:sz="0" w:space="0" w:color="auto"/>
      </w:divBdr>
    </w:div>
    <w:div w:id="1477603894">
      <w:bodyDiv w:val="1"/>
      <w:marLeft w:val="0pt"/>
      <w:marRight w:val="0pt"/>
      <w:marTop w:val="0pt"/>
      <w:marBottom w:val="0pt"/>
      <w:divBdr>
        <w:top w:val="none" w:sz="0" w:space="0" w:color="auto"/>
        <w:left w:val="none" w:sz="0" w:space="0" w:color="auto"/>
        <w:bottom w:val="none" w:sz="0" w:space="0" w:color="auto"/>
        <w:right w:val="none" w:sz="0" w:space="0" w:color="auto"/>
      </w:divBdr>
    </w:div>
    <w:div w:id="1485124519">
      <w:bodyDiv w:val="1"/>
      <w:marLeft w:val="0pt"/>
      <w:marRight w:val="0pt"/>
      <w:marTop w:val="0pt"/>
      <w:marBottom w:val="0pt"/>
      <w:divBdr>
        <w:top w:val="none" w:sz="0" w:space="0" w:color="auto"/>
        <w:left w:val="none" w:sz="0" w:space="0" w:color="auto"/>
        <w:bottom w:val="none" w:sz="0" w:space="0" w:color="auto"/>
        <w:right w:val="none" w:sz="0" w:space="0" w:color="auto"/>
      </w:divBdr>
    </w:div>
    <w:div w:id="1493373100">
      <w:bodyDiv w:val="1"/>
      <w:marLeft w:val="0pt"/>
      <w:marRight w:val="0pt"/>
      <w:marTop w:val="0pt"/>
      <w:marBottom w:val="0pt"/>
      <w:divBdr>
        <w:top w:val="none" w:sz="0" w:space="0" w:color="auto"/>
        <w:left w:val="none" w:sz="0" w:space="0" w:color="auto"/>
        <w:bottom w:val="none" w:sz="0" w:space="0" w:color="auto"/>
        <w:right w:val="none" w:sz="0" w:space="0" w:color="auto"/>
      </w:divBdr>
    </w:div>
    <w:div w:id="1499999558">
      <w:bodyDiv w:val="1"/>
      <w:marLeft w:val="0pt"/>
      <w:marRight w:val="0pt"/>
      <w:marTop w:val="0pt"/>
      <w:marBottom w:val="0pt"/>
      <w:divBdr>
        <w:top w:val="none" w:sz="0" w:space="0" w:color="auto"/>
        <w:left w:val="none" w:sz="0" w:space="0" w:color="auto"/>
        <w:bottom w:val="none" w:sz="0" w:space="0" w:color="auto"/>
        <w:right w:val="none" w:sz="0" w:space="0" w:color="auto"/>
      </w:divBdr>
    </w:div>
    <w:div w:id="1524901930">
      <w:bodyDiv w:val="1"/>
      <w:marLeft w:val="0pt"/>
      <w:marRight w:val="0pt"/>
      <w:marTop w:val="0pt"/>
      <w:marBottom w:val="0pt"/>
      <w:divBdr>
        <w:top w:val="none" w:sz="0" w:space="0" w:color="auto"/>
        <w:left w:val="none" w:sz="0" w:space="0" w:color="auto"/>
        <w:bottom w:val="none" w:sz="0" w:space="0" w:color="auto"/>
        <w:right w:val="none" w:sz="0" w:space="0" w:color="auto"/>
      </w:divBdr>
    </w:div>
    <w:div w:id="1534339337">
      <w:bodyDiv w:val="1"/>
      <w:marLeft w:val="0pt"/>
      <w:marRight w:val="0pt"/>
      <w:marTop w:val="0pt"/>
      <w:marBottom w:val="0pt"/>
      <w:divBdr>
        <w:top w:val="none" w:sz="0" w:space="0" w:color="auto"/>
        <w:left w:val="none" w:sz="0" w:space="0" w:color="auto"/>
        <w:bottom w:val="none" w:sz="0" w:space="0" w:color="auto"/>
        <w:right w:val="none" w:sz="0" w:space="0" w:color="auto"/>
      </w:divBdr>
    </w:div>
    <w:div w:id="1542477617">
      <w:bodyDiv w:val="1"/>
      <w:marLeft w:val="0pt"/>
      <w:marRight w:val="0pt"/>
      <w:marTop w:val="0pt"/>
      <w:marBottom w:val="0pt"/>
      <w:divBdr>
        <w:top w:val="none" w:sz="0" w:space="0" w:color="auto"/>
        <w:left w:val="none" w:sz="0" w:space="0" w:color="auto"/>
        <w:bottom w:val="none" w:sz="0" w:space="0" w:color="auto"/>
        <w:right w:val="none" w:sz="0" w:space="0" w:color="auto"/>
      </w:divBdr>
    </w:div>
    <w:div w:id="1570532975">
      <w:bodyDiv w:val="1"/>
      <w:marLeft w:val="0pt"/>
      <w:marRight w:val="0pt"/>
      <w:marTop w:val="0pt"/>
      <w:marBottom w:val="0pt"/>
      <w:divBdr>
        <w:top w:val="none" w:sz="0" w:space="0" w:color="auto"/>
        <w:left w:val="none" w:sz="0" w:space="0" w:color="auto"/>
        <w:bottom w:val="none" w:sz="0" w:space="0" w:color="auto"/>
        <w:right w:val="none" w:sz="0" w:space="0" w:color="auto"/>
      </w:divBdr>
    </w:div>
    <w:div w:id="1580872458">
      <w:bodyDiv w:val="1"/>
      <w:marLeft w:val="0pt"/>
      <w:marRight w:val="0pt"/>
      <w:marTop w:val="0pt"/>
      <w:marBottom w:val="0pt"/>
      <w:divBdr>
        <w:top w:val="none" w:sz="0" w:space="0" w:color="auto"/>
        <w:left w:val="none" w:sz="0" w:space="0" w:color="auto"/>
        <w:bottom w:val="none" w:sz="0" w:space="0" w:color="auto"/>
        <w:right w:val="none" w:sz="0" w:space="0" w:color="auto"/>
      </w:divBdr>
    </w:div>
    <w:div w:id="1584411097">
      <w:bodyDiv w:val="1"/>
      <w:marLeft w:val="0pt"/>
      <w:marRight w:val="0pt"/>
      <w:marTop w:val="0pt"/>
      <w:marBottom w:val="0pt"/>
      <w:divBdr>
        <w:top w:val="none" w:sz="0" w:space="0" w:color="auto"/>
        <w:left w:val="none" w:sz="0" w:space="0" w:color="auto"/>
        <w:bottom w:val="none" w:sz="0" w:space="0" w:color="auto"/>
        <w:right w:val="none" w:sz="0" w:space="0" w:color="auto"/>
      </w:divBdr>
    </w:div>
    <w:div w:id="1653485729">
      <w:bodyDiv w:val="1"/>
      <w:marLeft w:val="0pt"/>
      <w:marRight w:val="0pt"/>
      <w:marTop w:val="0pt"/>
      <w:marBottom w:val="0pt"/>
      <w:divBdr>
        <w:top w:val="none" w:sz="0" w:space="0" w:color="auto"/>
        <w:left w:val="none" w:sz="0" w:space="0" w:color="auto"/>
        <w:bottom w:val="none" w:sz="0" w:space="0" w:color="auto"/>
        <w:right w:val="none" w:sz="0" w:space="0" w:color="auto"/>
      </w:divBdr>
    </w:div>
    <w:div w:id="1679119569">
      <w:bodyDiv w:val="1"/>
      <w:marLeft w:val="0pt"/>
      <w:marRight w:val="0pt"/>
      <w:marTop w:val="0pt"/>
      <w:marBottom w:val="0pt"/>
      <w:divBdr>
        <w:top w:val="none" w:sz="0" w:space="0" w:color="auto"/>
        <w:left w:val="none" w:sz="0" w:space="0" w:color="auto"/>
        <w:bottom w:val="none" w:sz="0" w:space="0" w:color="auto"/>
        <w:right w:val="none" w:sz="0" w:space="0" w:color="auto"/>
      </w:divBdr>
    </w:div>
    <w:div w:id="1687174954">
      <w:bodyDiv w:val="1"/>
      <w:marLeft w:val="0pt"/>
      <w:marRight w:val="0pt"/>
      <w:marTop w:val="0pt"/>
      <w:marBottom w:val="0pt"/>
      <w:divBdr>
        <w:top w:val="none" w:sz="0" w:space="0" w:color="auto"/>
        <w:left w:val="none" w:sz="0" w:space="0" w:color="auto"/>
        <w:bottom w:val="none" w:sz="0" w:space="0" w:color="auto"/>
        <w:right w:val="none" w:sz="0" w:space="0" w:color="auto"/>
      </w:divBdr>
    </w:div>
    <w:div w:id="1688017864">
      <w:bodyDiv w:val="1"/>
      <w:marLeft w:val="0pt"/>
      <w:marRight w:val="0pt"/>
      <w:marTop w:val="0pt"/>
      <w:marBottom w:val="0pt"/>
      <w:divBdr>
        <w:top w:val="none" w:sz="0" w:space="0" w:color="auto"/>
        <w:left w:val="none" w:sz="0" w:space="0" w:color="auto"/>
        <w:bottom w:val="none" w:sz="0" w:space="0" w:color="auto"/>
        <w:right w:val="none" w:sz="0" w:space="0" w:color="auto"/>
      </w:divBdr>
    </w:div>
    <w:div w:id="1730034021">
      <w:bodyDiv w:val="1"/>
      <w:marLeft w:val="0pt"/>
      <w:marRight w:val="0pt"/>
      <w:marTop w:val="0pt"/>
      <w:marBottom w:val="0pt"/>
      <w:divBdr>
        <w:top w:val="none" w:sz="0" w:space="0" w:color="auto"/>
        <w:left w:val="none" w:sz="0" w:space="0" w:color="auto"/>
        <w:bottom w:val="none" w:sz="0" w:space="0" w:color="auto"/>
        <w:right w:val="none" w:sz="0" w:space="0" w:color="auto"/>
      </w:divBdr>
    </w:div>
    <w:div w:id="1730182467">
      <w:bodyDiv w:val="1"/>
      <w:marLeft w:val="0pt"/>
      <w:marRight w:val="0pt"/>
      <w:marTop w:val="0pt"/>
      <w:marBottom w:val="0pt"/>
      <w:divBdr>
        <w:top w:val="none" w:sz="0" w:space="0" w:color="auto"/>
        <w:left w:val="none" w:sz="0" w:space="0" w:color="auto"/>
        <w:bottom w:val="none" w:sz="0" w:space="0" w:color="auto"/>
        <w:right w:val="none" w:sz="0" w:space="0" w:color="auto"/>
      </w:divBdr>
    </w:div>
    <w:div w:id="1750149277">
      <w:bodyDiv w:val="1"/>
      <w:marLeft w:val="0pt"/>
      <w:marRight w:val="0pt"/>
      <w:marTop w:val="0pt"/>
      <w:marBottom w:val="0pt"/>
      <w:divBdr>
        <w:top w:val="none" w:sz="0" w:space="0" w:color="auto"/>
        <w:left w:val="none" w:sz="0" w:space="0" w:color="auto"/>
        <w:bottom w:val="none" w:sz="0" w:space="0" w:color="auto"/>
        <w:right w:val="none" w:sz="0" w:space="0" w:color="auto"/>
      </w:divBdr>
    </w:div>
    <w:div w:id="1776629476">
      <w:bodyDiv w:val="1"/>
      <w:marLeft w:val="0pt"/>
      <w:marRight w:val="0pt"/>
      <w:marTop w:val="0pt"/>
      <w:marBottom w:val="0pt"/>
      <w:divBdr>
        <w:top w:val="none" w:sz="0" w:space="0" w:color="auto"/>
        <w:left w:val="none" w:sz="0" w:space="0" w:color="auto"/>
        <w:bottom w:val="none" w:sz="0" w:space="0" w:color="auto"/>
        <w:right w:val="none" w:sz="0" w:space="0" w:color="auto"/>
      </w:divBdr>
    </w:div>
    <w:div w:id="1783262893">
      <w:bodyDiv w:val="1"/>
      <w:marLeft w:val="0pt"/>
      <w:marRight w:val="0pt"/>
      <w:marTop w:val="0pt"/>
      <w:marBottom w:val="0pt"/>
      <w:divBdr>
        <w:top w:val="none" w:sz="0" w:space="0" w:color="auto"/>
        <w:left w:val="none" w:sz="0" w:space="0" w:color="auto"/>
        <w:bottom w:val="none" w:sz="0" w:space="0" w:color="auto"/>
        <w:right w:val="none" w:sz="0" w:space="0" w:color="auto"/>
      </w:divBdr>
    </w:div>
    <w:div w:id="1789814699">
      <w:bodyDiv w:val="1"/>
      <w:marLeft w:val="0pt"/>
      <w:marRight w:val="0pt"/>
      <w:marTop w:val="0pt"/>
      <w:marBottom w:val="0pt"/>
      <w:divBdr>
        <w:top w:val="none" w:sz="0" w:space="0" w:color="auto"/>
        <w:left w:val="none" w:sz="0" w:space="0" w:color="auto"/>
        <w:bottom w:val="none" w:sz="0" w:space="0" w:color="auto"/>
        <w:right w:val="none" w:sz="0" w:space="0" w:color="auto"/>
      </w:divBdr>
    </w:div>
    <w:div w:id="1822498517">
      <w:bodyDiv w:val="1"/>
      <w:marLeft w:val="0pt"/>
      <w:marRight w:val="0pt"/>
      <w:marTop w:val="0pt"/>
      <w:marBottom w:val="0pt"/>
      <w:divBdr>
        <w:top w:val="none" w:sz="0" w:space="0" w:color="auto"/>
        <w:left w:val="none" w:sz="0" w:space="0" w:color="auto"/>
        <w:bottom w:val="none" w:sz="0" w:space="0" w:color="auto"/>
        <w:right w:val="none" w:sz="0" w:space="0" w:color="auto"/>
      </w:divBdr>
    </w:div>
    <w:div w:id="1827166998">
      <w:bodyDiv w:val="1"/>
      <w:marLeft w:val="0pt"/>
      <w:marRight w:val="0pt"/>
      <w:marTop w:val="0pt"/>
      <w:marBottom w:val="0pt"/>
      <w:divBdr>
        <w:top w:val="none" w:sz="0" w:space="0" w:color="auto"/>
        <w:left w:val="none" w:sz="0" w:space="0" w:color="auto"/>
        <w:bottom w:val="none" w:sz="0" w:space="0" w:color="auto"/>
        <w:right w:val="none" w:sz="0" w:space="0" w:color="auto"/>
      </w:divBdr>
    </w:div>
    <w:div w:id="1831602283">
      <w:bodyDiv w:val="1"/>
      <w:marLeft w:val="0pt"/>
      <w:marRight w:val="0pt"/>
      <w:marTop w:val="0pt"/>
      <w:marBottom w:val="0pt"/>
      <w:divBdr>
        <w:top w:val="none" w:sz="0" w:space="0" w:color="auto"/>
        <w:left w:val="none" w:sz="0" w:space="0" w:color="auto"/>
        <w:bottom w:val="none" w:sz="0" w:space="0" w:color="auto"/>
        <w:right w:val="none" w:sz="0" w:space="0" w:color="auto"/>
      </w:divBdr>
    </w:div>
    <w:div w:id="1843280818">
      <w:bodyDiv w:val="1"/>
      <w:marLeft w:val="0pt"/>
      <w:marRight w:val="0pt"/>
      <w:marTop w:val="0pt"/>
      <w:marBottom w:val="0pt"/>
      <w:divBdr>
        <w:top w:val="none" w:sz="0" w:space="0" w:color="auto"/>
        <w:left w:val="none" w:sz="0" w:space="0" w:color="auto"/>
        <w:bottom w:val="none" w:sz="0" w:space="0" w:color="auto"/>
        <w:right w:val="none" w:sz="0" w:space="0" w:color="auto"/>
      </w:divBdr>
    </w:div>
    <w:div w:id="1845509620">
      <w:bodyDiv w:val="1"/>
      <w:marLeft w:val="0pt"/>
      <w:marRight w:val="0pt"/>
      <w:marTop w:val="0pt"/>
      <w:marBottom w:val="0pt"/>
      <w:divBdr>
        <w:top w:val="none" w:sz="0" w:space="0" w:color="auto"/>
        <w:left w:val="none" w:sz="0" w:space="0" w:color="auto"/>
        <w:bottom w:val="none" w:sz="0" w:space="0" w:color="auto"/>
        <w:right w:val="none" w:sz="0" w:space="0" w:color="auto"/>
      </w:divBdr>
    </w:div>
    <w:div w:id="1877812024">
      <w:bodyDiv w:val="1"/>
      <w:marLeft w:val="0pt"/>
      <w:marRight w:val="0pt"/>
      <w:marTop w:val="0pt"/>
      <w:marBottom w:val="0pt"/>
      <w:divBdr>
        <w:top w:val="none" w:sz="0" w:space="0" w:color="auto"/>
        <w:left w:val="none" w:sz="0" w:space="0" w:color="auto"/>
        <w:bottom w:val="none" w:sz="0" w:space="0" w:color="auto"/>
        <w:right w:val="none" w:sz="0" w:space="0" w:color="auto"/>
      </w:divBdr>
    </w:div>
    <w:div w:id="1885292742">
      <w:bodyDiv w:val="1"/>
      <w:marLeft w:val="0pt"/>
      <w:marRight w:val="0pt"/>
      <w:marTop w:val="0pt"/>
      <w:marBottom w:val="0pt"/>
      <w:divBdr>
        <w:top w:val="none" w:sz="0" w:space="0" w:color="auto"/>
        <w:left w:val="none" w:sz="0" w:space="0" w:color="auto"/>
        <w:bottom w:val="none" w:sz="0" w:space="0" w:color="auto"/>
        <w:right w:val="none" w:sz="0" w:space="0" w:color="auto"/>
      </w:divBdr>
    </w:div>
    <w:div w:id="1895970040">
      <w:bodyDiv w:val="1"/>
      <w:marLeft w:val="0pt"/>
      <w:marRight w:val="0pt"/>
      <w:marTop w:val="0pt"/>
      <w:marBottom w:val="0pt"/>
      <w:divBdr>
        <w:top w:val="none" w:sz="0" w:space="0" w:color="auto"/>
        <w:left w:val="none" w:sz="0" w:space="0" w:color="auto"/>
        <w:bottom w:val="none" w:sz="0" w:space="0" w:color="auto"/>
        <w:right w:val="none" w:sz="0" w:space="0" w:color="auto"/>
      </w:divBdr>
    </w:div>
    <w:div w:id="1911188238">
      <w:bodyDiv w:val="1"/>
      <w:marLeft w:val="0pt"/>
      <w:marRight w:val="0pt"/>
      <w:marTop w:val="0pt"/>
      <w:marBottom w:val="0pt"/>
      <w:divBdr>
        <w:top w:val="none" w:sz="0" w:space="0" w:color="auto"/>
        <w:left w:val="none" w:sz="0" w:space="0" w:color="auto"/>
        <w:bottom w:val="none" w:sz="0" w:space="0" w:color="auto"/>
        <w:right w:val="none" w:sz="0" w:space="0" w:color="auto"/>
      </w:divBdr>
    </w:div>
    <w:div w:id="1925842902">
      <w:bodyDiv w:val="1"/>
      <w:marLeft w:val="0pt"/>
      <w:marRight w:val="0pt"/>
      <w:marTop w:val="0pt"/>
      <w:marBottom w:val="0pt"/>
      <w:divBdr>
        <w:top w:val="none" w:sz="0" w:space="0" w:color="auto"/>
        <w:left w:val="none" w:sz="0" w:space="0" w:color="auto"/>
        <w:bottom w:val="none" w:sz="0" w:space="0" w:color="auto"/>
        <w:right w:val="none" w:sz="0" w:space="0" w:color="auto"/>
      </w:divBdr>
    </w:div>
    <w:div w:id="1953632130">
      <w:bodyDiv w:val="1"/>
      <w:marLeft w:val="0pt"/>
      <w:marRight w:val="0pt"/>
      <w:marTop w:val="0pt"/>
      <w:marBottom w:val="0pt"/>
      <w:divBdr>
        <w:top w:val="none" w:sz="0" w:space="0" w:color="auto"/>
        <w:left w:val="none" w:sz="0" w:space="0" w:color="auto"/>
        <w:bottom w:val="none" w:sz="0" w:space="0" w:color="auto"/>
        <w:right w:val="none" w:sz="0" w:space="0" w:color="auto"/>
      </w:divBdr>
    </w:div>
    <w:div w:id="1999572957">
      <w:bodyDiv w:val="1"/>
      <w:marLeft w:val="0pt"/>
      <w:marRight w:val="0pt"/>
      <w:marTop w:val="0pt"/>
      <w:marBottom w:val="0pt"/>
      <w:divBdr>
        <w:top w:val="none" w:sz="0" w:space="0" w:color="auto"/>
        <w:left w:val="none" w:sz="0" w:space="0" w:color="auto"/>
        <w:bottom w:val="none" w:sz="0" w:space="0" w:color="auto"/>
        <w:right w:val="none" w:sz="0" w:space="0" w:color="auto"/>
      </w:divBdr>
    </w:div>
    <w:div w:id="2012023348">
      <w:bodyDiv w:val="1"/>
      <w:marLeft w:val="0pt"/>
      <w:marRight w:val="0pt"/>
      <w:marTop w:val="0pt"/>
      <w:marBottom w:val="0pt"/>
      <w:divBdr>
        <w:top w:val="none" w:sz="0" w:space="0" w:color="auto"/>
        <w:left w:val="none" w:sz="0" w:space="0" w:color="auto"/>
        <w:bottom w:val="none" w:sz="0" w:space="0" w:color="auto"/>
        <w:right w:val="none" w:sz="0" w:space="0" w:color="auto"/>
      </w:divBdr>
    </w:div>
    <w:div w:id="2044163637">
      <w:bodyDiv w:val="1"/>
      <w:marLeft w:val="0pt"/>
      <w:marRight w:val="0pt"/>
      <w:marTop w:val="0pt"/>
      <w:marBottom w:val="0pt"/>
      <w:divBdr>
        <w:top w:val="none" w:sz="0" w:space="0" w:color="auto"/>
        <w:left w:val="none" w:sz="0" w:space="0" w:color="auto"/>
        <w:bottom w:val="none" w:sz="0" w:space="0" w:color="auto"/>
        <w:right w:val="none" w:sz="0" w:space="0" w:color="auto"/>
      </w:divBdr>
    </w:div>
    <w:div w:id="2074614829">
      <w:bodyDiv w:val="1"/>
      <w:marLeft w:val="0pt"/>
      <w:marRight w:val="0pt"/>
      <w:marTop w:val="0pt"/>
      <w:marBottom w:val="0pt"/>
      <w:divBdr>
        <w:top w:val="none" w:sz="0" w:space="0" w:color="auto"/>
        <w:left w:val="none" w:sz="0" w:space="0" w:color="auto"/>
        <w:bottom w:val="none" w:sz="0" w:space="0" w:color="auto"/>
        <w:right w:val="none" w:sz="0" w:space="0" w:color="auto"/>
      </w:divBdr>
    </w:div>
    <w:div w:id="2083214652">
      <w:bodyDiv w:val="1"/>
      <w:marLeft w:val="0pt"/>
      <w:marRight w:val="0pt"/>
      <w:marTop w:val="0pt"/>
      <w:marBottom w:val="0pt"/>
      <w:divBdr>
        <w:top w:val="none" w:sz="0" w:space="0" w:color="auto"/>
        <w:left w:val="none" w:sz="0" w:space="0" w:color="auto"/>
        <w:bottom w:val="none" w:sz="0" w:space="0" w:color="auto"/>
        <w:right w:val="none" w:sz="0" w:space="0" w:color="auto"/>
      </w:divBdr>
    </w:div>
    <w:div w:id="2084176329">
      <w:bodyDiv w:val="1"/>
      <w:marLeft w:val="0pt"/>
      <w:marRight w:val="0pt"/>
      <w:marTop w:val="0pt"/>
      <w:marBottom w:val="0pt"/>
      <w:divBdr>
        <w:top w:val="none" w:sz="0" w:space="0" w:color="auto"/>
        <w:left w:val="none" w:sz="0" w:space="0" w:color="auto"/>
        <w:bottom w:val="none" w:sz="0" w:space="0" w:color="auto"/>
        <w:right w:val="none" w:sz="0" w:space="0" w:color="auto"/>
      </w:divBdr>
    </w:div>
    <w:div w:id="2131825766">
      <w:bodyDiv w:val="1"/>
      <w:marLeft w:val="0pt"/>
      <w:marRight w:val="0pt"/>
      <w:marTop w:val="0pt"/>
      <w:marBottom w:val="0pt"/>
      <w:divBdr>
        <w:top w:val="none" w:sz="0" w:space="0" w:color="auto"/>
        <w:left w:val="none" w:sz="0" w:space="0" w:color="auto"/>
        <w:bottom w:val="none" w:sz="0" w:space="0" w:color="auto"/>
        <w:right w:val="none" w:sz="0" w:space="0" w:color="auto"/>
      </w:divBdr>
    </w:div>
    <w:div w:id="2136751910">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image" Target="media/image5.emf"/><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jpeg"/><Relationship Id="rId17" Type="http://purl.oclc.org/ooxml/officeDocument/relationships/theme" Target="theme/theme1.xml"/><Relationship Id="rId2" Type="http://purl.oclc.org/ooxml/officeDocument/relationships/numbering" Target="numbering.xml"/><Relationship Id="rId16" Type="http://purl.oclc.org/ooxml/officeDocument/relationships/fontTable" Target="fontTable.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5" Type="http://purl.oclc.org/ooxml/officeDocument/relationships/webSettings" Target="webSettings.xml"/><Relationship Id="rId15" Type="http://purl.oclc.org/ooxml/officeDocument/relationships/image" Target="media/image6.emf"/><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png"/><Relationship Id="rId14" Type="http://purl.oclc.org/ooxml/officeDocument/relationships/package" Target="embeddings/Microsoft_Visio_Drawing1.vsdx"/></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17</b:Tag>
    <b:SourceType>JournalArticle</b:SourceType>
    <b:Guid>{AC2299B1-E003-4119-BF3F-D29C49E4F4A1}</b:Guid>
    <b:Author>
      <b:Author>
        <b:Corporate>Celik, A., Shihada, B. and Alouini, M.S.,</b:Corporate>
      </b:Author>
    </b:Author>
    <b:Title>Wireless data center networks: Advances, challenges, and opportunities.</b:Title>
    <b:Year>2018</b:Year>
    <b:Pages>1811.11717</b:Pages>
    <b:RefOrder>17</b:RefOrder>
  </b:Source>
  <b:Source>
    <b:Tag>19</b:Tag>
    <b:SourceType>JournalArticle</b:SourceType>
    <b:Guid>{B519774E-0271-44D4-A7BB-016E19FCC057}</b:Guid>
    <b:Author>
      <b:Author>
        <b:Corporate>Celik, A., Shihada, B. and Alouini, M.S.,</b:Corporate>
      </b:Author>
    </b:Author>
    <b:Title>Optical wireless data center networks: potentials, limitations, and prospects.</b:Title>
    <b:JournalName>Broadband Access Communication Technologies XIII</b:JournalName>
    <b:Year>2019</b:Year>
    <b:Pages>109450I</b:Pages>
    <b:Volume>10945</b:Volume>
    <b:RefOrder>19</b:RefOrder>
  </b:Source>
  <b:Source>
    <b:Tag>23</b:Tag>
    <b:SourceType>JournalArticle</b:SourceType>
    <b:Guid>{79C44EA1-C37B-4F61-A0D4-13491993A0F6}</b:Guid>
    <b:Author>
      <b:Author>
        <b:Corporate>Dai, B., Xu, G., Huang, B., Qin, P. and Xu, Y.,</b:Corporate>
      </b:Author>
    </b:Author>
    <b:Title>Enabling network innovation in data center networks with software defined networking</b:Title>
    <b:JournalName>Journal of Network and Computer Applications</b:JournalName>
    <b:Year>2017</b:Year>
    <b:Pages>33-49</b:Pages>
    <b:RefOrder>23</b:RefOrder>
  </b:Source>
  <b:Source>
    <b:Tag>7</b:Tag>
    <b:SourceType>JournalArticle</b:SourceType>
    <b:Guid>{D455FE31-4709-4870-B7E3-059EC4061D55}</b:Guid>
    <b:Author>
      <b:Author>
        <b:Corporate>Tan, C., Jin, Z., Guo, C., Zhang, T., Wu, H., Deng, K., Bi, D. and Xiang, D.,</b:Corporate>
      </b:Author>
    </b:Author>
    <b:Title>Netboucer: Active device and link failure localization in data center networks.</b:Title>
    <b:JournalName>Symposium on Networked Systems Design and Implementation.</b:JournalName>
    <b:Year>2019</b:Year>
    <b:Pages>599-614</b:Pages>
    <b:RefOrder>7</b:RefOrder>
  </b:Source>
  <b:Source>
    <b:Tag>32</b:Tag>
    <b:SourceType>JournalArticle</b:SourceType>
    <b:Guid>{9887A7B5-95E9-42AD-9782-32776C861984}</b:Guid>
    <b:Author>
      <b:Author>
        <b:Corporate>Wu, D., Xia, Y., Sun, X.S., Huang, X.S., Dzinamarira, S. and Ng, T.E.,</b:Corporate>
      </b:Author>
    </b:Author>
    <b:Title>Masking failures from application performance in data center networks with shareable backup.</b:Title>
    <b:JournalName>Proceedings of the 2018 Conference of the ACM Special Interest Group on Data Communication</b:JournalName>
    <b:Year>2018</b:Year>
    <b:Pages>176-190</b:Pages>
    <b:RefOrder>32</b:RefOrder>
  </b:Source>
  <b:Source>
    <b:Tag>12</b:Tag>
    <b:SourceType>JournalArticle</b:SourceType>
    <b:Guid>{FECA96ED-9D76-4EBF-87AB-8FD4357C6588}</b:Guid>
    <b:Author>
      <b:Author>
        <b:Corporate>Yuan, H., Furdek, M., Muhammad, A., Saljoghei, A., Wosinska, L. and Zervas, G.,</b:Corporate>
      </b:Author>
    </b:Author>
    <b:Title>Space-division multiplexing in data center networks: on multi-core fiber solutions and crosstalk-suppressed resource allocation</b:Title>
    <b:JournalName>Journal of optical communications and networking</b:JournalName>
    <b:Year>2018</b:Year>
    <b:Pages>272-288</b:Pages>
    <b:RefOrder>12</b:RefOrder>
  </b:Source>
  <b:Source>
    <b:Tag>21</b:Tag>
    <b:SourceType>JournalArticle</b:SourceType>
    <b:Guid>{C9E77714-41A0-4525-BD58-E3EFC8C8DBD6}</b:Guid>
    <b:Author>
      <b:Author>
        <b:Corporate>Zhang, H., Xiao, Y., Bu, S., Yu, F.R., Niyato, D. and Han, Z.,</b:Corporate>
      </b:Author>
    </b:Author>
    <b:Title>Distributed resource allocation for data center networks</b:Title>
    <b:JournalName>A hierarchical game approach. IEEE Transactions on Cloud Computing</b:JournalName>
    <b:Year>2018</b:Year>
    <b:Pages>778-789</b:Pages>
    <b:RefOrder>21</b:RefOrder>
  </b:Source>
  <b:Source>
    <b:Tag>9</b:Tag>
    <b:SourceType>Book</b:SourceType>
    <b:Guid>{00A17428-93F9-4895-AB1A-9C75213A1CB7}</b:Guid>
    <b:Title>A framework for provisioning availability of NFV in data center networks.</b:Title>
    <b:Year>2018</b:Year>
    <b:Pages>2246-2259</b:Pages>
    <b:Author>
      <b:Author>
        <b:Corporate>Fan, J., Jiang, M., Rottenstreich, O., Zhao, Y., Guan, T., Ramesh, R., Das, S. and Qiao, C.,</b:Corporate>
      </b:Author>
    </b:Author>
    <b:RefOrder>9</b:RefOrder>
  </b:Source>
  <b:Source>
    <b:Tag>31</b:Tag>
    <b:SourceType>JournalArticle</b:SourceType>
    <b:Guid>{F05F5E61-4F23-444E-A417-BCFD31086EEE}</b:Guid>
    <b:Author>
      <b:Author>
        <b:Corporate>Huang, J., Huang, Y., Wang, J. and He, T.,</b:Corporate>
      </b:Author>
    </b:Author>
    <b:Title>Adjusting packet size to mitigate TCP Incast in data center networks with COTS switches</b:Title>
    <b:JournalName>IEEE Transactions on Cloud Computing,</b:JournalName>
    <b:Year>2018</b:Year>
    <b:Pages>749-763</b:Pages>
    <b:RefOrder>31</b:RefOrder>
  </b:Source>
  <b:Source>
    <b:Tag>27</b:Tag>
    <b:SourceType>JournalArticle</b:SourceType>
    <b:Guid>{0B55D0BE-C9FD-43CE-AAB6-9E6026057019}</b:Guid>
    <b:Author>
      <b:Author>
        <b:Corporate>Ye, J., Feng, L., Xie, Z., Huang, J. and Li, X.,</b:Corporate>
      </b:Author>
    </b:Author>
    <b:Title>Fine-grained congestion control for multipath TCP in data center networks</b:Title>
    <b:JournalName>IEEE Access</b:JournalName>
    <b:Year>2019</b:Year>
    <b:Pages>31782-31790</b:Pages>
    <b:RefOrder>27</b:RefOrder>
  </b:Source>
  <b:Source>
    <b:Tag>1</b:Tag>
    <b:SourceType>Book</b:SourceType>
    <b:Guid>{31ADD214-59F5-43C7-836B-B9E4D7064D97}</b:Guid>
    <b:Author>
      <b:Author>
        <b:Corporate>Zhang, J., Yu, F.R., Wang, S., Huang, T., Liu, Z. and Liu, Y.,</b:Corporate>
      </b:Author>
    </b:Author>
    <b:Title>Load balancing in data center networks.</b:Title>
    <b:Year>2018</b:Year>
    <b:RefOrder>1</b:RefOrder>
  </b:Source>
  <b:Source>
    <b:Tag>3</b:Tag>
    <b:SourceType>Book</b:SourceType>
    <b:Guid>{BEF84B5C-0AAF-4183-89DE-A8C4222D16B2}</b:Guid>
    <b:Title>An early detection of low rate DDoS attack to SDN based data center networks using information distance metrics.</b:Title>
    <b:Year>2018</b:Year>
    <b:Author>
      <b:Author>
        <b:Corporate>Sahoo, K.S., Puthal, D., Tiwary, M., Rodrigues, J.J., Sahoo, B. and Dash, R.,</b:Corporate>
      </b:Author>
    </b:Author>
    <b:RefOrder>3</b:RefOrder>
  </b:Source>
  <b:Source>
    <b:Tag>4</b:Tag>
    <b:SourceType>Book</b:SourceType>
    <b:Guid>{9BFD6F86-D3D1-45C6-BECF-6CD94D80F089}</b:Guid>
    <b:Author>
      <b:Author>
        <b:Corporate>Foerster, K.T. and Schmid, S.,</b:Corporate>
      </b:Author>
    </b:Author>
    <b:Title>Survey of reconfigurable data center networks.</b:Title>
    <b:Year>2019</b:Year>
    <b:RefOrder>4</b:RefOrder>
  </b:Source>
  <b:Source>
    <b:Tag>10</b:Tag>
    <b:SourceType>JournalArticle</b:SourceType>
    <b:Guid>{FE19382E-9E65-42A6-93AC-80B75F4D9B93}</b:Guid>
    <b:Author>
      <b:Author>
        <b:Corporate>Wang, K., Zhou, Q., Guo, S. and Luo, J.,</b:Corporate>
      </b:Author>
    </b:Author>
    <b:Title>Cluster frameworks for efficient scheduling and resource allocation in data center networks</b:Title>
    <b:JournalName>A survey. IEEE Communications Surveys &amp; Tutorials</b:JournalName>
    <b:Year>2018</b:Year>
    <b:Pages>3560-3580</b:Pages>
    <b:RefOrder>10</b:RefOrder>
  </b:Source>
  <b:Source>
    <b:Tag>18</b:Tag>
    <b:SourceType>JournalArticle</b:SourceType>
    <b:Guid>{45D40992-F905-4206-B39B-8BA6D706DFE4}</b:Guid>
    <b:Author>
      <b:Author>
        <b:Corporate>Qu, L., Assi, C., Shaban, K. and Khabbaz, M.J.,</b:Corporate>
      </b:Author>
    </b:Author>
    <b:Title>A reliability-aware network service chain provisioning with delay guarantees in NFV-enabled enterprise datacenter networks.</b:Title>
    <b:JournalName>IEEE Transactions on Network and Service Management</b:JournalName>
    <b:Year>2017</b:Year>
    <b:Pages>554-568</b:Pages>
    <b:RefOrder>18</b:RefOrder>
  </b:Source>
  <b:Source>
    <b:Tag>16</b:Tag>
    <b:SourceType>JournalArticle</b:SourceType>
    <b:Guid>{037E13F0-2786-4949-8EC6-44EA53F0A2A9}</b:Guid>
    <b:Author>
      <b:Author>
        <b:Corporate>Wang, L., Wang, X., Tornatore, M., Kim, K.J., Kim, S.M., Kim, D.U., Han, K.E. and Mukherjee, B.,</b:Corporate>
      </b:Author>
    </b:Author>
    <b:Title>Scheduling with machine-learning-based flow detection for packet-switched optical data center networks.</b:Title>
    <b:JournalName>Journal of Optical Communications and Networking</b:JournalName>
    <b:Year>2018</b:Year>
    <b:Pages>365-375</b:Pages>
    <b:RefOrder>16</b:RefOrder>
  </b:Source>
  <b:Source>
    <b:Tag>20</b:Tag>
    <b:SourceType>JournalArticle</b:SourceType>
    <b:Guid>{BC03CE2A-0643-4A82-820E-99F37A1EC847}</b:Guid>
    <b:Author>
      <b:Author>
        <b:Corporate>Balanici, M. and Pachnicke, S.,</b:Corporate>
      </b:Author>
    </b:Author>
    <b:Title>Hybrid electro-optical intra-data center networks tailored for different traffic classes.</b:Title>
    <b:JournalName>Journal of Optical Communications and Networking,</b:JournalName>
    <b:Year>2018</b:Year>
    <b:Pages>889-901</b:Pages>
    <b:RefOrder>20</b:RefOrder>
  </b:Source>
  <b:Source>
    <b:Tag>6</b:Tag>
    <b:SourceType>JournalArticle</b:SourceType>
    <b:Guid>{D044DCF0-88CC-4237-B416-89236ACBCD20}</b:Guid>
    <b:Author>
      <b:Author>
        <b:Corporate>Handley, M., Raiciu, C., Agache, A., Voinescu, A., Moore, A.W., Antichi, G. and Wójcik, M.</b:Corporate>
      </b:Author>
    </b:Author>
    <b:Title>Re-architecting datacenter networks and stacks for low latency and high performance.</b:Title>
    <b:Year>2017</b:Year>
    <b:JournalName>Proceedings of the conference of the ACM special interest group on data communication.</b:JournalName>
    <b:Pages>29-42</b:Pages>
    <b:RefOrder>6</b:RefOrder>
  </b:Source>
  <b:Source>
    <b:Tag>24</b:Tag>
    <b:SourceType>JournalArticle</b:SourceType>
    <b:Guid>{3954F09D-41A1-4051-B831-08185F08048F}</b:Guid>
    <b:Author>
      <b:Author>
        <b:Corporate>Popoola, O. and Pranggono, B.,</b:Corporate>
      </b:Author>
    </b:Author>
    <b:Title>On energy consumption of switch-centric data center networks</b:Title>
    <b:JournalName>The Journal of Supercomputing,</b:JournalName>
    <b:Year>2018</b:Year>
    <b:Pages>334-369</b:Pages>
    <b:RefOrder>24</b:RefOrder>
  </b:Source>
  <b:Source>
    <b:Tag>14</b:Tag>
    <b:SourceType>JournalArticle</b:SourceType>
    <b:Guid>{D85BAE94-112A-4491-9006-A74FC3A6943D}</b:Guid>
    <b:Author>
      <b:Author>
        <b:Corporate>Fu, Q., Sun, E., Meng, K., Li, M. and Zhang, Y.,</b:Corporate>
      </b:Author>
    </b:Author>
    <b:Title>Deep Q-learning for routing schemes in SDN-based data center networks.</b:Title>
    <b:JournalName>IEEE Access</b:JournalName>
    <b:Year>2020</b:Year>
    <b:Pages>103491-103499</b:Pages>
    <b:RefOrder>14</b:RefOrder>
  </b:Source>
  <b:Source>
    <b:Tag>29</b:Tag>
    <b:SourceType>JournalArticle</b:SourceType>
    <b:Guid>{CF3E9B38-86F1-4845-94B7-83B7049D1F55}</b:Guid>
    <b:Author>
      <b:Author>
        <b:Corporate>Trestian, R., Katrinis, K. and Muntean, G.M.,</b:Corporate>
      </b:Author>
    </b:Author>
    <b:Title>OFLoad: An OpenFlow-based dynamic load balancing strategy for datacenter networks</b:Title>
    <b:JournalName>IEEE Transactions on Network and Service Management</b:JournalName>
    <b:Year>2017</b:Year>
    <b:Pages>792-803</b:Pages>
    <b:RefOrder>29</b:RefOrder>
  </b:Source>
  <b:Source>
    <b:Tag>8</b:Tag>
    <b:SourceType>JournalArticle</b:SourceType>
    <b:Guid>{96E7497E-296A-461C-ADC6-5F55ED39B871}</b:Guid>
    <b:Author>
      <b:Author>
        <b:Corporate>Garg, S., Kaur, K., Kumar, N., Kaddoum, G., Zomaya, A.Y. and Ranjan, R.,</b:Corporate>
      </b:Author>
    </b:Author>
    <b:Title>A hybrid deep learning-based model for anomaly detection in cloud datacenter networks</b:Title>
    <b:JournalName>Transactions on Network and Service Management</b:JournalName>
    <b:Year>2019</b:Year>
    <b:Pages>924-935</b:Pages>
    <b:RefOrder>8</b:RefOrder>
  </b:Source>
  <b:Source>
    <b:Tag>28</b:Tag>
    <b:SourceType>JournalArticle</b:SourceType>
    <b:Guid>{F47B1B77-94AF-4FB2-9DB4-B49CB2D5AC24}</b:Guid>
    <b:Author>
      <b:Author>
        <b:Corporate>Zhang, S., Meng, W., Bu, J., Yang, S., Liu, Y., Pei, D., Xu, J., Chen, Y., Dong, H., Qu, X. and Song, L.,</b:Corporate>
      </b:Author>
    </b:Author>
    <b:Title>Syslog processing for switch failure diagnosis and prediction in datacenter networks</b:Title>
    <b:JournalName>2017 IEEE/ACM 25th International Symposium on Quality of Service (IWQoS)</b:JournalName>
    <b:Year>2017</b:Year>
    <b:Pages>1-10</b:Pages>
    <b:RefOrder>28</b:RefOrder>
  </b:Source>
  <b:Source>
    <b:Tag>11</b:Tag>
    <b:SourceType>JournalArticle</b:SourceType>
    <b:Guid>{87ED8BD6-210E-46E1-80AD-ABC60BE60C83}</b:Guid>
    <b:Author>
      <b:Author>
        <b:Corporate>Zhang, S., Liu, Y., Meng, W., Luo, Z., Bu, J., Yang, S., Liang, P., Pei, D., Xu, J., Zhang, Y. and Chen, Y.,</b:Corporate>
      </b:Author>
    </b:Author>
    <b:Title>Prefix: Switch failure prediction in datacenter networks</b:Title>
    <b:JournalName>Proceedings of the ACM on Measurement and Analysis of Computing Systems</b:JournalName>
    <b:Year>2018</b:Year>
    <b:Pages>1-29</b:Pages>
    <b:RefOrder>11</b:RefOrder>
  </b:Source>
  <b:Source>
    <b:Tag>22</b:Tag>
    <b:SourceType>JournalArticle</b:SourceType>
    <b:Guid>{DBD4C6A8-DFD0-4163-A7B9-0D2E35228E30}</b:Guid>
    <b:Author>
      <b:Author>
        <b:Corporate>Chen, T., Zhu, Y., Gao, X., Kong, L., Chen, G. and Wang, Y.,</b:Corporate>
      </b:Author>
    </b:Author>
    <b:Title>mproving resource utilization via virtual machine placement in data center networks</b:Title>
    <b:JournalName>Mobile Networks and Applications</b:JournalName>
    <b:Year>2018</b:Year>
    <b:Pages>227-238</b:Pages>
    <b:RefOrder>22</b:RefOrder>
  </b:Source>
  <b:Source>
    <b:Tag>13</b:Tag>
    <b:SourceType>JournalArticle</b:SourceType>
    <b:Guid>{5A6E3AB1-FB88-4A8F-A902-92099853826B}</b:Guid>
    <b:Author>
      <b:Author>
        <b:Corporate>Hafeez, T., Ahmed, N., Ahmed, B. and Malik, A.W.,</b:Corporate>
      </b:Author>
    </b:Author>
    <b:Title>Detection and mitigation of congestion in SDN enabled data center networks</b:Title>
    <b:JournalName>A survey. IEEE Access</b:JournalName>
    <b:Year>2017</b:Year>
    <b:Pages>1730-1740</b:Pages>
    <b:RefOrder>13</b:RefOrder>
  </b:Source>
  <b:Source>
    <b:Tag>2</b:Tag>
    <b:SourceType>JournalArticle</b:SourceType>
    <b:Guid>{CA57D019-D28E-426E-B911-DD0A11E693F2}</b:Guid>
    <b:Title>An efficient online algorithm for dynamic SDN controller assignment in data center networks.</b:Title>
    <b:Year>2017</b:Year>
    <b:Author>
      <b:Author>
        <b:Corporate>Wang, T., Liu, F. and Xu, H.,</b:Corporate>
      </b:Author>
    </b:Author>
    <b:JournalName>IEEE/ACM Transactions on networking.</b:JournalName>
    <b:Pages>2788-2801</b:Pages>
    <b:RefOrder>2</b:RefOrder>
  </b:Source>
  <b:Source>
    <b:Tag>15</b:Tag>
    <b:SourceType>JournalArticle</b:SourceType>
    <b:Guid>{12006F0A-E9A2-43B7-9C9A-241B7769DAEF}</b:Guid>
    <b:Author>
      <b:Author>
        <b:Corporate>Hou, W., Ning, Z., Guo, L., Chen, Z. and Obaidat, M.S.,</b:Corporate>
      </b:Author>
    </b:Author>
    <b:Title>Novel framework of risk-aware virtual network embedding in optical data center networks</b:Title>
    <b:JournalName>IEEE Systems Journal,</b:JournalName>
    <b:Year>2017</b:Year>
    <b:Pages>2473-2482</b:Pages>
    <b:RefOrder>15</b:RefOrder>
  </b:Source>
  <b:Source>
    <b:Tag>25</b:Tag>
    <b:SourceType>JournalArticle</b:SourceType>
    <b:Guid>{FE7FCED3-4E1B-4ABB-B589-AA983D3DF671}</b:Guid>
    <b:Author>
      <b:Author>
        <b:Corporate>Lu, W., Liang, L., Kong, B., Li, B. and Zhu, Z.,</b:Corporate>
      </b:Author>
    </b:Author>
    <b:Title>AI-assisted knowledge-defined network orchestration for energy-efficient data center networks</b:Title>
    <b:JournalName>IEEE Communications Magazine</b:JournalName>
    <b:Year>2020</b:Year>
    <b:Pages>86-92</b:Pages>
    <b:RefOrder>25</b:RefOrder>
  </b:Source>
  <b:Source>
    <b:Tag>30</b:Tag>
    <b:SourceType>JournalArticle</b:SourceType>
    <b:Guid>{5E4DA271-8833-44DD-8E5B-8EBCB02FCC1C}</b:Guid>
    <b:Author>
      <b:Author>
        <b:Corporate>Li, X., Zhang, L., Tang, Y., Guo, J. and Huang, S.,</b:Corporate>
      </b:Author>
    </b:Author>
    <b:Title>Distributed sub-tree-based optical multicasting scheme in elastic optical data center networks</b:Title>
    <b:JournalName>IEEE Access, 6</b:JournalName>
    <b:Year>2018</b:Year>
    <b:Pages>6464-6477</b:Pages>
    <b:RefOrder>30</b:RefOrder>
  </b:Source>
  <b:Source>
    <b:Tag>26</b:Tag>
    <b:SourceType>JournalArticle</b:SourceType>
    <b:Guid>{BB5B3EA6-E08E-4D1B-AEDF-E13D81865806}</b:Guid>
    <b:Author>
      <b:Author>
        <b:Corporate>Xue, X., Wang, F., Agraz, F., Pagès, A., Pan, B., Yan, F., Spadaro, S. and Calabretta, N.,</b:Corporate>
      </b:Author>
    </b:Author>
    <b:Title>Experimental assessment of SDN-enabled reconfigurable OPSquare data center networks with QoS guarantees</b:Title>
    <b:JournalName>Optical Fiber Communications Conference and Exhibition</b:JournalName>
    <b:Year>2019</b:Year>
    <b:Pages>1-3</b:Pages>
    <b:RefOrder>26</b:RefOrder>
  </b:Source>
  <b:Source>
    <b:Tag>5</b:Tag>
    <b:SourceType>Book</b:SourceType>
    <b:Guid>{7F80C97F-C398-4BE6-93FF-0BB3D2D1A22A}</b:Guid>
    <b:Author>
      <b:Author>
        <b:Corporate>Liao, Z., Zhang, R., He, S., Zeng, D., Wang, J. and Kim, H.J.,</b:Corporate>
      </b:Author>
    </b:Author>
    <b:Title>Deep learning-based data storage for low latency in data center networks</b:Title>
    <b:Year>2019</b:Year>
    <b:RefOrder>5</b:RefOrder>
  </b:Source>
</b:Sources>
</file>

<file path=customXml/itemProps1.xml><?xml version="1.0" encoding="utf-8"?>
<ds:datastoreItem xmlns:ds="http://purl.oclc.org/ooxml/officeDocument/customXml" ds:itemID="{13A7961D-8CAA-49C1-8CF6-2ED0E056A1F9}">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0</TotalTime>
  <Pages>8</Pages>
  <Words>5464</Words>
  <Characters>31148</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
  <cp:keywords/>
  <cp:lastModifiedBy>Sonya Kyuchukova</cp:lastModifiedBy>
  <cp:revision>39</cp:revision>
  <dcterms:created xsi:type="dcterms:W3CDTF">2021-09-27T13:40:00Z</dcterms:created>
  <dcterms:modified xsi:type="dcterms:W3CDTF">2022-01-13T20:20:00Z</dcterms:modified>
</cp:coreProperties>
</file>