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83110" w14:textId="77777777" w:rsidR="00C1392B" w:rsidRDefault="00C1392B" w:rsidP="00024E31">
      <w:pPr>
        <w:pStyle w:val="paragraph"/>
        <w:shd w:val="clear" w:color="auto" w:fill="FFFFFF"/>
        <w:spacing w:before="0" w:beforeAutospacing="0" w:after="0"/>
        <w:textAlignment w:val="baseline"/>
        <w:rPr>
          <w:rStyle w:val="normaltextrun"/>
          <w:rFonts w:ascii="Calibri" w:eastAsiaTheme="majorEastAsia" w:hAnsi="Calibri" w:cs="Calibri"/>
          <w:b/>
          <w:bCs/>
          <w:color w:val="1D2125"/>
          <w:sz w:val="40"/>
          <w:szCs w:val="40"/>
        </w:rPr>
      </w:pPr>
    </w:p>
    <w:p w14:paraId="618357A1" w14:textId="77777777" w:rsidR="00C1392B" w:rsidRDefault="00C1392B" w:rsidP="00024E31">
      <w:pPr>
        <w:pStyle w:val="paragraph"/>
        <w:shd w:val="clear" w:color="auto" w:fill="FFFFFF"/>
        <w:spacing w:before="0" w:beforeAutospacing="0" w:after="0"/>
        <w:textAlignment w:val="baseline"/>
        <w:rPr>
          <w:rStyle w:val="normaltextrun"/>
          <w:rFonts w:ascii="Calibri" w:eastAsiaTheme="majorEastAsia" w:hAnsi="Calibri" w:cs="Calibri"/>
          <w:b/>
          <w:bCs/>
          <w:color w:val="1D2125"/>
          <w:sz w:val="40"/>
          <w:szCs w:val="40"/>
        </w:rPr>
      </w:pPr>
    </w:p>
    <w:p w14:paraId="4A5FB731" w14:textId="595B7653" w:rsidR="00024E31" w:rsidRPr="00771FF5" w:rsidRDefault="00E23D99" w:rsidP="00024E31">
      <w:pPr>
        <w:pStyle w:val="paragraph"/>
        <w:shd w:val="clear" w:color="auto" w:fill="FFFFFF"/>
        <w:spacing w:before="0" w:beforeAutospacing="0" w:after="0"/>
        <w:textAlignment w:val="baseline"/>
        <w:rPr>
          <w:rFonts w:ascii="Calibri" w:hAnsi="Calibri" w:cs="Calibri"/>
          <w:sz w:val="18"/>
          <w:szCs w:val="18"/>
        </w:rPr>
      </w:pPr>
      <w:r w:rsidRPr="00771FF5">
        <w:rPr>
          <w:rStyle w:val="normaltextrun"/>
          <w:rFonts w:ascii="Calibri" w:eastAsiaTheme="majorEastAsia" w:hAnsi="Calibri" w:cs="Calibri"/>
          <w:b/>
          <w:bCs/>
          <w:color w:val="1D2125"/>
          <w:sz w:val="40"/>
          <w:szCs w:val="40"/>
        </w:rPr>
        <w:t>T</w:t>
      </w:r>
      <w:r w:rsidR="00C1392B" w:rsidRPr="00771FF5">
        <w:rPr>
          <w:rStyle w:val="normaltextrun"/>
          <w:rFonts w:ascii="Calibri" w:eastAsiaTheme="majorEastAsia" w:hAnsi="Calibri" w:cs="Calibri"/>
          <w:b/>
          <w:bCs/>
          <w:color w:val="1D2125"/>
          <w:sz w:val="40"/>
          <w:szCs w:val="40"/>
        </w:rPr>
        <w:t xml:space="preserve">ED TALK Presentation: </w:t>
      </w:r>
      <w:r w:rsidR="00D911FA" w:rsidRPr="00771FF5">
        <w:rPr>
          <w:rStyle w:val="normaltextrun"/>
          <w:rFonts w:ascii="Calibri" w:eastAsiaTheme="majorEastAsia" w:hAnsi="Calibri" w:cs="Calibri"/>
          <w:b/>
          <w:bCs/>
          <w:color w:val="1D2125"/>
          <w:sz w:val="40"/>
          <w:szCs w:val="40"/>
        </w:rPr>
        <w:t>Redefining Talent Management for Industry in the Age of AI</w:t>
      </w:r>
    </w:p>
    <w:p w14:paraId="5503AEE3" w14:textId="77777777" w:rsidR="00024E31" w:rsidRPr="00771FF5" w:rsidRDefault="00024E31" w:rsidP="00024E31">
      <w:pPr>
        <w:pStyle w:val="paragraph"/>
        <w:shd w:val="clear" w:color="auto" w:fill="FFFFFF"/>
        <w:spacing w:before="0" w:beforeAutospacing="0" w:after="0"/>
        <w:jc w:val="center"/>
        <w:textAlignment w:val="baseline"/>
        <w:rPr>
          <w:rFonts w:ascii="Calibri" w:hAnsi="Calibri" w:cs="Calibri"/>
          <w:sz w:val="18"/>
          <w:szCs w:val="18"/>
        </w:rPr>
      </w:pPr>
      <w:r w:rsidRPr="00771FF5">
        <w:rPr>
          <w:rStyle w:val="eop"/>
          <w:rFonts w:ascii="Calibri" w:eastAsiaTheme="majorEastAsia" w:hAnsi="Calibri" w:cs="Calibri"/>
          <w:color w:val="1D2125"/>
          <w:sz w:val="22"/>
          <w:szCs w:val="22"/>
        </w:rPr>
        <w:t> </w:t>
      </w:r>
    </w:p>
    <w:p w14:paraId="09591D60" w14:textId="77777777" w:rsidR="00024E31" w:rsidRPr="00771FF5" w:rsidRDefault="00024E31" w:rsidP="00024E31">
      <w:pPr>
        <w:pStyle w:val="paragraph"/>
        <w:spacing w:before="0" w:beforeAutospacing="0" w:after="0" w:afterAutospacing="0"/>
        <w:textAlignment w:val="baseline"/>
        <w:rPr>
          <w:rFonts w:ascii="Calibri" w:hAnsi="Calibri" w:cs="Calibri"/>
          <w:sz w:val="18"/>
          <w:szCs w:val="18"/>
        </w:rPr>
      </w:pPr>
      <w:r w:rsidRPr="00771FF5">
        <w:rPr>
          <w:rStyle w:val="eop"/>
          <w:rFonts w:ascii="Calibri" w:eastAsiaTheme="majorEastAsia" w:hAnsi="Calibri" w:cs="Calibri"/>
          <w:color w:val="1D2125"/>
          <w:sz w:val="32"/>
          <w:szCs w:val="32"/>
        </w:rPr>
        <w:t> </w:t>
      </w:r>
    </w:p>
    <w:p w14:paraId="3AC8965C" w14:textId="77777777" w:rsidR="00024E31" w:rsidRPr="00771FF5" w:rsidRDefault="00024E31" w:rsidP="00024E31">
      <w:pPr>
        <w:pStyle w:val="paragraph"/>
        <w:spacing w:before="0" w:beforeAutospacing="0" w:after="0" w:afterAutospacing="0"/>
        <w:textAlignment w:val="baseline"/>
        <w:rPr>
          <w:rFonts w:ascii="Calibri" w:hAnsi="Calibri" w:cs="Calibri"/>
          <w:sz w:val="18"/>
          <w:szCs w:val="18"/>
        </w:rPr>
      </w:pPr>
      <w:r w:rsidRPr="00771FF5">
        <w:rPr>
          <w:rStyle w:val="eop"/>
          <w:rFonts w:ascii="Calibri" w:eastAsiaTheme="majorEastAsia" w:hAnsi="Calibri" w:cs="Calibri"/>
          <w:sz w:val="22"/>
          <w:szCs w:val="22"/>
        </w:rPr>
        <w:t> </w:t>
      </w:r>
    </w:p>
    <w:p w14:paraId="3C3D20E3" w14:textId="77777777" w:rsidR="00024E31" w:rsidRPr="00771FF5" w:rsidRDefault="00024E31" w:rsidP="00024E31">
      <w:pPr>
        <w:pStyle w:val="paragraph"/>
        <w:spacing w:before="0" w:beforeAutospacing="0" w:after="0" w:afterAutospacing="0"/>
        <w:textAlignment w:val="baseline"/>
        <w:rPr>
          <w:rFonts w:ascii="Calibri" w:hAnsi="Calibri" w:cs="Calibri"/>
          <w:sz w:val="18"/>
          <w:szCs w:val="18"/>
        </w:rPr>
      </w:pPr>
      <w:r w:rsidRPr="00771FF5">
        <w:rPr>
          <w:rStyle w:val="eop"/>
          <w:rFonts w:ascii="Calibri" w:eastAsiaTheme="majorEastAsia" w:hAnsi="Calibri" w:cs="Calibri"/>
          <w:sz w:val="22"/>
          <w:szCs w:val="22"/>
        </w:rPr>
        <w:t> </w:t>
      </w:r>
    </w:p>
    <w:p w14:paraId="102379A9" w14:textId="77777777" w:rsidR="00024E31" w:rsidRPr="00771FF5" w:rsidRDefault="00024E31" w:rsidP="00024E31">
      <w:pPr>
        <w:pStyle w:val="paragraph"/>
        <w:spacing w:before="0" w:beforeAutospacing="0" w:after="0" w:afterAutospacing="0"/>
        <w:textAlignment w:val="baseline"/>
        <w:rPr>
          <w:rFonts w:ascii="Calibri" w:hAnsi="Calibri" w:cs="Calibri"/>
          <w:sz w:val="18"/>
          <w:szCs w:val="18"/>
        </w:rPr>
      </w:pPr>
      <w:r w:rsidRPr="00771FF5">
        <w:rPr>
          <w:rStyle w:val="eop"/>
          <w:rFonts w:ascii="Calibri" w:eastAsiaTheme="majorEastAsia" w:hAnsi="Calibri" w:cs="Calibri"/>
          <w:sz w:val="22"/>
          <w:szCs w:val="22"/>
        </w:rPr>
        <w:t> </w:t>
      </w:r>
    </w:p>
    <w:p w14:paraId="3BFF1007" w14:textId="77777777" w:rsidR="00024E31" w:rsidRPr="00771FF5" w:rsidRDefault="00024E31" w:rsidP="00024E31">
      <w:pPr>
        <w:pStyle w:val="paragraph"/>
        <w:spacing w:before="0" w:beforeAutospacing="0" w:after="0" w:afterAutospacing="0"/>
        <w:textAlignment w:val="baseline"/>
        <w:rPr>
          <w:rFonts w:ascii="Calibri" w:hAnsi="Calibri" w:cs="Calibri"/>
          <w:sz w:val="18"/>
          <w:szCs w:val="18"/>
        </w:rPr>
      </w:pPr>
      <w:r w:rsidRPr="00771FF5">
        <w:rPr>
          <w:rStyle w:val="eop"/>
          <w:rFonts w:ascii="Calibri" w:eastAsiaTheme="majorEastAsia" w:hAnsi="Calibri" w:cs="Calibri"/>
          <w:sz w:val="22"/>
          <w:szCs w:val="22"/>
        </w:rPr>
        <w:t> </w:t>
      </w:r>
    </w:p>
    <w:p w14:paraId="4316A8E5" w14:textId="77777777" w:rsidR="00024E31" w:rsidRPr="00771FF5" w:rsidRDefault="00024E31" w:rsidP="00024E31">
      <w:pPr>
        <w:pStyle w:val="paragraph"/>
        <w:spacing w:before="0" w:beforeAutospacing="0" w:after="0" w:afterAutospacing="0"/>
        <w:textAlignment w:val="baseline"/>
        <w:rPr>
          <w:rFonts w:ascii="Calibri" w:hAnsi="Calibri" w:cs="Calibri"/>
          <w:sz w:val="18"/>
          <w:szCs w:val="18"/>
        </w:rPr>
      </w:pPr>
      <w:r w:rsidRPr="00771FF5">
        <w:rPr>
          <w:rStyle w:val="eop"/>
          <w:rFonts w:ascii="Calibri" w:eastAsiaTheme="majorEastAsia" w:hAnsi="Calibri" w:cs="Calibri"/>
          <w:sz w:val="22"/>
          <w:szCs w:val="22"/>
        </w:rPr>
        <w:t> </w:t>
      </w:r>
    </w:p>
    <w:p w14:paraId="575A368D" w14:textId="77777777" w:rsidR="00024E31" w:rsidRPr="00771FF5" w:rsidRDefault="00024E31" w:rsidP="00024E31">
      <w:pPr>
        <w:pStyle w:val="paragraph"/>
        <w:shd w:val="clear" w:color="auto" w:fill="FFFFFF"/>
        <w:spacing w:before="0" w:beforeAutospacing="0" w:after="0"/>
        <w:textAlignment w:val="baseline"/>
        <w:rPr>
          <w:rFonts w:ascii="Calibri" w:hAnsi="Calibri" w:cs="Calibri"/>
          <w:sz w:val="18"/>
          <w:szCs w:val="18"/>
        </w:rPr>
      </w:pPr>
      <w:r w:rsidRPr="00771FF5">
        <w:rPr>
          <w:rStyle w:val="normaltextrun"/>
          <w:rFonts w:ascii="Calibri" w:eastAsiaTheme="majorEastAsia" w:hAnsi="Calibri" w:cs="Calibri"/>
          <w:b/>
          <w:bCs/>
          <w:color w:val="1D2125"/>
          <w:sz w:val="28"/>
          <w:szCs w:val="28"/>
        </w:rPr>
        <w:t xml:space="preserve">Module: </w:t>
      </w:r>
      <w:r w:rsidRPr="00771FF5">
        <w:rPr>
          <w:rStyle w:val="normaltextrun"/>
          <w:rFonts w:ascii="Calibri" w:eastAsiaTheme="majorEastAsia" w:hAnsi="Calibri" w:cs="Calibri"/>
          <w:color w:val="1D2125"/>
          <w:sz w:val="28"/>
          <w:szCs w:val="28"/>
        </w:rPr>
        <w:t>Managing People in Organisations</w:t>
      </w:r>
      <w:r w:rsidRPr="00771FF5">
        <w:rPr>
          <w:rStyle w:val="normaltextrun"/>
          <w:rFonts w:ascii="Calibri" w:eastAsiaTheme="majorEastAsia" w:hAnsi="Calibri" w:cs="Calibri"/>
          <w:b/>
          <w:bCs/>
          <w:color w:val="1D2125"/>
          <w:sz w:val="28"/>
          <w:szCs w:val="28"/>
        </w:rPr>
        <w:t> </w:t>
      </w:r>
      <w:r w:rsidRPr="00771FF5">
        <w:rPr>
          <w:rStyle w:val="eop"/>
          <w:rFonts w:ascii="Calibri" w:eastAsiaTheme="majorEastAsia" w:hAnsi="Calibri" w:cs="Calibri"/>
          <w:color w:val="1D2125"/>
          <w:sz w:val="28"/>
          <w:szCs w:val="28"/>
        </w:rPr>
        <w:t> </w:t>
      </w:r>
    </w:p>
    <w:p w14:paraId="3AEBA580" w14:textId="5BAD01D3" w:rsidR="00024E31" w:rsidRPr="00771FF5" w:rsidRDefault="00024E31" w:rsidP="00024E31">
      <w:pPr>
        <w:pStyle w:val="paragraph"/>
        <w:shd w:val="clear" w:color="auto" w:fill="FFFFFF"/>
        <w:spacing w:before="0" w:beforeAutospacing="0" w:after="0"/>
        <w:textAlignment w:val="baseline"/>
        <w:rPr>
          <w:rFonts w:ascii="Calibri" w:hAnsi="Calibri" w:cs="Calibri"/>
          <w:sz w:val="18"/>
          <w:szCs w:val="18"/>
        </w:rPr>
      </w:pPr>
      <w:r w:rsidRPr="00771FF5">
        <w:rPr>
          <w:rStyle w:val="normaltextrun"/>
          <w:rFonts w:ascii="Calibri" w:eastAsiaTheme="majorEastAsia" w:hAnsi="Calibri" w:cs="Calibri"/>
          <w:b/>
          <w:bCs/>
          <w:color w:val="1D2125"/>
          <w:sz w:val="28"/>
          <w:szCs w:val="28"/>
        </w:rPr>
        <w:t>Course Code:</w:t>
      </w:r>
      <w:r w:rsidRPr="00771FF5">
        <w:rPr>
          <w:rStyle w:val="normaltextrun"/>
          <w:rFonts w:ascii="Calibri" w:eastAsiaTheme="majorEastAsia" w:hAnsi="Calibri" w:cs="Calibri"/>
          <w:color w:val="1D2125"/>
          <w:sz w:val="28"/>
          <w:szCs w:val="28"/>
        </w:rPr>
        <w:t xml:space="preserve"> BMMB7025D</w:t>
      </w:r>
      <w:r w:rsidRPr="00771FF5">
        <w:rPr>
          <w:rStyle w:val="eop"/>
          <w:rFonts w:ascii="Calibri" w:eastAsiaTheme="majorEastAsia" w:hAnsi="Calibri" w:cs="Calibri"/>
          <w:color w:val="1D2125"/>
          <w:sz w:val="28"/>
          <w:szCs w:val="28"/>
        </w:rPr>
        <w:t> </w:t>
      </w:r>
    </w:p>
    <w:p w14:paraId="7D38F703" w14:textId="77777777" w:rsidR="00024E31" w:rsidRPr="00771FF5" w:rsidRDefault="00024E31" w:rsidP="00024E31">
      <w:pPr>
        <w:pStyle w:val="paragraph"/>
        <w:shd w:val="clear" w:color="auto" w:fill="FFFFFF"/>
        <w:spacing w:before="0" w:beforeAutospacing="0" w:after="0"/>
        <w:textAlignment w:val="baseline"/>
        <w:rPr>
          <w:rFonts w:ascii="Calibri" w:hAnsi="Calibri" w:cs="Calibri"/>
          <w:sz w:val="18"/>
          <w:szCs w:val="18"/>
        </w:rPr>
      </w:pPr>
      <w:r w:rsidRPr="00771FF5">
        <w:rPr>
          <w:rStyle w:val="normaltextrun"/>
          <w:rFonts w:ascii="Calibri" w:eastAsiaTheme="majorEastAsia" w:hAnsi="Calibri" w:cs="Calibri"/>
          <w:b/>
          <w:bCs/>
          <w:color w:val="1D2125"/>
          <w:sz w:val="28"/>
          <w:szCs w:val="28"/>
        </w:rPr>
        <w:t>Lecturer:</w:t>
      </w:r>
      <w:r w:rsidRPr="00771FF5">
        <w:rPr>
          <w:rStyle w:val="normaltextrun"/>
          <w:rFonts w:ascii="Calibri" w:eastAsiaTheme="majorEastAsia" w:hAnsi="Calibri" w:cs="Calibri"/>
          <w:color w:val="1D2125"/>
          <w:sz w:val="28"/>
          <w:szCs w:val="28"/>
        </w:rPr>
        <w:t xml:space="preserve"> Helen Evans </w:t>
      </w:r>
      <w:r w:rsidRPr="00771FF5">
        <w:rPr>
          <w:rStyle w:val="eop"/>
          <w:rFonts w:ascii="Calibri" w:eastAsiaTheme="majorEastAsia" w:hAnsi="Calibri" w:cs="Calibri"/>
          <w:color w:val="1D2125"/>
          <w:sz w:val="28"/>
          <w:szCs w:val="28"/>
        </w:rPr>
        <w:t> </w:t>
      </w:r>
    </w:p>
    <w:p w14:paraId="0D69344A" w14:textId="77777777" w:rsidR="00024E31" w:rsidRPr="00771FF5" w:rsidRDefault="00024E31" w:rsidP="00024E31">
      <w:pPr>
        <w:pStyle w:val="paragraph"/>
        <w:shd w:val="clear" w:color="auto" w:fill="FFFFFF"/>
        <w:spacing w:before="0" w:beforeAutospacing="0" w:after="0"/>
        <w:textAlignment w:val="baseline"/>
        <w:rPr>
          <w:rFonts w:ascii="Calibri" w:hAnsi="Calibri" w:cs="Calibri"/>
          <w:sz w:val="18"/>
          <w:szCs w:val="18"/>
        </w:rPr>
      </w:pPr>
      <w:r w:rsidRPr="00771FF5">
        <w:rPr>
          <w:rStyle w:val="normaltextrun"/>
          <w:rFonts w:ascii="Calibri" w:eastAsiaTheme="majorEastAsia" w:hAnsi="Calibri" w:cs="Calibri"/>
          <w:b/>
          <w:bCs/>
          <w:sz w:val="28"/>
          <w:szCs w:val="28"/>
        </w:rPr>
        <w:t>Student Name:</w:t>
      </w:r>
      <w:r w:rsidRPr="00771FF5">
        <w:rPr>
          <w:rStyle w:val="normaltextrun"/>
          <w:rFonts w:ascii="Calibri" w:eastAsiaTheme="majorEastAsia" w:hAnsi="Calibri" w:cs="Calibri"/>
          <w:sz w:val="28"/>
          <w:szCs w:val="28"/>
        </w:rPr>
        <w:t xml:space="preserve"> Katherine Wood</w:t>
      </w:r>
      <w:r w:rsidRPr="00771FF5">
        <w:rPr>
          <w:rStyle w:val="eop"/>
          <w:rFonts w:ascii="Calibri" w:eastAsiaTheme="majorEastAsia" w:hAnsi="Calibri" w:cs="Calibri"/>
          <w:sz w:val="28"/>
          <w:szCs w:val="28"/>
        </w:rPr>
        <w:t> </w:t>
      </w:r>
    </w:p>
    <w:p w14:paraId="1807BAA6" w14:textId="77777777" w:rsidR="00024E31" w:rsidRPr="00771FF5" w:rsidRDefault="00024E31" w:rsidP="00024E31">
      <w:pPr>
        <w:pStyle w:val="paragraph"/>
        <w:spacing w:before="0" w:beforeAutospacing="0" w:after="0" w:afterAutospacing="0"/>
        <w:textAlignment w:val="baseline"/>
        <w:rPr>
          <w:rFonts w:ascii="Calibri" w:hAnsi="Calibri" w:cs="Calibri"/>
          <w:sz w:val="18"/>
          <w:szCs w:val="18"/>
        </w:rPr>
      </w:pPr>
      <w:r w:rsidRPr="00771FF5">
        <w:rPr>
          <w:rStyle w:val="normaltextrun"/>
          <w:rFonts w:ascii="Calibri" w:eastAsiaTheme="majorEastAsia" w:hAnsi="Calibri" w:cs="Calibri"/>
          <w:b/>
          <w:bCs/>
          <w:sz w:val="28"/>
          <w:szCs w:val="28"/>
        </w:rPr>
        <w:t>Student Number:</w:t>
      </w:r>
      <w:r w:rsidRPr="00771FF5">
        <w:rPr>
          <w:rStyle w:val="normaltextrun"/>
          <w:rFonts w:ascii="Calibri" w:eastAsiaTheme="majorEastAsia" w:hAnsi="Calibri" w:cs="Calibri"/>
          <w:sz w:val="28"/>
          <w:szCs w:val="28"/>
        </w:rPr>
        <w:t xml:space="preserve"> 2317283</w:t>
      </w:r>
      <w:r w:rsidRPr="00771FF5">
        <w:rPr>
          <w:rStyle w:val="eop"/>
          <w:rFonts w:ascii="Calibri" w:eastAsiaTheme="majorEastAsia" w:hAnsi="Calibri" w:cs="Calibri"/>
          <w:sz w:val="28"/>
          <w:szCs w:val="28"/>
        </w:rPr>
        <w:t> </w:t>
      </w:r>
    </w:p>
    <w:p w14:paraId="69C45593" w14:textId="77777777" w:rsidR="00024E31" w:rsidRPr="00771FF5" w:rsidRDefault="00024E31">
      <w:pPr>
        <w:rPr>
          <w:rFonts w:ascii="Calibri" w:hAnsi="Calibri" w:cs="Calibri"/>
        </w:rPr>
      </w:pPr>
    </w:p>
    <w:p w14:paraId="11B88087" w14:textId="77777777" w:rsidR="00024E31" w:rsidRDefault="00024E31"/>
    <w:p w14:paraId="7C207AF5" w14:textId="77777777" w:rsidR="00024E31" w:rsidRDefault="00024E31"/>
    <w:p w14:paraId="6BCBB508" w14:textId="77777777" w:rsidR="00C1392B" w:rsidRDefault="00C1392B"/>
    <w:p w14:paraId="1BA2FBD6" w14:textId="77777777" w:rsidR="00C1392B" w:rsidRDefault="00C1392B"/>
    <w:p w14:paraId="6EF61650" w14:textId="77777777" w:rsidR="00C1392B" w:rsidRDefault="00C1392B"/>
    <w:p w14:paraId="5B5D0901" w14:textId="77777777" w:rsidR="00C1392B" w:rsidRDefault="00C1392B"/>
    <w:p w14:paraId="02029099" w14:textId="77777777" w:rsidR="00C1392B" w:rsidRDefault="00C1392B"/>
    <w:p w14:paraId="28CC630A" w14:textId="77777777" w:rsidR="00C1392B" w:rsidRDefault="00C1392B"/>
    <w:p w14:paraId="5936397C" w14:textId="77777777" w:rsidR="00C1392B" w:rsidRDefault="00C1392B"/>
    <w:p w14:paraId="492955D6" w14:textId="77777777" w:rsidR="00E67318" w:rsidRDefault="00E67318"/>
    <w:p w14:paraId="07544D3E" w14:textId="77777777" w:rsidR="00E67318" w:rsidRDefault="00E67318"/>
    <w:p w14:paraId="264072C1" w14:textId="77777777" w:rsidR="00E67318" w:rsidRDefault="00E67318"/>
    <w:p w14:paraId="604C9E2A" w14:textId="39ECD6CB" w:rsidR="00851273" w:rsidRPr="00851273" w:rsidRDefault="00E67318" w:rsidP="00851273">
      <w:pPr>
        <w:pStyle w:val="ListParagraph"/>
        <w:numPr>
          <w:ilvl w:val="0"/>
          <w:numId w:val="7"/>
        </w:numPr>
        <w:rPr>
          <w:b/>
          <w:bCs/>
        </w:rPr>
      </w:pPr>
      <w:r w:rsidRPr="005F62F2">
        <w:rPr>
          <w:b/>
          <w:bCs/>
        </w:rPr>
        <w:lastRenderedPageBreak/>
        <w:t xml:space="preserve">Link to </w:t>
      </w:r>
      <w:r w:rsidR="00851273">
        <w:rPr>
          <w:b/>
          <w:bCs/>
        </w:rPr>
        <w:t xml:space="preserve">Presentation: </w:t>
      </w:r>
    </w:p>
    <w:p w14:paraId="6815BDD4" w14:textId="35E83178" w:rsidR="00E67318" w:rsidRDefault="00000000">
      <w:hyperlink r:id="rId5" w:history="1">
        <w:r w:rsidR="00851273">
          <w:rPr>
            <w:rStyle w:val="Hyperlink"/>
          </w:rPr>
          <w:t>Recording-20240415_182327.webm</w:t>
        </w:r>
      </w:hyperlink>
    </w:p>
    <w:p w14:paraId="57BACA60" w14:textId="77777777" w:rsidR="00851273" w:rsidRPr="005F62F2" w:rsidRDefault="00851273"/>
    <w:p w14:paraId="660F1B97" w14:textId="11C054E4" w:rsidR="00E67318" w:rsidRPr="005F62F2" w:rsidRDefault="00E67318" w:rsidP="00F5282C">
      <w:pPr>
        <w:pStyle w:val="ListParagraph"/>
        <w:numPr>
          <w:ilvl w:val="0"/>
          <w:numId w:val="7"/>
        </w:numPr>
        <w:rPr>
          <w:b/>
          <w:bCs/>
        </w:rPr>
      </w:pPr>
      <w:r w:rsidRPr="005F62F2">
        <w:rPr>
          <w:b/>
          <w:bCs/>
        </w:rPr>
        <w:t xml:space="preserve">Presentation Script: </w:t>
      </w:r>
    </w:p>
    <w:p w14:paraId="75411231" w14:textId="77777777" w:rsidR="00F5282C" w:rsidRPr="00511F4F" w:rsidRDefault="00F5282C" w:rsidP="00F5282C">
      <w:pPr>
        <w:spacing w:line="360" w:lineRule="auto"/>
        <w:rPr>
          <w:rFonts w:ascii="Calibri" w:hAnsi="Calibri" w:cs="Calibri"/>
        </w:rPr>
      </w:pPr>
      <w:r w:rsidRPr="00511F4F">
        <w:rPr>
          <w:rFonts w:ascii="Calibri" w:hAnsi="Calibri" w:cs="Calibri"/>
        </w:rPr>
        <w:t>Redefining Talent Management in the Age of AI</w:t>
      </w:r>
    </w:p>
    <w:p w14:paraId="5C63E4ED" w14:textId="77777777" w:rsidR="00F5282C" w:rsidRPr="00511F4F" w:rsidRDefault="00F5282C" w:rsidP="00F5282C">
      <w:pPr>
        <w:pBdr>
          <w:bottom w:val="single" w:sz="12" w:space="1" w:color="auto"/>
        </w:pBdr>
        <w:spacing w:line="360" w:lineRule="auto"/>
        <w:rPr>
          <w:rFonts w:ascii="Calibri" w:hAnsi="Calibri" w:cs="Calibri"/>
          <w:b/>
          <w:bCs/>
          <w:kern w:val="0"/>
          <w:lang w:val="en-US"/>
          <w14:ligatures w14:val="none"/>
        </w:rPr>
      </w:pPr>
      <w:r w:rsidRPr="00511F4F">
        <w:rPr>
          <w:rFonts w:ascii="Calibri" w:hAnsi="Calibri" w:cs="Calibri"/>
          <w:b/>
          <w:bCs/>
          <w:kern w:val="0"/>
          <w:lang w:val="en-US"/>
          <w14:ligatures w14:val="none"/>
        </w:rPr>
        <w:t>Script: Introduction</w:t>
      </w:r>
    </w:p>
    <w:p w14:paraId="7F522D23" w14:textId="77777777" w:rsidR="00F5282C" w:rsidRPr="00511F4F" w:rsidRDefault="00F5282C" w:rsidP="00F5282C">
      <w:pPr>
        <w:spacing w:line="360" w:lineRule="auto"/>
        <w:rPr>
          <w:rFonts w:ascii="Calibri" w:hAnsi="Calibri" w:cs="Calibri"/>
          <w:b/>
          <w:bCs/>
        </w:rPr>
      </w:pPr>
      <w:r w:rsidRPr="00511F4F">
        <w:rPr>
          <w:rFonts w:ascii="Calibri" w:hAnsi="Calibri" w:cs="Calibri"/>
          <w:b/>
          <w:bCs/>
        </w:rPr>
        <w:t>Slide 1</w:t>
      </w:r>
    </w:p>
    <w:p w14:paraId="0E9A9E24" w14:textId="559E587F" w:rsidR="00F5282C" w:rsidRPr="00511F4F" w:rsidRDefault="00F5282C" w:rsidP="00F5282C">
      <w:pPr>
        <w:spacing w:line="360" w:lineRule="auto"/>
        <w:rPr>
          <w:rFonts w:ascii="Calibri" w:hAnsi="Calibri" w:cs="Calibri"/>
        </w:rPr>
      </w:pPr>
      <w:r w:rsidRPr="00511F4F">
        <w:rPr>
          <w:rFonts w:ascii="Calibri" w:hAnsi="Calibri" w:cs="Calibri"/>
        </w:rPr>
        <w:t>Hello, I’m Kate and today I am going to share with you some thoughts on ‘redefining talent management in the age of AI’. The purpose of this is to consider how new and emerging technology and AI could help organisations to develop, or re-invigorate their talent management framework, which is critical for meeting the demands of the post pandemic, evolving workplace environment and being able to pivot quickly to future changes in the business landscape.</w:t>
      </w:r>
    </w:p>
    <w:p w14:paraId="68DE62B8" w14:textId="0F81D4B4" w:rsidR="005F62F2" w:rsidRPr="00511F4F" w:rsidRDefault="00F5282C" w:rsidP="00F5282C">
      <w:pPr>
        <w:spacing w:line="360" w:lineRule="auto"/>
        <w:rPr>
          <w:rFonts w:ascii="Calibri" w:hAnsi="Calibri" w:cs="Calibri"/>
        </w:rPr>
      </w:pPr>
      <w:r w:rsidRPr="00511F4F">
        <w:rPr>
          <w:rFonts w:ascii="Calibri" w:hAnsi="Calibri" w:cs="Calibri"/>
        </w:rPr>
        <w:t xml:space="preserve">As once quoted by Henry Ford ‘if you always do what you always did, you will always get what you always got’ . I think more so now than ever, it really is essential for organisations to become more proactive, dynamic, diverse and flexible in supporting the workforce and developing their talent resource. After all, it is the human assets in organisations who are responsible for  improving performance and achieving organisational success.   </w:t>
      </w:r>
    </w:p>
    <w:p w14:paraId="1F8D680E" w14:textId="77777777" w:rsidR="00F5282C" w:rsidRPr="009F40B3" w:rsidRDefault="00F5282C" w:rsidP="00F5282C">
      <w:pPr>
        <w:pBdr>
          <w:bottom w:val="single" w:sz="12" w:space="1" w:color="auto"/>
        </w:pBdr>
        <w:spacing w:line="360" w:lineRule="auto"/>
        <w:rPr>
          <w:rFonts w:ascii="Calibri" w:hAnsi="Calibri" w:cs="Calibri"/>
          <w:kern w:val="0"/>
          <w:lang w:val="en-US"/>
          <w14:ligatures w14:val="none"/>
        </w:rPr>
      </w:pPr>
      <w:r w:rsidRPr="00511F4F">
        <w:rPr>
          <w:rFonts w:ascii="Calibri" w:hAnsi="Calibri" w:cs="Calibri"/>
          <w:b/>
          <w:bCs/>
          <w:kern w:val="0"/>
          <w:lang w:val="en-US"/>
          <w14:ligatures w14:val="none"/>
        </w:rPr>
        <w:t>Next Slide: What is a Talent Management</w:t>
      </w:r>
      <w:r w:rsidRPr="009F40B3">
        <w:rPr>
          <w:rFonts w:ascii="Calibri" w:hAnsi="Calibri" w:cs="Calibri"/>
          <w:b/>
          <w:bCs/>
          <w:kern w:val="0"/>
          <w:lang w:val="en-US"/>
          <w14:ligatures w14:val="none"/>
        </w:rPr>
        <w:t xml:space="preserve"> Framework</w:t>
      </w:r>
      <w:r w:rsidRPr="00511F4F">
        <w:rPr>
          <w:rFonts w:ascii="Calibri" w:hAnsi="Calibri" w:cs="Calibri"/>
          <w:b/>
          <w:bCs/>
          <w:kern w:val="0"/>
          <w:lang w:val="en-US"/>
          <w14:ligatures w14:val="none"/>
        </w:rPr>
        <w:t xml:space="preserve">? </w:t>
      </w:r>
    </w:p>
    <w:p w14:paraId="0EDD9FCE" w14:textId="77777777" w:rsidR="00F5282C" w:rsidRPr="00511F4F" w:rsidRDefault="00F5282C" w:rsidP="00F5282C">
      <w:pPr>
        <w:spacing w:line="360" w:lineRule="auto"/>
        <w:rPr>
          <w:rFonts w:ascii="Calibri" w:hAnsi="Calibri" w:cs="Calibri"/>
          <w:b/>
          <w:bCs/>
        </w:rPr>
      </w:pPr>
      <w:r w:rsidRPr="00511F4F">
        <w:rPr>
          <w:rFonts w:ascii="Calibri" w:hAnsi="Calibri" w:cs="Calibri"/>
          <w:b/>
          <w:bCs/>
        </w:rPr>
        <w:t>Slide 2</w:t>
      </w:r>
    </w:p>
    <w:p w14:paraId="67485695"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So, the first question is: what is a talent management framework and why do organisations need one? In 2010, Josh Bersin, a well-respected talent management analyst, released the “New Talent Management Framework”, an integrated approach to recruiting; business development; performance management and development planning for organisations industry wide. Think of the talent management framework as being the tools or equipment needed to effectively execute the talent management strategy. Or, as Bersin suggests, consider it as “supply chain management” for people, the framework setting out an ‘end-to-end set of processes and systems’ (Bersin, 2010). </w:t>
      </w:r>
    </w:p>
    <w:p w14:paraId="5DF8A0D3" w14:textId="145EC987" w:rsidR="00F5282C" w:rsidRPr="00511F4F" w:rsidRDefault="00F5282C" w:rsidP="00F5282C">
      <w:pPr>
        <w:spacing w:line="360" w:lineRule="auto"/>
        <w:rPr>
          <w:rFonts w:ascii="Calibri" w:hAnsi="Calibri" w:cs="Calibri"/>
        </w:rPr>
      </w:pPr>
      <w:r w:rsidRPr="00511F4F">
        <w:rPr>
          <w:rFonts w:ascii="Calibri" w:hAnsi="Calibri" w:cs="Calibri"/>
        </w:rPr>
        <w:t>The second question is why do we want to consider talent management in the context of AI? Torres (2023) has penned how they have witnessed the transformative power of technology in re-shaping workforce development, especially when the focus is on “creating meaningful, human-centric experiences”</w:t>
      </w:r>
      <w:r w:rsidR="0046001F">
        <w:rPr>
          <w:rFonts w:ascii="Calibri" w:hAnsi="Calibri" w:cs="Calibri"/>
        </w:rPr>
        <w:t xml:space="preserve">, </w:t>
      </w:r>
      <w:r w:rsidRPr="00511F4F">
        <w:rPr>
          <w:rFonts w:ascii="Calibri" w:hAnsi="Calibri" w:cs="Calibri"/>
        </w:rPr>
        <w:t xml:space="preserve">but stress with any innovations in talent management, we must not forget, at the core it is about ‘people empowered by technology’.  </w:t>
      </w:r>
    </w:p>
    <w:p w14:paraId="263EB99D" w14:textId="77777777" w:rsidR="00F5282C" w:rsidRPr="009F40B3" w:rsidRDefault="00F5282C" w:rsidP="00F5282C">
      <w:pPr>
        <w:pBdr>
          <w:bottom w:val="single" w:sz="12" w:space="1" w:color="auto"/>
        </w:pBdr>
        <w:spacing w:line="360" w:lineRule="auto"/>
        <w:rPr>
          <w:rFonts w:ascii="Calibri" w:hAnsi="Calibri" w:cs="Calibri"/>
          <w:kern w:val="0"/>
          <w:lang w:val="en-US"/>
          <w14:ligatures w14:val="none"/>
        </w:rPr>
      </w:pPr>
      <w:bookmarkStart w:id="0" w:name="_Hlk163682328"/>
      <w:r w:rsidRPr="00511F4F">
        <w:rPr>
          <w:rFonts w:ascii="Calibri" w:hAnsi="Calibri" w:cs="Calibri"/>
          <w:b/>
          <w:bCs/>
          <w:kern w:val="0"/>
          <w:lang w:val="en-US"/>
          <w14:ligatures w14:val="none"/>
        </w:rPr>
        <w:lastRenderedPageBreak/>
        <w:t>Next Slide: Talent Management</w:t>
      </w:r>
      <w:r w:rsidRPr="009F40B3">
        <w:rPr>
          <w:rFonts w:ascii="Calibri" w:hAnsi="Calibri" w:cs="Calibri"/>
          <w:b/>
          <w:bCs/>
          <w:kern w:val="0"/>
          <w:lang w:val="en-US"/>
          <w14:ligatures w14:val="none"/>
        </w:rPr>
        <w:t xml:space="preserve"> Framework</w:t>
      </w:r>
      <w:r w:rsidRPr="00511F4F">
        <w:rPr>
          <w:rFonts w:ascii="Calibri" w:hAnsi="Calibri" w:cs="Calibri"/>
          <w:b/>
          <w:bCs/>
          <w:kern w:val="0"/>
          <w:lang w:val="en-US"/>
          <w14:ligatures w14:val="none"/>
        </w:rPr>
        <w:t xml:space="preserve"> (Academy to Innovate HR – AIHR)</w:t>
      </w:r>
    </w:p>
    <w:p w14:paraId="4F637248" w14:textId="77777777" w:rsidR="00F5282C" w:rsidRPr="00511F4F" w:rsidRDefault="00F5282C" w:rsidP="00F5282C">
      <w:pPr>
        <w:spacing w:line="360" w:lineRule="auto"/>
        <w:rPr>
          <w:rFonts w:ascii="Calibri" w:hAnsi="Calibri" w:cs="Calibri"/>
        </w:rPr>
      </w:pPr>
      <w:r w:rsidRPr="00511F4F">
        <w:rPr>
          <w:rFonts w:ascii="Calibri" w:hAnsi="Calibri" w:cs="Calibri"/>
        </w:rPr>
        <w:t>Slide 3</w:t>
      </w:r>
    </w:p>
    <w:p w14:paraId="3524217A" w14:textId="77777777" w:rsidR="00F5282C" w:rsidRPr="00511F4F" w:rsidRDefault="00F5282C" w:rsidP="00F5282C">
      <w:pPr>
        <w:spacing w:line="360" w:lineRule="auto"/>
        <w:rPr>
          <w:rFonts w:ascii="Calibri" w:hAnsi="Calibri" w:cs="Calibri"/>
        </w:rPr>
      </w:pPr>
      <w:r w:rsidRPr="00511F4F">
        <w:rPr>
          <w:rFonts w:ascii="Calibri" w:hAnsi="Calibri" w:cs="Calibri"/>
        </w:rPr>
        <w:t>Erik van Vulpen, founder of Academy to Innovate HR (AIHR), provides a really great example of a talent framework for us to consider and which organisations could benchmark themselves against. His model proposes there are six key areas, which should be considered to deliver a successful talent management strategy. Under each of the six themes: Total Rewards; Succession Planning and Identifying; Training &amp; development; Talent Strategy &amp; planning; Talent acquisition and Employee performance management; there is a checklist of recommended activities which could help with identifying areas of weakness in organisational talent strategies, understanding talent within an organisation, but also gives a plan on how to achieve optimal success in human capital management (Lucas, S. article in AIHR).</w:t>
      </w:r>
      <w:bookmarkEnd w:id="0"/>
    </w:p>
    <w:p w14:paraId="46251FAF" w14:textId="1C14A87F" w:rsidR="00F5282C" w:rsidRPr="00511F4F" w:rsidRDefault="00F5282C" w:rsidP="00F5282C">
      <w:pPr>
        <w:spacing w:line="360" w:lineRule="auto"/>
        <w:rPr>
          <w:rFonts w:ascii="Calibri" w:hAnsi="Calibri" w:cs="Calibri"/>
        </w:rPr>
      </w:pPr>
      <w:r w:rsidRPr="00511F4F">
        <w:rPr>
          <w:rFonts w:ascii="Calibri" w:hAnsi="Calibri" w:cs="Calibri"/>
        </w:rPr>
        <w:t>We are going to take a look at the HR framework for Newport City Council and compare it against Vulpen’s model. The reason for looking at this public sector organisation which employs around 6,000 individuals, is due to the huge changes in its work environment: most radically as a result of lockdown restrictions during the pandemic</w:t>
      </w:r>
      <w:r w:rsidR="00ED612B">
        <w:rPr>
          <w:rFonts w:ascii="Calibri" w:hAnsi="Calibri" w:cs="Calibri"/>
        </w:rPr>
        <w:t xml:space="preserve">. </w:t>
      </w:r>
      <w:r w:rsidRPr="00511F4F">
        <w:rPr>
          <w:rFonts w:ascii="Calibri" w:hAnsi="Calibri" w:cs="Calibri"/>
        </w:rPr>
        <w:t xml:space="preserve">McKinsey has cited how the pandemic was a huge driver for the shift to hybrid working and accelerating trends in e-commerce, automation and AI. This is certainly the case in Newport who have adopted remote/hybrid working at pace, within the additional context of reduced Government funding which is also forcing them to also reconsider business models and workforce plans.  Newport has adopted new technology to facilitate this change, but are they doing enough? </w:t>
      </w:r>
    </w:p>
    <w:p w14:paraId="193D58AA"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To keep up with the ongoing pace of change within this new landscape, Newport needs to assess their HR framework, workforce plans, hiring budgets, diversity and inclusion initiatives, to embrace opportunities particularly with regards to technology and AI. </w:t>
      </w:r>
    </w:p>
    <w:p w14:paraId="617F2E4C" w14:textId="77777777" w:rsidR="00F5282C" w:rsidRPr="009F40B3" w:rsidRDefault="00F5282C" w:rsidP="00F5282C">
      <w:pPr>
        <w:pBdr>
          <w:bottom w:val="single" w:sz="12" w:space="1" w:color="auto"/>
        </w:pBdr>
        <w:spacing w:line="360" w:lineRule="auto"/>
        <w:rPr>
          <w:rFonts w:ascii="Calibri" w:hAnsi="Calibri" w:cs="Calibri"/>
          <w:kern w:val="0"/>
          <w:lang w:val="en-US"/>
          <w14:ligatures w14:val="none"/>
        </w:rPr>
      </w:pPr>
      <w:r w:rsidRPr="00511F4F">
        <w:rPr>
          <w:rFonts w:ascii="Calibri" w:hAnsi="Calibri" w:cs="Calibri"/>
          <w:b/>
          <w:bCs/>
          <w:kern w:val="0"/>
          <w:lang w:val="en-US"/>
          <w14:ligatures w14:val="none"/>
        </w:rPr>
        <w:t xml:space="preserve">Next Slide: NCC Talent Management </w:t>
      </w:r>
    </w:p>
    <w:p w14:paraId="672010D1" w14:textId="77777777" w:rsidR="00F5282C" w:rsidRPr="00511F4F" w:rsidRDefault="00F5282C" w:rsidP="00F5282C">
      <w:pPr>
        <w:spacing w:line="360" w:lineRule="auto"/>
        <w:rPr>
          <w:rFonts w:ascii="Calibri" w:hAnsi="Calibri" w:cs="Calibri"/>
        </w:rPr>
      </w:pPr>
      <w:r w:rsidRPr="00511F4F">
        <w:rPr>
          <w:rFonts w:ascii="Calibri" w:hAnsi="Calibri" w:cs="Calibri"/>
        </w:rPr>
        <w:t>Slide 4</w:t>
      </w:r>
    </w:p>
    <w:p w14:paraId="543221C1"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So, how does Newport compare to Vulpen’s framework? In 2018, a talent management framework was developed, incorporating workforce planning and a talent pipeline – based on council values and focussed on leadership development, management development, learning and capability.  When you compare this to Vulpens framework, talent acquisition and employee rewards are the clear areas of weakness. We also need to consider this was developed pre-pandemic and is based on the traditional model of HR in the workplace with limited focus on technology. </w:t>
      </w:r>
    </w:p>
    <w:p w14:paraId="2245BE4F" w14:textId="77777777" w:rsidR="00F5282C" w:rsidRPr="00511F4F" w:rsidRDefault="00F5282C" w:rsidP="00F5282C">
      <w:pPr>
        <w:spacing w:line="360" w:lineRule="auto"/>
        <w:rPr>
          <w:rFonts w:ascii="Calibri" w:hAnsi="Calibri" w:cs="Calibri"/>
        </w:rPr>
      </w:pPr>
      <w:r w:rsidRPr="00511F4F">
        <w:rPr>
          <w:rFonts w:ascii="Calibri" w:hAnsi="Calibri" w:cs="Calibri"/>
        </w:rPr>
        <w:lastRenderedPageBreak/>
        <w:t xml:space="preserve">Newport has recognised the need for change and the Corporate Plan released in 2022, sets out the organisation’s strategic priorities and key principles, To deliver this, the workforce needs to be ‘representative, supported, motivated and engaged’; and to achieve this, the People Plan (released in 2023), details workforce plans based on organisational values and behaviours; and includes a set of four strategic themes, and identifies the need for innovation with regards to technology to support workforce management. </w:t>
      </w:r>
    </w:p>
    <w:p w14:paraId="68A2A454" w14:textId="77777777" w:rsidR="00F5282C" w:rsidRPr="009F40B3" w:rsidRDefault="00F5282C" w:rsidP="00F5282C">
      <w:pPr>
        <w:pBdr>
          <w:bottom w:val="single" w:sz="12" w:space="1" w:color="auto"/>
        </w:pBdr>
        <w:spacing w:line="360" w:lineRule="auto"/>
        <w:rPr>
          <w:rFonts w:ascii="Calibri" w:hAnsi="Calibri" w:cs="Calibri"/>
          <w:kern w:val="0"/>
          <w:lang w:val="en-US"/>
          <w14:ligatures w14:val="none"/>
        </w:rPr>
      </w:pPr>
      <w:r w:rsidRPr="00511F4F">
        <w:rPr>
          <w:rFonts w:ascii="Calibri" w:hAnsi="Calibri" w:cs="Calibri"/>
          <w:b/>
          <w:bCs/>
          <w:kern w:val="0"/>
          <w:lang w:val="en-US"/>
          <w14:ligatures w14:val="none"/>
        </w:rPr>
        <w:t xml:space="preserve">Next Slide: NCC Talent Management </w:t>
      </w:r>
    </w:p>
    <w:p w14:paraId="42871D3B" w14:textId="77777777" w:rsidR="00F5282C" w:rsidRPr="00511F4F" w:rsidRDefault="00F5282C" w:rsidP="00F5282C">
      <w:pPr>
        <w:spacing w:line="360" w:lineRule="auto"/>
        <w:rPr>
          <w:rFonts w:ascii="Calibri" w:hAnsi="Calibri" w:cs="Calibri"/>
        </w:rPr>
      </w:pPr>
      <w:r w:rsidRPr="00511F4F">
        <w:rPr>
          <w:rFonts w:ascii="Calibri" w:hAnsi="Calibri" w:cs="Calibri"/>
        </w:rPr>
        <w:t>Slide 5</w:t>
      </w:r>
    </w:p>
    <w:p w14:paraId="54793DCB"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Let’s have a quick look at these in more detail: </w:t>
      </w:r>
    </w:p>
    <w:p w14:paraId="4A447B06" w14:textId="74B9D18C" w:rsidR="00F5282C" w:rsidRPr="00511F4F" w:rsidRDefault="00F5282C" w:rsidP="00F5282C">
      <w:pPr>
        <w:pStyle w:val="ListParagraph"/>
        <w:numPr>
          <w:ilvl w:val="0"/>
          <w:numId w:val="3"/>
        </w:numPr>
        <w:spacing w:line="360" w:lineRule="auto"/>
        <w:rPr>
          <w:rFonts w:ascii="Calibri" w:hAnsi="Calibri" w:cs="Calibri"/>
        </w:rPr>
      </w:pPr>
      <w:r w:rsidRPr="00511F4F">
        <w:rPr>
          <w:rFonts w:ascii="Calibri" w:hAnsi="Calibri" w:cs="Calibri"/>
          <w:b/>
          <w:bCs/>
        </w:rPr>
        <w:t>Representation &amp; Transformation:</w:t>
      </w:r>
      <w:r w:rsidRPr="00511F4F">
        <w:rPr>
          <w:rFonts w:ascii="Calibri" w:hAnsi="Calibri" w:cs="Calibri"/>
        </w:rPr>
        <w:t xml:space="preserve"> this is about having a forward thinking, collaborative and transformational workforce that is able to support the Council to achieve its key strategic objectives. The focus here is also about addressing under-represented groups in the workforce through various activity and initiatives. A particular focus is the workforce’s ability to respond to the digital/automation trend as this is a key improvement required, both in terms of skills</w:t>
      </w:r>
      <w:r w:rsidR="00FC4C35">
        <w:rPr>
          <w:rFonts w:ascii="Calibri" w:hAnsi="Calibri" w:cs="Calibri"/>
        </w:rPr>
        <w:t xml:space="preserve">, </w:t>
      </w:r>
      <w:r w:rsidRPr="00511F4F">
        <w:rPr>
          <w:rFonts w:ascii="Calibri" w:hAnsi="Calibri" w:cs="Calibri"/>
        </w:rPr>
        <w:t>learning and development.</w:t>
      </w:r>
    </w:p>
    <w:p w14:paraId="40306CB2" w14:textId="77777777" w:rsidR="00F5282C" w:rsidRPr="00511F4F" w:rsidRDefault="00F5282C" w:rsidP="00F5282C">
      <w:pPr>
        <w:pStyle w:val="ListParagraph"/>
        <w:numPr>
          <w:ilvl w:val="0"/>
          <w:numId w:val="3"/>
        </w:numPr>
        <w:spacing w:line="360" w:lineRule="auto"/>
        <w:rPr>
          <w:rFonts w:ascii="Calibri" w:hAnsi="Calibri" w:cs="Calibri"/>
          <w:b/>
          <w:bCs/>
        </w:rPr>
      </w:pPr>
      <w:r w:rsidRPr="00511F4F">
        <w:rPr>
          <w:rFonts w:ascii="Calibri" w:hAnsi="Calibri" w:cs="Calibri"/>
          <w:b/>
          <w:bCs/>
        </w:rPr>
        <w:t xml:space="preserve">Employee Wellbeing: </w:t>
      </w:r>
      <w:r w:rsidRPr="00511F4F">
        <w:rPr>
          <w:rFonts w:ascii="Calibri" w:hAnsi="Calibri" w:cs="Calibri"/>
        </w:rPr>
        <w:t xml:space="preserve">now this is a key element of employee engagement and organisational performance and is critical for creative a positive working environment and developing emotional resilience. Some of the core activity here is to focus on utilising more online virtual tools to support wellbeing, check-ins and engagement. We will revisit this a bit later on, to look at the current offer and further opportunities to adopt new technology. </w:t>
      </w:r>
    </w:p>
    <w:p w14:paraId="1CC6C880" w14:textId="77777777" w:rsidR="00F5282C" w:rsidRPr="00511F4F" w:rsidRDefault="00F5282C" w:rsidP="00F5282C">
      <w:pPr>
        <w:pStyle w:val="ListParagraph"/>
        <w:numPr>
          <w:ilvl w:val="0"/>
          <w:numId w:val="3"/>
        </w:numPr>
        <w:spacing w:line="360" w:lineRule="auto"/>
        <w:rPr>
          <w:rFonts w:ascii="Calibri" w:hAnsi="Calibri" w:cs="Calibri"/>
          <w:b/>
          <w:bCs/>
        </w:rPr>
      </w:pPr>
      <w:r w:rsidRPr="00511F4F">
        <w:rPr>
          <w:rFonts w:ascii="Calibri" w:hAnsi="Calibri" w:cs="Calibri"/>
          <w:b/>
          <w:bCs/>
        </w:rPr>
        <w:t>Employee Engagement:</w:t>
      </w:r>
      <w:r w:rsidRPr="00511F4F">
        <w:rPr>
          <w:rFonts w:ascii="Calibri" w:hAnsi="Calibri" w:cs="Calibri"/>
        </w:rPr>
        <w:t xml:space="preserve"> the objectives in this area are focussed on developing the ‘employee voice’, ensuring visible leadership, embedding employee values and recognition schemes, increasing communication and engagement channels, and modernising induction/onboarding practices for more modern methods  – including those available through AI, APPs and other technology. This is an area Newport has already progressed. Based on MacLeod’s four enablers of engagement, Newport has implemented activities </w:t>
      </w:r>
      <w:r w:rsidRPr="00511F4F">
        <w:rPr>
          <w:rStyle w:val="normaltextrun"/>
          <w:rFonts w:ascii="Calibri" w:hAnsi="Calibri" w:cs="Calibri"/>
          <w:color w:val="000000"/>
          <w:shd w:val="clear" w:color="auto" w:fill="FFFFFF"/>
        </w:rPr>
        <w:t xml:space="preserve">to increase employee engagement and accessibility including a virtual staff conference event; employee voice practices through digital platforms; and an employee digital Christmas advent calendar with daily messages. (Macleod &amp; Clark, 2009), This activity has earned the HR team a </w:t>
      </w:r>
      <w:r w:rsidRPr="00511F4F">
        <w:rPr>
          <w:rStyle w:val="normaltextrun"/>
          <w:rFonts w:ascii="Calibri" w:hAnsi="Calibri" w:cs="Calibri"/>
          <w:color w:val="000000"/>
          <w:bdr w:val="none" w:sz="0" w:space="0" w:color="auto" w:frame="1"/>
        </w:rPr>
        <w:t>‘Best In-House Team’ nomination in the CIPD Wales awards 2024 and</w:t>
      </w:r>
      <w:r w:rsidRPr="00511F4F">
        <w:rPr>
          <w:rFonts w:ascii="Calibri" w:hAnsi="Calibri" w:cs="Calibri"/>
        </w:rPr>
        <w:t xml:space="preserve"> demonstrates how Newport is proactively responding to meeting the needs of a hybrid workforce. </w:t>
      </w:r>
    </w:p>
    <w:p w14:paraId="11069631" w14:textId="77777777" w:rsidR="00F5282C" w:rsidRPr="00511F4F" w:rsidRDefault="00F5282C" w:rsidP="00F5282C">
      <w:pPr>
        <w:pStyle w:val="ListParagraph"/>
        <w:numPr>
          <w:ilvl w:val="0"/>
          <w:numId w:val="3"/>
        </w:numPr>
        <w:spacing w:line="360" w:lineRule="auto"/>
        <w:rPr>
          <w:rFonts w:ascii="Calibri" w:hAnsi="Calibri" w:cs="Calibri"/>
          <w:b/>
          <w:bCs/>
        </w:rPr>
      </w:pPr>
      <w:r w:rsidRPr="00511F4F">
        <w:rPr>
          <w:rFonts w:ascii="Calibri" w:hAnsi="Calibri" w:cs="Calibri"/>
          <w:b/>
          <w:bCs/>
        </w:rPr>
        <w:lastRenderedPageBreak/>
        <w:t xml:space="preserve">Employee Experience: </w:t>
      </w:r>
      <w:r w:rsidRPr="00511F4F">
        <w:rPr>
          <w:rFonts w:ascii="Calibri" w:hAnsi="Calibri" w:cs="Calibri"/>
        </w:rPr>
        <w:t>is not just about Newport’s</w:t>
      </w:r>
      <w:r w:rsidRPr="00511F4F">
        <w:rPr>
          <w:rFonts w:ascii="Calibri" w:hAnsi="Calibri" w:cs="Calibri"/>
          <w:b/>
          <w:bCs/>
        </w:rPr>
        <w:t xml:space="preserve"> </w:t>
      </w:r>
      <w:r w:rsidRPr="00511F4F">
        <w:rPr>
          <w:rFonts w:ascii="Calibri" w:hAnsi="Calibri" w:cs="Calibri"/>
        </w:rPr>
        <w:t xml:space="preserve">value proposition or the employer ‘brand’ but encompasses so much more including a review of the whole employee lifecycle; talent framework and performance and feedback cycle. Some of the activity here, such as modernising recruitment, induction and onboarding practices, and managing skills/talent gaps could really benefit from innovative AI and technology solutions, and we will consider this in more detail.  </w:t>
      </w:r>
    </w:p>
    <w:p w14:paraId="44BC9869" w14:textId="77777777" w:rsidR="00F5282C" w:rsidRPr="009F40B3" w:rsidRDefault="00F5282C" w:rsidP="00F5282C">
      <w:pPr>
        <w:pBdr>
          <w:bottom w:val="single" w:sz="12" w:space="1" w:color="auto"/>
        </w:pBdr>
        <w:spacing w:line="360" w:lineRule="auto"/>
        <w:rPr>
          <w:rFonts w:ascii="Calibri" w:hAnsi="Calibri" w:cs="Calibri"/>
          <w:kern w:val="0"/>
          <w:lang w:val="en-US"/>
          <w14:ligatures w14:val="none"/>
        </w:rPr>
      </w:pPr>
      <w:r w:rsidRPr="00511F4F">
        <w:rPr>
          <w:rFonts w:ascii="Calibri" w:hAnsi="Calibri" w:cs="Calibri"/>
          <w:b/>
          <w:bCs/>
          <w:kern w:val="0"/>
          <w:lang w:val="en-US"/>
          <w14:ligatures w14:val="none"/>
        </w:rPr>
        <w:t>Next Slide: NCC current use of technology and AI</w:t>
      </w:r>
    </w:p>
    <w:p w14:paraId="122FE058" w14:textId="77777777" w:rsidR="00F5282C" w:rsidRPr="00511F4F" w:rsidRDefault="00F5282C" w:rsidP="00F5282C">
      <w:pPr>
        <w:spacing w:line="360" w:lineRule="auto"/>
        <w:rPr>
          <w:rFonts w:ascii="Calibri" w:hAnsi="Calibri" w:cs="Calibri"/>
        </w:rPr>
      </w:pPr>
      <w:r w:rsidRPr="00511F4F">
        <w:rPr>
          <w:rFonts w:ascii="Calibri" w:hAnsi="Calibri" w:cs="Calibri"/>
        </w:rPr>
        <w:t>Slide 6</w:t>
      </w:r>
    </w:p>
    <w:p w14:paraId="51BE4E88" w14:textId="77777777" w:rsidR="00F5282C" w:rsidRPr="00511F4F" w:rsidRDefault="00F5282C" w:rsidP="00F5282C">
      <w:pPr>
        <w:spacing w:line="360" w:lineRule="auto"/>
        <w:rPr>
          <w:rFonts w:ascii="Calibri" w:hAnsi="Calibri" w:cs="Calibri"/>
        </w:rPr>
      </w:pPr>
      <w:r w:rsidRPr="00511F4F">
        <w:rPr>
          <w:rFonts w:ascii="Calibri" w:hAnsi="Calibri" w:cs="Calibri"/>
        </w:rPr>
        <w:t>In Newport there is currently limited use of AI or advanced technology, particularly within the HR function. Systems used include I-Trent, In-Phase, My Hub, and Business Objects for reporting. A cross section of the organisation is currently part of a nationwide trial of Microsoft AI tool ‘Co-Pilot,’ also tested for creating recruitment packs and other onboarding activity (Wood, 2023).</w:t>
      </w:r>
    </w:p>
    <w:p w14:paraId="0CD7AAF3"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AI in the form of a ‘chatbot’ has been integrated into the Council’s HR &amp; payroll system and can be used to book leave, submit travel claims amongst and a handful of other tasks, and it uses machine learning from its interactions with users, which could be a powerful tool for the organisation (Nawaz &amp; Gomes, 2019) which Newport could benefit from to deliver on their employee wellbeing, engagement and experience objectives.  </w:t>
      </w:r>
    </w:p>
    <w:p w14:paraId="48C5E333"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In terms of big data in Newport, the HR team uses In-Phase to pull data from a number of external sources, creating dashboards and reports to inform things like population demographics, workforce trends and talent forecasting. But, once the data is analysed its back to manual processes for critical tasks such as targeted recruitment, which limits both reach and outcomes, particularly with regards to ethnically diverse candidates, interacting with applicants and the screening process.  </w:t>
      </w:r>
    </w:p>
    <w:p w14:paraId="6AA9FAD5"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Let’s just take a moment to recap. Newport has updated their HR and talent framework (which by the way, now fares much better against the model framework), to address challenges in the new work environment, and so far, has made quite good process with regards to innovation. This shows the organisational culture is ripe for the challenge. But is this enough? Are there further opportunities for AI and technology which the Council could consider to accelerate their plans,  particularly without the current budgetary or resource constraints?  We will take a look at this next, along with the potential ethical complexities of integrating new technologies into HR frameworks. </w:t>
      </w:r>
    </w:p>
    <w:p w14:paraId="1608BF62" w14:textId="77777777" w:rsidR="00F5282C" w:rsidRPr="009F40B3" w:rsidRDefault="00F5282C" w:rsidP="00F5282C">
      <w:pPr>
        <w:pBdr>
          <w:bottom w:val="single" w:sz="12" w:space="1" w:color="auto"/>
        </w:pBdr>
        <w:spacing w:line="360" w:lineRule="auto"/>
        <w:rPr>
          <w:rFonts w:ascii="Calibri" w:hAnsi="Calibri" w:cs="Calibri"/>
          <w:kern w:val="0"/>
          <w:lang w:val="en-US"/>
          <w14:ligatures w14:val="none"/>
        </w:rPr>
      </w:pPr>
      <w:bookmarkStart w:id="1" w:name="_Hlk163815344"/>
      <w:r w:rsidRPr="00511F4F">
        <w:rPr>
          <w:rFonts w:ascii="Calibri" w:hAnsi="Calibri" w:cs="Calibri"/>
          <w:b/>
          <w:bCs/>
          <w:kern w:val="0"/>
          <w:lang w:val="en-US"/>
          <w14:ligatures w14:val="none"/>
        </w:rPr>
        <w:t xml:space="preserve">Next Slide: Advancements in AI </w:t>
      </w:r>
    </w:p>
    <w:p w14:paraId="68A2CBB2" w14:textId="77777777" w:rsidR="00F5282C" w:rsidRPr="00511F4F" w:rsidRDefault="00F5282C" w:rsidP="00F5282C">
      <w:pPr>
        <w:spacing w:line="360" w:lineRule="auto"/>
        <w:rPr>
          <w:rFonts w:ascii="Calibri" w:hAnsi="Calibri" w:cs="Calibri"/>
        </w:rPr>
      </w:pPr>
      <w:r w:rsidRPr="00511F4F">
        <w:rPr>
          <w:rFonts w:ascii="Calibri" w:hAnsi="Calibri" w:cs="Calibri"/>
        </w:rPr>
        <w:t>Slide 7</w:t>
      </w:r>
    </w:p>
    <w:p w14:paraId="486D553D" w14:textId="77777777" w:rsidR="00F5282C" w:rsidRPr="00511F4F" w:rsidRDefault="00F5282C" w:rsidP="00F5282C">
      <w:pPr>
        <w:spacing w:line="360" w:lineRule="auto"/>
        <w:rPr>
          <w:rFonts w:ascii="Calibri" w:hAnsi="Calibri" w:cs="Calibri"/>
          <w:b/>
          <w:bCs/>
        </w:rPr>
      </w:pPr>
      <w:r w:rsidRPr="00511F4F">
        <w:rPr>
          <w:rFonts w:ascii="Calibri" w:hAnsi="Calibri" w:cs="Calibri"/>
        </w:rPr>
        <w:lastRenderedPageBreak/>
        <w:t>AI can be leveraged for better talent management in a number of ways including Recruitment and Selection: Predictive Analytics: Performance Management: Learning and Development: Employee Engagement:  Succession Planning; and Diversity and Inclusion.</w:t>
      </w:r>
      <w:r w:rsidRPr="00511F4F">
        <w:rPr>
          <w:rFonts w:ascii="Calibri" w:hAnsi="Calibri" w:cs="Calibri"/>
          <w:b/>
          <w:bCs/>
        </w:rPr>
        <w:t xml:space="preserve"> </w:t>
      </w:r>
    </w:p>
    <w:p w14:paraId="256BDC61"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AI-powered tools can streamline recruitment processes using automating activity such as candidate sourcing, and resume screening. Algorithms can analyse job descriptions and cv’s to identify the best matches; they can analyse huge amounts of data to identify patterns and predict trends assisting with workforce planning; analyse employee performance, skills, and career aspirations to improve succession planning and minimise talent gaps; and, by monitoring decision-making algorithms, AI can also help promote fairness and diversity in HR and talent management policies.  </w:t>
      </w:r>
    </w:p>
    <w:p w14:paraId="35F23933" w14:textId="77777777" w:rsidR="00F5282C" w:rsidRPr="00511F4F" w:rsidRDefault="00F5282C" w:rsidP="00F5282C">
      <w:pPr>
        <w:spacing w:line="360" w:lineRule="auto"/>
        <w:rPr>
          <w:rFonts w:ascii="Calibri" w:hAnsi="Calibri" w:cs="Calibri"/>
        </w:rPr>
      </w:pPr>
      <w:r w:rsidRPr="00511F4F">
        <w:rPr>
          <w:rFonts w:ascii="Calibri" w:hAnsi="Calibri" w:cs="Calibri"/>
        </w:rPr>
        <w:t>AI platforms can analyse employee performance data to identify improvement areas and enhance performance activity; and the AI learning platforms are able to deliver customised content based on the learning styles and skills gaps in an organisation and are adaptable to individual needs. (Davis &amp; Challenger, 2019)</w:t>
      </w:r>
    </w:p>
    <w:p w14:paraId="288929B4"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Finally, we come to the AI-powered chatbots and virtual assistants which can enhance employee engagement with instant access to support and guidance on HR-related queries. </w:t>
      </w:r>
    </w:p>
    <w:bookmarkEnd w:id="1"/>
    <w:p w14:paraId="31119F81" w14:textId="77777777" w:rsidR="00F5282C" w:rsidRPr="009F40B3" w:rsidRDefault="00F5282C" w:rsidP="00F5282C">
      <w:pPr>
        <w:pBdr>
          <w:bottom w:val="single" w:sz="12" w:space="1" w:color="auto"/>
        </w:pBdr>
        <w:spacing w:line="360" w:lineRule="auto"/>
        <w:rPr>
          <w:rFonts w:ascii="Calibri" w:hAnsi="Calibri" w:cs="Calibri"/>
          <w:kern w:val="0"/>
          <w:lang w:val="en-US"/>
          <w14:ligatures w14:val="none"/>
        </w:rPr>
      </w:pPr>
      <w:r w:rsidRPr="00511F4F">
        <w:rPr>
          <w:rFonts w:ascii="Calibri" w:hAnsi="Calibri" w:cs="Calibri"/>
          <w:b/>
          <w:bCs/>
          <w:kern w:val="0"/>
          <w:lang w:val="en-US"/>
          <w14:ligatures w14:val="none"/>
        </w:rPr>
        <w:t>Next Slide: Ethical Complexities/Equalities &amp; Diversity AI</w:t>
      </w:r>
    </w:p>
    <w:p w14:paraId="0C20EBC9" w14:textId="77777777" w:rsidR="00F5282C" w:rsidRPr="00511F4F" w:rsidRDefault="00F5282C" w:rsidP="00F5282C">
      <w:pPr>
        <w:spacing w:line="360" w:lineRule="auto"/>
        <w:rPr>
          <w:rFonts w:ascii="Calibri" w:hAnsi="Calibri" w:cs="Calibri"/>
        </w:rPr>
      </w:pPr>
      <w:r w:rsidRPr="00511F4F">
        <w:rPr>
          <w:rFonts w:ascii="Calibri" w:hAnsi="Calibri" w:cs="Calibri"/>
        </w:rPr>
        <w:t>Slide 8</w:t>
      </w:r>
    </w:p>
    <w:p w14:paraId="66024247"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According to Franca (2023), AI is a game changing technology with advancements that can offer significant opportunities to optimize talent management, improve decision-making and enhance employee experiences, but note it is still in its infancy in HR and people management, with only 22% of organisations having implemented any form of analytics in HR. William Gibson has claimed “the future is already here, just not very evenly distributed”, and that certainly appears to still be the case for innovative technologies and their application for talent identification, but, why is this the case? If AI and technology is critical for organizations to win the “war for talent”, and drive HR initiatives, what is the cost of this, besides the obvious financial one? (Hunkenschroer and Luetge, 2022). </w:t>
      </w:r>
    </w:p>
    <w:p w14:paraId="7FB589D6" w14:textId="77777777" w:rsidR="00F5282C" w:rsidRPr="00511F4F" w:rsidRDefault="00F5282C" w:rsidP="00F5282C">
      <w:pPr>
        <w:spacing w:line="360" w:lineRule="auto"/>
        <w:rPr>
          <w:rFonts w:ascii="Calibri" w:hAnsi="Calibri" w:cs="Calibri"/>
        </w:rPr>
      </w:pPr>
      <w:r w:rsidRPr="00511F4F">
        <w:rPr>
          <w:rFonts w:ascii="Calibri" w:hAnsi="Calibri" w:cs="Calibri"/>
        </w:rPr>
        <w:t xml:space="preserve">According to Bankins (2021), there are a few ethical concerns of AI technology being deployed in HR domains which could affect the employee lifecycle, and even livelihoods. Particular areas of concern are the around the potential for AI to generate biased outcomes in terms of race and gender (Scholz, 2019; Tambe et al., 2019); around fairness and accountability in decision making (Dennis, 2022), and the obvious risks around breaches when handling sensitive employee data  (Starner, 2019). </w:t>
      </w:r>
    </w:p>
    <w:p w14:paraId="7275D418" w14:textId="77777777" w:rsidR="00F5282C" w:rsidRPr="00511F4F" w:rsidRDefault="00F5282C" w:rsidP="00F5282C">
      <w:pPr>
        <w:spacing w:line="360" w:lineRule="auto"/>
        <w:rPr>
          <w:rFonts w:ascii="Calibri" w:hAnsi="Calibri" w:cs="Calibri"/>
        </w:rPr>
      </w:pPr>
      <w:r w:rsidRPr="00511F4F">
        <w:rPr>
          <w:rFonts w:ascii="Calibri" w:hAnsi="Calibri" w:cs="Calibri"/>
        </w:rPr>
        <w:lastRenderedPageBreak/>
        <w:t xml:space="preserve">It is really important to consider the ethical complexities and importance of diversity and equality when integrating any new technology into a HR framework as this can help to ensure they are used in a responsible and inclusive manner, and they support organisational goals, particularly around diversity. So, what can Newport do to redefine its talent strategy using AI and technology? </w:t>
      </w:r>
    </w:p>
    <w:p w14:paraId="2D569894" w14:textId="77777777" w:rsidR="00F5282C" w:rsidRPr="009F40B3" w:rsidRDefault="00F5282C" w:rsidP="00F5282C">
      <w:pPr>
        <w:pBdr>
          <w:bottom w:val="single" w:sz="12" w:space="1" w:color="auto"/>
        </w:pBdr>
        <w:spacing w:line="360" w:lineRule="auto"/>
        <w:rPr>
          <w:rFonts w:ascii="Calibri" w:hAnsi="Calibri" w:cs="Calibri"/>
          <w:kern w:val="0"/>
          <w:lang w:val="en-US"/>
          <w14:ligatures w14:val="none"/>
        </w:rPr>
      </w:pPr>
      <w:r w:rsidRPr="00511F4F">
        <w:rPr>
          <w:rFonts w:ascii="Calibri" w:hAnsi="Calibri" w:cs="Calibri"/>
          <w:b/>
          <w:bCs/>
          <w:kern w:val="0"/>
          <w:lang w:val="en-US"/>
          <w14:ligatures w14:val="none"/>
        </w:rPr>
        <w:t>Next Slide: Recommendations for NCC</w:t>
      </w:r>
    </w:p>
    <w:p w14:paraId="6E2822FB" w14:textId="77777777" w:rsidR="00F5282C" w:rsidRPr="00511F4F" w:rsidRDefault="00F5282C" w:rsidP="00F5282C">
      <w:pPr>
        <w:spacing w:line="360" w:lineRule="auto"/>
        <w:rPr>
          <w:rFonts w:ascii="Calibri" w:hAnsi="Calibri" w:cs="Calibri"/>
        </w:rPr>
      </w:pPr>
      <w:r w:rsidRPr="00511F4F">
        <w:rPr>
          <w:rFonts w:ascii="Calibri" w:hAnsi="Calibri" w:cs="Calibri"/>
        </w:rPr>
        <w:t>Slide 9</w:t>
      </w:r>
    </w:p>
    <w:p w14:paraId="14D2E063" w14:textId="77777777" w:rsidR="00F5282C" w:rsidRPr="00511F4F" w:rsidRDefault="00F5282C" w:rsidP="00F5282C">
      <w:pPr>
        <w:pStyle w:val="ListParagraph"/>
        <w:numPr>
          <w:ilvl w:val="0"/>
          <w:numId w:val="4"/>
        </w:numPr>
        <w:spacing w:line="360" w:lineRule="auto"/>
        <w:rPr>
          <w:rFonts w:ascii="Calibri" w:hAnsi="Calibri" w:cs="Calibri"/>
        </w:rPr>
      </w:pPr>
      <w:r w:rsidRPr="00511F4F">
        <w:rPr>
          <w:rFonts w:ascii="Calibri" w:hAnsi="Calibri" w:cs="Calibri"/>
        </w:rPr>
        <w:t xml:space="preserve">The first recommendation is around Newport’s employee health and wellbeing objective, which notes the use of more virtual or online tools within its measures for success. The ESS interface is currently desk based except for the limited chatbot functions. Increasing the functionality of the HR platform and developing an interface with online tools including the Microsoft Teams APP, would improve accessibility for the hybrid workforce. </w:t>
      </w:r>
    </w:p>
    <w:p w14:paraId="78F6EA56" w14:textId="77777777" w:rsidR="00F5282C" w:rsidRPr="00511F4F" w:rsidRDefault="00F5282C" w:rsidP="00F5282C">
      <w:pPr>
        <w:pStyle w:val="ListParagraph"/>
        <w:numPr>
          <w:ilvl w:val="0"/>
          <w:numId w:val="4"/>
        </w:numPr>
        <w:spacing w:line="360" w:lineRule="auto"/>
        <w:rPr>
          <w:rFonts w:ascii="Calibri" w:hAnsi="Calibri" w:cs="Calibri"/>
        </w:rPr>
      </w:pPr>
      <w:r w:rsidRPr="00511F4F">
        <w:rPr>
          <w:rFonts w:ascii="Calibri" w:hAnsi="Calibri" w:cs="Calibri"/>
        </w:rPr>
        <w:t>The second recommendation is around the employee engagement and experience objectives, which note the need for improvements in the recruitment process. This is where we could consider expanding the functionality of the ESS chatbot to assist with applicant experience, communication, Q&amp;A, screening of applications and the on-boarding process (Nawaz &amp; Gomes 2019).</w:t>
      </w:r>
    </w:p>
    <w:p w14:paraId="3388E42C" w14:textId="77777777" w:rsidR="00F5282C" w:rsidRPr="00511F4F" w:rsidRDefault="00F5282C" w:rsidP="00F5282C">
      <w:pPr>
        <w:pStyle w:val="ListParagraph"/>
        <w:numPr>
          <w:ilvl w:val="0"/>
          <w:numId w:val="4"/>
        </w:numPr>
        <w:spacing w:line="360" w:lineRule="auto"/>
        <w:rPr>
          <w:rFonts w:ascii="Calibri" w:hAnsi="Calibri" w:cs="Calibri"/>
        </w:rPr>
      </w:pPr>
      <w:r w:rsidRPr="00511F4F">
        <w:rPr>
          <w:rFonts w:ascii="Calibri" w:hAnsi="Calibri" w:cs="Calibri"/>
        </w:rPr>
        <w:t xml:space="preserve">Finally, we come to the application of Big Data to improve outcomes in talent acquisition. There are a multitude of AI algorithms and programs which could focus recruitment activity on targeted groups such as ethnically diverse candidates, for matching profiles with vacancies and the screening process. While there is a cost to embracing such technology, is it really that big when compared to the costs of failed recruitment or when compared to the manpower costs associated with the current manual processes? </w:t>
      </w:r>
    </w:p>
    <w:p w14:paraId="25A63A70" w14:textId="77777777" w:rsidR="00F5282C" w:rsidRPr="00511F4F" w:rsidRDefault="00F5282C" w:rsidP="00F5282C">
      <w:pPr>
        <w:spacing w:line="360" w:lineRule="auto"/>
        <w:ind w:left="360"/>
        <w:rPr>
          <w:rFonts w:ascii="Calibri" w:hAnsi="Calibri" w:cs="Calibri"/>
        </w:rPr>
      </w:pPr>
      <w:r w:rsidRPr="00511F4F">
        <w:rPr>
          <w:rFonts w:ascii="Calibri" w:hAnsi="Calibri" w:cs="Calibri"/>
        </w:rPr>
        <w:t xml:space="preserve">If Newport adopts any of these recommendations, they will have the capacity to transform outcomes for their workforce plan objectives, as well as providing an opportunity for learning and transformation. But this would need to be within a considered and strategic approach to balance the risks of using AI and technology for HR and talent management. </w:t>
      </w:r>
    </w:p>
    <w:p w14:paraId="751C94FB" w14:textId="77777777" w:rsidR="00F5282C" w:rsidRPr="009F40B3" w:rsidRDefault="00F5282C" w:rsidP="00F5282C">
      <w:pPr>
        <w:pBdr>
          <w:bottom w:val="single" w:sz="12" w:space="1" w:color="auto"/>
        </w:pBdr>
        <w:spacing w:line="360" w:lineRule="auto"/>
        <w:rPr>
          <w:rFonts w:ascii="Calibri" w:hAnsi="Calibri" w:cs="Calibri"/>
          <w:kern w:val="0"/>
          <w:lang w:val="en-US"/>
          <w14:ligatures w14:val="none"/>
        </w:rPr>
      </w:pPr>
      <w:r w:rsidRPr="00511F4F">
        <w:rPr>
          <w:rFonts w:ascii="Calibri" w:hAnsi="Calibri" w:cs="Calibri"/>
          <w:b/>
          <w:bCs/>
          <w:kern w:val="0"/>
          <w:lang w:val="en-US"/>
          <w14:ligatures w14:val="none"/>
        </w:rPr>
        <w:t xml:space="preserve">Next Slide: Thank you! </w:t>
      </w:r>
    </w:p>
    <w:p w14:paraId="648C4729" w14:textId="77777777" w:rsidR="00F5282C" w:rsidRPr="00511F4F" w:rsidRDefault="00F5282C" w:rsidP="00F5282C">
      <w:pPr>
        <w:spacing w:line="360" w:lineRule="auto"/>
        <w:rPr>
          <w:rFonts w:ascii="Calibri" w:hAnsi="Calibri" w:cs="Calibri"/>
        </w:rPr>
      </w:pPr>
      <w:r w:rsidRPr="00511F4F">
        <w:rPr>
          <w:rFonts w:ascii="Calibri" w:hAnsi="Calibri" w:cs="Calibri"/>
        </w:rPr>
        <w:t>Slide 10</w:t>
      </w:r>
    </w:p>
    <w:p w14:paraId="7492D1F9" w14:textId="77777777" w:rsidR="00F5282C" w:rsidRPr="00511F4F" w:rsidRDefault="00F5282C" w:rsidP="00F5282C">
      <w:pPr>
        <w:spacing w:line="360" w:lineRule="auto"/>
        <w:rPr>
          <w:rFonts w:ascii="Calibri" w:hAnsi="Calibri" w:cs="Calibri"/>
        </w:rPr>
      </w:pPr>
      <w:r w:rsidRPr="00511F4F">
        <w:rPr>
          <w:rFonts w:ascii="Calibri" w:hAnsi="Calibri" w:cs="Calibri"/>
        </w:rPr>
        <w:t>Thank you for listening to this talk, and I hope I have given you some food for thought on why organisations need a talent framework and what are the benefits for talent management particularly when considering new and emerging AI and technology.</w:t>
      </w:r>
    </w:p>
    <w:p w14:paraId="27455767" w14:textId="77777777" w:rsidR="00E67318" w:rsidRDefault="00E67318"/>
    <w:p w14:paraId="26DFBB6E" w14:textId="54B15A6E" w:rsidR="00771FF5" w:rsidRDefault="00771FF5" w:rsidP="00771FF5">
      <w:pPr>
        <w:pStyle w:val="ListParagraph"/>
        <w:numPr>
          <w:ilvl w:val="0"/>
          <w:numId w:val="7"/>
        </w:numPr>
        <w:rPr>
          <w:b/>
          <w:bCs/>
        </w:rPr>
      </w:pPr>
      <w:r>
        <w:rPr>
          <w:b/>
          <w:bCs/>
        </w:rPr>
        <w:t>References</w:t>
      </w:r>
      <w:r w:rsidRPr="00771FF5">
        <w:rPr>
          <w:b/>
          <w:bCs/>
        </w:rPr>
        <w:t xml:space="preserve">: </w:t>
      </w:r>
    </w:p>
    <w:p w14:paraId="14056D7C" w14:textId="77777777" w:rsidR="00771FF5" w:rsidRPr="00771FF5" w:rsidRDefault="00771FF5" w:rsidP="00771FF5">
      <w:pPr>
        <w:pStyle w:val="ListParagraph"/>
        <w:ind w:left="360"/>
        <w:rPr>
          <w:b/>
          <w:bCs/>
        </w:rPr>
      </w:pPr>
    </w:p>
    <w:p w14:paraId="071BC2C9" w14:textId="69F7ED14"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Bankins, S. (2021).  The ethical use of artificial intelligence in human resource management: a decision</w:t>
      </w:r>
      <w:r w:rsidRPr="00771FF5">
        <w:rPr>
          <w:rFonts w:ascii="Cambria Math" w:hAnsi="Cambria Math" w:cs="Cambria Math"/>
        </w:rPr>
        <w:t>‑</w:t>
      </w:r>
      <w:r w:rsidRPr="00771FF5">
        <w:rPr>
          <w:rFonts w:ascii="Calibri" w:hAnsi="Calibri" w:cs="Calibri"/>
        </w:rPr>
        <w:t xml:space="preserve">making framework. Ethics and Information Technology (2021) 23:841–854 </w:t>
      </w:r>
      <w:hyperlink r:id="rId6" w:history="1">
        <w:r w:rsidRPr="00771FF5">
          <w:rPr>
            <w:rStyle w:val="Hyperlink"/>
            <w:rFonts w:ascii="Calibri" w:hAnsi="Calibri" w:cs="Calibri"/>
          </w:rPr>
          <w:t>https://doi.org/10.1007/s10676-021-09619-6</w:t>
        </w:r>
      </w:hyperlink>
      <w:r w:rsidRPr="00771FF5">
        <w:rPr>
          <w:rFonts w:ascii="Calibri" w:hAnsi="Calibri" w:cs="Calibri"/>
        </w:rPr>
        <w:t xml:space="preserve"> Available at: </w:t>
      </w:r>
      <w:hyperlink r:id="rId7" w:history="1">
        <w:r w:rsidRPr="00771FF5">
          <w:rPr>
            <w:rStyle w:val="Hyperlink"/>
            <w:rFonts w:ascii="Calibri" w:hAnsi="Calibri" w:cs="Calibri"/>
          </w:rPr>
          <w:t>https://moodle.uwtsd.ac.uk/pluginfile.php/907698/mod_resource/content/1/ethical%20use%20of%20AI%20in%20HR.pdf</w:t>
        </w:r>
      </w:hyperlink>
      <w:r w:rsidRPr="00771FF5">
        <w:rPr>
          <w:rFonts w:ascii="Calibri" w:hAnsi="Calibri" w:cs="Calibri"/>
        </w:rPr>
        <w:t xml:space="preserve"> [Accessed 13th April 2024]</w:t>
      </w:r>
    </w:p>
    <w:p w14:paraId="4F0C5DCE" w14:textId="5ABF069B"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Bersin, J. (2010). A New Talent Management Framework. Insights on Corporate Talent, Learning, and HR Technology. Available at: </w:t>
      </w:r>
      <w:hyperlink r:id="rId8" w:history="1">
        <w:r w:rsidRPr="00771FF5">
          <w:rPr>
            <w:rStyle w:val="Hyperlink"/>
            <w:rFonts w:ascii="Calibri" w:hAnsi="Calibri" w:cs="Calibri"/>
          </w:rPr>
          <w:t>https://joshbersin.com/2010/05/a-new-talent-management-framework/</w:t>
        </w:r>
      </w:hyperlink>
      <w:r w:rsidRPr="00771FF5">
        <w:rPr>
          <w:rFonts w:ascii="Calibri" w:hAnsi="Calibri" w:cs="Calibri"/>
        </w:rPr>
        <w:t xml:space="preserve"> [Accessed 2nd April 2024]</w:t>
      </w:r>
    </w:p>
    <w:p w14:paraId="287777F0" w14:textId="45558F0D"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CIPD Wales awards (2024), [accessed online 6th March 2024] at: </w:t>
      </w:r>
      <w:hyperlink r:id="rId9" w:history="1">
        <w:r w:rsidRPr="00771FF5">
          <w:rPr>
            <w:rStyle w:val="Hyperlink"/>
            <w:rFonts w:ascii="Calibri" w:hAnsi="Calibri" w:cs="Calibri"/>
          </w:rPr>
          <w:t>https://www.cipdwalesawards.co.uk/awards-2024-shortlist/</w:t>
        </w:r>
      </w:hyperlink>
      <w:r w:rsidRPr="00771FF5">
        <w:rPr>
          <w:rFonts w:ascii="Calibri" w:hAnsi="Calibri" w:cs="Calibri"/>
        </w:rPr>
        <w:t xml:space="preserve"> [Accessed 20th March 2024]</w:t>
      </w:r>
    </w:p>
    <w:p w14:paraId="0A40EC56" w14:textId="77777777"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Davenport, T. H., &amp; Ronanki, R. (2018). Artificial intelligence for the real world. Harvard Business Review, 96(1), 108-116. [Accessed 7th April 2024]</w:t>
      </w:r>
    </w:p>
    <w:p w14:paraId="77B750EB" w14:textId="77777777"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Davis, A., &amp; Challenger, R. (2019). The impact of artificial intelligence - Widespread job losses. No. 7 in a series of papers on the potential economic, social and ethical implications of AI. The Future of Humanity Institute, University of Oxford. [Accessed 9th  April 2024]</w:t>
      </w:r>
    </w:p>
    <w:p w14:paraId="4EA8319E" w14:textId="0BA1C923"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Dennis, M., and Aizenberg, E. The Ethics of AI in Human Resources. Ethics Inf Technol 24, 25 (2022). Available at: </w:t>
      </w:r>
      <w:hyperlink r:id="rId10" w:history="1">
        <w:r w:rsidRPr="00771FF5">
          <w:rPr>
            <w:rStyle w:val="Hyperlink"/>
            <w:rFonts w:ascii="Calibri" w:hAnsi="Calibri" w:cs="Calibri"/>
          </w:rPr>
          <w:t>https://doi.org/10.1007/s10676-022-09653-y</w:t>
        </w:r>
      </w:hyperlink>
      <w:r w:rsidRPr="00771FF5">
        <w:rPr>
          <w:rFonts w:ascii="Calibri" w:hAnsi="Calibri" w:cs="Calibri"/>
        </w:rPr>
        <w:t xml:space="preserve"> [Accessed 13th April 2024]</w:t>
      </w:r>
    </w:p>
    <w:p w14:paraId="25846A1E" w14:textId="2E99BCB0"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Ford, H. (2016). “If you always do what you’ve always done then you will always get what you always got”. Quote Investigator: quoteresearch. Available at: </w:t>
      </w:r>
      <w:hyperlink r:id="rId11" w:history="1">
        <w:r w:rsidRPr="00771FF5">
          <w:rPr>
            <w:rStyle w:val="Hyperlink"/>
            <w:rFonts w:ascii="Calibri" w:hAnsi="Calibri" w:cs="Calibri"/>
          </w:rPr>
          <w:t>https://quoteinvestigator.com/2016/04/25/get/</w:t>
        </w:r>
      </w:hyperlink>
      <w:r w:rsidRPr="00771FF5">
        <w:rPr>
          <w:rFonts w:ascii="Calibri" w:hAnsi="Calibri" w:cs="Calibri"/>
        </w:rPr>
        <w:t xml:space="preserve"> [Accessed 2nd April 2024]</w:t>
      </w:r>
    </w:p>
    <w:p w14:paraId="63E7D411" w14:textId="349965D1"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Franca, TJF., Mamede, H.S , Barroso, J.  Duarte dos Santos, V. (2023). Artificial intelligence applied to potential assessment and talent identification in an organisational context, Heliyon, Volume 9, Issue 4, e14694, ISSN 2405-8440, https://doi.org/10.1016/j.heliyon.2023.e14694. Available at: </w:t>
      </w:r>
      <w:hyperlink r:id="rId12" w:history="1">
        <w:r w:rsidRPr="00771FF5">
          <w:rPr>
            <w:rStyle w:val="Hyperlink"/>
            <w:rFonts w:ascii="Calibri" w:hAnsi="Calibri" w:cs="Calibri"/>
          </w:rPr>
          <w:t>https://www.sciencedirect.com/science/article/pii/S2405844023019011</w:t>
        </w:r>
      </w:hyperlink>
      <w:r w:rsidR="008D5719" w:rsidRPr="00771FF5">
        <w:rPr>
          <w:rFonts w:ascii="Calibri" w:hAnsi="Calibri" w:cs="Calibri"/>
        </w:rPr>
        <w:t xml:space="preserve"> </w:t>
      </w:r>
      <w:r w:rsidRPr="00771FF5">
        <w:rPr>
          <w:rFonts w:ascii="Calibri" w:hAnsi="Calibri" w:cs="Calibri"/>
        </w:rPr>
        <w:t>[Accessed 12th April 2024]</w:t>
      </w:r>
    </w:p>
    <w:p w14:paraId="4FBF81D7" w14:textId="7397841B"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Franklin, B. (1970). “By failing to prepare you are preparing to fail”. Quote Investigator: quoteresearch. Available at: </w:t>
      </w:r>
      <w:hyperlink r:id="rId13" w:history="1">
        <w:r w:rsidR="008D5719" w:rsidRPr="00771FF5">
          <w:rPr>
            <w:rStyle w:val="Hyperlink"/>
            <w:rFonts w:ascii="Calibri" w:hAnsi="Calibri" w:cs="Calibri"/>
          </w:rPr>
          <w:t>https://quoteinvestigator.com/2018/07/08/plan/</w:t>
        </w:r>
      </w:hyperlink>
      <w:r w:rsidR="008D5719" w:rsidRPr="00771FF5">
        <w:rPr>
          <w:rFonts w:ascii="Calibri" w:hAnsi="Calibri" w:cs="Calibri"/>
        </w:rPr>
        <w:t xml:space="preserve"> </w:t>
      </w:r>
      <w:r w:rsidRPr="00771FF5">
        <w:rPr>
          <w:rFonts w:ascii="Calibri" w:hAnsi="Calibri" w:cs="Calibri"/>
        </w:rPr>
        <w:t>[Accessed 2nd April 2024]</w:t>
      </w:r>
    </w:p>
    <w:p w14:paraId="00E50401" w14:textId="0DFDC797"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Gibson, W. (2020). “The future is already here – it’s just not evenly distributed”. The Economist, December 4, 2003. (2020). Cities &amp; Health, 4(2), 152. </w:t>
      </w:r>
      <w:hyperlink r:id="rId14" w:history="1">
        <w:r w:rsidR="008D5719" w:rsidRPr="00771FF5">
          <w:rPr>
            <w:rStyle w:val="Hyperlink"/>
            <w:rFonts w:ascii="Calibri" w:hAnsi="Calibri" w:cs="Calibri"/>
          </w:rPr>
          <w:t>https://doi.org/10.1080/23748834.2020.1807704</w:t>
        </w:r>
      </w:hyperlink>
      <w:r w:rsidR="008D5719" w:rsidRPr="00771FF5">
        <w:rPr>
          <w:rFonts w:ascii="Calibri" w:hAnsi="Calibri" w:cs="Calibri"/>
        </w:rPr>
        <w:t xml:space="preserve"> </w:t>
      </w:r>
      <w:r w:rsidRPr="00771FF5">
        <w:rPr>
          <w:rFonts w:ascii="Calibri" w:hAnsi="Calibri" w:cs="Calibri"/>
        </w:rPr>
        <w:t>[Accessed 12th April 2024]</w:t>
      </w:r>
    </w:p>
    <w:p w14:paraId="6CD7473E" w14:textId="6632AB48"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lastRenderedPageBreak/>
        <w:t xml:space="preserve">Hunkenschroer, A.L., Luetge, C. (2022). Ethics of AI-enabled recruiting and selection: a review and research agenda. J. Bus. Ethics (2022), pp. 1-31. Available at: </w:t>
      </w:r>
      <w:hyperlink r:id="rId15" w:history="1">
        <w:r w:rsidR="008D5719" w:rsidRPr="00771FF5">
          <w:rPr>
            <w:rStyle w:val="Hyperlink"/>
            <w:rFonts w:ascii="Calibri" w:hAnsi="Calibri" w:cs="Calibri"/>
          </w:rPr>
          <w:t>https://search.ebscohost.com/login.aspx?direct=true&amp;db=bth&amp;AN=155128270&amp;site=ehost-live&amp;scope=site</w:t>
        </w:r>
      </w:hyperlink>
      <w:r w:rsidR="008D5719" w:rsidRPr="00771FF5">
        <w:rPr>
          <w:rFonts w:ascii="Calibri" w:hAnsi="Calibri" w:cs="Calibri"/>
        </w:rPr>
        <w:t xml:space="preserve"> </w:t>
      </w:r>
      <w:r w:rsidRPr="00771FF5">
        <w:rPr>
          <w:rFonts w:ascii="Calibri" w:hAnsi="Calibri" w:cs="Calibri"/>
        </w:rPr>
        <w:t>[Accessed 13th April 2024]</w:t>
      </w:r>
    </w:p>
    <w:p w14:paraId="19D50E29" w14:textId="69C34288"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Lucas, S. (no date). How to Develop a Talent Management Framework for Your Organization. AIHR. Available at: </w:t>
      </w:r>
      <w:hyperlink r:id="rId16" w:history="1">
        <w:r w:rsidR="008D5719" w:rsidRPr="00771FF5">
          <w:rPr>
            <w:rStyle w:val="Hyperlink"/>
            <w:rFonts w:ascii="Calibri" w:hAnsi="Calibri" w:cs="Calibri"/>
          </w:rPr>
          <w:t>https://www.aihr.com/blog/talent-management-framework/</w:t>
        </w:r>
      </w:hyperlink>
      <w:r w:rsidR="008D5719" w:rsidRPr="00771FF5">
        <w:rPr>
          <w:rFonts w:ascii="Calibri" w:hAnsi="Calibri" w:cs="Calibri"/>
        </w:rPr>
        <w:t xml:space="preserve"> </w:t>
      </w:r>
      <w:r w:rsidRPr="00771FF5">
        <w:rPr>
          <w:rFonts w:ascii="Calibri" w:hAnsi="Calibri" w:cs="Calibri"/>
        </w:rPr>
        <w:t>[</w:t>
      </w:r>
      <w:r w:rsidR="008D5719" w:rsidRPr="00771FF5">
        <w:rPr>
          <w:rFonts w:ascii="Calibri" w:hAnsi="Calibri" w:cs="Calibri"/>
        </w:rPr>
        <w:t>A</w:t>
      </w:r>
      <w:r w:rsidRPr="00771FF5">
        <w:rPr>
          <w:rFonts w:ascii="Calibri" w:hAnsi="Calibri" w:cs="Calibri"/>
        </w:rPr>
        <w:t>ccessed 1</w:t>
      </w:r>
      <w:r w:rsidR="008D5719" w:rsidRPr="00771FF5">
        <w:rPr>
          <w:rFonts w:ascii="Calibri" w:hAnsi="Calibri" w:cs="Calibri"/>
        </w:rPr>
        <w:t>0</w:t>
      </w:r>
      <w:r w:rsidR="008D5719" w:rsidRPr="00771FF5">
        <w:rPr>
          <w:rFonts w:ascii="Calibri" w:hAnsi="Calibri" w:cs="Calibri"/>
          <w:vertAlign w:val="superscript"/>
        </w:rPr>
        <w:t>th</w:t>
      </w:r>
      <w:r w:rsidR="008D5719" w:rsidRPr="00771FF5">
        <w:rPr>
          <w:rFonts w:ascii="Calibri" w:hAnsi="Calibri" w:cs="Calibri"/>
        </w:rPr>
        <w:t xml:space="preserve"> </w:t>
      </w:r>
      <w:r w:rsidRPr="00771FF5">
        <w:rPr>
          <w:rFonts w:ascii="Calibri" w:hAnsi="Calibri" w:cs="Calibri"/>
        </w:rPr>
        <w:t>April 2024]</w:t>
      </w:r>
    </w:p>
    <w:p w14:paraId="1D8D0AD8" w14:textId="6D922485"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MacLeod, D. and Clarke, N. (2009). “Engaging for Success: Enhancing Performance through Employee Engagement. A report to Government.” Dera. Available at: </w:t>
      </w:r>
      <w:hyperlink r:id="rId17" w:history="1">
        <w:r w:rsidR="008D5719" w:rsidRPr="00771FF5">
          <w:rPr>
            <w:rStyle w:val="Hyperlink"/>
            <w:rFonts w:ascii="Calibri" w:hAnsi="Calibri" w:cs="Calibri"/>
          </w:rPr>
          <w:t>https://dera.ioe.ac.uk/id/eprint/1810/1/file52215.pdf</w:t>
        </w:r>
      </w:hyperlink>
      <w:r w:rsidR="008D5719" w:rsidRPr="00771FF5">
        <w:rPr>
          <w:rFonts w:ascii="Calibri" w:hAnsi="Calibri" w:cs="Calibri"/>
        </w:rPr>
        <w:t xml:space="preserve"> </w:t>
      </w:r>
      <w:r w:rsidRPr="00771FF5">
        <w:rPr>
          <w:rFonts w:ascii="Calibri" w:hAnsi="Calibri" w:cs="Calibri"/>
        </w:rPr>
        <w:t>[Accessed 2</w:t>
      </w:r>
      <w:r w:rsidR="008D5719" w:rsidRPr="00771FF5">
        <w:rPr>
          <w:rFonts w:ascii="Calibri" w:hAnsi="Calibri" w:cs="Calibri"/>
        </w:rPr>
        <w:t xml:space="preserve">0th </w:t>
      </w:r>
      <w:r w:rsidRPr="00771FF5">
        <w:rPr>
          <w:rFonts w:ascii="Calibri" w:hAnsi="Calibri" w:cs="Calibri"/>
        </w:rPr>
        <w:t>March 2024]</w:t>
      </w:r>
    </w:p>
    <w:p w14:paraId="46E5D30A" w14:textId="7CD1CD17"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McKinsey Global Institute (2021). The future of work after COVID-19. Mckinsey and Company. Available at: </w:t>
      </w:r>
      <w:hyperlink r:id="rId18" w:history="1">
        <w:r w:rsidR="008D5719" w:rsidRPr="00771FF5">
          <w:rPr>
            <w:rStyle w:val="Hyperlink"/>
            <w:rFonts w:ascii="Calibri" w:hAnsi="Calibri" w:cs="Calibri"/>
          </w:rPr>
          <w:t>https://www.mckinsey.com/featured-insights/future-of-work/the-future-of-work-after-covid-19</w:t>
        </w:r>
      </w:hyperlink>
      <w:r w:rsidR="008D5719" w:rsidRPr="00771FF5">
        <w:rPr>
          <w:rFonts w:ascii="Calibri" w:hAnsi="Calibri" w:cs="Calibri"/>
        </w:rPr>
        <w:t xml:space="preserve"> </w:t>
      </w:r>
      <w:r w:rsidRPr="00771FF5">
        <w:rPr>
          <w:rFonts w:ascii="Calibri" w:hAnsi="Calibri" w:cs="Calibri"/>
        </w:rPr>
        <w:t>[Accessed 7th April 2024]</w:t>
      </w:r>
    </w:p>
    <w:p w14:paraId="79DE06EA" w14:textId="77777777"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Nawaz, N, Gomes, A.M. (2019). Artificial Intelligence Chatbots are New Recruiters. International Journal of Advanced Computer Science and Applications, Vol. 10, pp. 1-5, No. 9, 2019. [Accessed 13th April 2024]</w:t>
      </w:r>
    </w:p>
    <w:p w14:paraId="55BC2881" w14:textId="54CF89BE" w:rsidR="00AA76B5" w:rsidRPr="00771FF5" w:rsidRDefault="00D637B3" w:rsidP="00771FF5">
      <w:pPr>
        <w:pStyle w:val="ListParagraph"/>
        <w:numPr>
          <w:ilvl w:val="0"/>
          <w:numId w:val="2"/>
        </w:numPr>
        <w:spacing w:line="360" w:lineRule="auto"/>
        <w:rPr>
          <w:rFonts w:ascii="Calibri" w:hAnsi="Calibri" w:cs="Calibri"/>
        </w:rPr>
      </w:pPr>
      <w:r w:rsidRPr="00771FF5">
        <w:rPr>
          <w:rFonts w:ascii="Calibri" w:hAnsi="Calibri" w:cs="Calibri"/>
        </w:rPr>
        <w:t xml:space="preserve">Newport City Council (2022), Corporate Plan. Available at: </w:t>
      </w:r>
      <w:hyperlink r:id="rId19" w:tgtFrame="_blank" w:history="1">
        <w:r w:rsidRPr="00771FF5">
          <w:rPr>
            <w:rStyle w:val="Hyperlink"/>
            <w:rFonts w:ascii="Calibri" w:hAnsi="Calibri" w:cs="Calibri"/>
          </w:rPr>
          <w:t>Corporate Plan 2022-27 FINAL (newport.gov.uk)</w:t>
        </w:r>
      </w:hyperlink>
      <w:r w:rsidR="008D5719" w:rsidRPr="00771FF5">
        <w:rPr>
          <w:rFonts w:ascii="Calibri" w:hAnsi="Calibri" w:cs="Calibri"/>
        </w:rPr>
        <w:t xml:space="preserve"> </w:t>
      </w:r>
      <w:r w:rsidR="00AA76B5" w:rsidRPr="00771FF5">
        <w:rPr>
          <w:rFonts w:ascii="Calibri" w:hAnsi="Calibri" w:cs="Calibri"/>
        </w:rPr>
        <w:t>[Accessed 2nd April 2024]</w:t>
      </w:r>
    </w:p>
    <w:p w14:paraId="2E6AD37A" w14:textId="35399C3D"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Newport City Council Management in Action Programme – Talent Framework (2018). Available at: </w:t>
      </w:r>
      <w:hyperlink r:id="rId20" w:history="1">
        <w:r w:rsidR="00FF24A1" w:rsidRPr="00771FF5">
          <w:rPr>
            <w:rStyle w:val="Hyperlink"/>
            <w:rFonts w:ascii="Calibri" w:hAnsi="Calibri" w:cs="Calibri"/>
          </w:rPr>
          <w:t>https://view.pagetiger.com/ManagementInAction/ManagementInAction</w:t>
        </w:r>
      </w:hyperlink>
      <w:r w:rsidRPr="00771FF5">
        <w:rPr>
          <w:rFonts w:ascii="Calibri" w:hAnsi="Calibri" w:cs="Calibri"/>
        </w:rPr>
        <w:t xml:space="preserve"> [Accessed 2nd April 2024]</w:t>
      </w:r>
    </w:p>
    <w:p w14:paraId="533FB767" w14:textId="353B2A33" w:rsidR="00AA76B5" w:rsidRPr="00771FF5" w:rsidRDefault="0041581C" w:rsidP="00771FF5">
      <w:pPr>
        <w:pStyle w:val="ListParagraph"/>
        <w:numPr>
          <w:ilvl w:val="0"/>
          <w:numId w:val="2"/>
        </w:numPr>
        <w:spacing w:line="360" w:lineRule="auto"/>
        <w:rPr>
          <w:rFonts w:ascii="Calibri" w:hAnsi="Calibri" w:cs="Calibri"/>
        </w:rPr>
      </w:pPr>
      <w:r w:rsidRPr="00771FF5">
        <w:rPr>
          <w:rFonts w:ascii="Calibri" w:hAnsi="Calibri" w:cs="Calibri"/>
        </w:rPr>
        <w:t xml:space="preserve">Newport City Council (2023), People Plan 2023-2028. Available at: </w:t>
      </w:r>
      <w:hyperlink r:id="rId21" w:tgtFrame="_blank" w:history="1">
        <w:r w:rsidRPr="00771FF5">
          <w:rPr>
            <w:rStyle w:val="Hyperlink"/>
            <w:rFonts w:ascii="Calibri" w:hAnsi="Calibri" w:cs="Calibri"/>
          </w:rPr>
          <w:t>NCC People Plan 2023-2028</w:t>
        </w:r>
      </w:hyperlink>
      <w:r w:rsidR="00AA76B5" w:rsidRPr="00771FF5">
        <w:rPr>
          <w:rFonts w:ascii="Calibri" w:hAnsi="Calibri" w:cs="Calibri"/>
        </w:rPr>
        <w:t xml:space="preserve"> [Accessed 7th April 2024]</w:t>
      </w:r>
    </w:p>
    <w:p w14:paraId="4E6BBA37" w14:textId="77777777"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Scholz, T. M. (2019). Big data and human resource management. In J.S. Pederson &amp; A. Wilkinson (Eds.), Big data: Promise, application and pitfalls (pp. 69–89). [Accessed 12th April 2024]</w:t>
      </w:r>
    </w:p>
    <w:p w14:paraId="15D3BAFB" w14:textId="25B6206A"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Starner, T. (2019). AI can deliver recruiting rewards, but at what legal risk? Human Resource Executive. Available at: </w:t>
      </w:r>
      <w:hyperlink r:id="rId22" w:history="1">
        <w:r w:rsidR="00FF24A1" w:rsidRPr="00771FF5">
          <w:rPr>
            <w:rStyle w:val="Hyperlink"/>
            <w:rFonts w:ascii="Calibri" w:hAnsi="Calibri" w:cs="Calibri"/>
          </w:rPr>
          <w:t>https://hrexecutive.com/ai-can-deliver-recruiting-rewards-but-at-what-legal-risk/</w:t>
        </w:r>
      </w:hyperlink>
      <w:r w:rsidR="00FF24A1" w:rsidRPr="00771FF5">
        <w:rPr>
          <w:rFonts w:ascii="Calibri" w:hAnsi="Calibri" w:cs="Calibri"/>
        </w:rPr>
        <w:t xml:space="preserve"> </w:t>
      </w:r>
      <w:r w:rsidRPr="00771FF5">
        <w:rPr>
          <w:rFonts w:ascii="Calibri" w:hAnsi="Calibri" w:cs="Calibri"/>
        </w:rPr>
        <w:t>[Accessed 11th April 2024]</w:t>
      </w:r>
    </w:p>
    <w:p w14:paraId="76B8F158" w14:textId="77777777"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Tambe, P., Cappelli, P., &amp; Yakubovich, V. (2019). Artificial intelligence in human resources management: Challenges and a path forward. California Management Review, 61(4), 15–4228. [Accessed 13th April 2024]</w:t>
      </w:r>
    </w:p>
    <w:p w14:paraId="300FA5B8" w14:textId="315BEA9B"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Torres, M. (2023). Redefining Talent Management in the Age of AI and XR: Blending Human-Centered Design with Cutting-Edge Technology for the Future Workforce. XRPD Medium. </w:t>
      </w:r>
      <w:r w:rsidRPr="00771FF5">
        <w:rPr>
          <w:rFonts w:ascii="Calibri" w:hAnsi="Calibri" w:cs="Calibri"/>
        </w:rPr>
        <w:lastRenderedPageBreak/>
        <w:t xml:space="preserve">Available at: </w:t>
      </w:r>
      <w:hyperlink r:id="rId23" w:history="1">
        <w:r w:rsidR="00FF24A1" w:rsidRPr="00771FF5">
          <w:rPr>
            <w:rStyle w:val="Hyperlink"/>
            <w:rFonts w:ascii="Calibri" w:hAnsi="Calibri" w:cs="Calibri"/>
          </w:rPr>
          <w:t>https://xrpd.medium.com/redefining-talent-management-in-the-age-of-ai-and-xr-1b1c3ea5fe95</w:t>
        </w:r>
      </w:hyperlink>
      <w:r w:rsidR="00FF24A1" w:rsidRPr="00771FF5">
        <w:rPr>
          <w:rFonts w:ascii="Calibri" w:hAnsi="Calibri" w:cs="Calibri"/>
        </w:rPr>
        <w:t xml:space="preserve"> </w:t>
      </w:r>
      <w:r w:rsidRPr="00771FF5">
        <w:rPr>
          <w:rFonts w:ascii="Calibri" w:hAnsi="Calibri" w:cs="Calibri"/>
        </w:rPr>
        <w:t>[Accessed 2nd April 2024]</w:t>
      </w:r>
    </w:p>
    <w:p w14:paraId="63555B49" w14:textId="781BD4AF" w:rsidR="00AA76B5"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Vulpen, E. (no date). Talent Management Framework Example. AIHR. Available online at: </w:t>
      </w:r>
      <w:hyperlink r:id="rId24" w:history="1">
        <w:r w:rsidR="00FF24A1" w:rsidRPr="00771FF5">
          <w:rPr>
            <w:rStyle w:val="Hyperlink"/>
            <w:rFonts w:ascii="Calibri" w:hAnsi="Calibri" w:cs="Calibri"/>
          </w:rPr>
          <w:t>https://www.aihr.com/wp-content/uploads/2021/02/Talent-management-framework-example.png</w:t>
        </w:r>
      </w:hyperlink>
      <w:r w:rsidR="00FF24A1" w:rsidRPr="00771FF5">
        <w:rPr>
          <w:rFonts w:ascii="Calibri" w:hAnsi="Calibri" w:cs="Calibri"/>
        </w:rPr>
        <w:t xml:space="preserve"> </w:t>
      </w:r>
      <w:r w:rsidRPr="00771FF5">
        <w:rPr>
          <w:rFonts w:ascii="Calibri" w:hAnsi="Calibri" w:cs="Calibri"/>
        </w:rPr>
        <w:t>[</w:t>
      </w:r>
      <w:r w:rsidR="00FF24A1" w:rsidRPr="00771FF5">
        <w:rPr>
          <w:rFonts w:ascii="Calibri" w:hAnsi="Calibri" w:cs="Calibri"/>
        </w:rPr>
        <w:t>A</w:t>
      </w:r>
      <w:r w:rsidRPr="00771FF5">
        <w:rPr>
          <w:rFonts w:ascii="Calibri" w:hAnsi="Calibri" w:cs="Calibri"/>
        </w:rPr>
        <w:t>ccessed</w:t>
      </w:r>
      <w:r w:rsidR="00FF24A1" w:rsidRPr="00771FF5">
        <w:rPr>
          <w:rFonts w:ascii="Calibri" w:hAnsi="Calibri" w:cs="Calibri"/>
        </w:rPr>
        <w:t xml:space="preserve"> </w:t>
      </w:r>
      <w:r w:rsidRPr="00771FF5">
        <w:rPr>
          <w:rFonts w:ascii="Calibri" w:hAnsi="Calibri" w:cs="Calibri"/>
        </w:rPr>
        <w:t>10th April 2024]</w:t>
      </w:r>
    </w:p>
    <w:p w14:paraId="71D6C11C" w14:textId="2D18DCA2" w:rsidR="00F663FF" w:rsidRPr="00771FF5" w:rsidRDefault="00AA76B5" w:rsidP="00771FF5">
      <w:pPr>
        <w:pStyle w:val="ListParagraph"/>
        <w:numPr>
          <w:ilvl w:val="0"/>
          <w:numId w:val="2"/>
        </w:numPr>
        <w:spacing w:line="360" w:lineRule="auto"/>
        <w:rPr>
          <w:rFonts w:ascii="Calibri" w:hAnsi="Calibri" w:cs="Calibri"/>
        </w:rPr>
      </w:pPr>
      <w:r w:rsidRPr="00771FF5">
        <w:rPr>
          <w:rFonts w:ascii="Calibri" w:hAnsi="Calibri" w:cs="Calibri"/>
        </w:rPr>
        <w:t xml:space="preserve">Wood, K. (2024) An Assessment of Advanced Technology and Big Data used In Newport City Council. Unpublished. Available at: </w:t>
      </w:r>
      <w:hyperlink r:id="rId25" w:history="1">
        <w:r w:rsidR="00FF24A1" w:rsidRPr="00771FF5">
          <w:rPr>
            <w:rStyle w:val="Hyperlink"/>
            <w:rFonts w:ascii="Calibri" w:hAnsi="Calibri" w:cs="Calibri"/>
          </w:rPr>
          <w:t>https://moodle.uwtsd.ac.uk/mod/assign/view.php?id=553059</w:t>
        </w:r>
      </w:hyperlink>
      <w:r w:rsidR="00FF24A1" w:rsidRPr="00771FF5">
        <w:rPr>
          <w:rFonts w:ascii="Calibri" w:hAnsi="Calibri" w:cs="Calibri"/>
        </w:rPr>
        <w:t xml:space="preserve"> </w:t>
      </w:r>
      <w:r w:rsidRPr="00771FF5">
        <w:rPr>
          <w:rFonts w:ascii="Calibri" w:hAnsi="Calibri" w:cs="Calibri"/>
        </w:rPr>
        <w:t>[Accessed 10th April 2024]</w:t>
      </w:r>
    </w:p>
    <w:p w14:paraId="2201BEB4" w14:textId="77777777" w:rsidR="004604DD" w:rsidRDefault="004604DD" w:rsidP="00771FF5">
      <w:pPr>
        <w:spacing w:line="360" w:lineRule="auto"/>
        <w:rPr>
          <w:rFonts w:ascii="Calibri" w:hAnsi="Calibri" w:cs="Calibri"/>
        </w:rPr>
      </w:pPr>
    </w:p>
    <w:p w14:paraId="105C66CC" w14:textId="23C6579C" w:rsidR="00771FF5" w:rsidRDefault="00771FF5" w:rsidP="00771FF5">
      <w:pPr>
        <w:pStyle w:val="ListParagraph"/>
        <w:numPr>
          <w:ilvl w:val="0"/>
          <w:numId w:val="7"/>
        </w:numPr>
        <w:rPr>
          <w:b/>
          <w:bCs/>
        </w:rPr>
      </w:pPr>
      <w:r w:rsidRPr="00771FF5">
        <w:rPr>
          <w:b/>
          <w:bCs/>
        </w:rPr>
        <w:t xml:space="preserve">Additional Reading: </w:t>
      </w:r>
    </w:p>
    <w:p w14:paraId="438AAEE7" w14:textId="77777777" w:rsidR="00771FF5" w:rsidRPr="00771FF5" w:rsidRDefault="00771FF5" w:rsidP="00771FF5">
      <w:pPr>
        <w:pStyle w:val="ListParagraph"/>
        <w:ind w:left="360"/>
        <w:rPr>
          <w:b/>
          <w:bCs/>
        </w:rPr>
      </w:pPr>
    </w:p>
    <w:p w14:paraId="3E0F9C7E" w14:textId="77777777" w:rsidR="00FF24A1" w:rsidRPr="00771FF5" w:rsidRDefault="00FF24A1" w:rsidP="00771FF5">
      <w:pPr>
        <w:pStyle w:val="ListParagraph"/>
        <w:numPr>
          <w:ilvl w:val="0"/>
          <w:numId w:val="8"/>
        </w:numPr>
        <w:spacing w:line="360" w:lineRule="auto"/>
        <w:rPr>
          <w:rFonts w:ascii="Calibri" w:hAnsi="Calibri" w:cs="Calibri"/>
        </w:rPr>
      </w:pPr>
      <w:r w:rsidRPr="00771FF5">
        <w:rPr>
          <w:rFonts w:ascii="Calibri" w:hAnsi="Calibri" w:cs="Calibri"/>
        </w:rPr>
        <w:t xml:space="preserve">Baczor, L. and Zheltoukhova, K. (2017). CIPD Research Report 2017. HR professionalism: what do we stand for? Available at:  </w:t>
      </w:r>
      <w:hyperlink r:id="rId26" w:history="1">
        <w:r w:rsidRPr="00771FF5">
          <w:rPr>
            <w:rStyle w:val="Hyperlink"/>
            <w:rFonts w:ascii="Calibri" w:hAnsi="Calibri" w:cs="Calibri"/>
          </w:rPr>
          <w:t>https://moodle.uwtsd.ac.uk/pluginfile.php/885804/mod_resource/content/0/HR%20Professionalism-what-do-we-stand-for_2017_CIPD.pdf</w:t>
        </w:r>
      </w:hyperlink>
      <w:r w:rsidRPr="00771FF5">
        <w:rPr>
          <w:rFonts w:ascii="Calibri" w:hAnsi="Calibri" w:cs="Calibri"/>
        </w:rPr>
        <w:t xml:space="preserve"> [Accessed 8th April 2024]</w:t>
      </w:r>
    </w:p>
    <w:p w14:paraId="4C3D26A5" w14:textId="2DCD83C3" w:rsidR="00FF24A1" w:rsidRPr="00771FF5" w:rsidRDefault="00FF24A1" w:rsidP="00771FF5">
      <w:pPr>
        <w:pStyle w:val="ListParagraph"/>
        <w:numPr>
          <w:ilvl w:val="0"/>
          <w:numId w:val="8"/>
        </w:numPr>
        <w:spacing w:line="360" w:lineRule="auto"/>
        <w:rPr>
          <w:rFonts w:ascii="Calibri" w:hAnsi="Calibri" w:cs="Calibri"/>
        </w:rPr>
      </w:pPr>
      <w:r w:rsidRPr="00771FF5">
        <w:rPr>
          <w:rFonts w:ascii="Calibri" w:hAnsi="Calibri" w:cs="Calibri"/>
        </w:rPr>
        <w:t xml:space="preserve">CIPD Podcast (2022). Podcast 179: Is your employee value proposition fit for a new era of work? Available at: </w:t>
      </w:r>
      <w:hyperlink r:id="rId27" w:history="1">
        <w:r w:rsidRPr="00771FF5">
          <w:rPr>
            <w:rStyle w:val="Hyperlink"/>
            <w:rFonts w:ascii="Calibri" w:hAnsi="Calibri" w:cs="Calibri"/>
          </w:rPr>
          <w:t>https://soundcloud.com/cipd/raising-employee-value-proposition?utm_source=clipboard&amp;utm_medium=text&amp;utm_campaign=social_sharing</w:t>
        </w:r>
      </w:hyperlink>
      <w:r w:rsidRPr="00771FF5">
        <w:rPr>
          <w:rFonts w:ascii="Calibri" w:hAnsi="Calibri" w:cs="Calibri"/>
        </w:rPr>
        <w:t xml:space="preserve"> [Accessed 2</w:t>
      </w:r>
      <w:r w:rsidRPr="00771FF5">
        <w:rPr>
          <w:rFonts w:ascii="Calibri" w:hAnsi="Calibri" w:cs="Calibri"/>
          <w:vertAlign w:val="superscript"/>
        </w:rPr>
        <w:t>nd</w:t>
      </w:r>
      <w:r w:rsidRPr="00771FF5">
        <w:rPr>
          <w:rFonts w:ascii="Calibri" w:hAnsi="Calibri" w:cs="Calibri"/>
        </w:rPr>
        <w:t xml:space="preserve"> April 2024].</w:t>
      </w:r>
    </w:p>
    <w:p w14:paraId="148E51C6" w14:textId="77777777" w:rsidR="00FF24A1" w:rsidRPr="00771FF5" w:rsidRDefault="00FF24A1" w:rsidP="00771FF5">
      <w:pPr>
        <w:pStyle w:val="ListParagraph"/>
        <w:numPr>
          <w:ilvl w:val="0"/>
          <w:numId w:val="8"/>
        </w:numPr>
        <w:spacing w:line="360" w:lineRule="auto"/>
        <w:rPr>
          <w:rFonts w:ascii="Calibri" w:hAnsi="Calibri" w:cs="Calibri"/>
        </w:rPr>
      </w:pPr>
      <w:r w:rsidRPr="00771FF5">
        <w:rPr>
          <w:rFonts w:ascii="Calibri" w:hAnsi="Calibri" w:cs="Calibri"/>
        </w:rPr>
        <w:t>Drucker, P. 2023. The best way to predict the future is to create it. Deloitte., pp. 2–18.</w:t>
      </w:r>
    </w:p>
    <w:p w14:paraId="32E3D0D4" w14:textId="41C57690" w:rsidR="00FF24A1" w:rsidRPr="00771FF5" w:rsidRDefault="00FF24A1" w:rsidP="00771FF5">
      <w:pPr>
        <w:pStyle w:val="ListParagraph"/>
        <w:spacing w:line="360" w:lineRule="auto"/>
        <w:ind w:left="360"/>
        <w:rPr>
          <w:rFonts w:ascii="Calibri" w:hAnsi="Calibri" w:cs="Calibri"/>
        </w:rPr>
      </w:pPr>
      <w:r w:rsidRPr="00771FF5">
        <w:rPr>
          <w:rFonts w:ascii="Calibri" w:hAnsi="Calibri" w:cs="Calibri"/>
        </w:rPr>
        <w:t xml:space="preserve">www.youtube.com. (n.d.). Artificial Intelligence in Recruiting. [online] Available at: </w:t>
      </w:r>
      <w:hyperlink r:id="rId28" w:history="1">
        <w:r w:rsidRPr="00771FF5">
          <w:rPr>
            <w:rStyle w:val="Hyperlink"/>
            <w:rFonts w:ascii="Calibri" w:hAnsi="Calibri" w:cs="Calibri"/>
          </w:rPr>
          <w:t>https://www.youtube.com/watch?v=f_UW1FwJXTY</w:t>
        </w:r>
      </w:hyperlink>
      <w:r w:rsidRPr="00771FF5">
        <w:rPr>
          <w:rFonts w:ascii="Calibri" w:hAnsi="Calibri" w:cs="Calibri"/>
        </w:rPr>
        <w:t xml:space="preserve"> [Accessed 7</w:t>
      </w:r>
      <w:r w:rsidRPr="00771FF5">
        <w:rPr>
          <w:rFonts w:ascii="Calibri" w:hAnsi="Calibri" w:cs="Calibri"/>
          <w:vertAlign w:val="superscript"/>
        </w:rPr>
        <w:t>th</w:t>
      </w:r>
      <w:r w:rsidRPr="00771FF5">
        <w:rPr>
          <w:rFonts w:ascii="Calibri" w:hAnsi="Calibri" w:cs="Calibri"/>
        </w:rPr>
        <w:t xml:space="preserve"> April 2024].</w:t>
      </w:r>
    </w:p>
    <w:p w14:paraId="5C7454B6" w14:textId="77777777" w:rsidR="00FF24A1" w:rsidRPr="00771FF5" w:rsidRDefault="00FF24A1" w:rsidP="00771FF5">
      <w:pPr>
        <w:pStyle w:val="ListParagraph"/>
        <w:numPr>
          <w:ilvl w:val="0"/>
          <w:numId w:val="8"/>
        </w:numPr>
        <w:spacing w:line="360" w:lineRule="auto"/>
        <w:rPr>
          <w:rFonts w:ascii="Calibri" w:hAnsi="Calibri" w:cs="Calibri"/>
        </w:rPr>
      </w:pPr>
      <w:r w:rsidRPr="00771FF5">
        <w:rPr>
          <w:rFonts w:ascii="Calibri" w:hAnsi="Calibri" w:cs="Calibri"/>
        </w:rPr>
        <w:t xml:space="preserve">Groves, T. (2017). The impact of AI on Ethics. PWC MCA. Available at: </w:t>
      </w:r>
      <w:hyperlink r:id="rId29" w:history="1">
        <w:r w:rsidRPr="00771FF5">
          <w:rPr>
            <w:rStyle w:val="Hyperlink"/>
            <w:rFonts w:ascii="Calibri" w:hAnsi="Calibri" w:cs="Calibri"/>
          </w:rPr>
          <w:t>https://www.mca.org.uk/updates/the-impact-of-ai-on-ethics</w:t>
        </w:r>
      </w:hyperlink>
      <w:r w:rsidRPr="00771FF5">
        <w:rPr>
          <w:rFonts w:ascii="Calibri" w:hAnsi="Calibri" w:cs="Calibri"/>
        </w:rPr>
        <w:t xml:space="preserve"> [Accessed 9th April 2024]</w:t>
      </w:r>
    </w:p>
    <w:p w14:paraId="5116E849" w14:textId="7B01F422" w:rsidR="00FF24A1" w:rsidRPr="00771FF5" w:rsidRDefault="00FF24A1" w:rsidP="00771FF5">
      <w:pPr>
        <w:pStyle w:val="ListParagraph"/>
        <w:numPr>
          <w:ilvl w:val="0"/>
          <w:numId w:val="8"/>
        </w:numPr>
        <w:spacing w:line="360" w:lineRule="auto"/>
        <w:rPr>
          <w:rFonts w:ascii="Calibri" w:hAnsi="Calibri" w:cs="Calibri"/>
        </w:rPr>
      </w:pPr>
      <w:r w:rsidRPr="00771FF5">
        <w:rPr>
          <w:rFonts w:ascii="Calibri" w:hAnsi="Calibri" w:cs="Calibri"/>
        </w:rPr>
        <w:t xml:space="preserve">Josh Bersin (2020). The evolving role of IBM in the HR marketplace. Available at: </w:t>
      </w:r>
      <w:hyperlink r:id="rId30" w:history="1">
        <w:r w:rsidRPr="00771FF5">
          <w:rPr>
            <w:rStyle w:val="Hyperlink"/>
            <w:rFonts w:ascii="Calibri" w:hAnsi="Calibri" w:cs="Calibri"/>
          </w:rPr>
          <w:t>https://joshbersin.com/2020/12/the-evolving-role-of-IBM-in-the-HR-marketplace/</w:t>
        </w:r>
      </w:hyperlink>
      <w:r w:rsidRPr="00771FF5">
        <w:rPr>
          <w:rFonts w:ascii="Calibri" w:hAnsi="Calibri" w:cs="Calibri"/>
        </w:rPr>
        <w:t xml:space="preserve"> [Accessed 7</w:t>
      </w:r>
      <w:r w:rsidRPr="00771FF5">
        <w:rPr>
          <w:rFonts w:ascii="Calibri" w:hAnsi="Calibri" w:cs="Calibri"/>
          <w:vertAlign w:val="superscript"/>
        </w:rPr>
        <w:t>th</w:t>
      </w:r>
      <w:r w:rsidRPr="00771FF5">
        <w:rPr>
          <w:rFonts w:ascii="Calibri" w:hAnsi="Calibri" w:cs="Calibri"/>
        </w:rPr>
        <w:t xml:space="preserve"> April 2024].</w:t>
      </w:r>
    </w:p>
    <w:p w14:paraId="47765665" w14:textId="329A0F56" w:rsidR="00FF24A1" w:rsidRPr="00771FF5" w:rsidRDefault="00FF24A1" w:rsidP="00771FF5">
      <w:pPr>
        <w:pStyle w:val="ListParagraph"/>
        <w:numPr>
          <w:ilvl w:val="0"/>
          <w:numId w:val="8"/>
        </w:numPr>
        <w:spacing w:line="360" w:lineRule="auto"/>
        <w:rPr>
          <w:rFonts w:ascii="Calibri" w:hAnsi="Calibri" w:cs="Calibri"/>
        </w:rPr>
      </w:pPr>
      <w:r w:rsidRPr="00771FF5">
        <w:rPr>
          <w:rFonts w:ascii="Calibri" w:hAnsi="Calibri" w:cs="Calibri"/>
        </w:rPr>
        <w:t xml:space="preserve">MacLeod, D. and Clarke, N. (2010), "Leadership and employee engagement: passing fad or a new way of doing business?", International Journal of Leadership in Public Services, Vol. 6 No. 4, pp. 26-30. Available at: </w:t>
      </w:r>
      <w:hyperlink r:id="rId31" w:history="1">
        <w:r w:rsidRPr="00771FF5">
          <w:rPr>
            <w:rStyle w:val="Hyperlink"/>
            <w:rFonts w:ascii="Calibri" w:hAnsi="Calibri" w:cs="Calibri"/>
          </w:rPr>
          <w:t>https://doi.org/10.5042/ijlps.2010.0634</w:t>
        </w:r>
      </w:hyperlink>
      <w:r w:rsidRPr="00771FF5">
        <w:rPr>
          <w:rFonts w:ascii="Calibri" w:hAnsi="Calibri" w:cs="Calibri"/>
        </w:rPr>
        <w:t xml:space="preserve"> [Accessed 2nd April 2024]</w:t>
      </w:r>
    </w:p>
    <w:p w14:paraId="6E4C3F43" w14:textId="0FC303D2" w:rsidR="00B03BBF" w:rsidRPr="00771FF5" w:rsidRDefault="003313F6" w:rsidP="00771FF5">
      <w:pPr>
        <w:pStyle w:val="ListParagraph"/>
        <w:numPr>
          <w:ilvl w:val="0"/>
          <w:numId w:val="8"/>
        </w:numPr>
        <w:spacing w:line="360" w:lineRule="auto"/>
        <w:rPr>
          <w:rFonts w:ascii="Calibri" w:hAnsi="Calibri" w:cs="Calibri"/>
        </w:rPr>
      </w:pPr>
      <w:r w:rsidRPr="00771FF5">
        <w:rPr>
          <w:rFonts w:ascii="Calibri" w:hAnsi="Calibri" w:cs="Calibri"/>
        </w:rPr>
        <w:t>Newport City Council</w:t>
      </w:r>
      <w:r w:rsidR="00B03BBF" w:rsidRPr="00771FF5">
        <w:rPr>
          <w:rFonts w:ascii="Calibri" w:hAnsi="Calibri" w:cs="Calibri"/>
        </w:rPr>
        <w:t xml:space="preserve"> Coaching &amp; Mentoring Directory (2020). </w:t>
      </w:r>
      <w:bookmarkStart w:id="2" w:name="_Hlk164023283"/>
      <w:r w:rsidRPr="00771FF5">
        <w:rPr>
          <w:rFonts w:ascii="Calibri" w:hAnsi="Calibri" w:cs="Calibri"/>
        </w:rPr>
        <w:t xml:space="preserve">Available at: </w:t>
      </w:r>
      <w:bookmarkEnd w:id="2"/>
      <w:r w:rsidRPr="00771FF5">
        <w:rPr>
          <w:rFonts w:ascii="Calibri" w:hAnsi="Calibri" w:cs="Calibri"/>
        </w:rPr>
        <w:fldChar w:fldCharType="begin"/>
      </w:r>
      <w:r w:rsidRPr="00771FF5">
        <w:rPr>
          <w:rFonts w:ascii="Calibri" w:hAnsi="Calibri" w:cs="Calibri"/>
        </w:rPr>
        <w:instrText>HYPERLINK "https://view.pagetiger.com/CoachingV2/v3-february-2020"</w:instrText>
      </w:r>
      <w:r w:rsidRPr="00771FF5">
        <w:rPr>
          <w:rFonts w:ascii="Calibri" w:hAnsi="Calibri" w:cs="Calibri"/>
        </w:rPr>
      </w:r>
      <w:r w:rsidRPr="00771FF5">
        <w:rPr>
          <w:rFonts w:ascii="Calibri" w:hAnsi="Calibri" w:cs="Calibri"/>
        </w:rPr>
        <w:fldChar w:fldCharType="separate"/>
      </w:r>
      <w:r w:rsidRPr="00771FF5">
        <w:rPr>
          <w:rStyle w:val="Hyperlink"/>
          <w:rFonts w:ascii="Calibri" w:hAnsi="Calibri" w:cs="Calibri"/>
        </w:rPr>
        <w:t>https://view.pagetiger.com/CoachingV2/v3-february-2020</w:t>
      </w:r>
      <w:r w:rsidRPr="00771FF5">
        <w:rPr>
          <w:rFonts w:ascii="Calibri" w:hAnsi="Calibri" w:cs="Calibri"/>
        </w:rPr>
        <w:fldChar w:fldCharType="end"/>
      </w:r>
      <w:r w:rsidR="00693619" w:rsidRPr="00771FF5">
        <w:rPr>
          <w:rFonts w:ascii="Calibri" w:hAnsi="Calibri" w:cs="Calibri"/>
        </w:rPr>
        <w:t xml:space="preserve"> </w:t>
      </w:r>
      <w:bookmarkStart w:id="3" w:name="_Hlk164023594"/>
      <w:r w:rsidR="00693619" w:rsidRPr="00771FF5">
        <w:rPr>
          <w:rFonts w:ascii="Calibri" w:hAnsi="Calibri" w:cs="Calibri"/>
        </w:rPr>
        <w:t xml:space="preserve">[Accessed </w:t>
      </w:r>
      <w:r w:rsidR="00DD654F" w:rsidRPr="00771FF5">
        <w:rPr>
          <w:rFonts w:ascii="Calibri" w:hAnsi="Calibri" w:cs="Calibri"/>
        </w:rPr>
        <w:t>9th April 2024]</w:t>
      </w:r>
      <w:bookmarkEnd w:id="3"/>
    </w:p>
    <w:p w14:paraId="7BBD87F6" w14:textId="246A4461" w:rsidR="00FF24A1" w:rsidRPr="00771FF5" w:rsidRDefault="00FF24A1" w:rsidP="00771FF5">
      <w:pPr>
        <w:pStyle w:val="ListParagraph"/>
        <w:numPr>
          <w:ilvl w:val="0"/>
          <w:numId w:val="8"/>
        </w:numPr>
        <w:spacing w:line="360" w:lineRule="auto"/>
        <w:rPr>
          <w:rFonts w:ascii="Calibri" w:hAnsi="Calibri" w:cs="Calibri"/>
        </w:rPr>
      </w:pPr>
      <w:r w:rsidRPr="00771FF5">
        <w:rPr>
          <w:rFonts w:ascii="Calibri" w:hAnsi="Calibri" w:cs="Calibri"/>
        </w:rPr>
        <w:lastRenderedPageBreak/>
        <w:t xml:space="preserve">Newport City Council HR Behaviours Framework (no date). Available at:        </w:t>
      </w:r>
      <w:hyperlink r:id="rId32" w:history="1">
        <w:r w:rsidRPr="00771FF5">
          <w:rPr>
            <w:rStyle w:val="Hyperlink"/>
            <w:rFonts w:ascii="Calibri" w:hAnsi="Calibri" w:cs="Calibri"/>
          </w:rPr>
          <w:t>https://www.newport.gov.uk/documents/Policies/HR-Expected-Behaviours-for-Framework.pdf</w:t>
        </w:r>
      </w:hyperlink>
      <w:r w:rsidRPr="00771FF5">
        <w:rPr>
          <w:rFonts w:ascii="Calibri" w:hAnsi="Calibri" w:cs="Calibri"/>
        </w:rPr>
        <w:t xml:space="preserve"> [Accessed 10th April 2024]</w:t>
      </w:r>
    </w:p>
    <w:p w14:paraId="7E23CFCB" w14:textId="617D9E86" w:rsidR="00B03BBF" w:rsidRPr="00771FF5" w:rsidRDefault="003313F6" w:rsidP="00771FF5">
      <w:pPr>
        <w:pStyle w:val="ListParagraph"/>
        <w:numPr>
          <w:ilvl w:val="0"/>
          <w:numId w:val="8"/>
        </w:numPr>
        <w:spacing w:line="360" w:lineRule="auto"/>
        <w:rPr>
          <w:rFonts w:ascii="Calibri" w:hAnsi="Calibri" w:cs="Calibri"/>
        </w:rPr>
      </w:pPr>
      <w:r w:rsidRPr="00771FF5">
        <w:rPr>
          <w:rFonts w:ascii="Calibri" w:hAnsi="Calibri" w:cs="Calibri"/>
        </w:rPr>
        <w:t>Newport City Council</w:t>
      </w:r>
      <w:r w:rsidR="00B03BBF" w:rsidRPr="00771FF5">
        <w:rPr>
          <w:rFonts w:ascii="Calibri" w:hAnsi="Calibri" w:cs="Calibri"/>
        </w:rPr>
        <w:t xml:space="preserve"> Shadowing Programme (no date). </w:t>
      </w:r>
      <w:r w:rsidRPr="00771FF5">
        <w:rPr>
          <w:rFonts w:ascii="Calibri" w:hAnsi="Calibri" w:cs="Calibri"/>
        </w:rPr>
        <w:t xml:space="preserve">Available at: </w:t>
      </w:r>
      <w:hyperlink r:id="rId33" w:history="1">
        <w:r w:rsidR="00B03BBF" w:rsidRPr="00771FF5">
          <w:rPr>
            <w:rStyle w:val="Hyperlink"/>
            <w:rFonts w:ascii="Calibri" w:hAnsi="Calibri" w:cs="Calibri"/>
          </w:rPr>
          <w:t>https://view.pagetiger.com/ManagementInAction2/ShadowingProgramme</w:t>
        </w:r>
      </w:hyperlink>
      <w:r w:rsidR="00DD654F" w:rsidRPr="00771FF5">
        <w:rPr>
          <w:rFonts w:ascii="Calibri" w:hAnsi="Calibri" w:cs="Calibri"/>
        </w:rPr>
        <w:t xml:space="preserve"> [Accessed 9th April 2024]</w:t>
      </w:r>
    </w:p>
    <w:p w14:paraId="54F2373C" w14:textId="4D1EE333" w:rsidR="00B03BBF" w:rsidRPr="00771FF5" w:rsidRDefault="00FF24A1" w:rsidP="00771FF5">
      <w:pPr>
        <w:pStyle w:val="ListParagraph"/>
        <w:numPr>
          <w:ilvl w:val="0"/>
          <w:numId w:val="8"/>
        </w:numPr>
        <w:spacing w:line="360" w:lineRule="auto"/>
        <w:rPr>
          <w:rFonts w:ascii="Calibri" w:hAnsi="Calibri" w:cs="Calibri"/>
        </w:rPr>
      </w:pPr>
      <w:r w:rsidRPr="00771FF5">
        <w:rPr>
          <w:rFonts w:ascii="Calibri" w:hAnsi="Calibri" w:cs="Calibri"/>
        </w:rPr>
        <w:t>Newport City Council</w:t>
      </w:r>
      <w:r w:rsidR="00B03BBF" w:rsidRPr="00771FF5">
        <w:rPr>
          <w:rFonts w:ascii="Calibri" w:hAnsi="Calibri" w:cs="Calibri"/>
        </w:rPr>
        <w:t xml:space="preserve"> Talent Management Framework</w:t>
      </w:r>
      <w:r w:rsidRPr="00771FF5">
        <w:rPr>
          <w:rFonts w:ascii="Calibri" w:hAnsi="Calibri" w:cs="Calibri"/>
        </w:rPr>
        <w:t xml:space="preserve"> (2023)</w:t>
      </w:r>
      <w:r w:rsidR="00B03BBF" w:rsidRPr="00771FF5">
        <w:rPr>
          <w:rFonts w:ascii="Calibri" w:hAnsi="Calibri" w:cs="Calibri"/>
        </w:rPr>
        <w:t xml:space="preserve"> – Exceptional Talent Programme</w:t>
      </w:r>
      <w:r w:rsidR="003313F6" w:rsidRPr="00771FF5">
        <w:rPr>
          <w:rFonts w:ascii="Calibri" w:hAnsi="Calibri" w:cs="Calibri"/>
        </w:rPr>
        <w:t xml:space="preserve">. Available at: </w:t>
      </w:r>
      <w:r w:rsidR="00B03BBF" w:rsidRPr="00771FF5">
        <w:rPr>
          <w:rFonts w:ascii="Calibri" w:hAnsi="Calibri" w:cs="Calibri"/>
        </w:rPr>
        <w:t xml:space="preserve"> </w:t>
      </w:r>
      <w:hyperlink r:id="rId34" w:history="1">
        <w:r w:rsidR="00B03BBF" w:rsidRPr="00771FF5">
          <w:rPr>
            <w:rStyle w:val="Hyperlink"/>
            <w:rFonts w:ascii="Calibri" w:hAnsi="Calibri" w:cs="Calibri"/>
          </w:rPr>
          <w:t>https://view.pagetiger.com/exceptional-talent-2023/2023</w:t>
        </w:r>
      </w:hyperlink>
      <w:r w:rsidR="00DD654F" w:rsidRPr="00771FF5">
        <w:rPr>
          <w:rFonts w:ascii="Calibri" w:hAnsi="Calibri" w:cs="Calibri"/>
        </w:rPr>
        <w:t xml:space="preserve"> [Accessed 9th April 2024]</w:t>
      </w:r>
    </w:p>
    <w:p w14:paraId="69B7E2BB" w14:textId="7D6333E3" w:rsidR="00B03BBF" w:rsidRPr="00771FF5" w:rsidRDefault="00B03BBF" w:rsidP="00771FF5">
      <w:pPr>
        <w:pStyle w:val="ListParagraph"/>
        <w:numPr>
          <w:ilvl w:val="0"/>
          <w:numId w:val="8"/>
        </w:numPr>
        <w:spacing w:line="360" w:lineRule="auto"/>
        <w:rPr>
          <w:rFonts w:ascii="Calibri" w:hAnsi="Calibri" w:cs="Calibri"/>
        </w:rPr>
      </w:pPr>
      <w:r w:rsidRPr="00771FF5">
        <w:rPr>
          <w:rFonts w:ascii="Calibri" w:hAnsi="Calibri" w:cs="Calibri"/>
        </w:rPr>
        <w:t xml:space="preserve">PWC – The Responsible AI Framework. </w:t>
      </w:r>
      <w:r w:rsidR="003313F6" w:rsidRPr="00771FF5">
        <w:rPr>
          <w:rFonts w:ascii="Calibri" w:hAnsi="Calibri" w:cs="Calibri"/>
        </w:rPr>
        <w:t xml:space="preserve">Available at: </w:t>
      </w:r>
      <w:hyperlink r:id="rId35" w:history="1">
        <w:r w:rsidRPr="00771FF5">
          <w:rPr>
            <w:rStyle w:val="Hyperlink"/>
            <w:rFonts w:ascii="Calibri" w:hAnsi="Calibri" w:cs="Calibri"/>
          </w:rPr>
          <w:t>https://www.pwc.co.uk/services/risk/insights/accelerating-innovation-through-responsible-ai/responsible-ai-framework.html</w:t>
        </w:r>
      </w:hyperlink>
      <w:r w:rsidR="00DD654F" w:rsidRPr="00771FF5">
        <w:rPr>
          <w:rFonts w:ascii="Calibri" w:hAnsi="Calibri" w:cs="Calibri"/>
        </w:rPr>
        <w:t xml:space="preserve"> [Accessed 8th April 2024]</w:t>
      </w:r>
    </w:p>
    <w:p w14:paraId="195D828D" w14:textId="561EEF61" w:rsidR="00FF24A1" w:rsidRPr="00771FF5" w:rsidRDefault="00FF24A1" w:rsidP="00771FF5">
      <w:pPr>
        <w:pStyle w:val="ListParagraph"/>
        <w:numPr>
          <w:ilvl w:val="0"/>
          <w:numId w:val="8"/>
        </w:numPr>
        <w:spacing w:line="360" w:lineRule="auto"/>
        <w:rPr>
          <w:rFonts w:ascii="Calibri" w:hAnsi="Calibri" w:cs="Calibri"/>
        </w:rPr>
      </w:pPr>
      <w:r w:rsidRPr="00771FF5">
        <w:rPr>
          <w:rFonts w:ascii="Calibri" w:hAnsi="Calibri" w:cs="Calibri"/>
        </w:rPr>
        <w:t>Ramachandran, K.K., Apsara Saleth Mary, A., Hawladar, S., Asokk, D., Bhaskar, B., and Pitroda, J.R. (2021). ‘Machine learning and the role of artificial intelligence in optimising work performance and employee behaviour’. </w:t>
      </w:r>
      <w:r w:rsidRPr="00771FF5">
        <w:rPr>
          <w:rFonts w:ascii="Calibri" w:hAnsi="Calibri" w:cs="Calibri"/>
          <w:i/>
          <w:iCs/>
        </w:rPr>
        <w:t>Materials Today: Proceedings</w:t>
      </w:r>
      <w:r w:rsidRPr="00771FF5">
        <w:rPr>
          <w:rFonts w:ascii="Calibri" w:hAnsi="Calibri" w:cs="Calibri"/>
        </w:rPr>
        <w:t> 51, pp. 2327–2331. [Accessed 8th April 2024]</w:t>
      </w:r>
    </w:p>
    <w:p w14:paraId="2B734825" w14:textId="20F13D74" w:rsidR="00B03BBF" w:rsidRPr="00771FF5" w:rsidRDefault="00B03BBF" w:rsidP="00771FF5">
      <w:pPr>
        <w:pStyle w:val="ListParagraph"/>
        <w:numPr>
          <w:ilvl w:val="0"/>
          <w:numId w:val="8"/>
        </w:numPr>
        <w:spacing w:line="360" w:lineRule="auto"/>
        <w:rPr>
          <w:rFonts w:ascii="Calibri" w:hAnsi="Calibri" w:cs="Calibri"/>
        </w:rPr>
      </w:pPr>
      <w:r w:rsidRPr="00771FF5">
        <w:rPr>
          <w:rFonts w:ascii="Calibri" w:hAnsi="Calibri" w:cs="Calibri"/>
        </w:rPr>
        <w:t xml:space="preserve">Sami Koivunen , Otto Sahlgren, Saara Ala-Luopa and Thomas Olsson. Interacting with Computers, 2023, 35, 435–451 https://doi.org/10.1093/iwc/iwad018 Advance access publication date 6 March 2023 Article: Pitfalls and Tensions in Digitalizing Talent Acquisition: An Analysis of HRM Professionals’ Considerations Related to Digital Ethics. </w:t>
      </w:r>
      <w:r w:rsidR="00FF76C2" w:rsidRPr="00771FF5">
        <w:rPr>
          <w:rFonts w:ascii="Calibri" w:hAnsi="Calibri" w:cs="Calibri"/>
        </w:rPr>
        <w:t xml:space="preserve">Available at: </w:t>
      </w:r>
      <w:hyperlink r:id="rId36" w:history="1">
        <w:r w:rsidRPr="00771FF5">
          <w:rPr>
            <w:rStyle w:val="Hyperlink"/>
            <w:rFonts w:ascii="Calibri" w:hAnsi="Calibri" w:cs="Calibri"/>
          </w:rPr>
          <w:t>https://moodle.uwtsd.ac.uk/pluginfile.php/907012/mod_resource/content/1/itfalls%20and%20Tensions%20in%20Digitalizing%20Talent%20Acquisition.pdf</w:t>
        </w:r>
      </w:hyperlink>
      <w:r w:rsidR="00DD654F" w:rsidRPr="00771FF5">
        <w:rPr>
          <w:rFonts w:ascii="Calibri" w:hAnsi="Calibri" w:cs="Calibri"/>
        </w:rPr>
        <w:t xml:space="preserve"> [Accessed 9th April 2024]</w:t>
      </w:r>
    </w:p>
    <w:p w14:paraId="165088CF" w14:textId="77777777" w:rsidR="00CD01E1" w:rsidRDefault="00CD01E1" w:rsidP="00FF24A1">
      <w:pPr>
        <w:pStyle w:val="ListParagraph"/>
        <w:ind w:left="360"/>
      </w:pPr>
    </w:p>
    <w:p w14:paraId="52D91D77" w14:textId="77777777" w:rsidR="00B03BBF" w:rsidRDefault="00B03BBF" w:rsidP="00026807">
      <w:pPr>
        <w:ind w:left="360"/>
      </w:pPr>
    </w:p>
    <w:sectPr w:rsidR="00B03B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354C0"/>
    <w:multiLevelType w:val="hybridMultilevel"/>
    <w:tmpl w:val="971A5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A46B7"/>
    <w:multiLevelType w:val="hybridMultilevel"/>
    <w:tmpl w:val="3FE2420A"/>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147C07A3"/>
    <w:multiLevelType w:val="hybridMultilevel"/>
    <w:tmpl w:val="6DE8F2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C13DE3"/>
    <w:multiLevelType w:val="hybridMultilevel"/>
    <w:tmpl w:val="4CF483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B6165CB"/>
    <w:multiLevelType w:val="hybridMultilevel"/>
    <w:tmpl w:val="74F08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9A3CA5"/>
    <w:multiLevelType w:val="hybridMultilevel"/>
    <w:tmpl w:val="5B845A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94947C3"/>
    <w:multiLevelType w:val="hybridMultilevel"/>
    <w:tmpl w:val="23D2A8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09F0CEE"/>
    <w:multiLevelType w:val="hybridMultilevel"/>
    <w:tmpl w:val="3FE242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52255716">
    <w:abstractNumId w:val="2"/>
  </w:num>
  <w:num w:numId="2" w16cid:durableId="167329817">
    <w:abstractNumId w:val="5"/>
  </w:num>
  <w:num w:numId="3" w16cid:durableId="244799235">
    <w:abstractNumId w:val="0"/>
  </w:num>
  <w:num w:numId="4" w16cid:durableId="1450783676">
    <w:abstractNumId w:val="4"/>
  </w:num>
  <w:num w:numId="5" w16cid:durableId="1216310833">
    <w:abstractNumId w:val="6"/>
  </w:num>
  <w:num w:numId="6" w16cid:durableId="1858228293">
    <w:abstractNumId w:val="3"/>
  </w:num>
  <w:num w:numId="7" w16cid:durableId="1723601177">
    <w:abstractNumId w:val="7"/>
  </w:num>
  <w:num w:numId="8" w16cid:durableId="537158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3FF"/>
    <w:rsid w:val="00024E31"/>
    <w:rsid w:val="00026807"/>
    <w:rsid w:val="000A2232"/>
    <w:rsid w:val="000E4AD9"/>
    <w:rsid w:val="000E79C3"/>
    <w:rsid w:val="001074DF"/>
    <w:rsid w:val="00144CDE"/>
    <w:rsid w:val="0014614A"/>
    <w:rsid w:val="0017214C"/>
    <w:rsid w:val="001A75E9"/>
    <w:rsid w:val="001D2564"/>
    <w:rsid w:val="00212A97"/>
    <w:rsid w:val="00277F50"/>
    <w:rsid w:val="00285962"/>
    <w:rsid w:val="002E4856"/>
    <w:rsid w:val="002F7299"/>
    <w:rsid w:val="00302638"/>
    <w:rsid w:val="00304948"/>
    <w:rsid w:val="003222E1"/>
    <w:rsid w:val="00323B8D"/>
    <w:rsid w:val="003313F6"/>
    <w:rsid w:val="00412DA4"/>
    <w:rsid w:val="0041581C"/>
    <w:rsid w:val="00424E2E"/>
    <w:rsid w:val="00457AE5"/>
    <w:rsid w:val="0046001F"/>
    <w:rsid w:val="004604DD"/>
    <w:rsid w:val="00466656"/>
    <w:rsid w:val="0046708A"/>
    <w:rsid w:val="00482517"/>
    <w:rsid w:val="00484C59"/>
    <w:rsid w:val="004C2499"/>
    <w:rsid w:val="004E097A"/>
    <w:rsid w:val="00520E83"/>
    <w:rsid w:val="00524CE1"/>
    <w:rsid w:val="005254F0"/>
    <w:rsid w:val="00573736"/>
    <w:rsid w:val="00575603"/>
    <w:rsid w:val="005A608F"/>
    <w:rsid w:val="005D07D8"/>
    <w:rsid w:val="005F162C"/>
    <w:rsid w:val="005F62F2"/>
    <w:rsid w:val="0061522E"/>
    <w:rsid w:val="00644786"/>
    <w:rsid w:val="00690E0C"/>
    <w:rsid w:val="00693619"/>
    <w:rsid w:val="00695A83"/>
    <w:rsid w:val="006A1FC9"/>
    <w:rsid w:val="006B3B3D"/>
    <w:rsid w:val="006C6111"/>
    <w:rsid w:val="006D239A"/>
    <w:rsid w:val="006F2464"/>
    <w:rsid w:val="0073270F"/>
    <w:rsid w:val="00736085"/>
    <w:rsid w:val="0077059B"/>
    <w:rsid w:val="00771FF5"/>
    <w:rsid w:val="0078069A"/>
    <w:rsid w:val="007B2904"/>
    <w:rsid w:val="00830BF4"/>
    <w:rsid w:val="00851273"/>
    <w:rsid w:val="00866DBB"/>
    <w:rsid w:val="0088112F"/>
    <w:rsid w:val="008942D6"/>
    <w:rsid w:val="008A283E"/>
    <w:rsid w:val="008D5719"/>
    <w:rsid w:val="009269CA"/>
    <w:rsid w:val="00936D67"/>
    <w:rsid w:val="00951AD8"/>
    <w:rsid w:val="009C1542"/>
    <w:rsid w:val="009E4058"/>
    <w:rsid w:val="009F358E"/>
    <w:rsid w:val="00A266EE"/>
    <w:rsid w:val="00A75F77"/>
    <w:rsid w:val="00A970EA"/>
    <w:rsid w:val="00AA76B5"/>
    <w:rsid w:val="00AE25B8"/>
    <w:rsid w:val="00AF7638"/>
    <w:rsid w:val="00B03BBF"/>
    <w:rsid w:val="00B449F5"/>
    <w:rsid w:val="00BB77D5"/>
    <w:rsid w:val="00BC1E63"/>
    <w:rsid w:val="00BC5CA5"/>
    <w:rsid w:val="00BF6D8F"/>
    <w:rsid w:val="00C1392B"/>
    <w:rsid w:val="00C25E84"/>
    <w:rsid w:val="00C401F6"/>
    <w:rsid w:val="00C43AA3"/>
    <w:rsid w:val="00CC6BC0"/>
    <w:rsid w:val="00CD01E1"/>
    <w:rsid w:val="00CF309A"/>
    <w:rsid w:val="00D036F5"/>
    <w:rsid w:val="00D15435"/>
    <w:rsid w:val="00D22841"/>
    <w:rsid w:val="00D33923"/>
    <w:rsid w:val="00D4034C"/>
    <w:rsid w:val="00D637B3"/>
    <w:rsid w:val="00D911FA"/>
    <w:rsid w:val="00DB6162"/>
    <w:rsid w:val="00DD654F"/>
    <w:rsid w:val="00E00B33"/>
    <w:rsid w:val="00E23D99"/>
    <w:rsid w:val="00E42301"/>
    <w:rsid w:val="00E64419"/>
    <w:rsid w:val="00E67318"/>
    <w:rsid w:val="00E74ABE"/>
    <w:rsid w:val="00ED612B"/>
    <w:rsid w:val="00EF3B66"/>
    <w:rsid w:val="00F30F36"/>
    <w:rsid w:val="00F519DC"/>
    <w:rsid w:val="00F5282C"/>
    <w:rsid w:val="00F663FF"/>
    <w:rsid w:val="00F91D49"/>
    <w:rsid w:val="00FA09B9"/>
    <w:rsid w:val="00FC31D7"/>
    <w:rsid w:val="00FC4C35"/>
    <w:rsid w:val="00FC751E"/>
    <w:rsid w:val="00FF0E08"/>
    <w:rsid w:val="00FF24A1"/>
    <w:rsid w:val="00FF7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224AB"/>
  <w15:chartTrackingRefBased/>
  <w15:docId w15:val="{735E8C21-06A7-4303-A282-43178229A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3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63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63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3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3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3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3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3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3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3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63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63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3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3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3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3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3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3FF"/>
    <w:rPr>
      <w:rFonts w:eastAsiaTheme="majorEastAsia" w:cstheme="majorBidi"/>
      <w:color w:val="272727" w:themeColor="text1" w:themeTint="D8"/>
    </w:rPr>
  </w:style>
  <w:style w:type="paragraph" w:styleId="Title">
    <w:name w:val="Title"/>
    <w:basedOn w:val="Normal"/>
    <w:next w:val="Normal"/>
    <w:link w:val="TitleChar"/>
    <w:uiPriority w:val="10"/>
    <w:qFormat/>
    <w:rsid w:val="00F663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3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3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3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3FF"/>
    <w:pPr>
      <w:spacing w:before="160"/>
      <w:jc w:val="center"/>
    </w:pPr>
    <w:rPr>
      <w:i/>
      <w:iCs/>
      <w:color w:val="404040" w:themeColor="text1" w:themeTint="BF"/>
    </w:rPr>
  </w:style>
  <w:style w:type="character" w:customStyle="1" w:styleId="QuoteChar">
    <w:name w:val="Quote Char"/>
    <w:basedOn w:val="DefaultParagraphFont"/>
    <w:link w:val="Quote"/>
    <w:uiPriority w:val="29"/>
    <w:rsid w:val="00F663FF"/>
    <w:rPr>
      <w:i/>
      <w:iCs/>
      <w:color w:val="404040" w:themeColor="text1" w:themeTint="BF"/>
    </w:rPr>
  </w:style>
  <w:style w:type="paragraph" w:styleId="ListParagraph">
    <w:name w:val="List Paragraph"/>
    <w:basedOn w:val="Normal"/>
    <w:uiPriority w:val="34"/>
    <w:qFormat/>
    <w:rsid w:val="00F663FF"/>
    <w:pPr>
      <w:ind w:left="720"/>
      <w:contextualSpacing/>
    </w:pPr>
  </w:style>
  <w:style w:type="character" w:styleId="IntenseEmphasis">
    <w:name w:val="Intense Emphasis"/>
    <w:basedOn w:val="DefaultParagraphFont"/>
    <w:uiPriority w:val="21"/>
    <w:qFormat/>
    <w:rsid w:val="00F663FF"/>
    <w:rPr>
      <w:i/>
      <w:iCs/>
      <w:color w:val="0F4761" w:themeColor="accent1" w:themeShade="BF"/>
    </w:rPr>
  </w:style>
  <w:style w:type="paragraph" w:styleId="IntenseQuote">
    <w:name w:val="Intense Quote"/>
    <w:basedOn w:val="Normal"/>
    <w:next w:val="Normal"/>
    <w:link w:val="IntenseQuoteChar"/>
    <w:uiPriority w:val="30"/>
    <w:qFormat/>
    <w:rsid w:val="00F663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3FF"/>
    <w:rPr>
      <w:i/>
      <w:iCs/>
      <w:color w:val="0F4761" w:themeColor="accent1" w:themeShade="BF"/>
    </w:rPr>
  </w:style>
  <w:style w:type="character" w:styleId="IntenseReference">
    <w:name w:val="Intense Reference"/>
    <w:basedOn w:val="DefaultParagraphFont"/>
    <w:uiPriority w:val="32"/>
    <w:qFormat/>
    <w:rsid w:val="00F663FF"/>
    <w:rPr>
      <w:b/>
      <w:bCs/>
      <w:smallCaps/>
      <w:color w:val="0F4761" w:themeColor="accent1" w:themeShade="BF"/>
      <w:spacing w:val="5"/>
    </w:rPr>
  </w:style>
  <w:style w:type="character" w:styleId="Hyperlink">
    <w:name w:val="Hyperlink"/>
    <w:basedOn w:val="DefaultParagraphFont"/>
    <w:uiPriority w:val="99"/>
    <w:unhideWhenUsed/>
    <w:rsid w:val="00F663FF"/>
    <w:rPr>
      <w:color w:val="467886" w:themeColor="hyperlink"/>
      <w:u w:val="single"/>
    </w:rPr>
  </w:style>
  <w:style w:type="character" w:styleId="UnresolvedMention">
    <w:name w:val="Unresolved Mention"/>
    <w:basedOn w:val="DefaultParagraphFont"/>
    <w:uiPriority w:val="99"/>
    <w:semiHidden/>
    <w:unhideWhenUsed/>
    <w:rsid w:val="00F663FF"/>
    <w:rPr>
      <w:color w:val="605E5C"/>
      <w:shd w:val="clear" w:color="auto" w:fill="E1DFDD"/>
    </w:rPr>
  </w:style>
  <w:style w:type="character" w:styleId="FollowedHyperlink">
    <w:name w:val="FollowedHyperlink"/>
    <w:basedOn w:val="DefaultParagraphFont"/>
    <w:uiPriority w:val="99"/>
    <w:semiHidden/>
    <w:unhideWhenUsed/>
    <w:rsid w:val="006B3B3D"/>
    <w:rPr>
      <w:color w:val="96607D" w:themeColor="followedHyperlink"/>
      <w:u w:val="single"/>
    </w:rPr>
  </w:style>
  <w:style w:type="paragraph" w:customStyle="1" w:styleId="paragraph">
    <w:name w:val="paragraph"/>
    <w:basedOn w:val="Normal"/>
    <w:rsid w:val="00024E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24E31"/>
  </w:style>
  <w:style w:type="character" w:customStyle="1" w:styleId="eop">
    <w:name w:val="eop"/>
    <w:basedOn w:val="DefaultParagraphFont"/>
    <w:rsid w:val="00024E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327551">
      <w:bodyDiv w:val="1"/>
      <w:marLeft w:val="0"/>
      <w:marRight w:val="0"/>
      <w:marTop w:val="0"/>
      <w:marBottom w:val="0"/>
      <w:divBdr>
        <w:top w:val="none" w:sz="0" w:space="0" w:color="auto"/>
        <w:left w:val="none" w:sz="0" w:space="0" w:color="auto"/>
        <w:bottom w:val="none" w:sz="0" w:space="0" w:color="auto"/>
        <w:right w:val="none" w:sz="0" w:space="0" w:color="auto"/>
      </w:divBdr>
    </w:div>
    <w:div w:id="437485452">
      <w:bodyDiv w:val="1"/>
      <w:marLeft w:val="0"/>
      <w:marRight w:val="0"/>
      <w:marTop w:val="0"/>
      <w:marBottom w:val="0"/>
      <w:divBdr>
        <w:top w:val="none" w:sz="0" w:space="0" w:color="auto"/>
        <w:left w:val="none" w:sz="0" w:space="0" w:color="auto"/>
        <w:bottom w:val="none" w:sz="0" w:space="0" w:color="auto"/>
        <w:right w:val="none" w:sz="0" w:space="0" w:color="auto"/>
      </w:divBdr>
    </w:div>
    <w:div w:id="801465878">
      <w:bodyDiv w:val="1"/>
      <w:marLeft w:val="0"/>
      <w:marRight w:val="0"/>
      <w:marTop w:val="0"/>
      <w:marBottom w:val="0"/>
      <w:divBdr>
        <w:top w:val="none" w:sz="0" w:space="0" w:color="auto"/>
        <w:left w:val="none" w:sz="0" w:space="0" w:color="auto"/>
        <w:bottom w:val="none" w:sz="0" w:space="0" w:color="auto"/>
        <w:right w:val="none" w:sz="0" w:space="0" w:color="auto"/>
      </w:divBdr>
    </w:div>
    <w:div w:id="1052005120">
      <w:bodyDiv w:val="1"/>
      <w:marLeft w:val="0"/>
      <w:marRight w:val="0"/>
      <w:marTop w:val="0"/>
      <w:marBottom w:val="0"/>
      <w:divBdr>
        <w:top w:val="none" w:sz="0" w:space="0" w:color="auto"/>
        <w:left w:val="none" w:sz="0" w:space="0" w:color="auto"/>
        <w:bottom w:val="none" w:sz="0" w:space="0" w:color="auto"/>
        <w:right w:val="none" w:sz="0" w:space="0" w:color="auto"/>
      </w:divBdr>
    </w:div>
    <w:div w:id="1998537794">
      <w:bodyDiv w:val="1"/>
      <w:marLeft w:val="0"/>
      <w:marRight w:val="0"/>
      <w:marTop w:val="0"/>
      <w:marBottom w:val="0"/>
      <w:divBdr>
        <w:top w:val="none" w:sz="0" w:space="0" w:color="auto"/>
        <w:left w:val="none" w:sz="0" w:space="0" w:color="auto"/>
        <w:bottom w:val="none" w:sz="0" w:space="0" w:color="auto"/>
        <w:right w:val="none" w:sz="0" w:space="0" w:color="auto"/>
      </w:divBdr>
      <w:divsChild>
        <w:div w:id="1450973369">
          <w:marLeft w:val="0"/>
          <w:marRight w:val="0"/>
          <w:marTop w:val="0"/>
          <w:marBottom w:val="0"/>
          <w:divBdr>
            <w:top w:val="none" w:sz="0" w:space="0" w:color="auto"/>
            <w:left w:val="none" w:sz="0" w:space="0" w:color="auto"/>
            <w:bottom w:val="none" w:sz="0" w:space="0" w:color="auto"/>
            <w:right w:val="none" w:sz="0" w:space="0" w:color="auto"/>
          </w:divBdr>
        </w:div>
        <w:div w:id="2044403745">
          <w:marLeft w:val="0"/>
          <w:marRight w:val="0"/>
          <w:marTop w:val="0"/>
          <w:marBottom w:val="0"/>
          <w:divBdr>
            <w:top w:val="none" w:sz="0" w:space="0" w:color="auto"/>
            <w:left w:val="none" w:sz="0" w:space="0" w:color="auto"/>
            <w:bottom w:val="none" w:sz="0" w:space="0" w:color="auto"/>
            <w:right w:val="none" w:sz="0" w:space="0" w:color="auto"/>
          </w:divBdr>
        </w:div>
        <w:div w:id="652022842">
          <w:marLeft w:val="0"/>
          <w:marRight w:val="0"/>
          <w:marTop w:val="0"/>
          <w:marBottom w:val="0"/>
          <w:divBdr>
            <w:top w:val="none" w:sz="0" w:space="0" w:color="auto"/>
            <w:left w:val="none" w:sz="0" w:space="0" w:color="auto"/>
            <w:bottom w:val="none" w:sz="0" w:space="0" w:color="auto"/>
            <w:right w:val="none" w:sz="0" w:space="0" w:color="auto"/>
          </w:divBdr>
        </w:div>
        <w:div w:id="1987734486">
          <w:marLeft w:val="0"/>
          <w:marRight w:val="0"/>
          <w:marTop w:val="0"/>
          <w:marBottom w:val="0"/>
          <w:divBdr>
            <w:top w:val="none" w:sz="0" w:space="0" w:color="auto"/>
            <w:left w:val="none" w:sz="0" w:space="0" w:color="auto"/>
            <w:bottom w:val="none" w:sz="0" w:space="0" w:color="auto"/>
            <w:right w:val="none" w:sz="0" w:space="0" w:color="auto"/>
          </w:divBdr>
        </w:div>
        <w:div w:id="269632502">
          <w:marLeft w:val="0"/>
          <w:marRight w:val="0"/>
          <w:marTop w:val="0"/>
          <w:marBottom w:val="0"/>
          <w:divBdr>
            <w:top w:val="none" w:sz="0" w:space="0" w:color="auto"/>
            <w:left w:val="none" w:sz="0" w:space="0" w:color="auto"/>
            <w:bottom w:val="none" w:sz="0" w:space="0" w:color="auto"/>
            <w:right w:val="none" w:sz="0" w:space="0" w:color="auto"/>
          </w:divBdr>
        </w:div>
        <w:div w:id="1282147535">
          <w:marLeft w:val="0"/>
          <w:marRight w:val="0"/>
          <w:marTop w:val="0"/>
          <w:marBottom w:val="0"/>
          <w:divBdr>
            <w:top w:val="none" w:sz="0" w:space="0" w:color="auto"/>
            <w:left w:val="none" w:sz="0" w:space="0" w:color="auto"/>
            <w:bottom w:val="none" w:sz="0" w:space="0" w:color="auto"/>
            <w:right w:val="none" w:sz="0" w:space="0" w:color="auto"/>
          </w:divBdr>
        </w:div>
        <w:div w:id="1974287152">
          <w:marLeft w:val="0"/>
          <w:marRight w:val="0"/>
          <w:marTop w:val="0"/>
          <w:marBottom w:val="0"/>
          <w:divBdr>
            <w:top w:val="none" w:sz="0" w:space="0" w:color="auto"/>
            <w:left w:val="none" w:sz="0" w:space="0" w:color="auto"/>
            <w:bottom w:val="none" w:sz="0" w:space="0" w:color="auto"/>
            <w:right w:val="none" w:sz="0" w:space="0" w:color="auto"/>
          </w:divBdr>
        </w:div>
        <w:div w:id="734624231">
          <w:marLeft w:val="0"/>
          <w:marRight w:val="0"/>
          <w:marTop w:val="0"/>
          <w:marBottom w:val="0"/>
          <w:divBdr>
            <w:top w:val="none" w:sz="0" w:space="0" w:color="auto"/>
            <w:left w:val="none" w:sz="0" w:space="0" w:color="auto"/>
            <w:bottom w:val="none" w:sz="0" w:space="0" w:color="auto"/>
            <w:right w:val="none" w:sz="0" w:space="0" w:color="auto"/>
          </w:divBdr>
        </w:div>
        <w:div w:id="859314688">
          <w:marLeft w:val="0"/>
          <w:marRight w:val="0"/>
          <w:marTop w:val="0"/>
          <w:marBottom w:val="0"/>
          <w:divBdr>
            <w:top w:val="none" w:sz="0" w:space="0" w:color="auto"/>
            <w:left w:val="none" w:sz="0" w:space="0" w:color="auto"/>
            <w:bottom w:val="none" w:sz="0" w:space="0" w:color="auto"/>
            <w:right w:val="none" w:sz="0" w:space="0" w:color="auto"/>
          </w:divBdr>
        </w:div>
        <w:div w:id="1879538187">
          <w:marLeft w:val="0"/>
          <w:marRight w:val="0"/>
          <w:marTop w:val="0"/>
          <w:marBottom w:val="0"/>
          <w:divBdr>
            <w:top w:val="none" w:sz="0" w:space="0" w:color="auto"/>
            <w:left w:val="none" w:sz="0" w:space="0" w:color="auto"/>
            <w:bottom w:val="none" w:sz="0" w:space="0" w:color="auto"/>
            <w:right w:val="none" w:sz="0" w:space="0" w:color="auto"/>
          </w:divBdr>
        </w:div>
        <w:div w:id="694843344">
          <w:marLeft w:val="0"/>
          <w:marRight w:val="0"/>
          <w:marTop w:val="0"/>
          <w:marBottom w:val="0"/>
          <w:divBdr>
            <w:top w:val="none" w:sz="0" w:space="0" w:color="auto"/>
            <w:left w:val="none" w:sz="0" w:space="0" w:color="auto"/>
            <w:bottom w:val="none" w:sz="0" w:space="0" w:color="auto"/>
            <w:right w:val="none" w:sz="0" w:space="0" w:color="auto"/>
          </w:divBdr>
        </w:div>
        <w:div w:id="418141239">
          <w:marLeft w:val="0"/>
          <w:marRight w:val="0"/>
          <w:marTop w:val="0"/>
          <w:marBottom w:val="0"/>
          <w:divBdr>
            <w:top w:val="none" w:sz="0" w:space="0" w:color="auto"/>
            <w:left w:val="none" w:sz="0" w:space="0" w:color="auto"/>
            <w:bottom w:val="none" w:sz="0" w:space="0" w:color="auto"/>
            <w:right w:val="none" w:sz="0" w:space="0" w:color="auto"/>
          </w:divBdr>
        </w:div>
        <w:div w:id="1644658526">
          <w:marLeft w:val="0"/>
          <w:marRight w:val="0"/>
          <w:marTop w:val="0"/>
          <w:marBottom w:val="0"/>
          <w:divBdr>
            <w:top w:val="none" w:sz="0" w:space="0" w:color="auto"/>
            <w:left w:val="none" w:sz="0" w:space="0" w:color="auto"/>
            <w:bottom w:val="none" w:sz="0" w:space="0" w:color="auto"/>
            <w:right w:val="none" w:sz="0" w:space="0" w:color="auto"/>
          </w:divBdr>
        </w:div>
      </w:divsChild>
    </w:div>
    <w:div w:id="2147158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quoteinvestigator.com/2018/07/08/plan/" TargetMode="External"/><Relationship Id="rId18" Type="http://schemas.openxmlformats.org/officeDocument/2006/relationships/hyperlink" Target="https://www.mckinsey.com/featured-insights/future-of-work/the-future-of-work-after-covid-19" TargetMode="External"/><Relationship Id="rId26" Type="http://schemas.openxmlformats.org/officeDocument/2006/relationships/hyperlink" Target="https://moodle.uwtsd.ac.uk/pluginfile.php/885804/mod_resource/content/0/HR%20Professionalism-what-do-we-stand-for_2017_CIPD.pdf" TargetMode="External"/><Relationship Id="rId21" Type="http://schemas.openxmlformats.org/officeDocument/2006/relationships/hyperlink" Target="https://onewales-my.sharepoint.com/personal/kate_wood_newport_gov_uk/Documents/MBA/Managing%20People%20Module/NCC%20People%20Plan%202023-2028" TargetMode="External"/><Relationship Id="rId34" Type="http://schemas.openxmlformats.org/officeDocument/2006/relationships/hyperlink" Target="https://view.pagetiger.com/exceptional-talent-2023/2023" TargetMode="External"/><Relationship Id="rId7" Type="http://schemas.openxmlformats.org/officeDocument/2006/relationships/hyperlink" Target="https://moodle.uwtsd.ac.uk/pluginfile.php/907698/mod_resource/content/1/ethical%20use%20of%20AI%20in%20HR.pdf" TargetMode="External"/><Relationship Id="rId12" Type="http://schemas.openxmlformats.org/officeDocument/2006/relationships/hyperlink" Target="https://www.sciencedirect.com/science/article/pii/S2405844023019011" TargetMode="External"/><Relationship Id="rId17" Type="http://schemas.openxmlformats.org/officeDocument/2006/relationships/hyperlink" Target="https://dera.ioe.ac.uk/id/eprint/1810/1/file52215.pdf" TargetMode="External"/><Relationship Id="rId25" Type="http://schemas.openxmlformats.org/officeDocument/2006/relationships/hyperlink" Target="https://moodle.uwtsd.ac.uk/mod/assign/view.php?id=553059" TargetMode="External"/><Relationship Id="rId33" Type="http://schemas.openxmlformats.org/officeDocument/2006/relationships/hyperlink" Target="https://view.pagetiger.com/ManagementInAction2/ShadowingProgramme"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ihr.com/blog/talent-management-framework/" TargetMode="External"/><Relationship Id="rId20" Type="http://schemas.openxmlformats.org/officeDocument/2006/relationships/hyperlink" Target="https://view.pagetiger.com/ManagementInAction/ManagementInAction" TargetMode="External"/><Relationship Id="rId29" Type="http://schemas.openxmlformats.org/officeDocument/2006/relationships/hyperlink" Target="https://www.mca.org.uk/updates/the-impact-of-ai-on-ethics" TargetMode="External"/><Relationship Id="rId1" Type="http://schemas.openxmlformats.org/officeDocument/2006/relationships/numbering" Target="numbering.xml"/><Relationship Id="rId6" Type="http://schemas.openxmlformats.org/officeDocument/2006/relationships/hyperlink" Target="https://doi.org/10.1007/s10676-021-09619-6" TargetMode="External"/><Relationship Id="rId11" Type="http://schemas.openxmlformats.org/officeDocument/2006/relationships/hyperlink" Target="https://quoteinvestigator.com/2016/04/25/get/" TargetMode="External"/><Relationship Id="rId24" Type="http://schemas.openxmlformats.org/officeDocument/2006/relationships/hyperlink" Target="https://www.aihr.com/wp-content/uploads/2021/02/Talent-management-framework-example.png" TargetMode="External"/><Relationship Id="rId32" Type="http://schemas.openxmlformats.org/officeDocument/2006/relationships/hyperlink" Target="https://www.newport.gov.uk/documents/Policies/HR-Expected-Behaviours-for-Framework.pdf" TargetMode="External"/><Relationship Id="rId37" Type="http://schemas.openxmlformats.org/officeDocument/2006/relationships/fontTable" Target="fontTable.xml"/><Relationship Id="rId5" Type="http://schemas.openxmlformats.org/officeDocument/2006/relationships/hyperlink" Target="https://uowtsd-my.sharepoint.com/:v:/r/personal/2317283_student_uwtsd_ac_uk/Documents/Recording-20240415_182327.webm?csf=1&amp;web=1&amp;e=PuVPnH&amp;nav=eyJyZWZlcnJhbEluZm8iOnsicmVmZXJyYWxBcHAiOiJTdHJlYW1XZWJBcHAiLCJyZWZlcnJhbFZpZXciOiJTaGFyZURpYWxvZy1MaW5rIiwicmVmZXJyYWxBcHBQbGF0Zm9ybSI6IldlYiIsInJlZmVycmFsTW9kZSI6InZpZXcifX0%3D" TargetMode="External"/><Relationship Id="rId15" Type="http://schemas.openxmlformats.org/officeDocument/2006/relationships/hyperlink" Target="https://search.ebscohost.com/login.aspx?direct=true&amp;db=bth&amp;AN=155128270&amp;site=ehost-live&amp;scope=site" TargetMode="External"/><Relationship Id="rId23" Type="http://schemas.openxmlformats.org/officeDocument/2006/relationships/hyperlink" Target="https://xrpd.medium.com/redefining-talent-management-in-the-age-of-ai-and-xr-1b1c3ea5fe95" TargetMode="External"/><Relationship Id="rId28" Type="http://schemas.openxmlformats.org/officeDocument/2006/relationships/hyperlink" Target="https://www.youtube.com/watch?v=f_UW1FwJXTY" TargetMode="External"/><Relationship Id="rId36" Type="http://schemas.openxmlformats.org/officeDocument/2006/relationships/hyperlink" Target="https://moodle.uwtsd.ac.uk/pluginfile.php/907012/mod_resource/content/1/itfalls%20and%20Tensions%20in%20Digitalizing%20Talent%20Acquisition.pdf" TargetMode="External"/><Relationship Id="rId10" Type="http://schemas.openxmlformats.org/officeDocument/2006/relationships/hyperlink" Target="https://doi.org/10.1007/s10676-022-09653-y" TargetMode="External"/><Relationship Id="rId19" Type="http://schemas.openxmlformats.org/officeDocument/2006/relationships/hyperlink" Target="https://www.newport.gov.uk/sites/default/files/media/media-documents/Corporate%20Plan%202022-27.pdf" TargetMode="External"/><Relationship Id="rId31" Type="http://schemas.openxmlformats.org/officeDocument/2006/relationships/hyperlink" Target="https://doi.org/10.5042/ijlps.2010.0634" TargetMode="External"/><Relationship Id="rId4" Type="http://schemas.openxmlformats.org/officeDocument/2006/relationships/webSettings" Target="webSettings.xml"/><Relationship Id="rId9" Type="http://schemas.openxmlformats.org/officeDocument/2006/relationships/hyperlink" Target="https://www.cipdwalesawards.co.uk/awards-2024-shortlist/" TargetMode="External"/><Relationship Id="rId14" Type="http://schemas.openxmlformats.org/officeDocument/2006/relationships/hyperlink" Target="https://doi.org/10.1080/23748834.2020.1807704" TargetMode="External"/><Relationship Id="rId22" Type="http://schemas.openxmlformats.org/officeDocument/2006/relationships/hyperlink" Target="https://hrexecutive.com/ai-can-deliver-recruiting-rewards-but-at-what-legal-risk/" TargetMode="External"/><Relationship Id="rId27" Type="http://schemas.openxmlformats.org/officeDocument/2006/relationships/hyperlink" Target="https://soundcloud.com/cipd/raising-employee-value-proposition?utm_source=clipboard&amp;utm_medium=text&amp;utm_campaign=social_sharing" TargetMode="External"/><Relationship Id="rId30" Type="http://schemas.openxmlformats.org/officeDocument/2006/relationships/hyperlink" Target="https://joshbersin.com/2020/12/the-evolving-role-of-IBM-in-the-HR-marketplace/" TargetMode="External"/><Relationship Id="rId35" Type="http://schemas.openxmlformats.org/officeDocument/2006/relationships/hyperlink" Target="https://www.pwc.co.uk/services/risk/insights/accelerating-innovation-through-responsible-ai/responsible-ai-framework.html" TargetMode="External"/><Relationship Id="rId8" Type="http://schemas.openxmlformats.org/officeDocument/2006/relationships/hyperlink" Target="https://joshbersin.com/2010/05/a-new-talent-management-framewor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4004</Words>
  <Characters>22828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 Kate (Project Manager)</dc:creator>
  <cp:keywords/>
  <dc:description/>
  <cp:lastModifiedBy>Wood, Kate (Project Manager)</cp:lastModifiedBy>
  <cp:revision>3</cp:revision>
  <cp:lastPrinted>2024-04-15T17:35:00Z</cp:lastPrinted>
  <dcterms:created xsi:type="dcterms:W3CDTF">2024-04-15T17:35:00Z</dcterms:created>
  <dcterms:modified xsi:type="dcterms:W3CDTF">2024-04-15T17:38:00Z</dcterms:modified>
</cp:coreProperties>
</file>