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B07A69" w14:textId="65DE20E9" w:rsidR="0090348E" w:rsidRDefault="0090348E" w:rsidP="00157DE0">
      <w:pPr>
        <w:spacing w:after="0" w:line="360" w:lineRule="auto"/>
        <w:jc w:val="center"/>
        <w:rPr>
          <w:rFonts w:ascii="Times New Roman" w:hAnsi="Times New Roman" w:cs="Times New Roman"/>
          <w:b/>
          <w:bCs/>
          <w:sz w:val="24"/>
          <w:szCs w:val="24"/>
          <w:u w:val="single"/>
        </w:rPr>
      </w:pPr>
      <w:r>
        <w:rPr>
          <w:noProof/>
        </w:rPr>
        <w:drawing>
          <wp:inline distT="0" distB="0" distL="0" distR="0" wp14:anchorId="65DF60E4" wp14:editId="72DCE53F">
            <wp:extent cx="3546475" cy="134377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7994" cy="1351924"/>
                    </a:xfrm>
                    <a:prstGeom prst="rect">
                      <a:avLst/>
                    </a:prstGeom>
                    <a:noFill/>
                    <a:ln>
                      <a:noFill/>
                    </a:ln>
                  </pic:spPr>
                </pic:pic>
              </a:graphicData>
            </a:graphic>
          </wp:inline>
        </w:drawing>
      </w:r>
    </w:p>
    <w:p w14:paraId="15AED0DC" w14:textId="1A70B69A" w:rsidR="0090348E" w:rsidRDefault="0090348E" w:rsidP="00157DE0">
      <w:pPr>
        <w:spacing w:after="0"/>
        <w:jc w:val="center"/>
        <w:rPr>
          <w:rFonts w:ascii="Arial Black" w:eastAsia="Calibri" w:hAnsi="Arial Black"/>
          <w:b/>
          <w:sz w:val="40"/>
        </w:rPr>
      </w:pPr>
      <w:r w:rsidRPr="003E0C59">
        <w:rPr>
          <w:rFonts w:ascii="Arial Black" w:eastAsia="Calibri" w:hAnsi="Arial Black"/>
          <w:b/>
          <w:sz w:val="52"/>
        </w:rPr>
        <w:t>S</w:t>
      </w:r>
      <w:r w:rsidRPr="003E0C59">
        <w:rPr>
          <w:rFonts w:ascii="Arial Black" w:eastAsia="Calibri" w:hAnsi="Arial Black"/>
          <w:b/>
          <w:sz w:val="40"/>
        </w:rPr>
        <w:t>wansea Business School</w:t>
      </w:r>
    </w:p>
    <w:p w14:paraId="7119E0BA" w14:textId="77777777" w:rsidR="0090348E" w:rsidRDefault="0090348E" w:rsidP="0090348E">
      <w:pPr>
        <w:jc w:val="center"/>
        <w:rPr>
          <w:rFonts w:ascii="Arial Black" w:eastAsia="Calibri" w:hAnsi="Arial Black"/>
          <w:b/>
          <w:sz w:val="40"/>
        </w:rPr>
      </w:pPr>
    </w:p>
    <w:p w14:paraId="15A18707" w14:textId="4ACD6AE1" w:rsidR="0090348E" w:rsidRDefault="0090348E" w:rsidP="0090348E">
      <w:pPr>
        <w:spacing w:line="360" w:lineRule="auto"/>
        <w:jc w:val="center"/>
        <w:rPr>
          <w:rFonts w:ascii="Times New Roman" w:hAnsi="Times New Roman" w:cs="Times New Roman"/>
          <w:b/>
          <w:bCs/>
          <w:sz w:val="24"/>
          <w:szCs w:val="24"/>
          <w:u w:val="single"/>
        </w:rPr>
      </w:pPr>
    </w:p>
    <w:p w14:paraId="5C51CF9E" w14:textId="5BDD95AE" w:rsidR="0090348E" w:rsidRPr="00FD5F94" w:rsidRDefault="0090348E" w:rsidP="0090348E">
      <w:pPr>
        <w:spacing w:after="0" w:line="240" w:lineRule="auto"/>
        <w:jc w:val="center"/>
        <w:rPr>
          <w:rFonts w:ascii="Arial Black" w:eastAsia="Calibri" w:hAnsi="Arial Black"/>
          <w:b/>
          <w:sz w:val="40"/>
          <w:szCs w:val="40"/>
        </w:rPr>
      </w:pPr>
      <w:r>
        <w:rPr>
          <w:rFonts w:ascii="Arial Black" w:eastAsia="Calibri" w:hAnsi="Arial Black"/>
          <w:b/>
          <w:sz w:val="40"/>
          <w:szCs w:val="40"/>
        </w:rPr>
        <w:t>Resilience, Talent and Technology (BMDB7006)</w:t>
      </w:r>
    </w:p>
    <w:p w14:paraId="4996D1D7" w14:textId="08CF2E05" w:rsidR="0090348E" w:rsidRDefault="0090348E" w:rsidP="0090348E">
      <w:pPr>
        <w:spacing w:after="0" w:line="240" w:lineRule="auto"/>
        <w:jc w:val="center"/>
        <w:rPr>
          <w:rFonts w:ascii="Times New Roman" w:eastAsia="Calibri" w:hAnsi="Times New Roman" w:cs="Times New Roman"/>
          <w:b/>
          <w:noProof/>
          <w:sz w:val="44"/>
          <w:szCs w:val="24"/>
          <w:lang w:val="en-US"/>
        </w:rPr>
      </w:pPr>
    </w:p>
    <w:p w14:paraId="0F251F68" w14:textId="77777777" w:rsidR="0090348E" w:rsidRDefault="0090348E" w:rsidP="0090348E">
      <w:pPr>
        <w:spacing w:after="0" w:line="240" w:lineRule="auto"/>
        <w:jc w:val="center"/>
        <w:rPr>
          <w:rFonts w:ascii="Times New Roman" w:eastAsia="Calibri" w:hAnsi="Times New Roman" w:cs="Times New Roman"/>
          <w:b/>
          <w:noProof/>
          <w:sz w:val="44"/>
          <w:szCs w:val="24"/>
          <w:lang w:val="en-US"/>
        </w:rPr>
      </w:pPr>
    </w:p>
    <w:p w14:paraId="39FCFF18" w14:textId="77777777" w:rsidR="0090348E" w:rsidRDefault="0090348E" w:rsidP="0090348E">
      <w:pPr>
        <w:spacing w:after="0" w:line="240" w:lineRule="auto"/>
        <w:jc w:val="center"/>
        <w:rPr>
          <w:rFonts w:ascii="Times New Roman" w:eastAsia="Calibri" w:hAnsi="Times New Roman" w:cs="Times New Roman"/>
          <w:b/>
          <w:noProof/>
          <w:sz w:val="44"/>
          <w:szCs w:val="24"/>
          <w:lang w:val="en-US"/>
        </w:rPr>
      </w:pPr>
    </w:p>
    <w:p w14:paraId="39D31B54" w14:textId="64706DA6" w:rsidR="0090348E" w:rsidRPr="00107208" w:rsidRDefault="0090348E" w:rsidP="0090348E">
      <w:pPr>
        <w:jc w:val="center"/>
        <w:rPr>
          <w:rFonts w:ascii="Century Gothic" w:eastAsia="Calibri" w:hAnsi="Century Gothic" w:cs="Arial"/>
          <w:b/>
          <w:sz w:val="44"/>
          <w:lang w:val="en-US"/>
        </w:rPr>
      </w:pPr>
      <w:r>
        <w:rPr>
          <w:rFonts w:ascii="Century Gothic" w:eastAsia="Calibri" w:hAnsi="Century Gothic" w:cs="Arial"/>
          <w:b/>
          <w:sz w:val="44"/>
          <w:lang w:val="en-US"/>
        </w:rPr>
        <w:t>Assignment Title: Portfolio</w:t>
      </w:r>
      <w:r w:rsidR="00157DE0">
        <w:rPr>
          <w:rFonts w:ascii="Century Gothic" w:eastAsia="Calibri" w:hAnsi="Century Gothic" w:cs="Arial"/>
          <w:b/>
          <w:sz w:val="44"/>
          <w:lang w:val="en-US"/>
        </w:rPr>
        <w:t xml:space="preserve"> of evidence</w:t>
      </w:r>
    </w:p>
    <w:p w14:paraId="72CC36A9" w14:textId="77777777" w:rsidR="0090348E" w:rsidRDefault="0090348E" w:rsidP="0090348E">
      <w:pPr>
        <w:jc w:val="center"/>
        <w:rPr>
          <w:rFonts w:ascii="Century Gothic" w:eastAsia="Calibri" w:hAnsi="Century Gothic" w:cs="Arial"/>
          <w:b/>
          <w:sz w:val="44"/>
        </w:rPr>
      </w:pPr>
      <w:r w:rsidRPr="00107208">
        <w:rPr>
          <w:rFonts w:ascii="Century Gothic" w:eastAsia="Calibri" w:hAnsi="Century Gothic" w:cs="Arial"/>
          <w:b/>
          <w:sz w:val="44"/>
          <w:lang w:val="en-US"/>
        </w:rPr>
        <w:t xml:space="preserve">Lecturer: </w:t>
      </w:r>
      <w:r w:rsidRPr="00FD5F94">
        <w:rPr>
          <w:rFonts w:ascii="Century Gothic" w:eastAsia="Calibri" w:hAnsi="Century Gothic" w:cs="Arial"/>
          <w:b/>
          <w:sz w:val="44"/>
        </w:rPr>
        <w:t>Julie Hayward</w:t>
      </w:r>
    </w:p>
    <w:p w14:paraId="1F59E6BC" w14:textId="77777777" w:rsidR="0090348E" w:rsidRDefault="0090348E" w:rsidP="0090348E">
      <w:pPr>
        <w:jc w:val="center"/>
        <w:rPr>
          <w:rFonts w:ascii="Century Gothic" w:eastAsia="Calibri" w:hAnsi="Century Gothic" w:cs="Arial"/>
          <w:b/>
          <w:sz w:val="44"/>
        </w:rPr>
      </w:pPr>
    </w:p>
    <w:p w14:paraId="56F57F28" w14:textId="77777777" w:rsidR="0090348E" w:rsidRDefault="0090348E" w:rsidP="0090348E">
      <w:pPr>
        <w:jc w:val="center"/>
        <w:rPr>
          <w:rFonts w:ascii="Century Gothic" w:eastAsia="Calibri" w:hAnsi="Century Gothic" w:cs="Arial"/>
          <w:b/>
          <w:sz w:val="44"/>
        </w:rPr>
      </w:pPr>
    </w:p>
    <w:p w14:paraId="231BF89A" w14:textId="77777777" w:rsidR="0090348E" w:rsidRPr="00107208" w:rsidRDefault="0090348E" w:rsidP="0090348E">
      <w:pPr>
        <w:spacing w:line="360" w:lineRule="auto"/>
        <w:jc w:val="center"/>
        <w:rPr>
          <w:rFonts w:ascii="Century Gothic" w:eastAsia="Calibri" w:hAnsi="Century Gothic" w:cs="Arial"/>
          <w:b/>
          <w:sz w:val="36"/>
          <w:lang w:val="en-US"/>
        </w:rPr>
      </w:pPr>
      <w:r w:rsidRPr="00107208">
        <w:rPr>
          <w:rFonts w:ascii="Century Gothic" w:eastAsia="Calibri" w:hAnsi="Century Gothic" w:cs="Arial"/>
          <w:b/>
          <w:sz w:val="36"/>
          <w:lang w:val="en-US"/>
        </w:rPr>
        <w:t xml:space="preserve">Submitted </w:t>
      </w:r>
    </w:p>
    <w:p w14:paraId="031CE1F9" w14:textId="77777777" w:rsidR="0090348E" w:rsidRPr="00107208" w:rsidRDefault="0090348E" w:rsidP="0090348E">
      <w:pPr>
        <w:spacing w:line="360" w:lineRule="auto"/>
        <w:jc w:val="center"/>
        <w:rPr>
          <w:rFonts w:ascii="Century Gothic" w:eastAsia="Calibri" w:hAnsi="Century Gothic" w:cs="Arial"/>
          <w:b/>
          <w:sz w:val="36"/>
          <w:lang w:val="en-US"/>
        </w:rPr>
      </w:pPr>
      <w:r w:rsidRPr="00107208">
        <w:rPr>
          <w:rFonts w:ascii="Century Gothic" w:eastAsia="Calibri" w:hAnsi="Century Gothic" w:cs="Arial"/>
          <w:b/>
          <w:sz w:val="36"/>
          <w:lang w:val="en-US"/>
        </w:rPr>
        <w:t>By</w:t>
      </w:r>
    </w:p>
    <w:p w14:paraId="0615BF83" w14:textId="77777777" w:rsidR="0090348E" w:rsidRPr="00107208" w:rsidRDefault="0090348E" w:rsidP="0090348E">
      <w:pPr>
        <w:spacing w:line="360" w:lineRule="auto"/>
        <w:jc w:val="center"/>
        <w:rPr>
          <w:rFonts w:ascii="Century Gothic" w:eastAsia="Calibri" w:hAnsi="Century Gothic" w:cs="Arial"/>
          <w:b/>
          <w:sz w:val="36"/>
          <w:lang w:val="en-US"/>
        </w:rPr>
      </w:pPr>
      <w:r w:rsidRPr="00107208">
        <w:rPr>
          <w:rFonts w:ascii="Century Gothic" w:eastAsia="Calibri" w:hAnsi="Century Gothic" w:cs="Arial"/>
          <w:b/>
          <w:sz w:val="36"/>
          <w:lang w:val="en-US"/>
        </w:rPr>
        <w:t>Nabil Hossain Tonmoy</w:t>
      </w:r>
    </w:p>
    <w:p w14:paraId="0B60C4F6" w14:textId="77777777" w:rsidR="0090348E" w:rsidRDefault="0090348E" w:rsidP="0090348E">
      <w:pPr>
        <w:spacing w:line="360" w:lineRule="auto"/>
        <w:jc w:val="center"/>
        <w:rPr>
          <w:rFonts w:ascii="Century Gothic" w:eastAsia="Calibri" w:hAnsi="Century Gothic" w:cs="Arial"/>
          <w:b/>
          <w:sz w:val="36"/>
          <w:lang w:val="en-US"/>
        </w:rPr>
      </w:pPr>
      <w:r w:rsidRPr="00107208">
        <w:rPr>
          <w:rFonts w:ascii="Century Gothic" w:eastAsia="Calibri" w:hAnsi="Century Gothic" w:cs="Arial"/>
          <w:b/>
          <w:sz w:val="36"/>
          <w:lang w:val="en-US"/>
        </w:rPr>
        <w:t>Student ID: 1813032</w:t>
      </w:r>
    </w:p>
    <w:p w14:paraId="458A0E42" w14:textId="77777777" w:rsidR="0090348E" w:rsidRDefault="0090348E" w:rsidP="0090348E">
      <w:pPr>
        <w:spacing w:line="360" w:lineRule="auto"/>
        <w:jc w:val="center"/>
        <w:rPr>
          <w:rFonts w:ascii="Times New Roman" w:hAnsi="Times New Roman" w:cs="Times New Roman"/>
          <w:b/>
          <w:bCs/>
          <w:sz w:val="24"/>
          <w:szCs w:val="24"/>
          <w:u w:val="single"/>
        </w:rPr>
      </w:pPr>
    </w:p>
    <w:sdt>
      <w:sdtPr>
        <w:id w:val="-1331904296"/>
        <w:docPartObj>
          <w:docPartGallery w:val="Table of Contents"/>
          <w:docPartUnique/>
        </w:docPartObj>
      </w:sdtPr>
      <w:sdtEndPr>
        <w:rPr>
          <w:b/>
          <w:bCs/>
          <w:noProof/>
        </w:rPr>
      </w:sdtEndPr>
      <w:sdtContent>
        <w:p w14:paraId="006E0890" w14:textId="77777777" w:rsidR="00157DE0" w:rsidRDefault="00157DE0" w:rsidP="00157DE0">
          <w:pPr>
            <w:jc w:val="center"/>
          </w:pPr>
        </w:p>
        <w:p w14:paraId="5B178133" w14:textId="623E05B6" w:rsidR="00C95050" w:rsidRDefault="00C95050" w:rsidP="00157DE0">
          <w:pPr>
            <w:jc w:val="center"/>
            <w:rPr>
              <w:rFonts w:ascii="Times New Roman" w:hAnsi="Times New Roman" w:cs="Times New Roman"/>
              <w:b/>
              <w:bCs/>
              <w:sz w:val="40"/>
              <w:szCs w:val="40"/>
              <w:u w:val="single"/>
            </w:rPr>
          </w:pPr>
          <w:r w:rsidRPr="00157DE0">
            <w:rPr>
              <w:rFonts w:ascii="Times New Roman" w:hAnsi="Times New Roman" w:cs="Times New Roman"/>
              <w:b/>
              <w:bCs/>
              <w:sz w:val="40"/>
              <w:szCs w:val="40"/>
              <w:u w:val="single"/>
            </w:rPr>
            <w:t>Table of Contents</w:t>
          </w:r>
        </w:p>
        <w:p w14:paraId="4E655C08" w14:textId="77777777" w:rsidR="00C95050" w:rsidRPr="00C95050" w:rsidRDefault="00C95050" w:rsidP="00C95050">
          <w:pPr>
            <w:rPr>
              <w:lang w:val="en-US"/>
            </w:rPr>
          </w:pPr>
        </w:p>
        <w:p w14:paraId="292B02D5" w14:textId="7F34FA9F" w:rsidR="00157DE0" w:rsidRDefault="00C95050" w:rsidP="00157DE0">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23773609" w:history="1">
            <w:r w:rsidR="00157DE0" w:rsidRPr="0046487C">
              <w:rPr>
                <w:rStyle w:val="Hyperlink"/>
                <w:rFonts w:ascii="Times New Roman" w:hAnsi="Times New Roman" w:cs="Times New Roman"/>
                <w:b/>
                <w:bCs/>
                <w:noProof/>
              </w:rPr>
              <w:t>1.0 Portfolio 1</w:t>
            </w:r>
            <w:r w:rsidR="00157DE0">
              <w:rPr>
                <w:noProof/>
                <w:webHidden/>
              </w:rPr>
              <w:tab/>
            </w:r>
            <w:r w:rsidR="00157DE0">
              <w:rPr>
                <w:noProof/>
                <w:webHidden/>
              </w:rPr>
              <w:fldChar w:fldCharType="begin"/>
            </w:r>
            <w:r w:rsidR="00157DE0">
              <w:rPr>
                <w:noProof/>
                <w:webHidden/>
              </w:rPr>
              <w:instrText xml:space="preserve"> PAGEREF _Toc23773609 \h </w:instrText>
            </w:r>
            <w:r w:rsidR="00157DE0">
              <w:rPr>
                <w:noProof/>
                <w:webHidden/>
              </w:rPr>
            </w:r>
            <w:r w:rsidR="00157DE0">
              <w:rPr>
                <w:noProof/>
                <w:webHidden/>
              </w:rPr>
              <w:fldChar w:fldCharType="separate"/>
            </w:r>
            <w:r w:rsidR="00157DE0">
              <w:rPr>
                <w:noProof/>
                <w:webHidden/>
              </w:rPr>
              <w:t>3</w:t>
            </w:r>
            <w:r w:rsidR="00157DE0">
              <w:rPr>
                <w:noProof/>
                <w:webHidden/>
              </w:rPr>
              <w:fldChar w:fldCharType="end"/>
            </w:r>
          </w:hyperlink>
        </w:p>
        <w:p w14:paraId="7218667D" w14:textId="1CDA5668" w:rsidR="00157DE0" w:rsidRDefault="005466BA" w:rsidP="00157DE0">
          <w:pPr>
            <w:pStyle w:val="TOC2"/>
            <w:tabs>
              <w:tab w:val="left" w:pos="660"/>
              <w:tab w:val="right" w:leader="dot" w:pos="9016"/>
            </w:tabs>
            <w:spacing w:line="360" w:lineRule="auto"/>
            <w:rPr>
              <w:rFonts w:eastAsiaTheme="minorEastAsia"/>
              <w:noProof/>
              <w:lang w:eastAsia="en-GB"/>
            </w:rPr>
          </w:pPr>
          <w:hyperlink w:anchor="_Toc23773610" w:history="1">
            <w:r w:rsidR="00157DE0" w:rsidRPr="0046487C">
              <w:rPr>
                <w:rStyle w:val="Hyperlink"/>
                <w:rFonts w:ascii="Wingdings" w:hAnsi="Wingdings" w:cs="Times New Roman"/>
                <w:noProof/>
              </w:rPr>
              <w:t></w:t>
            </w:r>
            <w:r w:rsidR="00157DE0">
              <w:rPr>
                <w:rFonts w:eastAsiaTheme="minorEastAsia"/>
                <w:noProof/>
                <w:lang w:eastAsia="en-GB"/>
              </w:rPr>
              <w:tab/>
            </w:r>
            <w:r w:rsidR="00157DE0" w:rsidRPr="0046487C">
              <w:rPr>
                <w:rStyle w:val="Hyperlink"/>
                <w:rFonts w:ascii="Times New Roman" w:hAnsi="Times New Roman" w:cs="Times New Roman"/>
                <w:noProof/>
              </w:rPr>
              <w:t>Technological factor:</w:t>
            </w:r>
            <w:r w:rsidR="00157DE0">
              <w:rPr>
                <w:noProof/>
                <w:webHidden/>
              </w:rPr>
              <w:tab/>
            </w:r>
            <w:r w:rsidR="00157DE0">
              <w:rPr>
                <w:noProof/>
                <w:webHidden/>
              </w:rPr>
              <w:fldChar w:fldCharType="begin"/>
            </w:r>
            <w:r w:rsidR="00157DE0">
              <w:rPr>
                <w:noProof/>
                <w:webHidden/>
              </w:rPr>
              <w:instrText xml:space="preserve"> PAGEREF _Toc23773610 \h </w:instrText>
            </w:r>
            <w:r w:rsidR="00157DE0">
              <w:rPr>
                <w:noProof/>
                <w:webHidden/>
              </w:rPr>
            </w:r>
            <w:r w:rsidR="00157DE0">
              <w:rPr>
                <w:noProof/>
                <w:webHidden/>
              </w:rPr>
              <w:fldChar w:fldCharType="separate"/>
            </w:r>
            <w:r w:rsidR="00157DE0">
              <w:rPr>
                <w:noProof/>
                <w:webHidden/>
              </w:rPr>
              <w:t>3</w:t>
            </w:r>
            <w:r w:rsidR="00157DE0">
              <w:rPr>
                <w:noProof/>
                <w:webHidden/>
              </w:rPr>
              <w:fldChar w:fldCharType="end"/>
            </w:r>
          </w:hyperlink>
        </w:p>
        <w:p w14:paraId="2D20C3B2" w14:textId="5D0876B1" w:rsidR="00157DE0" w:rsidRDefault="005466BA" w:rsidP="00157DE0">
          <w:pPr>
            <w:pStyle w:val="TOC2"/>
            <w:tabs>
              <w:tab w:val="left" w:pos="660"/>
              <w:tab w:val="right" w:leader="dot" w:pos="9016"/>
            </w:tabs>
            <w:spacing w:line="360" w:lineRule="auto"/>
            <w:rPr>
              <w:rFonts w:eastAsiaTheme="minorEastAsia"/>
              <w:noProof/>
              <w:lang w:eastAsia="en-GB"/>
            </w:rPr>
          </w:pPr>
          <w:hyperlink w:anchor="_Toc23773611" w:history="1">
            <w:r w:rsidR="00157DE0" w:rsidRPr="0046487C">
              <w:rPr>
                <w:rStyle w:val="Hyperlink"/>
                <w:rFonts w:ascii="Wingdings" w:hAnsi="Wingdings" w:cs="Times New Roman"/>
                <w:noProof/>
              </w:rPr>
              <w:t></w:t>
            </w:r>
            <w:r w:rsidR="00157DE0">
              <w:rPr>
                <w:rFonts w:eastAsiaTheme="minorEastAsia"/>
                <w:noProof/>
                <w:lang w:eastAsia="en-GB"/>
              </w:rPr>
              <w:tab/>
            </w:r>
            <w:r w:rsidR="00157DE0" w:rsidRPr="0046487C">
              <w:rPr>
                <w:rStyle w:val="Hyperlink"/>
                <w:rFonts w:ascii="Times New Roman" w:hAnsi="Times New Roman" w:cs="Times New Roman"/>
                <w:noProof/>
              </w:rPr>
              <w:t>Economic factor:</w:t>
            </w:r>
            <w:r w:rsidR="00157DE0">
              <w:rPr>
                <w:noProof/>
                <w:webHidden/>
              </w:rPr>
              <w:tab/>
            </w:r>
            <w:r w:rsidR="00157DE0">
              <w:rPr>
                <w:noProof/>
                <w:webHidden/>
              </w:rPr>
              <w:fldChar w:fldCharType="begin"/>
            </w:r>
            <w:r w:rsidR="00157DE0">
              <w:rPr>
                <w:noProof/>
                <w:webHidden/>
              </w:rPr>
              <w:instrText xml:space="preserve"> PAGEREF _Toc23773611 \h </w:instrText>
            </w:r>
            <w:r w:rsidR="00157DE0">
              <w:rPr>
                <w:noProof/>
                <w:webHidden/>
              </w:rPr>
            </w:r>
            <w:r w:rsidR="00157DE0">
              <w:rPr>
                <w:noProof/>
                <w:webHidden/>
              </w:rPr>
              <w:fldChar w:fldCharType="separate"/>
            </w:r>
            <w:r w:rsidR="00157DE0">
              <w:rPr>
                <w:noProof/>
                <w:webHidden/>
              </w:rPr>
              <w:t>4</w:t>
            </w:r>
            <w:r w:rsidR="00157DE0">
              <w:rPr>
                <w:noProof/>
                <w:webHidden/>
              </w:rPr>
              <w:fldChar w:fldCharType="end"/>
            </w:r>
          </w:hyperlink>
        </w:p>
        <w:p w14:paraId="5D0047EC" w14:textId="049611AB" w:rsidR="00157DE0" w:rsidRDefault="005466BA" w:rsidP="00157DE0">
          <w:pPr>
            <w:pStyle w:val="TOC2"/>
            <w:tabs>
              <w:tab w:val="right" w:leader="dot" w:pos="9016"/>
            </w:tabs>
            <w:spacing w:line="360" w:lineRule="auto"/>
            <w:rPr>
              <w:rFonts w:eastAsiaTheme="minorEastAsia"/>
              <w:noProof/>
              <w:lang w:eastAsia="en-GB"/>
            </w:rPr>
          </w:pPr>
          <w:hyperlink w:anchor="_Toc23773612" w:history="1">
            <w:r w:rsidR="00157DE0" w:rsidRPr="0046487C">
              <w:rPr>
                <w:rStyle w:val="Hyperlink"/>
                <w:rFonts w:ascii="Times New Roman" w:hAnsi="Times New Roman" w:cs="Times New Roman"/>
                <w:b/>
                <w:bCs/>
                <w:noProof/>
              </w:rPr>
              <w:t>References</w:t>
            </w:r>
            <w:r w:rsidR="00157DE0">
              <w:rPr>
                <w:noProof/>
                <w:webHidden/>
              </w:rPr>
              <w:tab/>
            </w:r>
            <w:r w:rsidR="00157DE0">
              <w:rPr>
                <w:noProof/>
                <w:webHidden/>
              </w:rPr>
              <w:fldChar w:fldCharType="begin"/>
            </w:r>
            <w:r w:rsidR="00157DE0">
              <w:rPr>
                <w:noProof/>
                <w:webHidden/>
              </w:rPr>
              <w:instrText xml:space="preserve"> PAGEREF _Toc23773612 \h </w:instrText>
            </w:r>
            <w:r w:rsidR="00157DE0">
              <w:rPr>
                <w:noProof/>
                <w:webHidden/>
              </w:rPr>
            </w:r>
            <w:r w:rsidR="00157DE0">
              <w:rPr>
                <w:noProof/>
                <w:webHidden/>
              </w:rPr>
              <w:fldChar w:fldCharType="separate"/>
            </w:r>
            <w:r w:rsidR="00157DE0">
              <w:rPr>
                <w:noProof/>
                <w:webHidden/>
              </w:rPr>
              <w:t>5</w:t>
            </w:r>
            <w:r w:rsidR="00157DE0">
              <w:rPr>
                <w:noProof/>
                <w:webHidden/>
              </w:rPr>
              <w:fldChar w:fldCharType="end"/>
            </w:r>
          </w:hyperlink>
        </w:p>
        <w:p w14:paraId="6ED414C7" w14:textId="0743305B" w:rsidR="00157DE0" w:rsidRDefault="005466BA" w:rsidP="00157DE0">
          <w:pPr>
            <w:pStyle w:val="TOC1"/>
            <w:tabs>
              <w:tab w:val="right" w:leader="dot" w:pos="9016"/>
            </w:tabs>
            <w:spacing w:line="360" w:lineRule="auto"/>
            <w:rPr>
              <w:rFonts w:eastAsiaTheme="minorEastAsia"/>
              <w:noProof/>
              <w:lang w:eastAsia="en-GB"/>
            </w:rPr>
          </w:pPr>
          <w:hyperlink w:anchor="_Toc23773613" w:history="1">
            <w:r w:rsidR="00157DE0" w:rsidRPr="0046487C">
              <w:rPr>
                <w:rStyle w:val="Hyperlink"/>
                <w:rFonts w:ascii="Times New Roman" w:hAnsi="Times New Roman" w:cs="Times New Roman"/>
                <w:b/>
                <w:bCs/>
                <w:noProof/>
              </w:rPr>
              <w:t>2.0 Portfolio 2</w:t>
            </w:r>
            <w:r w:rsidR="00157DE0">
              <w:rPr>
                <w:noProof/>
                <w:webHidden/>
              </w:rPr>
              <w:tab/>
            </w:r>
            <w:r w:rsidR="00157DE0">
              <w:rPr>
                <w:noProof/>
                <w:webHidden/>
              </w:rPr>
              <w:fldChar w:fldCharType="begin"/>
            </w:r>
            <w:r w:rsidR="00157DE0">
              <w:rPr>
                <w:noProof/>
                <w:webHidden/>
              </w:rPr>
              <w:instrText xml:space="preserve"> PAGEREF _Toc23773613 \h </w:instrText>
            </w:r>
            <w:r w:rsidR="00157DE0">
              <w:rPr>
                <w:noProof/>
                <w:webHidden/>
              </w:rPr>
            </w:r>
            <w:r w:rsidR="00157DE0">
              <w:rPr>
                <w:noProof/>
                <w:webHidden/>
              </w:rPr>
              <w:fldChar w:fldCharType="separate"/>
            </w:r>
            <w:r w:rsidR="00157DE0">
              <w:rPr>
                <w:noProof/>
                <w:webHidden/>
              </w:rPr>
              <w:t>7</w:t>
            </w:r>
            <w:r w:rsidR="00157DE0">
              <w:rPr>
                <w:noProof/>
                <w:webHidden/>
              </w:rPr>
              <w:fldChar w:fldCharType="end"/>
            </w:r>
          </w:hyperlink>
        </w:p>
        <w:p w14:paraId="592E13A6" w14:textId="2DA4B52C" w:rsidR="00157DE0" w:rsidRDefault="005466BA" w:rsidP="00157DE0">
          <w:pPr>
            <w:pStyle w:val="TOC2"/>
            <w:tabs>
              <w:tab w:val="right" w:leader="dot" w:pos="9016"/>
            </w:tabs>
            <w:spacing w:line="360" w:lineRule="auto"/>
            <w:rPr>
              <w:rFonts w:eastAsiaTheme="minorEastAsia"/>
              <w:noProof/>
              <w:lang w:eastAsia="en-GB"/>
            </w:rPr>
          </w:pPr>
          <w:hyperlink w:anchor="_Toc23773614" w:history="1">
            <w:r w:rsidR="00157DE0" w:rsidRPr="0046487C">
              <w:rPr>
                <w:rStyle w:val="Hyperlink"/>
                <w:rFonts w:ascii="Times New Roman" w:hAnsi="Times New Roman" w:cs="Times New Roman"/>
                <w:b/>
                <w:bCs/>
                <w:noProof/>
              </w:rPr>
              <w:t>References</w:t>
            </w:r>
            <w:r w:rsidR="00157DE0">
              <w:rPr>
                <w:noProof/>
                <w:webHidden/>
              </w:rPr>
              <w:tab/>
            </w:r>
            <w:r w:rsidR="00157DE0">
              <w:rPr>
                <w:noProof/>
                <w:webHidden/>
              </w:rPr>
              <w:fldChar w:fldCharType="begin"/>
            </w:r>
            <w:r w:rsidR="00157DE0">
              <w:rPr>
                <w:noProof/>
                <w:webHidden/>
              </w:rPr>
              <w:instrText xml:space="preserve"> PAGEREF _Toc23773614 \h </w:instrText>
            </w:r>
            <w:r w:rsidR="00157DE0">
              <w:rPr>
                <w:noProof/>
                <w:webHidden/>
              </w:rPr>
            </w:r>
            <w:r w:rsidR="00157DE0">
              <w:rPr>
                <w:noProof/>
                <w:webHidden/>
              </w:rPr>
              <w:fldChar w:fldCharType="separate"/>
            </w:r>
            <w:r w:rsidR="00157DE0">
              <w:rPr>
                <w:noProof/>
                <w:webHidden/>
              </w:rPr>
              <w:t>9</w:t>
            </w:r>
            <w:r w:rsidR="00157DE0">
              <w:rPr>
                <w:noProof/>
                <w:webHidden/>
              </w:rPr>
              <w:fldChar w:fldCharType="end"/>
            </w:r>
          </w:hyperlink>
        </w:p>
        <w:p w14:paraId="57B49CCC" w14:textId="47A968AD" w:rsidR="00157DE0" w:rsidRDefault="005466BA" w:rsidP="00157DE0">
          <w:pPr>
            <w:pStyle w:val="TOC1"/>
            <w:tabs>
              <w:tab w:val="right" w:leader="dot" w:pos="9016"/>
            </w:tabs>
            <w:spacing w:line="360" w:lineRule="auto"/>
            <w:rPr>
              <w:rFonts w:eastAsiaTheme="minorEastAsia"/>
              <w:noProof/>
              <w:lang w:eastAsia="en-GB"/>
            </w:rPr>
          </w:pPr>
          <w:hyperlink w:anchor="_Toc23773615" w:history="1">
            <w:r w:rsidR="00157DE0" w:rsidRPr="0046487C">
              <w:rPr>
                <w:rStyle w:val="Hyperlink"/>
                <w:rFonts w:ascii="Times New Roman" w:hAnsi="Times New Roman" w:cs="Times New Roman"/>
                <w:b/>
                <w:bCs/>
                <w:noProof/>
              </w:rPr>
              <w:t>3.0 Portfolio 3</w:t>
            </w:r>
            <w:r w:rsidR="00157DE0">
              <w:rPr>
                <w:noProof/>
                <w:webHidden/>
              </w:rPr>
              <w:tab/>
            </w:r>
            <w:r w:rsidR="00157DE0">
              <w:rPr>
                <w:noProof/>
                <w:webHidden/>
              </w:rPr>
              <w:fldChar w:fldCharType="begin"/>
            </w:r>
            <w:r w:rsidR="00157DE0">
              <w:rPr>
                <w:noProof/>
                <w:webHidden/>
              </w:rPr>
              <w:instrText xml:space="preserve"> PAGEREF _Toc23773615 \h </w:instrText>
            </w:r>
            <w:r w:rsidR="00157DE0">
              <w:rPr>
                <w:noProof/>
                <w:webHidden/>
              </w:rPr>
            </w:r>
            <w:r w:rsidR="00157DE0">
              <w:rPr>
                <w:noProof/>
                <w:webHidden/>
              </w:rPr>
              <w:fldChar w:fldCharType="separate"/>
            </w:r>
            <w:r w:rsidR="00157DE0">
              <w:rPr>
                <w:noProof/>
                <w:webHidden/>
              </w:rPr>
              <w:t>11</w:t>
            </w:r>
            <w:r w:rsidR="00157DE0">
              <w:rPr>
                <w:noProof/>
                <w:webHidden/>
              </w:rPr>
              <w:fldChar w:fldCharType="end"/>
            </w:r>
          </w:hyperlink>
        </w:p>
        <w:p w14:paraId="46F0219D" w14:textId="339883F5" w:rsidR="00157DE0" w:rsidRDefault="005466BA" w:rsidP="00157DE0">
          <w:pPr>
            <w:pStyle w:val="TOC2"/>
            <w:tabs>
              <w:tab w:val="right" w:leader="dot" w:pos="9016"/>
            </w:tabs>
            <w:spacing w:line="360" w:lineRule="auto"/>
            <w:rPr>
              <w:rFonts w:eastAsiaTheme="minorEastAsia"/>
              <w:noProof/>
              <w:lang w:eastAsia="en-GB"/>
            </w:rPr>
          </w:pPr>
          <w:hyperlink w:anchor="_Toc23773616" w:history="1">
            <w:r w:rsidR="00157DE0" w:rsidRPr="0046487C">
              <w:rPr>
                <w:rStyle w:val="Hyperlink"/>
                <w:rFonts w:ascii="Times New Roman" w:hAnsi="Times New Roman" w:cs="Times New Roman"/>
                <w:b/>
                <w:bCs/>
                <w:noProof/>
              </w:rPr>
              <w:t>Ted talk:</w:t>
            </w:r>
            <w:r w:rsidR="00157DE0">
              <w:rPr>
                <w:noProof/>
                <w:webHidden/>
              </w:rPr>
              <w:tab/>
            </w:r>
            <w:r w:rsidR="00157DE0">
              <w:rPr>
                <w:noProof/>
                <w:webHidden/>
              </w:rPr>
              <w:fldChar w:fldCharType="begin"/>
            </w:r>
            <w:r w:rsidR="00157DE0">
              <w:rPr>
                <w:noProof/>
                <w:webHidden/>
              </w:rPr>
              <w:instrText xml:space="preserve"> PAGEREF _Toc23773616 \h </w:instrText>
            </w:r>
            <w:r w:rsidR="00157DE0">
              <w:rPr>
                <w:noProof/>
                <w:webHidden/>
              </w:rPr>
            </w:r>
            <w:r w:rsidR="00157DE0">
              <w:rPr>
                <w:noProof/>
                <w:webHidden/>
              </w:rPr>
              <w:fldChar w:fldCharType="separate"/>
            </w:r>
            <w:r w:rsidR="00157DE0">
              <w:rPr>
                <w:noProof/>
                <w:webHidden/>
              </w:rPr>
              <w:t>11</w:t>
            </w:r>
            <w:r w:rsidR="00157DE0">
              <w:rPr>
                <w:noProof/>
                <w:webHidden/>
              </w:rPr>
              <w:fldChar w:fldCharType="end"/>
            </w:r>
          </w:hyperlink>
        </w:p>
        <w:p w14:paraId="05466645" w14:textId="184B2FF1" w:rsidR="00157DE0" w:rsidRDefault="005466BA" w:rsidP="00157DE0">
          <w:pPr>
            <w:pStyle w:val="TOC2"/>
            <w:tabs>
              <w:tab w:val="right" w:leader="dot" w:pos="9016"/>
            </w:tabs>
            <w:spacing w:line="360" w:lineRule="auto"/>
            <w:rPr>
              <w:rFonts w:eastAsiaTheme="minorEastAsia"/>
              <w:noProof/>
              <w:lang w:eastAsia="en-GB"/>
            </w:rPr>
          </w:pPr>
          <w:hyperlink w:anchor="_Toc23773617" w:history="1">
            <w:r w:rsidR="00157DE0" w:rsidRPr="0046487C">
              <w:rPr>
                <w:rStyle w:val="Hyperlink"/>
                <w:rFonts w:ascii="Times New Roman" w:hAnsi="Times New Roman" w:cs="Times New Roman"/>
                <w:b/>
                <w:bCs/>
                <w:noProof/>
              </w:rPr>
              <w:t>Reference</w:t>
            </w:r>
            <w:r w:rsidR="00157DE0">
              <w:rPr>
                <w:rStyle w:val="Hyperlink"/>
                <w:rFonts w:ascii="Times New Roman" w:hAnsi="Times New Roman" w:cs="Times New Roman"/>
                <w:b/>
                <w:bCs/>
                <w:noProof/>
              </w:rPr>
              <w:t>s</w:t>
            </w:r>
            <w:r w:rsidR="00157DE0">
              <w:rPr>
                <w:noProof/>
                <w:webHidden/>
              </w:rPr>
              <w:tab/>
            </w:r>
            <w:r w:rsidR="00157DE0">
              <w:rPr>
                <w:noProof/>
                <w:webHidden/>
              </w:rPr>
              <w:fldChar w:fldCharType="begin"/>
            </w:r>
            <w:r w:rsidR="00157DE0">
              <w:rPr>
                <w:noProof/>
                <w:webHidden/>
              </w:rPr>
              <w:instrText xml:space="preserve"> PAGEREF _Toc23773617 \h </w:instrText>
            </w:r>
            <w:r w:rsidR="00157DE0">
              <w:rPr>
                <w:noProof/>
                <w:webHidden/>
              </w:rPr>
            </w:r>
            <w:r w:rsidR="00157DE0">
              <w:rPr>
                <w:noProof/>
                <w:webHidden/>
              </w:rPr>
              <w:fldChar w:fldCharType="separate"/>
            </w:r>
            <w:r w:rsidR="00157DE0">
              <w:rPr>
                <w:noProof/>
                <w:webHidden/>
              </w:rPr>
              <w:t>11</w:t>
            </w:r>
            <w:r w:rsidR="00157DE0">
              <w:rPr>
                <w:noProof/>
                <w:webHidden/>
              </w:rPr>
              <w:fldChar w:fldCharType="end"/>
            </w:r>
          </w:hyperlink>
        </w:p>
        <w:p w14:paraId="78CE1D8F" w14:textId="4BC55859" w:rsidR="00157DE0" w:rsidRDefault="005466BA" w:rsidP="00157DE0">
          <w:pPr>
            <w:pStyle w:val="TOC1"/>
            <w:tabs>
              <w:tab w:val="right" w:leader="dot" w:pos="9016"/>
            </w:tabs>
            <w:spacing w:line="360" w:lineRule="auto"/>
            <w:rPr>
              <w:rFonts w:eastAsiaTheme="minorEastAsia"/>
              <w:noProof/>
              <w:lang w:eastAsia="en-GB"/>
            </w:rPr>
          </w:pPr>
          <w:hyperlink w:anchor="_Toc23773618" w:history="1">
            <w:r w:rsidR="00157DE0" w:rsidRPr="0046487C">
              <w:rPr>
                <w:rStyle w:val="Hyperlink"/>
                <w:rFonts w:ascii="Times New Roman" w:hAnsi="Times New Roman" w:cs="Times New Roman"/>
                <w:b/>
                <w:bCs/>
                <w:noProof/>
              </w:rPr>
              <w:t>4.0 Portfolio 4</w:t>
            </w:r>
            <w:r w:rsidR="00157DE0">
              <w:rPr>
                <w:noProof/>
                <w:webHidden/>
              </w:rPr>
              <w:tab/>
            </w:r>
            <w:r w:rsidR="00157DE0">
              <w:rPr>
                <w:noProof/>
                <w:webHidden/>
              </w:rPr>
              <w:fldChar w:fldCharType="begin"/>
            </w:r>
            <w:r w:rsidR="00157DE0">
              <w:rPr>
                <w:noProof/>
                <w:webHidden/>
              </w:rPr>
              <w:instrText xml:space="preserve"> PAGEREF _Toc23773618 \h </w:instrText>
            </w:r>
            <w:r w:rsidR="00157DE0">
              <w:rPr>
                <w:noProof/>
                <w:webHidden/>
              </w:rPr>
            </w:r>
            <w:r w:rsidR="00157DE0">
              <w:rPr>
                <w:noProof/>
                <w:webHidden/>
              </w:rPr>
              <w:fldChar w:fldCharType="separate"/>
            </w:r>
            <w:r w:rsidR="00157DE0">
              <w:rPr>
                <w:noProof/>
                <w:webHidden/>
              </w:rPr>
              <w:t>12</w:t>
            </w:r>
            <w:r w:rsidR="00157DE0">
              <w:rPr>
                <w:noProof/>
                <w:webHidden/>
              </w:rPr>
              <w:fldChar w:fldCharType="end"/>
            </w:r>
          </w:hyperlink>
        </w:p>
        <w:p w14:paraId="1650F582" w14:textId="2257EABF" w:rsidR="00157DE0" w:rsidRDefault="005466BA" w:rsidP="00157DE0">
          <w:pPr>
            <w:pStyle w:val="TOC2"/>
            <w:tabs>
              <w:tab w:val="right" w:leader="dot" w:pos="9016"/>
            </w:tabs>
            <w:spacing w:line="360" w:lineRule="auto"/>
            <w:rPr>
              <w:rFonts w:eastAsiaTheme="minorEastAsia"/>
              <w:noProof/>
              <w:lang w:eastAsia="en-GB"/>
            </w:rPr>
          </w:pPr>
          <w:hyperlink w:anchor="_Toc23773619" w:history="1">
            <w:r w:rsidR="00157DE0" w:rsidRPr="0046487C">
              <w:rPr>
                <w:rStyle w:val="Hyperlink"/>
                <w:rFonts w:ascii="Times New Roman" w:hAnsi="Times New Roman" w:cs="Times New Roman"/>
                <w:b/>
                <w:bCs/>
                <w:noProof/>
              </w:rPr>
              <w:t>References</w:t>
            </w:r>
            <w:r w:rsidR="00157DE0">
              <w:rPr>
                <w:noProof/>
                <w:webHidden/>
              </w:rPr>
              <w:tab/>
            </w:r>
            <w:r w:rsidR="00157DE0">
              <w:rPr>
                <w:noProof/>
                <w:webHidden/>
              </w:rPr>
              <w:fldChar w:fldCharType="begin"/>
            </w:r>
            <w:r w:rsidR="00157DE0">
              <w:rPr>
                <w:noProof/>
                <w:webHidden/>
              </w:rPr>
              <w:instrText xml:space="preserve"> PAGEREF _Toc23773619 \h </w:instrText>
            </w:r>
            <w:r w:rsidR="00157DE0">
              <w:rPr>
                <w:noProof/>
                <w:webHidden/>
              </w:rPr>
            </w:r>
            <w:r w:rsidR="00157DE0">
              <w:rPr>
                <w:noProof/>
                <w:webHidden/>
              </w:rPr>
              <w:fldChar w:fldCharType="separate"/>
            </w:r>
            <w:r w:rsidR="00157DE0">
              <w:rPr>
                <w:noProof/>
                <w:webHidden/>
              </w:rPr>
              <w:t>13</w:t>
            </w:r>
            <w:r w:rsidR="00157DE0">
              <w:rPr>
                <w:noProof/>
                <w:webHidden/>
              </w:rPr>
              <w:fldChar w:fldCharType="end"/>
            </w:r>
          </w:hyperlink>
        </w:p>
        <w:p w14:paraId="3AE727C3" w14:textId="53ABB559" w:rsidR="00157DE0" w:rsidRDefault="005466BA" w:rsidP="00157DE0">
          <w:pPr>
            <w:pStyle w:val="TOC1"/>
            <w:tabs>
              <w:tab w:val="right" w:leader="dot" w:pos="9016"/>
            </w:tabs>
            <w:spacing w:line="360" w:lineRule="auto"/>
            <w:rPr>
              <w:rFonts w:eastAsiaTheme="minorEastAsia"/>
              <w:noProof/>
              <w:lang w:eastAsia="en-GB"/>
            </w:rPr>
          </w:pPr>
          <w:hyperlink w:anchor="_Toc23773620" w:history="1">
            <w:r w:rsidR="00157DE0" w:rsidRPr="0046487C">
              <w:rPr>
                <w:rStyle w:val="Hyperlink"/>
                <w:rFonts w:ascii="Times New Roman" w:hAnsi="Times New Roman" w:cs="Times New Roman"/>
                <w:b/>
                <w:bCs/>
                <w:noProof/>
              </w:rPr>
              <w:t>5.0 Portfolio 5</w:t>
            </w:r>
            <w:r w:rsidR="00157DE0">
              <w:rPr>
                <w:noProof/>
                <w:webHidden/>
              </w:rPr>
              <w:tab/>
            </w:r>
            <w:r w:rsidR="00157DE0">
              <w:rPr>
                <w:noProof/>
                <w:webHidden/>
              </w:rPr>
              <w:fldChar w:fldCharType="begin"/>
            </w:r>
            <w:r w:rsidR="00157DE0">
              <w:rPr>
                <w:noProof/>
                <w:webHidden/>
              </w:rPr>
              <w:instrText xml:space="preserve"> PAGEREF _Toc23773620 \h </w:instrText>
            </w:r>
            <w:r w:rsidR="00157DE0">
              <w:rPr>
                <w:noProof/>
                <w:webHidden/>
              </w:rPr>
            </w:r>
            <w:r w:rsidR="00157DE0">
              <w:rPr>
                <w:noProof/>
                <w:webHidden/>
              </w:rPr>
              <w:fldChar w:fldCharType="separate"/>
            </w:r>
            <w:r w:rsidR="00157DE0">
              <w:rPr>
                <w:noProof/>
                <w:webHidden/>
              </w:rPr>
              <w:t>15</w:t>
            </w:r>
            <w:r w:rsidR="00157DE0">
              <w:rPr>
                <w:noProof/>
                <w:webHidden/>
              </w:rPr>
              <w:fldChar w:fldCharType="end"/>
            </w:r>
          </w:hyperlink>
        </w:p>
        <w:p w14:paraId="50ED2BC5" w14:textId="26A6152F" w:rsidR="00157DE0" w:rsidRDefault="005466BA" w:rsidP="00157DE0">
          <w:pPr>
            <w:pStyle w:val="TOC2"/>
            <w:tabs>
              <w:tab w:val="right" w:leader="dot" w:pos="9016"/>
            </w:tabs>
            <w:spacing w:line="360" w:lineRule="auto"/>
            <w:rPr>
              <w:rFonts w:eastAsiaTheme="minorEastAsia"/>
              <w:noProof/>
              <w:lang w:eastAsia="en-GB"/>
            </w:rPr>
          </w:pPr>
          <w:hyperlink w:anchor="_Toc23773621" w:history="1">
            <w:r w:rsidR="00157DE0" w:rsidRPr="0046487C">
              <w:rPr>
                <w:rStyle w:val="Hyperlink"/>
                <w:rFonts w:ascii="Times New Roman" w:hAnsi="Times New Roman" w:cs="Times New Roman"/>
                <w:b/>
                <w:bCs/>
                <w:noProof/>
              </w:rPr>
              <w:t>References</w:t>
            </w:r>
            <w:r w:rsidR="00157DE0">
              <w:rPr>
                <w:noProof/>
                <w:webHidden/>
              </w:rPr>
              <w:tab/>
            </w:r>
            <w:r w:rsidR="00157DE0">
              <w:rPr>
                <w:noProof/>
                <w:webHidden/>
              </w:rPr>
              <w:fldChar w:fldCharType="begin"/>
            </w:r>
            <w:r w:rsidR="00157DE0">
              <w:rPr>
                <w:noProof/>
                <w:webHidden/>
              </w:rPr>
              <w:instrText xml:space="preserve"> PAGEREF _Toc23773621 \h </w:instrText>
            </w:r>
            <w:r w:rsidR="00157DE0">
              <w:rPr>
                <w:noProof/>
                <w:webHidden/>
              </w:rPr>
            </w:r>
            <w:r w:rsidR="00157DE0">
              <w:rPr>
                <w:noProof/>
                <w:webHidden/>
              </w:rPr>
              <w:fldChar w:fldCharType="separate"/>
            </w:r>
            <w:r w:rsidR="00157DE0">
              <w:rPr>
                <w:noProof/>
                <w:webHidden/>
              </w:rPr>
              <w:t>32</w:t>
            </w:r>
            <w:r w:rsidR="00157DE0">
              <w:rPr>
                <w:noProof/>
                <w:webHidden/>
              </w:rPr>
              <w:fldChar w:fldCharType="end"/>
            </w:r>
          </w:hyperlink>
        </w:p>
        <w:p w14:paraId="35B50CCB" w14:textId="4C35FAAD" w:rsidR="00157DE0" w:rsidRDefault="005466BA" w:rsidP="00157DE0">
          <w:pPr>
            <w:pStyle w:val="TOC1"/>
            <w:tabs>
              <w:tab w:val="right" w:leader="dot" w:pos="9016"/>
            </w:tabs>
            <w:spacing w:line="360" w:lineRule="auto"/>
            <w:rPr>
              <w:rFonts w:eastAsiaTheme="minorEastAsia"/>
              <w:noProof/>
              <w:lang w:eastAsia="en-GB"/>
            </w:rPr>
          </w:pPr>
          <w:hyperlink w:anchor="_Toc23773622" w:history="1">
            <w:r w:rsidR="00157DE0" w:rsidRPr="0046487C">
              <w:rPr>
                <w:rStyle w:val="Hyperlink"/>
                <w:rFonts w:ascii="Times New Roman" w:eastAsia="STXinwei" w:hAnsi="Times New Roman" w:cs="Times New Roman"/>
                <w:b/>
                <w:bCs/>
                <w:noProof/>
              </w:rPr>
              <w:t>6.0 Portfolio 6</w:t>
            </w:r>
            <w:r w:rsidR="00157DE0">
              <w:rPr>
                <w:noProof/>
                <w:webHidden/>
              </w:rPr>
              <w:tab/>
            </w:r>
            <w:r w:rsidR="00157DE0">
              <w:rPr>
                <w:noProof/>
                <w:webHidden/>
              </w:rPr>
              <w:fldChar w:fldCharType="begin"/>
            </w:r>
            <w:r w:rsidR="00157DE0">
              <w:rPr>
                <w:noProof/>
                <w:webHidden/>
              </w:rPr>
              <w:instrText xml:space="preserve"> PAGEREF _Toc23773622 \h </w:instrText>
            </w:r>
            <w:r w:rsidR="00157DE0">
              <w:rPr>
                <w:noProof/>
                <w:webHidden/>
              </w:rPr>
            </w:r>
            <w:r w:rsidR="00157DE0">
              <w:rPr>
                <w:noProof/>
                <w:webHidden/>
              </w:rPr>
              <w:fldChar w:fldCharType="separate"/>
            </w:r>
            <w:r w:rsidR="00157DE0">
              <w:rPr>
                <w:noProof/>
                <w:webHidden/>
              </w:rPr>
              <w:t>34</w:t>
            </w:r>
            <w:r w:rsidR="00157DE0">
              <w:rPr>
                <w:noProof/>
                <w:webHidden/>
              </w:rPr>
              <w:fldChar w:fldCharType="end"/>
            </w:r>
          </w:hyperlink>
        </w:p>
        <w:p w14:paraId="7DB8949E" w14:textId="337520FF" w:rsidR="00157DE0" w:rsidRDefault="005466BA" w:rsidP="00157DE0">
          <w:pPr>
            <w:pStyle w:val="TOC2"/>
            <w:tabs>
              <w:tab w:val="left" w:pos="660"/>
              <w:tab w:val="right" w:leader="dot" w:pos="9016"/>
            </w:tabs>
            <w:spacing w:line="360" w:lineRule="auto"/>
            <w:rPr>
              <w:rFonts w:eastAsiaTheme="minorEastAsia"/>
              <w:noProof/>
              <w:lang w:eastAsia="en-GB"/>
            </w:rPr>
          </w:pPr>
          <w:hyperlink w:anchor="_Toc23773623" w:history="1">
            <w:r w:rsidR="00157DE0" w:rsidRPr="0046487C">
              <w:rPr>
                <w:rStyle w:val="Hyperlink"/>
                <w:rFonts w:ascii="Wingdings" w:hAnsi="Wingdings" w:cs="Times New Roman"/>
                <w:noProof/>
              </w:rPr>
              <w:t></w:t>
            </w:r>
            <w:r w:rsidR="00157DE0">
              <w:rPr>
                <w:rFonts w:eastAsiaTheme="minorEastAsia"/>
                <w:noProof/>
                <w:lang w:eastAsia="en-GB"/>
              </w:rPr>
              <w:tab/>
            </w:r>
            <w:r w:rsidR="00157DE0" w:rsidRPr="0046487C">
              <w:rPr>
                <w:rStyle w:val="Hyperlink"/>
                <w:rFonts w:ascii="Times New Roman" w:hAnsi="Times New Roman" w:cs="Times New Roman"/>
                <w:noProof/>
              </w:rPr>
              <w:t>Atkinson’s flexible firm model:</w:t>
            </w:r>
            <w:r w:rsidR="00157DE0">
              <w:rPr>
                <w:noProof/>
                <w:webHidden/>
              </w:rPr>
              <w:tab/>
            </w:r>
            <w:r w:rsidR="00157DE0">
              <w:rPr>
                <w:noProof/>
                <w:webHidden/>
              </w:rPr>
              <w:fldChar w:fldCharType="begin"/>
            </w:r>
            <w:r w:rsidR="00157DE0">
              <w:rPr>
                <w:noProof/>
                <w:webHidden/>
              </w:rPr>
              <w:instrText xml:space="preserve"> PAGEREF _Toc23773623 \h </w:instrText>
            </w:r>
            <w:r w:rsidR="00157DE0">
              <w:rPr>
                <w:noProof/>
                <w:webHidden/>
              </w:rPr>
            </w:r>
            <w:r w:rsidR="00157DE0">
              <w:rPr>
                <w:noProof/>
                <w:webHidden/>
              </w:rPr>
              <w:fldChar w:fldCharType="separate"/>
            </w:r>
            <w:r w:rsidR="00157DE0">
              <w:rPr>
                <w:noProof/>
                <w:webHidden/>
              </w:rPr>
              <w:t>34</w:t>
            </w:r>
            <w:r w:rsidR="00157DE0">
              <w:rPr>
                <w:noProof/>
                <w:webHidden/>
              </w:rPr>
              <w:fldChar w:fldCharType="end"/>
            </w:r>
          </w:hyperlink>
        </w:p>
        <w:p w14:paraId="2D2A7F8A" w14:textId="76DFA004" w:rsidR="00157DE0" w:rsidRDefault="005466BA" w:rsidP="00157DE0">
          <w:pPr>
            <w:pStyle w:val="TOC2"/>
            <w:tabs>
              <w:tab w:val="left" w:pos="660"/>
              <w:tab w:val="right" w:leader="dot" w:pos="9016"/>
            </w:tabs>
            <w:spacing w:line="360" w:lineRule="auto"/>
            <w:rPr>
              <w:rFonts w:eastAsiaTheme="minorEastAsia"/>
              <w:noProof/>
              <w:lang w:eastAsia="en-GB"/>
            </w:rPr>
          </w:pPr>
          <w:hyperlink w:anchor="_Toc23773624" w:history="1">
            <w:r w:rsidR="00157DE0" w:rsidRPr="0046487C">
              <w:rPr>
                <w:rStyle w:val="Hyperlink"/>
                <w:rFonts w:ascii="Wingdings" w:hAnsi="Wingdings" w:cs="Times New Roman"/>
                <w:noProof/>
              </w:rPr>
              <w:t></w:t>
            </w:r>
            <w:r w:rsidR="00157DE0">
              <w:rPr>
                <w:rFonts w:eastAsiaTheme="minorEastAsia"/>
                <w:noProof/>
                <w:lang w:eastAsia="en-GB"/>
              </w:rPr>
              <w:tab/>
            </w:r>
            <w:r w:rsidR="00157DE0" w:rsidRPr="0046487C">
              <w:rPr>
                <w:rStyle w:val="Hyperlink"/>
                <w:rFonts w:ascii="Times New Roman" w:hAnsi="Times New Roman" w:cs="Times New Roman"/>
                <w:noProof/>
              </w:rPr>
              <w:t>Critical analysis of flexible firm model:</w:t>
            </w:r>
            <w:r w:rsidR="00157DE0">
              <w:rPr>
                <w:noProof/>
                <w:webHidden/>
              </w:rPr>
              <w:tab/>
            </w:r>
            <w:r w:rsidR="00157DE0">
              <w:rPr>
                <w:noProof/>
                <w:webHidden/>
              </w:rPr>
              <w:fldChar w:fldCharType="begin"/>
            </w:r>
            <w:r w:rsidR="00157DE0">
              <w:rPr>
                <w:noProof/>
                <w:webHidden/>
              </w:rPr>
              <w:instrText xml:space="preserve"> PAGEREF _Toc23773624 \h </w:instrText>
            </w:r>
            <w:r w:rsidR="00157DE0">
              <w:rPr>
                <w:noProof/>
                <w:webHidden/>
              </w:rPr>
            </w:r>
            <w:r w:rsidR="00157DE0">
              <w:rPr>
                <w:noProof/>
                <w:webHidden/>
              </w:rPr>
              <w:fldChar w:fldCharType="separate"/>
            </w:r>
            <w:r w:rsidR="00157DE0">
              <w:rPr>
                <w:noProof/>
                <w:webHidden/>
              </w:rPr>
              <w:t>34</w:t>
            </w:r>
            <w:r w:rsidR="00157DE0">
              <w:rPr>
                <w:noProof/>
                <w:webHidden/>
              </w:rPr>
              <w:fldChar w:fldCharType="end"/>
            </w:r>
          </w:hyperlink>
        </w:p>
        <w:p w14:paraId="526B9AA3" w14:textId="1B5EB057" w:rsidR="00157DE0" w:rsidRDefault="005466BA" w:rsidP="00157DE0">
          <w:pPr>
            <w:pStyle w:val="TOC2"/>
            <w:tabs>
              <w:tab w:val="left" w:pos="660"/>
              <w:tab w:val="right" w:leader="dot" w:pos="9016"/>
            </w:tabs>
            <w:spacing w:line="360" w:lineRule="auto"/>
            <w:rPr>
              <w:rFonts w:eastAsiaTheme="minorEastAsia"/>
              <w:noProof/>
              <w:lang w:eastAsia="en-GB"/>
            </w:rPr>
          </w:pPr>
          <w:hyperlink w:anchor="_Toc23773625" w:history="1">
            <w:r w:rsidR="00157DE0" w:rsidRPr="0046487C">
              <w:rPr>
                <w:rStyle w:val="Hyperlink"/>
                <w:rFonts w:ascii="Wingdings" w:hAnsi="Wingdings" w:cs="Times New Roman"/>
                <w:noProof/>
              </w:rPr>
              <w:t></w:t>
            </w:r>
            <w:r w:rsidR="00157DE0">
              <w:rPr>
                <w:rFonts w:eastAsiaTheme="minorEastAsia"/>
                <w:noProof/>
                <w:lang w:eastAsia="en-GB"/>
              </w:rPr>
              <w:tab/>
            </w:r>
            <w:r w:rsidR="00157DE0" w:rsidRPr="0046487C">
              <w:rPr>
                <w:rStyle w:val="Hyperlink"/>
                <w:rFonts w:ascii="Times New Roman" w:hAnsi="Times New Roman" w:cs="Times New Roman"/>
                <w:noProof/>
              </w:rPr>
              <w:t>Open talent economy:</w:t>
            </w:r>
            <w:r w:rsidR="00157DE0">
              <w:rPr>
                <w:noProof/>
                <w:webHidden/>
              </w:rPr>
              <w:tab/>
            </w:r>
            <w:r w:rsidR="00157DE0">
              <w:rPr>
                <w:noProof/>
                <w:webHidden/>
              </w:rPr>
              <w:fldChar w:fldCharType="begin"/>
            </w:r>
            <w:r w:rsidR="00157DE0">
              <w:rPr>
                <w:noProof/>
                <w:webHidden/>
              </w:rPr>
              <w:instrText xml:space="preserve"> PAGEREF _Toc23773625 \h </w:instrText>
            </w:r>
            <w:r w:rsidR="00157DE0">
              <w:rPr>
                <w:noProof/>
                <w:webHidden/>
              </w:rPr>
            </w:r>
            <w:r w:rsidR="00157DE0">
              <w:rPr>
                <w:noProof/>
                <w:webHidden/>
              </w:rPr>
              <w:fldChar w:fldCharType="separate"/>
            </w:r>
            <w:r w:rsidR="00157DE0">
              <w:rPr>
                <w:noProof/>
                <w:webHidden/>
              </w:rPr>
              <w:t>35</w:t>
            </w:r>
            <w:r w:rsidR="00157DE0">
              <w:rPr>
                <w:noProof/>
                <w:webHidden/>
              </w:rPr>
              <w:fldChar w:fldCharType="end"/>
            </w:r>
          </w:hyperlink>
        </w:p>
        <w:p w14:paraId="05184053" w14:textId="662ED7E2" w:rsidR="00157DE0" w:rsidRDefault="005466BA" w:rsidP="00157DE0">
          <w:pPr>
            <w:pStyle w:val="TOC2"/>
            <w:tabs>
              <w:tab w:val="left" w:pos="660"/>
              <w:tab w:val="right" w:leader="dot" w:pos="9016"/>
            </w:tabs>
            <w:spacing w:line="360" w:lineRule="auto"/>
            <w:rPr>
              <w:rFonts w:eastAsiaTheme="minorEastAsia"/>
              <w:noProof/>
              <w:lang w:eastAsia="en-GB"/>
            </w:rPr>
          </w:pPr>
          <w:hyperlink w:anchor="_Toc23773626" w:history="1">
            <w:r w:rsidR="00157DE0" w:rsidRPr="0046487C">
              <w:rPr>
                <w:rStyle w:val="Hyperlink"/>
                <w:rFonts w:ascii="Wingdings" w:hAnsi="Wingdings" w:cs="Times New Roman"/>
                <w:noProof/>
              </w:rPr>
              <w:t></w:t>
            </w:r>
            <w:r w:rsidR="00157DE0">
              <w:rPr>
                <w:rFonts w:eastAsiaTheme="minorEastAsia"/>
                <w:noProof/>
                <w:lang w:eastAsia="en-GB"/>
              </w:rPr>
              <w:tab/>
            </w:r>
            <w:r w:rsidR="00157DE0" w:rsidRPr="0046487C">
              <w:rPr>
                <w:rStyle w:val="Hyperlink"/>
                <w:rFonts w:ascii="Times New Roman" w:hAnsi="Times New Roman" w:cs="Times New Roman"/>
                <w:noProof/>
              </w:rPr>
              <w:t>Implications on Unilever:</w:t>
            </w:r>
            <w:r w:rsidR="00157DE0">
              <w:rPr>
                <w:noProof/>
                <w:webHidden/>
              </w:rPr>
              <w:tab/>
            </w:r>
            <w:r w:rsidR="00157DE0">
              <w:rPr>
                <w:noProof/>
                <w:webHidden/>
              </w:rPr>
              <w:fldChar w:fldCharType="begin"/>
            </w:r>
            <w:r w:rsidR="00157DE0">
              <w:rPr>
                <w:noProof/>
                <w:webHidden/>
              </w:rPr>
              <w:instrText xml:space="preserve"> PAGEREF _Toc23773626 \h </w:instrText>
            </w:r>
            <w:r w:rsidR="00157DE0">
              <w:rPr>
                <w:noProof/>
                <w:webHidden/>
              </w:rPr>
            </w:r>
            <w:r w:rsidR="00157DE0">
              <w:rPr>
                <w:noProof/>
                <w:webHidden/>
              </w:rPr>
              <w:fldChar w:fldCharType="separate"/>
            </w:r>
            <w:r w:rsidR="00157DE0">
              <w:rPr>
                <w:noProof/>
                <w:webHidden/>
              </w:rPr>
              <w:t>35</w:t>
            </w:r>
            <w:r w:rsidR="00157DE0">
              <w:rPr>
                <w:noProof/>
                <w:webHidden/>
              </w:rPr>
              <w:fldChar w:fldCharType="end"/>
            </w:r>
          </w:hyperlink>
        </w:p>
        <w:p w14:paraId="0E687337" w14:textId="28880B08" w:rsidR="00157DE0" w:rsidRDefault="005466BA" w:rsidP="00157DE0">
          <w:pPr>
            <w:pStyle w:val="TOC2"/>
            <w:tabs>
              <w:tab w:val="right" w:leader="dot" w:pos="9016"/>
            </w:tabs>
            <w:spacing w:line="360" w:lineRule="auto"/>
            <w:rPr>
              <w:rFonts w:eastAsiaTheme="minorEastAsia"/>
              <w:noProof/>
              <w:lang w:eastAsia="en-GB"/>
            </w:rPr>
          </w:pPr>
          <w:hyperlink w:anchor="_Toc23773627" w:history="1">
            <w:r w:rsidR="00157DE0" w:rsidRPr="0046487C">
              <w:rPr>
                <w:rStyle w:val="Hyperlink"/>
                <w:rFonts w:ascii="Times New Roman" w:hAnsi="Times New Roman" w:cs="Times New Roman"/>
                <w:b/>
                <w:bCs/>
                <w:noProof/>
              </w:rPr>
              <w:t>References</w:t>
            </w:r>
            <w:r w:rsidR="00157DE0">
              <w:rPr>
                <w:noProof/>
                <w:webHidden/>
              </w:rPr>
              <w:tab/>
            </w:r>
            <w:r w:rsidR="00157DE0">
              <w:rPr>
                <w:noProof/>
                <w:webHidden/>
              </w:rPr>
              <w:fldChar w:fldCharType="begin"/>
            </w:r>
            <w:r w:rsidR="00157DE0">
              <w:rPr>
                <w:noProof/>
                <w:webHidden/>
              </w:rPr>
              <w:instrText xml:space="preserve"> PAGEREF _Toc23773627 \h </w:instrText>
            </w:r>
            <w:r w:rsidR="00157DE0">
              <w:rPr>
                <w:noProof/>
                <w:webHidden/>
              </w:rPr>
            </w:r>
            <w:r w:rsidR="00157DE0">
              <w:rPr>
                <w:noProof/>
                <w:webHidden/>
              </w:rPr>
              <w:fldChar w:fldCharType="separate"/>
            </w:r>
            <w:r w:rsidR="00157DE0">
              <w:rPr>
                <w:noProof/>
                <w:webHidden/>
              </w:rPr>
              <w:t>36</w:t>
            </w:r>
            <w:r w:rsidR="00157DE0">
              <w:rPr>
                <w:noProof/>
                <w:webHidden/>
              </w:rPr>
              <w:fldChar w:fldCharType="end"/>
            </w:r>
          </w:hyperlink>
        </w:p>
        <w:p w14:paraId="5818CE42" w14:textId="7CAFFB7B" w:rsidR="00157DE0" w:rsidRDefault="005466BA" w:rsidP="00157DE0">
          <w:pPr>
            <w:pStyle w:val="TOC1"/>
            <w:tabs>
              <w:tab w:val="right" w:leader="dot" w:pos="9016"/>
            </w:tabs>
            <w:spacing w:line="360" w:lineRule="auto"/>
            <w:rPr>
              <w:rFonts w:eastAsiaTheme="minorEastAsia"/>
              <w:noProof/>
              <w:lang w:eastAsia="en-GB"/>
            </w:rPr>
          </w:pPr>
          <w:hyperlink w:anchor="_Toc23773628" w:history="1">
            <w:r w:rsidR="00157DE0" w:rsidRPr="0046487C">
              <w:rPr>
                <w:rStyle w:val="Hyperlink"/>
                <w:rFonts w:ascii="Times New Roman" w:eastAsia="STXinwei" w:hAnsi="Times New Roman" w:cs="Times New Roman"/>
                <w:b/>
                <w:bCs/>
                <w:noProof/>
              </w:rPr>
              <w:t>7.0 Portfolio 7</w:t>
            </w:r>
            <w:r w:rsidR="00157DE0">
              <w:rPr>
                <w:noProof/>
                <w:webHidden/>
              </w:rPr>
              <w:tab/>
            </w:r>
            <w:r w:rsidR="00157DE0">
              <w:rPr>
                <w:noProof/>
                <w:webHidden/>
              </w:rPr>
              <w:fldChar w:fldCharType="begin"/>
            </w:r>
            <w:r w:rsidR="00157DE0">
              <w:rPr>
                <w:noProof/>
                <w:webHidden/>
              </w:rPr>
              <w:instrText xml:space="preserve"> PAGEREF _Toc23773628 \h </w:instrText>
            </w:r>
            <w:r w:rsidR="00157DE0">
              <w:rPr>
                <w:noProof/>
                <w:webHidden/>
              </w:rPr>
            </w:r>
            <w:r w:rsidR="00157DE0">
              <w:rPr>
                <w:noProof/>
                <w:webHidden/>
              </w:rPr>
              <w:fldChar w:fldCharType="separate"/>
            </w:r>
            <w:r w:rsidR="00157DE0">
              <w:rPr>
                <w:noProof/>
                <w:webHidden/>
              </w:rPr>
              <w:t>37</w:t>
            </w:r>
            <w:r w:rsidR="00157DE0">
              <w:rPr>
                <w:noProof/>
                <w:webHidden/>
              </w:rPr>
              <w:fldChar w:fldCharType="end"/>
            </w:r>
          </w:hyperlink>
        </w:p>
        <w:p w14:paraId="4AADAC8B" w14:textId="1D21C609" w:rsidR="00157DE0" w:rsidRDefault="005466BA" w:rsidP="00157DE0">
          <w:pPr>
            <w:pStyle w:val="TOC2"/>
            <w:tabs>
              <w:tab w:val="right" w:leader="dot" w:pos="9016"/>
            </w:tabs>
            <w:spacing w:line="360" w:lineRule="auto"/>
            <w:rPr>
              <w:rFonts w:eastAsiaTheme="minorEastAsia"/>
              <w:noProof/>
              <w:lang w:eastAsia="en-GB"/>
            </w:rPr>
          </w:pPr>
          <w:hyperlink w:anchor="_Toc23773629" w:history="1">
            <w:r w:rsidR="00157DE0" w:rsidRPr="0046487C">
              <w:rPr>
                <w:rStyle w:val="Hyperlink"/>
                <w:rFonts w:ascii="Times New Roman" w:hAnsi="Times New Roman" w:cs="Times New Roman"/>
                <w:b/>
                <w:bCs/>
                <w:noProof/>
              </w:rPr>
              <w:t>HRM Model:</w:t>
            </w:r>
            <w:r w:rsidR="00157DE0">
              <w:rPr>
                <w:noProof/>
                <w:webHidden/>
              </w:rPr>
              <w:tab/>
            </w:r>
            <w:r w:rsidR="00157DE0">
              <w:rPr>
                <w:noProof/>
                <w:webHidden/>
              </w:rPr>
              <w:fldChar w:fldCharType="begin"/>
            </w:r>
            <w:r w:rsidR="00157DE0">
              <w:rPr>
                <w:noProof/>
                <w:webHidden/>
              </w:rPr>
              <w:instrText xml:space="preserve"> PAGEREF _Toc23773629 \h </w:instrText>
            </w:r>
            <w:r w:rsidR="00157DE0">
              <w:rPr>
                <w:noProof/>
                <w:webHidden/>
              </w:rPr>
            </w:r>
            <w:r w:rsidR="00157DE0">
              <w:rPr>
                <w:noProof/>
                <w:webHidden/>
              </w:rPr>
              <w:fldChar w:fldCharType="separate"/>
            </w:r>
            <w:r w:rsidR="00157DE0">
              <w:rPr>
                <w:noProof/>
                <w:webHidden/>
              </w:rPr>
              <w:t>37</w:t>
            </w:r>
            <w:r w:rsidR="00157DE0">
              <w:rPr>
                <w:noProof/>
                <w:webHidden/>
              </w:rPr>
              <w:fldChar w:fldCharType="end"/>
            </w:r>
          </w:hyperlink>
        </w:p>
        <w:p w14:paraId="03C11FED" w14:textId="5A94A986" w:rsidR="00157DE0" w:rsidRDefault="005466BA" w:rsidP="00157DE0">
          <w:pPr>
            <w:pStyle w:val="TOC2"/>
            <w:tabs>
              <w:tab w:val="right" w:leader="dot" w:pos="9016"/>
            </w:tabs>
            <w:spacing w:line="360" w:lineRule="auto"/>
            <w:rPr>
              <w:rFonts w:eastAsiaTheme="minorEastAsia"/>
              <w:noProof/>
              <w:lang w:eastAsia="en-GB"/>
            </w:rPr>
          </w:pPr>
          <w:hyperlink w:anchor="_Toc23773630" w:history="1">
            <w:r w:rsidR="00157DE0" w:rsidRPr="0046487C">
              <w:rPr>
                <w:rStyle w:val="Hyperlink"/>
                <w:rFonts w:ascii="Times New Roman" w:hAnsi="Times New Roman" w:cs="Times New Roman"/>
                <w:b/>
                <w:bCs/>
                <w:noProof/>
              </w:rPr>
              <w:t>References</w:t>
            </w:r>
            <w:r w:rsidR="00157DE0">
              <w:rPr>
                <w:noProof/>
                <w:webHidden/>
              </w:rPr>
              <w:tab/>
            </w:r>
            <w:r w:rsidR="00157DE0">
              <w:rPr>
                <w:noProof/>
                <w:webHidden/>
              </w:rPr>
              <w:fldChar w:fldCharType="begin"/>
            </w:r>
            <w:r w:rsidR="00157DE0">
              <w:rPr>
                <w:noProof/>
                <w:webHidden/>
              </w:rPr>
              <w:instrText xml:space="preserve"> PAGEREF _Toc23773630 \h </w:instrText>
            </w:r>
            <w:r w:rsidR="00157DE0">
              <w:rPr>
                <w:noProof/>
                <w:webHidden/>
              </w:rPr>
            </w:r>
            <w:r w:rsidR="00157DE0">
              <w:rPr>
                <w:noProof/>
                <w:webHidden/>
              </w:rPr>
              <w:fldChar w:fldCharType="separate"/>
            </w:r>
            <w:r w:rsidR="00157DE0">
              <w:rPr>
                <w:noProof/>
                <w:webHidden/>
              </w:rPr>
              <w:t>38</w:t>
            </w:r>
            <w:r w:rsidR="00157DE0">
              <w:rPr>
                <w:noProof/>
                <w:webHidden/>
              </w:rPr>
              <w:fldChar w:fldCharType="end"/>
            </w:r>
          </w:hyperlink>
        </w:p>
        <w:p w14:paraId="2FC45812" w14:textId="420C5B83" w:rsidR="00C95050" w:rsidRDefault="00C95050" w:rsidP="00157DE0">
          <w:pPr>
            <w:spacing w:line="360" w:lineRule="auto"/>
          </w:pPr>
          <w:r>
            <w:rPr>
              <w:b/>
              <w:bCs/>
              <w:noProof/>
            </w:rPr>
            <w:fldChar w:fldCharType="end"/>
          </w:r>
        </w:p>
      </w:sdtContent>
    </w:sdt>
    <w:p w14:paraId="7EEF528F" w14:textId="77777777" w:rsidR="0090348E" w:rsidRDefault="0090348E" w:rsidP="008A5C3E">
      <w:pPr>
        <w:spacing w:line="360" w:lineRule="auto"/>
        <w:jc w:val="both"/>
        <w:rPr>
          <w:rFonts w:ascii="Times New Roman" w:hAnsi="Times New Roman" w:cs="Times New Roman"/>
          <w:b/>
          <w:bCs/>
          <w:sz w:val="24"/>
          <w:szCs w:val="24"/>
          <w:u w:val="single"/>
        </w:rPr>
      </w:pPr>
    </w:p>
    <w:p w14:paraId="647B91A9" w14:textId="161DCCE4" w:rsidR="00D70945" w:rsidRPr="00157DE0" w:rsidRDefault="0090348E" w:rsidP="00157DE0">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bookmarkStart w:id="0" w:name="_Toc23773609"/>
      <w:r w:rsidR="00157DE0" w:rsidRPr="00157DE0">
        <w:rPr>
          <w:rFonts w:ascii="Times New Roman" w:hAnsi="Times New Roman" w:cs="Times New Roman"/>
          <w:b/>
          <w:bCs/>
          <w:sz w:val="32"/>
          <w:szCs w:val="32"/>
          <w:u w:val="single"/>
        </w:rPr>
        <w:lastRenderedPageBreak/>
        <w:t>1.0</w:t>
      </w:r>
      <w:r w:rsidR="00157DE0">
        <w:rPr>
          <w:rFonts w:ascii="Times New Roman" w:hAnsi="Times New Roman" w:cs="Times New Roman"/>
          <w:b/>
          <w:bCs/>
          <w:u w:val="single"/>
        </w:rPr>
        <w:t xml:space="preserve"> </w:t>
      </w:r>
      <w:r w:rsidR="00D70945" w:rsidRPr="0090348E">
        <w:rPr>
          <w:rFonts w:ascii="Times New Roman" w:hAnsi="Times New Roman" w:cs="Times New Roman"/>
          <w:b/>
          <w:bCs/>
          <w:sz w:val="32"/>
          <w:szCs w:val="32"/>
          <w:u w:val="single"/>
        </w:rPr>
        <w:t>Portfolio 1</w:t>
      </w:r>
      <w:bookmarkEnd w:id="0"/>
    </w:p>
    <w:p w14:paraId="6A305D14" w14:textId="77777777" w:rsidR="0090348E" w:rsidRPr="0090348E" w:rsidRDefault="0090348E" w:rsidP="0090348E"/>
    <w:p w14:paraId="176BCB0A" w14:textId="12E9484A" w:rsidR="00F0449A" w:rsidRDefault="006F51B9" w:rsidP="006F51B9">
      <w:pPr>
        <w:spacing w:line="360" w:lineRule="auto"/>
        <w:jc w:val="both"/>
        <w:rPr>
          <w:rFonts w:ascii="Times New Roman" w:hAnsi="Times New Roman" w:cs="Times New Roman"/>
          <w:sz w:val="24"/>
          <w:szCs w:val="24"/>
        </w:rPr>
      </w:pPr>
      <w:r w:rsidRPr="008A5C3E">
        <w:rPr>
          <w:rFonts w:ascii="Times New Roman" w:hAnsi="Times New Roman" w:cs="Times New Roman"/>
          <w:noProof/>
          <w:sz w:val="24"/>
          <w:szCs w:val="24"/>
        </w:rPr>
        <w:drawing>
          <wp:anchor distT="0" distB="0" distL="114300" distR="114300" simplePos="0" relativeHeight="251659264" behindDoc="0" locked="0" layoutInCell="1" allowOverlap="1" wp14:anchorId="0B4BF77F" wp14:editId="02EC5FE3">
            <wp:simplePos x="0" y="0"/>
            <wp:positionH relativeFrom="column">
              <wp:posOffset>2726690</wp:posOffset>
            </wp:positionH>
            <wp:positionV relativeFrom="paragraph">
              <wp:posOffset>1042670</wp:posOffset>
            </wp:positionV>
            <wp:extent cx="2988945" cy="265557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88945" cy="2655570"/>
                    </a:xfrm>
                    <a:prstGeom prst="rect">
                      <a:avLst/>
                    </a:prstGeom>
                  </pic:spPr>
                </pic:pic>
              </a:graphicData>
            </a:graphic>
            <wp14:sizeRelH relativeFrom="margin">
              <wp14:pctWidth>0</wp14:pctWidth>
            </wp14:sizeRelH>
          </wp:anchor>
        </w:drawing>
      </w:r>
      <w:r w:rsidR="00250A53" w:rsidRPr="008A5C3E">
        <w:rPr>
          <w:rFonts w:ascii="Times New Roman" w:hAnsi="Times New Roman" w:cs="Times New Roman"/>
          <w:sz w:val="24"/>
          <w:szCs w:val="24"/>
        </w:rPr>
        <w:t xml:space="preserve">A PESTEL analysis is used to evaluate a </w:t>
      </w:r>
      <w:r w:rsidR="008A5C3E" w:rsidRPr="008A5C3E">
        <w:rPr>
          <w:rFonts w:ascii="Times New Roman" w:hAnsi="Times New Roman" w:cs="Times New Roman"/>
          <w:sz w:val="24"/>
          <w:szCs w:val="24"/>
        </w:rPr>
        <w:t>big picture</w:t>
      </w:r>
      <w:r w:rsidR="00250A53" w:rsidRPr="008A5C3E">
        <w:rPr>
          <w:rFonts w:ascii="Times New Roman" w:hAnsi="Times New Roman" w:cs="Times New Roman"/>
          <w:sz w:val="24"/>
          <w:szCs w:val="24"/>
        </w:rPr>
        <w:t xml:space="preserve"> to understand and to assist an organization to take informed decision (Kremer and Symmons, 2015)</w:t>
      </w:r>
      <w:r w:rsidR="005735CA" w:rsidRPr="008A5C3E">
        <w:rPr>
          <w:rFonts w:ascii="Times New Roman" w:hAnsi="Times New Roman" w:cs="Times New Roman"/>
          <w:sz w:val="24"/>
          <w:szCs w:val="24"/>
        </w:rPr>
        <w:t>. PESTEL framework is consisted of six factors which are political, economic, social, techn</w:t>
      </w:r>
      <w:r w:rsidR="007C6012">
        <w:rPr>
          <w:rFonts w:ascii="Times New Roman" w:hAnsi="Times New Roman" w:cs="Times New Roman"/>
          <w:sz w:val="24"/>
          <w:szCs w:val="24"/>
        </w:rPr>
        <w:t>ological</w:t>
      </w:r>
      <w:r w:rsidR="005735CA" w:rsidRPr="008A5C3E">
        <w:rPr>
          <w:rFonts w:ascii="Times New Roman" w:hAnsi="Times New Roman" w:cs="Times New Roman"/>
          <w:sz w:val="24"/>
          <w:szCs w:val="24"/>
        </w:rPr>
        <w:t xml:space="preserve">, environmental and legal. This framework examines the external drivers of the environment and provides insight of the macro environmental factors (Sandberg et al., 2016). Organizations use PESTEL framework while setting long term goals (Stuiver et al., 2016). </w:t>
      </w:r>
      <w:r w:rsidR="00F0449A" w:rsidRPr="008A5C3E">
        <w:rPr>
          <w:rFonts w:ascii="Times New Roman" w:hAnsi="Times New Roman" w:cs="Times New Roman"/>
          <w:sz w:val="24"/>
          <w:szCs w:val="24"/>
        </w:rPr>
        <w:t xml:space="preserve"> For example, this method was used to analyse the Nigerian business operations in the macro-environment for renewable energy opportunities (Daramola, 2012).</w:t>
      </w:r>
      <w:r>
        <w:rPr>
          <w:rFonts w:ascii="Times New Roman" w:hAnsi="Times New Roman" w:cs="Times New Roman"/>
          <w:sz w:val="24"/>
          <w:szCs w:val="24"/>
        </w:rPr>
        <w:t xml:space="preserve"> </w:t>
      </w:r>
      <w:r w:rsidR="009265C6" w:rsidRPr="008A5C3E">
        <w:rPr>
          <w:rFonts w:ascii="Times New Roman" w:hAnsi="Times New Roman" w:cs="Times New Roman"/>
          <w:sz w:val="24"/>
          <w:szCs w:val="24"/>
        </w:rPr>
        <w:t>Political factor is to what exten</w:t>
      </w:r>
      <w:r w:rsidR="004A7B0A">
        <w:rPr>
          <w:rFonts w:ascii="Times New Roman" w:hAnsi="Times New Roman" w:cs="Times New Roman"/>
          <w:sz w:val="24"/>
          <w:szCs w:val="24"/>
        </w:rPr>
        <w:t>t</w:t>
      </w:r>
      <w:r w:rsidR="009265C6" w:rsidRPr="008A5C3E">
        <w:rPr>
          <w:rFonts w:ascii="Times New Roman" w:hAnsi="Times New Roman" w:cs="Times New Roman"/>
          <w:sz w:val="24"/>
          <w:szCs w:val="24"/>
        </w:rPr>
        <w:t xml:space="preserve"> governments intervene in the economy. Economic factor refers to how the organization do business and how profitable they are. Social factors refer to the beliefs and attitudes of the people, technological factor refers to the technological advancements, environmental factors refer to the green issues and legal factor refers to the laws and regulations (Segura, Morales and Somolinos, 2018). </w:t>
      </w:r>
    </w:p>
    <w:p w14:paraId="13AB3FF5" w14:textId="51E5A885" w:rsidR="008A5C3E" w:rsidRDefault="004A7B0A" w:rsidP="005151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Now, I have chosen Unilever as the organization to represent in these portfolios. Unilever operates in the highly competitive fast-moving consumer goods (FMCG) industry in over 190 countries worldwide </w:t>
      </w:r>
      <w:r w:rsidRPr="004A7B0A">
        <w:rPr>
          <w:rFonts w:ascii="Times New Roman" w:hAnsi="Times New Roman" w:cs="Times New Roman"/>
          <w:sz w:val="24"/>
          <w:szCs w:val="24"/>
        </w:rPr>
        <w:t>(Unilever UK &amp; Ireland, 2019)</w:t>
      </w:r>
      <w:r>
        <w:rPr>
          <w:rFonts w:ascii="Times New Roman" w:hAnsi="Times New Roman" w:cs="Times New Roman"/>
          <w:sz w:val="24"/>
          <w:szCs w:val="24"/>
        </w:rPr>
        <w:t xml:space="preserve">. </w:t>
      </w:r>
      <w:r w:rsidR="0051510E">
        <w:rPr>
          <w:rFonts w:ascii="Times New Roman" w:hAnsi="Times New Roman" w:cs="Times New Roman"/>
          <w:sz w:val="24"/>
          <w:szCs w:val="24"/>
        </w:rPr>
        <w:t xml:space="preserve">While operating and setting up businesses in different parts of the world, Unilever has been influenced by the external factors mentioned in the PESTEL framework. Though all the six factors are equally influential and interrelated to each other, I have decided to explore two most important factors which are technological factor and economic factor. </w:t>
      </w:r>
    </w:p>
    <w:p w14:paraId="727EDBD7" w14:textId="73F325E2" w:rsidR="0051510E" w:rsidRPr="0090348E" w:rsidRDefault="0051510E" w:rsidP="0090348E">
      <w:pPr>
        <w:pStyle w:val="Heading2"/>
        <w:numPr>
          <w:ilvl w:val="0"/>
          <w:numId w:val="3"/>
        </w:numPr>
        <w:rPr>
          <w:rFonts w:ascii="Times New Roman" w:hAnsi="Times New Roman" w:cs="Times New Roman"/>
          <w:color w:val="auto"/>
          <w:sz w:val="24"/>
          <w:szCs w:val="24"/>
        </w:rPr>
      </w:pPr>
      <w:bookmarkStart w:id="1" w:name="_Toc23773610"/>
      <w:r w:rsidRPr="0090348E">
        <w:rPr>
          <w:rFonts w:ascii="Times New Roman" w:hAnsi="Times New Roman" w:cs="Times New Roman"/>
          <w:color w:val="auto"/>
          <w:sz w:val="24"/>
          <w:szCs w:val="24"/>
        </w:rPr>
        <w:t>Technological factor:</w:t>
      </w:r>
      <w:bookmarkEnd w:id="1"/>
      <w:r w:rsidRPr="0090348E">
        <w:rPr>
          <w:rFonts w:ascii="Times New Roman" w:hAnsi="Times New Roman" w:cs="Times New Roman"/>
          <w:color w:val="auto"/>
          <w:sz w:val="24"/>
          <w:szCs w:val="24"/>
        </w:rPr>
        <w:t xml:space="preserve"> </w:t>
      </w:r>
    </w:p>
    <w:p w14:paraId="52013E38" w14:textId="77777777" w:rsidR="0090348E" w:rsidRPr="0090348E" w:rsidRDefault="0090348E" w:rsidP="0090348E">
      <w:pPr>
        <w:rPr>
          <w:sz w:val="8"/>
          <w:szCs w:val="8"/>
        </w:rPr>
      </w:pPr>
    </w:p>
    <w:p w14:paraId="06B7BFA6" w14:textId="61D982C9" w:rsidR="00C66E6C" w:rsidRDefault="00C05508" w:rsidP="0090348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Technological factors have had a great impact on Unilever’s talent attraction and acquisition. </w:t>
      </w:r>
      <w:r w:rsidR="00C46CBD">
        <w:rPr>
          <w:rFonts w:ascii="Times New Roman" w:hAnsi="Times New Roman" w:cs="Times New Roman"/>
          <w:sz w:val="24"/>
          <w:szCs w:val="24"/>
        </w:rPr>
        <w:t xml:space="preserve">The recent technological advancement had impacted the talent attraction and acquisition of Unilever a lot. Strategies to attract and select talent in the past are no longer </w:t>
      </w:r>
      <w:r w:rsidR="00C46CBD">
        <w:rPr>
          <w:rFonts w:ascii="Times New Roman" w:hAnsi="Times New Roman" w:cs="Times New Roman"/>
          <w:sz w:val="24"/>
          <w:szCs w:val="24"/>
        </w:rPr>
        <w:lastRenderedPageBreak/>
        <w:t xml:space="preserve">effective or competitive due to the advancement of automation and digital assessments </w:t>
      </w:r>
      <w:r w:rsidR="00C46CBD" w:rsidRPr="00C46CBD">
        <w:rPr>
          <w:rFonts w:ascii="Times New Roman" w:hAnsi="Times New Roman" w:cs="Times New Roman"/>
          <w:sz w:val="24"/>
          <w:szCs w:val="24"/>
        </w:rPr>
        <w:t>(In-house Recruitment, 2019)</w:t>
      </w:r>
      <w:r w:rsidR="00C46CBD">
        <w:rPr>
          <w:rFonts w:ascii="Times New Roman" w:hAnsi="Times New Roman" w:cs="Times New Roman"/>
          <w:sz w:val="24"/>
          <w:szCs w:val="24"/>
        </w:rPr>
        <w:t xml:space="preserve">. </w:t>
      </w:r>
      <w:r w:rsidR="00802624">
        <w:rPr>
          <w:rFonts w:ascii="Times New Roman" w:hAnsi="Times New Roman" w:cs="Times New Roman"/>
          <w:sz w:val="24"/>
          <w:szCs w:val="24"/>
        </w:rPr>
        <w:t>According to</w:t>
      </w:r>
      <w:r w:rsidR="007C6012">
        <w:rPr>
          <w:rFonts w:ascii="Times New Roman" w:hAnsi="Times New Roman" w:cs="Times New Roman"/>
          <w:sz w:val="24"/>
          <w:szCs w:val="24"/>
        </w:rPr>
        <w:t xml:space="preserve"> the article published in</w:t>
      </w:r>
      <w:r w:rsidR="00802624">
        <w:rPr>
          <w:rFonts w:ascii="Times New Roman" w:hAnsi="Times New Roman" w:cs="Times New Roman"/>
          <w:sz w:val="24"/>
          <w:szCs w:val="24"/>
        </w:rPr>
        <w:t xml:space="preserve"> </w:t>
      </w:r>
      <w:r w:rsidR="007C6012">
        <w:rPr>
          <w:rFonts w:ascii="Times New Roman" w:hAnsi="Times New Roman" w:cs="Times New Roman"/>
          <w:sz w:val="24"/>
          <w:szCs w:val="24"/>
        </w:rPr>
        <w:t>Forbes</w:t>
      </w:r>
      <w:r w:rsidR="00C66E6C">
        <w:rPr>
          <w:rFonts w:ascii="Times New Roman" w:hAnsi="Times New Roman" w:cs="Times New Roman"/>
          <w:sz w:val="24"/>
          <w:szCs w:val="24"/>
        </w:rPr>
        <w:t xml:space="preserve"> by Bernard Marr</w:t>
      </w:r>
      <w:r w:rsidR="00802624" w:rsidRPr="00802624">
        <w:rPr>
          <w:rFonts w:ascii="Times New Roman" w:hAnsi="Times New Roman" w:cs="Times New Roman"/>
          <w:sz w:val="24"/>
          <w:szCs w:val="24"/>
        </w:rPr>
        <w:t xml:space="preserve"> </w:t>
      </w:r>
      <w:r w:rsidR="00802624">
        <w:rPr>
          <w:rFonts w:ascii="Times New Roman" w:hAnsi="Times New Roman" w:cs="Times New Roman"/>
          <w:sz w:val="24"/>
          <w:szCs w:val="24"/>
        </w:rPr>
        <w:t>(</w:t>
      </w:r>
      <w:r w:rsidR="00802624" w:rsidRPr="00802624">
        <w:rPr>
          <w:rFonts w:ascii="Times New Roman" w:hAnsi="Times New Roman" w:cs="Times New Roman"/>
          <w:sz w:val="24"/>
          <w:szCs w:val="24"/>
        </w:rPr>
        <w:t>201</w:t>
      </w:r>
      <w:r w:rsidR="00C66E6C">
        <w:rPr>
          <w:rFonts w:ascii="Times New Roman" w:hAnsi="Times New Roman" w:cs="Times New Roman"/>
          <w:sz w:val="24"/>
          <w:szCs w:val="24"/>
        </w:rPr>
        <w:t>8</w:t>
      </w:r>
      <w:r w:rsidR="00802624" w:rsidRPr="00802624">
        <w:rPr>
          <w:rFonts w:ascii="Times New Roman" w:hAnsi="Times New Roman" w:cs="Times New Roman"/>
          <w:sz w:val="24"/>
          <w:szCs w:val="24"/>
        </w:rPr>
        <w:t>)</w:t>
      </w:r>
      <w:r w:rsidR="00802624">
        <w:rPr>
          <w:rFonts w:ascii="Times New Roman" w:hAnsi="Times New Roman" w:cs="Times New Roman"/>
          <w:sz w:val="24"/>
          <w:szCs w:val="24"/>
        </w:rPr>
        <w:t xml:space="preserve">, 30,000 people are being recruited and 1.8 million job applications are being processed each year at Unilever. In the past the whole process would have been processed manually which would consume a huge amount of time </w:t>
      </w:r>
      <w:r w:rsidR="005E1159">
        <w:rPr>
          <w:rFonts w:ascii="Times New Roman" w:hAnsi="Times New Roman" w:cs="Times New Roman"/>
          <w:sz w:val="24"/>
          <w:szCs w:val="24"/>
        </w:rPr>
        <w:t xml:space="preserve">and </w:t>
      </w:r>
      <w:r w:rsidR="00C66E6C">
        <w:rPr>
          <w:rFonts w:ascii="Times New Roman" w:hAnsi="Times New Roman" w:cs="Times New Roman"/>
          <w:sz w:val="24"/>
          <w:szCs w:val="24"/>
        </w:rPr>
        <w:t>person-</w:t>
      </w:r>
      <w:r w:rsidR="005E1159">
        <w:rPr>
          <w:rFonts w:ascii="Times New Roman" w:hAnsi="Times New Roman" w:cs="Times New Roman"/>
          <w:sz w:val="24"/>
          <w:szCs w:val="24"/>
        </w:rPr>
        <w:t xml:space="preserve">hours. But because of the technological advancement Unilever is using artificial intelligence (AI) to process all the applications. According to Leena Nair, chief of HR at Unilever stated that, 70,000 person-hours of interviewing and assessing candidates had been cut due to the implementation </w:t>
      </w:r>
      <w:r w:rsidR="007C6012">
        <w:rPr>
          <w:rFonts w:ascii="Times New Roman" w:hAnsi="Times New Roman" w:cs="Times New Roman"/>
          <w:sz w:val="24"/>
          <w:szCs w:val="24"/>
        </w:rPr>
        <w:t xml:space="preserve">of </w:t>
      </w:r>
      <w:r w:rsidR="005E1159">
        <w:rPr>
          <w:rFonts w:ascii="Times New Roman" w:hAnsi="Times New Roman" w:cs="Times New Roman"/>
          <w:sz w:val="24"/>
          <w:szCs w:val="24"/>
        </w:rPr>
        <w:t xml:space="preserve">automated screening system </w:t>
      </w:r>
      <w:r w:rsidR="005E1159" w:rsidRPr="005E1159">
        <w:rPr>
          <w:rFonts w:ascii="Times New Roman" w:hAnsi="Times New Roman" w:cs="Times New Roman"/>
          <w:sz w:val="24"/>
          <w:szCs w:val="24"/>
        </w:rPr>
        <w:t>(Marr, 201</w:t>
      </w:r>
      <w:r w:rsidR="001D0FFA">
        <w:rPr>
          <w:rFonts w:ascii="Times New Roman" w:hAnsi="Times New Roman" w:cs="Times New Roman"/>
          <w:sz w:val="24"/>
          <w:szCs w:val="24"/>
        </w:rPr>
        <w:t>8</w:t>
      </w:r>
      <w:r w:rsidR="005E1159" w:rsidRPr="005E1159">
        <w:rPr>
          <w:rFonts w:ascii="Times New Roman" w:hAnsi="Times New Roman" w:cs="Times New Roman"/>
          <w:sz w:val="24"/>
          <w:szCs w:val="24"/>
        </w:rPr>
        <w:t>)</w:t>
      </w:r>
      <w:r w:rsidR="005E1159">
        <w:rPr>
          <w:rFonts w:ascii="Times New Roman" w:hAnsi="Times New Roman" w:cs="Times New Roman"/>
          <w:sz w:val="24"/>
          <w:szCs w:val="24"/>
        </w:rPr>
        <w:t xml:space="preserve">. </w:t>
      </w:r>
      <w:r w:rsidR="007C6012">
        <w:rPr>
          <w:rFonts w:ascii="Times New Roman" w:hAnsi="Times New Roman" w:cs="Times New Roman"/>
          <w:sz w:val="24"/>
          <w:szCs w:val="24"/>
        </w:rPr>
        <w:t xml:space="preserve">According to another report, 87% candidates feel positive about the experience and that has lead offer acceptance rates to increase by 20% to 80% </w:t>
      </w:r>
      <w:r w:rsidR="001D0FFA">
        <w:rPr>
          <w:rFonts w:ascii="Times New Roman" w:hAnsi="Times New Roman" w:cs="Times New Roman"/>
          <w:sz w:val="24"/>
          <w:szCs w:val="24"/>
        </w:rPr>
        <w:t>and</w:t>
      </w:r>
      <w:r w:rsidR="007C6012">
        <w:rPr>
          <w:rFonts w:ascii="Times New Roman" w:hAnsi="Times New Roman" w:cs="Times New Roman"/>
          <w:sz w:val="24"/>
          <w:szCs w:val="24"/>
        </w:rPr>
        <w:t xml:space="preserve"> this automation screening system save Unilever more than £1 million per year in cost savings </w:t>
      </w:r>
      <w:r w:rsidR="001D0FFA">
        <w:rPr>
          <w:rFonts w:ascii="Times New Roman" w:hAnsi="Times New Roman" w:cs="Times New Roman"/>
          <w:sz w:val="24"/>
          <w:szCs w:val="24"/>
        </w:rPr>
        <w:t xml:space="preserve">as well </w:t>
      </w:r>
      <w:r w:rsidR="007C6012" w:rsidRPr="007C6012">
        <w:rPr>
          <w:rFonts w:ascii="Times New Roman" w:hAnsi="Times New Roman" w:cs="Times New Roman"/>
          <w:sz w:val="24"/>
          <w:szCs w:val="24"/>
        </w:rPr>
        <w:t>(In-house Recruitment, 2019)</w:t>
      </w:r>
      <w:r w:rsidR="007C6012">
        <w:rPr>
          <w:rFonts w:ascii="Times New Roman" w:hAnsi="Times New Roman" w:cs="Times New Roman"/>
          <w:sz w:val="24"/>
          <w:szCs w:val="24"/>
        </w:rPr>
        <w:t xml:space="preserve">.  </w:t>
      </w:r>
      <w:r w:rsidR="00C66E6C">
        <w:rPr>
          <w:rFonts w:ascii="Times New Roman" w:hAnsi="Times New Roman" w:cs="Times New Roman"/>
          <w:sz w:val="24"/>
          <w:szCs w:val="24"/>
        </w:rPr>
        <w:t xml:space="preserve">Unilever along with Accenture (Unilever’s recruitment process outsourcing partner) developed a more digital talent acquisition model encircling social and digital technologies to attract the best talent from all over the world </w:t>
      </w:r>
      <w:r w:rsidR="00C66E6C" w:rsidRPr="00C66E6C">
        <w:rPr>
          <w:rFonts w:ascii="Times New Roman" w:hAnsi="Times New Roman" w:cs="Times New Roman"/>
          <w:sz w:val="24"/>
          <w:szCs w:val="24"/>
        </w:rPr>
        <w:t>(Accenture.com, 2019)</w:t>
      </w:r>
      <w:r w:rsidR="00C66E6C">
        <w:rPr>
          <w:rFonts w:ascii="Times New Roman" w:hAnsi="Times New Roman" w:cs="Times New Roman"/>
          <w:sz w:val="24"/>
          <w:szCs w:val="24"/>
        </w:rPr>
        <w:t>.</w:t>
      </w:r>
      <w:r w:rsidR="001D0FFA">
        <w:rPr>
          <w:rFonts w:ascii="Times New Roman" w:hAnsi="Times New Roman" w:cs="Times New Roman"/>
          <w:sz w:val="24"/>
          <w:szCs w:val="24"/>
        </w:rPr>
        <w:t xml:space="preserve"> Key activities of this digital model include, advertising on career site, LinkedIn, other social media platforms, </w:t>
      </w:r>
      <w:r w:rsidR="001D0FFA" w:rsidRPr="001D0FFA">
        <w:rPr>
          <w:rFonts w:ascii="Times New Roman" w:hAnsi="Times New Roman" w:cs="Times New Roman"/>
          <w:sz w:val="24"/>
          <w:szCs w:val="24"/>
        </w:rPr>
        <w:t>competitor talent mapping and labour market analytics</w:t>
      </w:r>
      <w:r w:rsidR="001D0FFA">
        <w:rPr>
          <w:rFonts w:ascii="Times New Roman" w:hAnsi="Times New Roman" w:cs="Times New Roman"/>
          <w:sz w:val="24"/>
          <w:szCs w:val="24"/>
        </w:rPr>
        <w:t xml:space="preserve">, </w:t>
      </w:r>
      <w:r w:rsidR="001D0FFA" w:rsidRPr="001D0FFA">
        <w:rPr>
          <w:rFonts w:ascii="Times New Roman" w:hAnsi="Times New Roman" w:cs="Times New Roman"/>
          <w:sz w:val="24"/>
          <w:szCs w:val="24"/>
        </w:rPr>
        <w:t>engaging the talent pipeline through online virtual events and newsletters, leveraging social media</w:t>
      </w:r>
      <w:r w:rsidR="001D0FFA">
        <w:rPr>
          <w:rFonts w:ascii="Times New Roman" w:hAnsi="Times New Roman" w:cs="Times New Roman"/>
          <w:sz w:val="24"/>
          <w:szCs w:val="24"/>
        </w:rPr>
        <w:t xml:space="preserve">, </w:t>
      </w:r>
      <w:r w:rsidR="001D0FFA" w:rsidRPr="001D0FFA">
        <w:rPr>
          <w:rFonts w:ascii="Times New Roman" w:hAnsi="Times New Roman" w:cs="Times New Roman"/>
          <w:sz w:val="24"/>
          <w:szCs w:val="24"/>
        </w:rPr>
        <w:t> reviewing applications received through careers website, mobile site and offline channels, interviewing, extending offers and onboarding</w:t>
      </w:r>
      <w:r w:rsidR="001D0FFA">
        <w:rPr>
          <w:rFonts w:ascii="Times New Roman" w:hAnsi="Times New Roman" w:cs="Times New Roman"/>
          <w:sz w:val="24"/>
          <w:szCs w:val="24"/>
        </w:rPr>
        <w:t xml:space="preserve"> </w:t>
      </w:r>
      <w:r w:rsidR="001D0FFA" w:rsidRPr="001D0FFA">
        <w:rPr>
          <w:rFonts w:ascii="Times New Roman" w:hAnsi="Times New Roman" w:cs="Times New Roman"/>
          <w:sz w:val="24"/>
          <w:szCs w:val="24"/>
        </w:rPr>
        <w:t>(Accenture.com, 2019)</w:t>
      </w:r>
      <w:r w:rsidR="001D0FFA">
        <w:rPr>
          <w:rFonts w:ascii="Times New Roman" w:hAnsi="Times New Roman" w:cs="Times New Roman"/>
          <w:sz w:val="24"/>
          <w:szCs w:val="24"/>
        </w:rPr>
        <w:t xml:space="preserve">. </w:t>
      </w:r>
    </w:p>
    <w:p w14:paraId="707B4FC7" w14:textId="7587DD42" w:rsidR="00786F26" w:rsidRDefault="00786F26" w:rsidP="0090348E">
      <w:pPr>
        <w:pStyle w:val="Heading2"/>
        <w:numPr>
          <w:ilvl w:val="0"/>
          <w:numId w:val="3"/>
        </w:numPr>
        <w:rPr>
          <w:rFonts w:ascii="Times New Roman" w:hAnsi="Times New Roman" w:cs="Times New Roman"/>
          <w:color w:val="auto"/>
          <w:sz w:val="24"/>
          <w:szCs w:val="24"/>
        </w:rPr>
      </w:pPr>
      <w:bookmarkStart w:id="2" w:name="_Toc23773611"/>
      <w:r w:rsidRPr="0090348E">
        <w:rPr>
          <w:rFonts w:ascii="Times New Roman" w:hAnsi="Times New Roman" w:cs="Times New Roman"/>
          <w:color w:val="auto"/>
          <w:sz w:val="24"/>
          <w:szCs w:val="24"/>
        </w:rPr>
        <w:t>Economic factor:</w:t>
      </w:r>
      <w:bookmarkEnd w:id="2"/>
    </w:p>
    <w:p w14:paraId="78402A67" w14:textId="77777777" w:rsidR="0090348E" w:rsidRPr="0090348E" w:rsidRDefault="0090348E" w:rsidP="0090348E">
      <w:pPr>
        <w:rPr>
          <w:sz w:val="12"/>
          <w:szCs w:val="12"/>
        </w:rPr>
      </w:pPr>
    </w:p>
    <w:p w14:paraId="425F3E41" w14:textId="54BD7F90" w:rsidR="00786F26" w:rsidRDefault="00786F26" w:rsidP="0090348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Economic factor is another external factor which has great impact on organizations like Unilever</w:t>
      </w:r>
      <w:r w:rsidR="00FD7936">
        <w:rPr>
          <w:rFonts w:ascii="Times New Roman" w:hAnsi="Times New Roman" w:cs="Times New Roman"/>
          <w:sz w:val="24"/>
          <w:szCs w:val="24"/>
        </w:rPr>
        <w:t xml:space="preserve"> in terms of attracting latent. For example, in the latest report published by the Bangladesh bureau of statistics (BBS), unemployment rate in Bangladesh in 4.37% and in which 46% are university graduates </w:t>
      </w:r>
      <w:r w:rsidR="00FD7936" w:rsidRPr="00FD7936">
        <w:rPr>
          <w:rFonts w:ascii="Times New Roman" w:hAnsi="Times New Roman" w:cs="Times New Roman"/>
          <w:sz w:val="24"/>
          <w:szCs w:val="24"/>
        </w:rPr>
        <w:t>(Neazy, 2019)</w:t>
      </w:r>
      <w:r w:rsidR="00FD7936">
        <w:rPr>
          <w:rFonts w:ascii="Times New Roman" w:hAnsi="Times New Roman" w:cs="Times New Roman"/>
          <w:sz w:val="24"/>
          <w:szCs w:val="24"/>
        </w:rPr>
        <w:t xml:space="preserve">. </w:t>
      </w:r>
      <w:r w:rsidR="001966E3">
        <w:rPr>
          <w:rFonts w:ascii="Times New Roman" w:hAnsi="Times New Roman" w:cs="Times New Roman"/>
          <w:sz w:val="24"/>
          <w:szCs w:val="24"/>
        </w:rPr>
        <w:t xml:space="preserve">Therefore, Unilever </w:t>
      </w:r>
      <w:proofErr w:type="gramStart"/>
      <w:r w:rsidR="001966E3">
        <w:rPr>
          <w:rFonts w:ascii="Times New Roman" w:hAnsi="Times New Roman" w:cs="Times New Roman"/>
          <w:sz w:val="24"/>
          <w:szCs w:val="24"/>
        </w:rPr>
        <w:t>has the opportunity to</w:t>
      </w:r>
      <w:proofErr w:type="gramEnd"/>
      <w:r w:rsidR="001966E3">
        <w:rPr>
          <w:rFonts w:ascii="Times New Roman" w:hAnsi="Times New Roman" w:cs="Times New Roman"/>
          <w:sz w:val="24"/>
          <w:szCs w:val="24"/>
        </w:rPr>
        <w:t xml:space="preserve"> attract talent from a big talent pool. </w:t>
      </w:r>
      <w:r w:rsidR="00AD0756">
        <w:rPr>
          <w:rFonts w:ascii="Times New Roman" w:hAnsi="Times New Roman" w:cs="Times New Roman"/>
          <w:sz w:val="24"/>
          <w:szCs w:val="24"/>
        </w:rPr>
        <w:t xml:space="preserve">Also, </w:t>
      </w:r>
      <w:r w:rsidR="001966E3">
        <w:rPr>
          <w:rFonts w:ascii="Times New Roman" w:hAnsi="Times New Roman" w:cs="Times New Roman"/>
          <w:sz w:val="24"/>
          <w:szCs w:val="24"/>
        </w:rPr>
        <w:t>average wage of a university graduate</w:t>
      </w:r>
      <w:r w:rsidR="00AD0756">
        <w:rPr>
          <w:rFonts w:ascii="Times New Roman" w:hAnsi="Times New Roman" w:cs="Times New Roman"/>
          <w:sz w:val="24"/>
          <w:szCs w:val="24"/>
        </w:rPr>
        <w:t xml:space="preserve"> in Bangladesh</w:t>
      </w:r>
      <w:r w:rsidR="001966E3">
        <w:rPr>
          <w:rFonts w:ascii="Times New Roman" w:hAnsi="Times New Roman" w:cs="Times New Roman"/>
          <w:sz w:val="24"/>
          <w:szCs w:val="24"/>
        </w:rPr>
        <w:t xml:space="preserve"> is around BDT 30,000</w:t>
      </w:r>
      <w:r w:rsidR="00AD0756">
        <w:rPr>
          <w:rFonts w:ascii="Times New Roman" w:hAnsi="Times New Roman" w:cs="Times New Roman"/>
          <w:sz w:val="24"/>
          <w:szCs w:val="24"/>
        </w:rPr>
        <w:t xml:space="preserve"> per month</w:t>
      </w:r>
      <w:r w:rsidR="001966E3">
        <w:rPr>
          <w:rFonts w:ascii="Times New Roman" w:hAnsi="Times New Roman" w:cs="Times New Roman"/>
          <w:sz w:val="24"/>
          <w:szCs w:val="24"/>
        </w:rPr>
        <w:t xml:space="preserve"> </w:t>
      </w:r>
      <w:r w:rsidR="001966E3" w:rsidRPr="001966E3">
        <w:rPr>
          <w:rFonts w:ascii="Times New Roman" w:hAnsi="Times New Roman" w:cs="Times New Roman"/>
          <w:sz w:val="24"/>
          <w:szCs w:val="24"/>
        </w:rPr>
        <w:t>(Tradingeconomics.com, 2019)</w:t>
      </w:r>
      <w:r w:rsidR="00AD0756">
        <w:rPr>
          <w:rFonts w:ascii="Times New Roman" w:hAnsi="Times New Roman" w:cs="Times New Roman"/>
          <w:sz w:val="24"/>
          <w:szCs w:val="24"/>
        </w:rPr>
        <w:t xml:space="preserve"> whereas Unilever’s wage scale for graduates are BDT 71,000 per month </w:t>
      </w:r>
      <w:r w:rsidR="00AD0756" w:rsidRPr="00AD0756">
        <w:rPr>
          <w:rFonts w:ascii="Times New Roman" w:hAnsi="Times New Roman" w:cs="Times New Roman"/>
          <w:sz w:val="24"/>
          <w:szCs w:val="24"/>
        </w:rPr>
        <w:t>(Glassdoor.co.uk, 2019)</w:t>
      </w:r>
      <w:r w:rsidR="00AD0756">
        <w:rPr>
          <w:rFonts w:ascii="Times New Roman" w:hAnsi="Times New Roman" w:cs="Times New Roman"/>
          <w:sz w:val="24"/>
          <w:szCs w:val="24"/>
        </w:rPr>
        <w:t xml:space="preserve"> which is far more than the average wage which also has great impact Unilever in terms of attracting talent.  </w:t>
      </w:r>
    </w:p>
    <w:p w14:paraId="746ED46E" w14:textId="77777777" w:rsidR="008E5004" w:rsidRDefault="008E5004" w:rsidP="00786F26">
      <w:pPr>
        <w:spacing w:line="360" w:lineRule="auto"/>
        <w:jc w:val="both"/>
        <w:rPr>
          <w:rFonts w:ascii="Times New Roman" w:hAnsi="Times New Roman" w:cs="Times New Roman"/>
          <w:sz w:val="24"/>
          <w:szCs w:val="24"/>
        </w:rPr>
      </w:pPr>
    </w:p>
    <w:p w14:paraId="462943CD" w14:textId="77777777" w:rsidR="006F51B9" w:rsidRDefault="006F51B9" w:rsidP="00D70945">
      <w:pPr>
        <w:spacing w:line="360" w:lineRule="auto"/>
        <w:jc w:val="center"/>
        <w:rPr>
          <w:rFonts w:ascii="Times New Roman" w:hAnsi="Times New Roman" w:cs="Times New Roman"/>
          <w:b/>
          <w:bCs/>
          <w:sz w:val="36"/>
          <w:szCs w:val="36"/>
        </w:rPr>
      </w:pPr>
    </w:p>
    <w:p w14:paraId="7AF6F96C" w14:textId="77777777" w:rsidR="006F51B9" w:rsidRDefault="006F51B9" w:rsidP="00D70945">
      <w:pPr>
        <w:spacing w:line="360" w:lineRule="auto"/>
        <w:jc w:val="center"/>
        <w:rPr>
          <w:rFonts w:ascii="Times New Roman" w:hAnsi="Times New Roman" w:cs="Times New Roman"/>
          <w:b/>
          <w:bCs/>
          <w:sz w:val="36"/>
          <w:szCs w:val="36"/>
        </w:rPr>
      </w:pPr>
    </w:p>
    <w:p w14:paraId="0E682A40" w14:textId="381AE604" w:rsidR="00D70945" w:rsidRPr="0090348E" w:rsidRDefault="00D70945" w:rsidP="0090348E">
      <w:pPr>
        <w:pStyle w:val="Heading2"/>
        <w:jc w:val="center"/>
        <w:rPr>
          <w:rFonts w:ascii="Times New Roman" w:hAnsi="Times New Roman" w:cs="Times New Roman"/>
          <w:b/>
          <w:bCs/>
          <w:color w:val="auto"/>
          <w:sz w:val="36"/>
          <w:szCs w:val="36"/>
        </w:rPr>
      </w:pPr>
      <w:bookmarkStart w:id="3" w:name="_Toc23773612"/>
      <w:r w:rsidRPr="0090348E">
        <w:rPr>
          <w:rFonts w:ascii="Times New Roman" w:hAnsi="Times New Roman" w:cs="Times New Roman"/>
          <w:b/>
          <w:bCs/>
          <w:color w:val="auto"/>
          <w:sz w:val="36"/>
          <w:szCs w:val="36"/>
        </w:rPr>
        <w:lastRenderedPageBreak/>
        <w:t>References</w:t>
      </w:r>
      <w:bookmarkEnd w:id="3"/>
    </w:p>
    <w:p w14:paraId="40659B29" w14:textId="14FE5D8C" w:rsidR="00FD7936" w:rsidRDefault="00FD7936" w:rsidP="00786F26">
      <w:pPr>
        <w:spacing w:line="360" w:lineRule="auto"/>
        <w:jc w:val="both"/>
        <w:rPr>
          <w:rFonts w:ascii="Times New Roman" w:hAnsi="Times New Roman" w:cs="Times New Roman"/>
          <w:sz w:val="24"/>
          <w:szCs w:val="24"/>
        </w:rPr>
      </w:pPr>
    </w:p>
    <w:p w14:paraId="2F7E6ADA" w14:textId="52653F93" w:rsidR="00D70945" w:rsidRPr="004F5DCF" w:rsidRDefault="00D70945"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Accenture.com. (2019). </w:t>
      </w:r>
      <w:r w:rsidRPr="004F5DCF">
        <w:rPr>
          <w:rFonts w:ascii="Times New Roman" w:hAnsi="Times New Roman" w:cs="Times New Roman"/>
          <w:i/>
          <w:iCs/>
          <w:sz w:val="24"/>
          <w:szCs w:val="24"/>
        </w:rPr>
        <w:t>Aligning Talent Acquisition with Business Strategy | Accenture</w:t>
      </w:r>
      <w:r w:rsidRPr="004F5DCF">
        <w:rPr>
          <w:rFonts w:ascii="Times New Roman" w:hAnsi="Times New Roman" w:cs="Times New Roman"/>
          <w:sz w:val="24"/>
          <w:szCs w:val="24"/>
        </w:rPr>
        <w:t>. [online] Available at: https://www.accenture.com/us-en/success-aligning-talent-acquisition-model-business-strategy [Accessed 28 Oct. 2019].</w:t>
      </w:r>
    </w:p>
    <w:p w14:paraId="1144BDF3" w14:textId="77777777" w:rsidR="00D70945" w:rsidRPr="004F5DCF" w:rsidRDefault="00D70945" w:rsidP="006671A5">
      <w:pPr>
        <w:spacing w:line="360" w:lineRule="auto"/>
        <w:jc w:val="both"/>
        <w:rPr>
          <w:rFonts w:ascii="Times New Roman" w:hAnsi="Times New Roman" w:cs="Times New Roman"/>
          <w:sz w:val="24"/>
          <w:szCs w:val="24"/>
        </w:rPr>
      </w:pPr>
    </w:p>
    <w:p w14:paraId="1FD5F055" w14:textId="1537DB10" w:rsidR="00D70945" w:rsidRPr="004F5DCF" w:rsidRDefault="00D70945"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Daramola, D., (2012). Renewable Energy Market Analysis in Nigeria.</w:t>
      </w:r>
    </w:p>
    <w:p w14:paraId="1ADBA8BE" w14:textId="77777777" w:rsidR="00D70945" w:rsidRPr="004F5DCF" w:rsidRDefault="00D70945" w:rsidP="006671A5">
      <w:pPr>
        <w:spacing w:line="360" w:lineRule="auto"/>
        <w:jc w:val="both"/>
        <w:rPr>
          <w:rFonts w:ascii="Times New Roman" w:hAnsi="Times New Roman" w:cs="Times New Roman"/>
          <w:sz w:val="24"/>
          <w:szCs w:val="24"/>
        </w:rPr>
      </w:pPr>
    </w:p>
    <w:p w14:paraId="6D71BD20" w14:textId="77E52FC7" w:rsidR="00D70945" w:rsidRPr="004F5DCF" w:rsidRDefault="00D70945"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Glassdoor.co.uk. (2019). [online] Available at: https://www.glassdoor.co.uk/Salary/Unilever-Bangladesh-Salaries-EI_IE3513.0,8_IL.9,19_IN27.htm?countryRedirect=true [Accessed 30 Oct. 2019].</w:t>
      </w:r>
    </w:p>
    <w:p w14:paraId="2E66CC52" w14:textId="77777777" w:rsidR="00D70945" w:rsidRPr="004F5DCF" w:rsidRDefault="00D70945" w:rsidP="006671A5">
      <w:pPr>
        <w:spacing w:line="360" w:lineRule="auto"/>
        <w:jc w:val="both"/>
        <w:rPr>
          <w:rFonts w:ascii="Times New Roman" w:hAnsi="Times New Roman" w:cs="Times New Roman"/>
          <w:sz w:val="24"/>
          <w:szCs w:val="24"/>
        </w:rPr>
      </w:pPr>
    </w:p>
    <w:p w14:paraId="3F716312" w14:textId="38B93656" w:rsidR="00D70945" w:rsidRPr="004F5DCF" w:rsidRDefault="00D70945"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In-house Recruitment. (2019). </w:t>
      </w:r>
      <w:r w:rsidRPr="004F5DCF">
        <w:rPr>
          <w:rFonts w:ascii="Times New Roman" w:hAnsi="Times New Roman" w:cs="Times New Roman"/>
          <w:i/>
          <w:iCs/>
          <w:sz w:val="24"/>
          <w:szCs w:val="24"/>
        </w:rPr>
        <w:t>Let Technology Innovation Drive Your Recruitment Success</w:t>
      </w:r>
      <w:r w:rsidRPr="004F5DCF">
        <w:rPr>
          <w:rFonts w:ascii="Times New Roman" w:hAnsi="Times New Roman" w:cs="Times New Roman"/>
          <w:sz w:val="24"/>
          <w:szCs w:val="24"/>
        </w:rPr>
        <w:t>. [online] Available at: https://www.inhouserecruitment.co.uk/technology-innovation-amberjack/ [Accessed 28 Oct. 2019].</w:t>
      </w:r>
    </w:p>
    <w:p w14:paraId="34666533" w14:textId="77777777" w:rsidR="00D70945" w:rsidRPr="004F5DCF" w:rsidRDefault="00D70945" w:rsidP="006671A5">
      <w:pPr>
        <w:spacing w:line="360" w:lineRule="auto"/>
        <w:jc w:val="both"/>
        <w:rPr>
          <w:rFonts w:ascii="Times New Roman" w:hAnsi="Times New Roman" w:cs="Times New Roman"/>
          <w:sz w:val="24"/>
          <w:szCs w:val="24"/>
        </w:rPr>
      </w:pPr>
    </w:p>
    <w:p w14:paraId="7BF2797C" w14:textId="574514D7" w:rsidR="00D70945" w:rsidRPr="004F5DCF" w:rsidRDefault="00D70945"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Kremer, P. and Symmons, M. (2015). Mass timber construction as an alternative to concrete and steel in the Australia building industry: a PESTEL evaluation of the potential. </w:t>
      </w:r>
      <w:r w:rsidRPr="004F5DCF">
        <w:rPr>
          <w:rFonts w:ascii="Times New Roman" w:hAnsi="Times New Roman" w:cs="Times New Roman"/>
          <w:i/>
          <w:iCs/>
          <w:sz w:val="24"/>
          <w:szCs w:val="24"/>
        </w:rPr>
        <w:t>International Wood Products Journal</w:t>
      </w:r>
      <w:r w:rsidRPr="004F5DCF">
        <w:rPr>
          <w:rFonts w:ascii="Times New Roman" w:hAnsi="Times New Roman" w:cs="Times New Roman"/>
          <w:sz w:val="24"/>
          <w:szCs w:val="24"/>
        </w:rPr>
        <w:t>, 6(3), pp.138-147.</w:t>
      </w:r>
    </w:p>
    <w:p w14:paraId="103D689B" w14:textId="77777777" w:rsidR="00D70945" w:rsidRPr="004F5DCF" w:rsidRDefault="00D70945" w:rsidP="006671A5">
      <w:pPr>
        <w:spacing w:line="360" w:lineRule="auto"/>
        <w:jc w:val="both"/>
        <w:rPr>
          <w:rFonts w:ascii="Times New Roman" w:hAnsi="Times New Roman" w:cs="Times New Roman"/>
          <w:sz w:val="24"/>
          <w:szCs w:val="24"/>
        </w:rPr>
      </w:pPr>
    </w:p>
    <w:p w14:paraId="202B82FC" w14:textId="1EE2B663" w:rsidR="00D70945" w:rsidRPr="004F5DCF" w:rsidRDefault="00D70945" w:rsidP="006671A5">
      <w:pPr>
        <w:spacing w:line="360" w:lineRule="auto"/>
        <w:jc w:val="both"/>
        <w:rPr>
          <w:rFonts w:ascii="Times New Roman" w:hAnsi="Times New Roman" w:cs="Times New Roman"/>
          <w:sz w:val="24"/>
          <w:szCs w:val="24"/>
        </w:rPr>
      </w:pPr>
      <w:bookmarkStart w:id="4" w:name="_Hlk23599098"/>
      <w:r w:rsidRPr="004F5DCF">
        <w:rPr>
          <w:rFonts w:ascii="Times New Roman" w:hAnsi="Times New Roman" w:cs="Times New Roman"/>
          <w:sz w:val="24"/>
          <w:szCs w:val="24"/>
        </w:rPr>
        <w:t>Marr, B. (2018). </w:t>
      </w:r>
      <w:r w:rsidRPr="004F5DCF">
        <w:rPr>
          <w:rFonts w:ascii="Times New Roman" w:hAnsi="Times New Roman" w:cs="Times New Roman"/>
          <w:i/>
          <w:iCs/>
          <w:sz w:val="24"/>
          <w:szCs w:val="24"/>
        </w:rPr>
        <w:t xml:space="preserve">The Amazing Ways How Unilever Uses Artificial Intelligence </w:t>
      </w:r>
      <w:proofErr w:type="gramStart"/>
      <w:r w:rsidRPr="004F5DCF">
        <w:rPr>
          <w:rFonts w:ascii="Times New Roman" w:hAnsi="Times New Roman" w:cs="Times New Roman"/>
          <w:i/>
          <w:iCs/>
          <w:sz w:val="24"/>
          <w:szCs w:val="24"/>
        </w:rPr>
        <w:t>To</w:t>
      </w:r>
      <w:proofErr w:type="gramEnd"/>
      <w:r w:rsidRPr="004F5DCF">
        <w:rPr>
          <w:rFonts w:ascii="Times New Roman" w:hAnsi="Times New Roman" w:cs="Times New Roman"/>
          <w:i/>
          <w:iCs/>
          <w:sz w:val="24"/>
          <w:szCs w:val="24"/>
        </w:rPr>
        <w:t xml:space="preserve"> Recruit &amp; Train Thousands Of Employees</w:t>
      </w:r>
      <w:r w:rsidRPr="004F5DCF">
        <w:rPr>
          <w:rFonts w:ascii="Times New Roman" w:hAnsi="Times New Roman" w:cs="Times New Roman"/>
          <w:sz w:val="24"/>
          <w:szCs w:val="24"/>
        </w:rPr>
        <w:t>. [online] Forbes.com. Available at: https://www.forbes.com/sites/bernardmarr/2018/12/14/the-amazing-ways-how-unilever-uses-artificial-intelligence-to-recruit-train-thousands-of-employees/ [Accessed 28 Oct. 2019].</w:t>
      </w:r>
    </w:p>
    <w:bookmarkEnd w:id="4"/>
    <w:p w14:paraId="7A7BB0A7" w14:textId="77777777" w:rsidR="00D70945" w:rsidRPr="004F5DCF" w:rsidRDefault="00D70945" w:rsidP="006671A5">
      <w:pPr>
        <w:spacing w:line="360" w:lineRule="auto"/>
        <w:jc w:val="both"/>
        <w:rPr>
          <w:rFonts w:ascii="Times New Roman" w:hAnsi="Times New Roman" w:cs="Times New Roman"/>
          <w:sz w:val="24"/>
          <w:szCs w:val="24"/>
        </w:rPr>
      </w:pPr>
    </w:p>
    <w:p w14:paraId="404CB79E" w14:textId="7634FBD0" w:rsidR="00D70945" w:rsidRPr="004F5DCF" w:rsidRDefault="00D70945"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Neazy, N. (2019). </w:t>
      </w:r>
      <w:r w:rsidRPr="004F5DCF">
        <w:rPr>
          <w:rFonts w:ascii="Times New Roman" w:hAnsi="Times New Roman" w:cs="Times New Roman"/>
          <w:i/>
          <w:iCs/>
          <w:sz w:val="24"/>
          <w:szCs w:val="24"/>
        </w:rPr>
        <w:t>Rise of the educated unemployed</w:t>
      </w:r>
      <w:r w:rsidRPr="004F5DCF">
        <w:rPr>
          <w:rFonts w:ascii="Times New Roman" w:hAnsi="Times New Roman" w:cs="Times New Roman"/>
          <w:sz w:val="24"/>
          <w:szCs w:val="24"/>
        </w:rPr>
        <w:t>. [online] Dhaka Tribune. Available at: https://www.dhakatribune.com/opinion/op-ed/2019/06/28/rise-of-the-educated-unemployed [Accessed 30 Oct. 2019].</w:t>
      </w:r>
    </w:p>
    <w:p w14:paraId="69AD5239" w14:textId="77777777" w:rsidR="00D70945" w:rsidRPr="004F5DCF" w:rsidRDefault="00D70945" w:rsidP="006671A5">
      <w:pPr>
        <w:spacing w:line="360" w:lineRule="auto"/>
        <w:jc w:val="both"/>
        <w:rPr>
          <w:rFonts w:ascii="Times New Roman" w:hAnsi="Times New Roman" w:cs="Times New Roman"/>
          <w:sz w:val="24"/>
          <w:szCs w:val="24"/>
        </w:rPr>
      </w:pPr>
    </w:p>
    <w:p w14:paraId="5A2CF978" w14:textId="6F78164F" w:rsidR="00D70945" w:rsidRDefault="00D70945"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Sandberg, A., Klementsen, E., Muller, G., de Andres, A. and Maillet, J. (2016). Critical Factors Influencing Viability of Wave Energy Converters in Off-Grid Luxury Resorts and Small Utilities. </w:t>
      </w:r>
      <w:r w:rsidRPr="004F5DCF">
        <w:rPr>
          <w:rFonts w:ascii="Times New Roman" w:hAnsi="Times New Roman" w:cs="Times New Roman"/>
          <w:i/>
          <w:iCs/>
          <w:sz w:val="24"/>
          <w:szCs w:val="24"/>
        </w:rPr>
        <w:t>Sustainability</w:t>
      </w:r>
      <w:r w:rsidRPr="004F5DCF">
        <w:rPr>
          <w:rFonts w:ascii="Times New Roman" w:hAnsi="Times New Roman" w:cs="Times New Roman"/>
          <w:sz w:val="24"/>
          <w:szCs w:val="24"/>
        </w:rPr>
        <w:t>, 8(12), p.1274.</w:t>
      </w:r>
    </w:p>
    <w:p w14:paraId="6CFCD5CC" w14:textId="77777777" w:rsidR="004F5E00" w:rsidRPr="004F5DCF" w:rsidRDefault="004F5E00" w:rsidP="006671A5">
      <w:pPr>
        <w:spacing w:line="360" w:lineRule="auto"/>
        <w:jc w:val="both"/>
        <w:rPr>
          <w:rFonts w:ascii="Times New Roman" w:hAnsi="Times New Roman" w:cs="Times New Roman"/>
          <w:sz w:val="24"/>
          <w:szCs w:val="24"/>
        </w:rPr>
      </w:pPr>
    </w:p>
    <w:p w14:paraId="0A6B5EF7" w14:textId="393831B2" w:rsidR="00D70945" w:rsidRPr="004F5DCF" w:rsidRDefault="00D70945"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Segura, E., Morales, R. and Somolinos, J. (2018). A strategic analysis of tidal current energy conversion systems in the European Union. </w:t>
      </w:r>
      <w:r w:rsidRPr="004F5DCF">
        <w:rPr>
          <w:rFonts w:ascii="Times New Roman" w:hAnsi="Times New Roman" w:cs="Times New Roman"/>
          <w:i/>
          <w:iCs/>
          <w:sz w:val="24"/>
          <w:szCs w:val="24"/>
        </w:rPr>
        <w:t>Applied Energy</w:t>
      </w:r>
      <w:r w:rsidRPr="004F5DCF">
        <w:rPr>
          <w:rFonts w:ascii="Times New Roman" w:hAnsi="Times New Roman" w:cs="Times New Roman"/>
          <w:sz w:val="24"/>
          <w:szCs w:val="24"/>
        </w:rPr>
        <w:t>, 212, pp.527-551.</w:t>
      </w:r>
    </w:p>
    <w:p w14:paraId="3BD73D1A" w14:textId="77777777" w:rsidR="00D70945" w:rsidRPr="004F5DCF" w:rsidRDefault="00D70945" w:rsidP="006671A5">
      <w:pPr>
        <w:spacing w:line="360" w:lineRule="auto"/>
        <w:jc w:val="both"/>
        <w:rPr>
          <w:rFonts w:ascii="Times New Roman" w:hAnsi="Times New Roman" w:cs="Times New Roman"/>
          <w:sz w:val="24"/>
          <w:szCs w:val="24"/>
        </w:rPr>
      </w:pPr>
    </w:p>
    <w:p w14:paraId="5426F28F" w14:textId="4B4FD434" w:rsidR="00D70945" w:rsidRPr="004F5DCF" w:rsidRDefault="00D70945"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Stuiver, M., Soma, K., Koundouri, P., van den Burg, S., Gerritsen, A., Harkamp, T., Dalsgaard, N., Zagonari, F., Guanche, R., Schouten, J., Hommes, S., Giannouli, A., Söderqvist, T., Rosen, L., Garção, R., Norrman, J., Röckmann, C., de Bel, M., Zanuttigh, B., Petersen, O. and Møhlenberg, F. (2016). The Governance of Multi-Use Platforms at Sea for Energy Production and Aquaculture: Challenges for Policy Makers in European Seas. </w:t>
      </w:r>
      <w:r w:rsidRPr="004F5DCF">
        <w:rPr>
          <w:rFonts w:ascii="Times New Roman" w:hAnsi="Times New Roman" w:cs="Times New Roman"/>
          <w:i/>
          <w:iCs/>
          <w:sz w:val="24"/>
          <w:szCs w:val="24"/>
        </w:rPr>
        <w:t>Sustainability</w:t>
      </w:r>
      <w:r w:rsidRPr="004F5DCF">
        <w:rPr>
          <w:rFonts w:ascii="Times New Roman" w:hAnsi="Times New Roman" w:cs="Times New Roman"/>
          <w:sz w:val="24"/>
          <w:szCs w:val="24"/>
        </w:rPr>
        <w:t>, 8(4), p.333.</w:t>
      </w:r>
    </w:p>
    <w:p w14:paraId="508CACDA" w14:textId="77777777" w:rsidR="00D70945" w:rsidRPr="004F5DCF" w:rsidRDefault="00D70945" w:rsidP="006671A5">
      <w:pPr>
        <w:spacing w:line="360" w:lineRule="auto"/>
        <w:jc w:val="both"/>
        <w:rPr>
          <w:rFonts w:ascii="Times New Roman" w:hAnsi="Times New Roman" w:cs="Times New Roman"/>
          <w:sz w:val="24"/>
          <w:szCs w:val="24"/>
        </w:rPr>
      </w:pPr>
    </w:p>
    <w:p w14:paraId="75344711" w14:textId="3FCFF87E" w:rsidR="00D70945" w:rsidRPr="004F5DCF" w:rsidRDefault="00D70945"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Tradingeconomics.com. (2019). </w:t>
      </w:r>
      <w:r w:rsidRPr="004F5DCF">
        <w:rPr>
          <w:rFonts w:ascii="Times New Roman" w:hAnsi="Times New Roman" w:cs="Times New Roman"/>
          <w:i/>
          <w:iCs/>
          <w:sz w:val="24"/>
          <w:szCs w:val="24"/>
        </w:rPr>
        <w:t>Bangladesh Unemployment Rate | 2019 | Data | Chart | Calendar | Forecast</w:t>
      </w:r>
      <w:r w:rsidRPr="004F5DCF">
        <w:rPr>
          <w:rFonts w:ascii="Times New Roman" w:hAnsi="Times New Roman" w:cs="Times New Roman"/>
          <w:sz w:val="24"/>
          <w:szCs w:val="24"/>
        </w:rPr>
        <w:t>. [online] Available at: https://tradingeconomics.com/bangladesh/unemployment-rate [Accessed 30 Oct. 2019].</w:t>
      </w:r>
    </w:p>
    <w:p w14:paraId="287CD6B0" w14:textId="77777777" w:rsidR="00D70945" w:rsidRPr="004F5DCF" w:rsidRDefault="00D70945" w:rsidP="006671A5">
      <w:pPr>
        <w:spacing w:line="360" w:lineRule="auto"/>
        <w:jc w:val="both"/>
        <w:rPr>
          <w:rFonts w:ascii="Times New Roman" w:hAnsi="Times New Roman" w:cs="Times New Roman"/>
          <w:sz w:val="24"/>
          <w:szCs w:val="24"/>
        </w:rPr>
      </w:pPr>
    </w:p>
    <w:p w14:paraId="71973F53" w14:textId="77777777" w:rsidR="00D70945" w:rsidRPr="004F5DCF" w:rsidRDefault="00D70945"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Unilever UK &amp; Ireland. (2019). </w:t>
      </w:r>
      <w:r w:rsidRPr="004F5DCF">
        <w:rPr>
          <w:rFonts w:ascii="Times New Roman" w:hAnsi="Times New Roman" w:cs="Times New Roman"/>
          <w:i/>
          <w:iCs/>
          <w:sz w:val="24"/>
          <w:szCs w:val="24"/>
        </w:rPr>
        <w:t>Diversity &amp; Inclusion</w:t>
      </w:r>
      <w:r w:rsidRPr="004F5DCF">
        <w:rPr>
          <w:rFonts w:ascii="Times New Roman" w:hAnsi="Times New Roman" w:cs="Times New Roman"/>
          <w:sz w:val="24"/>
          <w:szCs w:val="24"/>
        </w:rPr>
        <w:t>. [online] Available at: https://www.unilever.co.uk/about/who-we-are/diversity-and-inclusion/#targetText=Our%20policies%20%26%20flexible%20working&amp;targetText=These%20policies%20and%20practices%20include,time%20and%20job%20share%20opportunities. [Accessed 4 Sep. 2019].</w:t>
      </w:r>
    </w:p>
    <w:p w14:paraId="7009ABA0" w14:textId="1A2C29A7" w:rsidR="001D0FFA" w:rsidRDefault="001D0FFA" w:rsidP="00C46CBD">
      <w:pPr>
        <w:spacing w:line="360" w:lineRule="auto"/>
        <w:jc w:val="both"/>
        <w:rPr>
          <w:rFonts w:ascii="Times New Roman" w:hAnsi="Times New Roman" w:cs="Times New Roman"/>
          <w:sz w:val="24"/>
          <w:szCs w:val="24"/>
        </w:rPr>
      </w:pPr>
    </w:p>
    <w:p w14:paraId="2B469CE6" w14:textId="77777777" w:rsidR="0090348E" w:rsidRDefault="0090348E" w:rsidP="00C46CBD">
      <w:pPr>
        <w:spacing w:line="360" w:lineRule="auto"/>
        <w:jc w:val="both"/>
        <w:rPr>
          <w:rFonts w:ascii="Times New Roman" w:hAnsi="Times New Roman" w:cs="Times New Roman"/>
          <w:sz w:val="24"/>
          <w:szCs w:val="24"/>
        </w:rPr>
      </w:pPr>
    </w:p>
    <w:p w14:paraId="70CC8150" w14:textId="7089D4B8" w:rsidR="006F51B9" w:rsidRDefault="006F51B9" w:rsidP="00C46CBD">
      <w:pPr>
        <w:spacing w:line="360" w:lineRule="auto"/>
        <w:jc w:val="both"/>
        <w:rPr>
          <w:rFonts w:ascii="Times New Roman" w:hAnsi="Times New Roman" w:cs="Times New Roman"/>
          <w:sz w:val="24"/>
          <w:szCs w:val="24"/>
        </w:rPr>
      </w:pPr>
    </w:p>
    <w:p w14:paraId="72B27E04" w14:textId="4499644D" w:rsidR="006F51B9" w:rsidRDefault="006F51B9" w:rsidP="00C46CBD">
      <w:pPr>
        <w:spacing w:line="360" w:lineRule="auto"/>
        <w:jc w:val="both"/>
        <w:rPr>
          <w:rFonts w:ascii="Times New Roman" w:hAnsi="Times New Roman" w:cs="Times New Roman"/>
          <w:sz w:val="24"/>
          <w:szCs w:val="24"/>
        </w:rPr>
      </w:pPr>
    </w:p>
    <w:p w14:paraId="4BA9B9C2" w14:textId="77777777" w:rsidR="006F51B9" w:rsidRDefault="006F51B9" w:rsidP="00C46CBD">
      <w:pPr>
        <w:spacing w:line="360" w:lineRule="auto"/>
        <w:jc w:val="both"/>
        <w:rPr>
          <w:rFonts w:ascii="Times New Roman" w:hAnsi="Times New Roman" w:cs="Times New Roman"/>
          <w:sz w:val="24"/>
          <w:szCs w:val="24"/>
        </w:rPr>
      </w:pPr>
    </w:p>
    <w:p w14:paraId="182A22DE" w14:textId="17FD5BCC" w:rsidR="00726492" w:rsidRDefault="00157DE0" w:rsidP="0090348E">
      <w:pPr>
        <w:pStyle w:val="Heading1"/>
        <w:jc w:val="center"/>
        <w:rPr>
          <w:rFonts w:ascii="Times New Roman" w:hAnsi="Times New Roman" w:cs="Times New Roman"/>
          <w:b/>
          <w:bCs/>
          <w:color w:val="auto"/>
          <w:u w:val="single"/>
        </w:rPr>
      </w:pPr>
      <w:bookmarkStart w:id="5" w:name="_Toc23773613"/>
      <w:r>
        <w:rPr>
          <w:rFonts w:ascii="Times New Roman" w:hAnsi="Times New Roman" w:cs="Times New Roman"/>
          <w:b/>
          <w:bCs/>
          <w:color w:val="auto"/>
          <w:u w:val="single"/>
        </w:rPr>
        <w:lastRenderedPageBreak/>
        <w:t xml:space="preserve">2.0 </w:t>
      </w:r>
      <w:r w:rsidR="00726492" w:rsidRPr="0090348E">
        <w:rPr>
          <w:rFonts w:ascii="Times New Roman" w:hAnsi="Times New Roman" w:cs="Times New Roman"/>
          <w:b/>
          <w:bCs/>
          <w:color w:val="auto"/>
          <w:u w:val="single"/>
        </w:rPr>
        <w:t>Portfolio 2</w:t>
      </w:r>
      <w:bookmarkEnd w:id="5"/>
    </w:p>
    <w:p w14:paraId="7D206934" w14:textId="77777777" w:rsidR="0090348E" w:rsidRPr="0090348E" w:rsidRDefault="0090348E" w:rsidP="0090348E"/>
    <w:p w14:paraId="31145182" w14:textId="4C417FEC" w:rsidR="005C0972" w:rsidRDefault="00556A37" w:rsidP="00AD01E0">
      <w:pPr>
        <w:spacing w:line="360" w:lineRule="auto"/>
        <w:jc w:val="both"/>
        <w:rPr>
          <w:rFonts w:ascii="Times New Roman" w:hAnsi="Times New Roman" w:cs="Times New Roman"/>
          <w:sz w:val="24"/>
          <w:szCs w:val="24"/>
        </w:rPr>
      </w:pPr>
      <w:r>
        <w:rPr>
          <w:noProof/>
        </w:rPr>
        <w:drawing>
          <wp:anchor distT="0" distB="0" distL="114300" distR="114300" simplePos="0" relativeHeight="251662336" behindDoc="0" locked="0" layoutInCell="1" allowOverlap="1" wp14:anchorId="6FF6DC2C" wp14:editId="15890EBD">
            <wp:simplePos x="0" y="0"/>
            <wp:positionH relativeFrom="margin">
              <wp:align>left</wp:align>
            </wp:positionH>
            <wp:positionV relativeFrom="paragraph">
              <wp:posOffset>4939030</wp:posOffset>
            </wp:positionV>
            <wp:extent cx="3322955" cy="23133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22955" cy="23133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5BFBAEC9" wp14:editId="2A6F8C64">
            <wp:simplePos x="0" y="0"/>
            <wp:positionH relativeFrom="margin">
              <wp:align>right</wp:align>
            </wp:positionH>
            <wp:positionV relativeFrom="paragraph">
              <wp:posOffset>1106170</wp:posOffset>
            </wp:positionV>
            <wp:extent cx="3040380" cy="240919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40380" cy="2409190"/>
                    </a:xfrm>
                    <a:prstGeom prst="rect">
                      <a:avLst/>
                    </a:prstGeom>
                  </pic:spPr>
                </pic:pic>
              </a:graphicData>
            </a:graphic>
            <wp14:sizeRelH relativeFrom="margin">
              <wp14:pctWidth>0</wp14:pctWidth>
            </wp14:sizeRelH>
            <wp14:sizeRelV relativeFrom="margin">
              <wp14:pctHeight>0</wp14:pctHeight>
            </wp14:sizeRelV>
          </wp:anchor>
        </w:drawing>
      </w:r>
      <w:r w:rsidR="004C0E48">
        <w:rPr>
          <w:rFonts w:ascii="Times New Roman" w:hAnsi="Times New Roman" w:cs="Times New Roman"/>
          <w:sz w:val="24"/>
          <w:szCs w:val="24"/>
        </w:rPr>
        <w:t>Labour market trend or activity affects an organization in terms of how they recruit, retain or develop their employees. So</w:t>
      </w:r>
      <w:r w:rsidR="00B57EC7">
        <w:rPr>
          <w:rFonts w:ascii="Times New Roman" w:hAnsi="Times New Roman" w:cs="Times New Roman"/>
          <w:sz w:val="24"/>
          <w:szCs w:val="24"/>
        </w:rPr>
        <w:t>,</w:t>
      </w:r>
      <w:r w:rsidR="004C0E48">
        <w:rPr>
          <w:rFonts w:ascii="Times New Roman" w:hAnsi="Times New Roman" w:cs="Times New Roman"/>
          <w:sz w:val="24"/>
          <w:szCs w:val="24"/>
        </w:rPr>
        <w:t xml:space="preserve"> macro economy determines how many staff need to be recruited, retained and developed to meet the demand. Human resource professionals must be up to date with the labour market trends and changes. For example, Brexit is a major factor in labour market developments in the UK </w:t>
      </w:r>
      <w:r w:rsidR="004C0E48" w:rsidRPr="004C0E48">
        <w:rPr>
          <w:rFonts w:ascii="Times New Roman" w:hAnsi="Times New Roman" w:cs="Times New Roman"/>
          <w:sz w:val="24"/>
          <w:szCs w:val="24"/>
        </w:rPr>
        <w:t>(CIPD, 2019)</w:t>
      </w:r>
      <w:r w:rsidR="004C0E48">
        <w:rPr>
          <w:rFonts w:ascii="Times New Roman" w:hAnsi="Times New Roman" w:cs="Times New Roman"/>
          <w:sz w:val="24"/>
          <w:szCs w:val="24"/>
        </w:rPr>
        <w:t xml:space="preserve">. </w:t>
      </w:r>
      <w:r w:rsidR="00FA07FE">
        <w:rPr>
          <w:rFonts w:ascii="Times New Roman" w:hAnsi="Times New Roman" w:cs="Times New Roman"/>
          <w:sz w:val="24"/>
          <w:szCs w:val="24"/>
        </w:rPr>
        <w:t xml:space="preserve">There are some key indicators of the labour market trends </w:t>
      </w:r>
      <w:r w:rsidR="003F3D3B">
        <w:rPr>
          <w:rFonts w:ascii="Times New Roman" w:hAnsi="Times New Roman" w:cs="Times New Roman"/>
          <w:sz w:val="24"/>
          <w:szCs w:val="24"/>
        </w:rPr>
        <w:t>w</w:t>
      </w:r>
      <w:r w:rsidR="00FA07FE">
        <w:rPr>
          <w:rFonts w:ascii="Times New Roman" w:hAnsi="Times New Roman" w:cs="Times New Roman"/>
          <w:sz w:val="24"/>
          <w:szCs w:val="24"/>
        </w:rPr>
        <w:t xml:space="preserve">hich are, GDP, employment rate, unemployment rate, economic inactivity etc. </w:t>
      </w:r>
      <w:r w:rsidR="00FA07FE" w:rsidRPr="00FA07FE">
        <w:rPr>
          <w:rFonts w:ascii="Times New Roman" w:hAnsi="Times New Roman" w:cs="Times New Roman"/>
          <w:sz w:val="24"/>
          <w:szCs w:val="24"/>
        </w:rPr>
        <w:t>(Ons.gov.uk, 2019)</w:t>
      </w:r>
      <w:r w:rsidR="00FA07FE">
        <w:rPr>
          <w:rFonts w:ascii="Times New Roman" w:hAnsi="Times New Roman" w:cs="Times New Roman"/>
          <w:sz w:val="24"/>
          <w:szCs w:val="24"/>
        </w:rPr>
        <w:t xml:space="preserve">. </w:t>
      </w:r>
      <w:r w:rsidR="00A3223F">
        <w:rPr>
          <w:rFonts w:ascii="Times New Roman" w:hAnsi="Times New Roman" w:cs="Times New Roman"/>
          <w:sz w:val="24"/>
          <w:szCs w:val="24"/>
        </w:rPr>
        <w:t xml:space="preserve">Also, according to CIPD (2019), most common measures of labour market trends are GDP, number of people in employment, working hours, unfilled job vacancies </w:t>
      </w:r>
      <w:r w:rsidR="00D51275">
        <w:rPr>
          <w:rFonts w:ascii="Times New Roman" w:hAnsi="Times New Roman" w:cs="Times New Roman"/>
          <w:sz w:val="24"/>
          <w:szCs w:val="24"/>
        </w:rPr>
        <w:t>and</w:t>
      </w:r>
      <w:r w:rsidR="00A3223F">
        <w:rPr>
          <w:rFonts w:ascii="Times New Roman" w:hAnsi="Times New Roman" w:cs="Times New Roman"/>
          <w:sz w:val="24"/>
          <w:szCs w:val="24"/>
        </w:rPr>
        <w:t xml:space="preserve"> number of people looking for job (unemployment). These factors are also affecting Unilever’s HR planning as well while operating in different countries. </w:t>
      </w:r>
      <w:r w:rsidR="002C1427">
        <w:rPr>
          <w:rFonts w:ascii="Times New Roman" w:hAnsi="Times New Roman" w:cs="Times New Roman"/>
          <w:sz w:val="24"/>
          <w:szCs w:val="24"/>
        </w:rPr>
        <w:t xml:space="preserve">GDP measures the size and health of an economy over </w:t>
      </w:r>
      <w:proofErr w:type="gramStart"/>
      <w:r w:rsidR="002C1427">
        <w:rPr>
          <w:rFonts w:ascii="Times New Roman" w:hAnsi="Times New Roman" w:cs="Times New Roman"/>
          <w:sz w:val="24"/>
          <w:szCs w:val="24"/>
        </w:rPr>
        <w:t>a period of time</w:t>
      </w:r>
      <w:proofErr w:type="gramEnd"/>
      <w:r w:rsidR="002C1427">
        <w:rPr>
          <w:rFonts w:ascii="Times New Roman" w:hAnsi="Times New Roman" w:cs="Times New Roman"/>
          <w:sz w:val="24"/>
          <w:szCs w:val="24"/>
        </w:rPr>
        <w:t xml:space="preserve"> </w:t>
      </w:r>
      <w:r w:rsidR="002C1427" w:rsidRPr="002C1427">
        <w:rPr>
          <w:rFonts w:ascii="Times New Roman" w:hAnsi="Times New Roman" w:cs="Times New Roman"/>
          <w:sz w:val="24"/>
          <w:szCs w:val="24"/>
        </w:rPr>
        <w:t>(Bankofengland.co.uk, 2019)</w:t>
      </w:r>
      <w:r w:rsidR="002C1427">
        <w:rPr>
          <w:rFonts w:ascii="Times New Roman" w:hAnsi="Times New Roman" w:cs="Times New Roman"/>
          <w:sz w:val="24"/>
          <w:szCs w:val="24"/>
        </w:rPr>
        <w:t xml:space="preserve">. </w:t>
      </w:r>
      <w:r w:rsidR="00FA5217">
        <w:rPr>
          <w:rFonts w:ascii="Times New Roman" w:hAnsi="Times New Roman" w:cs="Times New Roman"/>
          <w:sz w:val="24"/>
          <w:szCs w:val="24"/>
        </w:rPr>
        <w:t xml:space="preserve">Economic growth and the rate of increase in labour force is corelated. This statement is also supported by the economist </w:t>
      </w:r>
      <w:r w:rsidR="00FA5217" w:rsidRPr="00FA5217">
        <w:rPr>
          <w:rFonts w:ascii="Times New Roman" w:hAnsi="Times New Roman" w:cs="Times New Roman"/>
          <w:sz w:val="24"/>
          <w:szCs w:val="24"/>
        </w:rPr>
        <w:t>Arthur Okun</w:t>
      </w:r>
      <w:r w:rsidR="00FA5217">
        <w:rPr>
          <w:rFonts w:ascii="Times New Roman" w:hAnsi="Times New Roman" w:cs="Times New Roman"/>
          <w:sz w:val="24"/>
          <w:szCs w:val="24"/>
        </w:rPr>
        <w:t xml:space="preserve">. According to him, if the GDP is high then the unemployment rate will be low </w:t>
      </w:r>
      <w:r w:rsidR="00A6696B">
        <w:rPr>
          <w:rFonts w:ascii="Times New Roman" w:hAnsi="Times New Roman" w:cs="Times New Roman"/>
          <w:sz w:val="24"/>
          <w:szCs w:val="24"/>
        </w:rPr>
        <w:t xml:space="preserve">and if the unemployment rate is high then the GDP will be </w:t>
      </w:r>
      <w:r w:rsidR="002D2640">
        <w:rPr>
          <w:rFonts w:ascii="Times New Roman" w:hAnsi="Times New Roman" w:cs="Times New Roman"/>
          <w:sz w:val="24"/>
          <w:szCs w:val="24"/>
        </w:rPr>
        <w:t xml:space="preserve">low </w:t>
      </w:r>
      <w:r w:rsidR="002D2640" w:rsidRPr="00A6696B">
        <w:rPr>
          <w:rFonts w:ascii="Times New Roman" w:hAnsi="Times New Roman" w:cs="Times New Roman"/>
          <w:sz w:val="24"/>
          <w:szCs w:val="24"/>
        </w:rPr>
        <w:t>(</w:t>
      </w:r>
      <w:r w:rsidR="00A6696B" w:rsidRPr="00A6696B">
        <w:rPr>
          <w:rFonts w:ascii="Times New Roman" w:hAnsi="Times New Roman" w:cs="Times New Roman"/>
          <w:sz w:val="24"/>
          <w:szCs w:val="24"/>
        </w:rPr>
        <w:t>Sanchez and Liborio, 2012)</w:t>
      </w:r>
      <w:r w:rsidR="00A6696B">
        <w:rPr>
          <w:rFonts w:ascii="Times New Roman" w:hAnsi="Times New Roman" w:cs="Times New Roman"/>
          <w:sz w:val="24"/>
          <w:szCs w:val="24"/>
        </w:rPr>
        <w:t xml:space="preserve">. </w:t>
      </w:r>
      <w:r w:rsidR="001D4CA7">
        <w:rPr>
          <w:rFonts w:ascii="Times New Roman" w:hAnsi="Times New Roman" w:cs="Times New Roman"/>
          <w:sz w:val="24"/>
          <w:szCs w:val="24"/>
        </w:rPr>
        <w:t xml:space="preserve">Unemployment doesn’t mean the proportion of total population who are unemployed, rather it is the proportion of the economically active population who are seeking employment but without work </w:t>
      </w:r>
      <w:r w:rsidR="001D4CA7" w:rsidRPr="001D4CA7">
        <w:rPr>
          <w:rFonts w:ascii="Times New Roman" w:hAnsi="Times New Roman" w:cs="Times New Roman"/>
          <w:sz w:val="24"/>
          <w:szCs w:val="24"/>
        </w:rPr>
        <w:t>(Ons.gov.uk, 2019)</w:t>
      </w:r>
      <w:r w:rsidR="001D4CA7">
        <w:rPr>
          <w:rFonts w:ascii="Times New Roman" w:hAnsi="Times New Roman" w:cs="Times New Roman"/>
          <w:sz w:val="24"/>
          <w:szCs w:val="24"/>
        </w:rPr>
        <w:t xml:space="preserve">. </w:t>
      </w:r>
      <w:r w:rsidR="00A6696B">
        <w:rPr>
          <w:rFonts w:ascii="Times New Roman" w:hAnsi="Times New Roman" w:cs="Times New Roman"/>
          <w:sz w:val="24"/>
          <w:szCs w:val="24"/>
        </w:rPr>
        <w:t>High employment rate refers to a tight labour market.</w:t>
      </w:r>
      <w:r w:rsidR="00EC7AA8">
        <w:rPr>
          <w:rFonts w:ascii="Times New Roman" w:hAnsi="Times New Roman" w:cs="Times New Roman"/>
          <w:sz w:val="24"/>
          <w:szCs w:val="24"/>
        </w:rPr>
        <w:t xml:space="preserve"> </w:t>
      </w:r>
    </w:p>
    <w:p w14:paraId="0C5FD085" w14:textId="1420423A" w:rsidR="000A46EE" w:rsidRDefault="00A6696B" w:rsidP="005C0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Therefore, while Unilever operates in the UK where GDP is high </w:t>
      </w:r>
      <w:r w:rsidR="00EC7AA8">
        <w:rPr>
          <w:rFonts w:ascii="Times New Roman" w:hAnsi="Times New Roman" w:cs="Times New Roman"/>
          <w:sz w:val="24"/>
          <w:szCs w:val="24"/>
        </w:rPr>
        <w:t>and</w:t>
      </w:r>
      <w:r>
        <w:rPr>
          <w:rFonts w:ascii="Times New Roman" w:hAnsi="Times New Roman" w:cs="Times New Roman"/>
          <w:sz w:val="24"/>
          <w:szCs w:val="24"/>
        </w:rPr>
        <w:t xml:space="preserve"> UK’s labour market is</w:t>
      </w:r>
      <w:r w:rsidR="00EC7AA8">
        <w:rPr>
          <w:rFonts w:ascii="Times New Roman" w:hAnsi="Times New Roman" w:cs="Times New Roman"/>
          <w:sz w:val="24"/>
          <w:szCs w:val="24"/>
        </w:rPr>
        <w:t xml:space="preserve"> also</w:t>
      </w:r>
      <w:r>
        <w:rPr>
          <w:rFonts w:ascii="Times New Roman" w:hAnsi="Times New Roman" w:cs="Times New Roman"/>
          <w:sz w:val="24"/>
          <w:szCs w:val="24"/>
        </w:rPr>
        <w:t xml:space="preserve"> tight, </w:t>
      </w:r>
      <w:r w:rsidR="00EC7AA8">
        <w:rPr>
          <w:rFonts w:ascii="Times New Roman" w:hAnsi="Times New Roman" w:cs="Times New Roman"/>
          <w:sz w:val="24"/>
          <w:szCs w:val="24"/>
        </w:rPr>
        <w:t xml:space="preserve">Unilever’s HR department is enforced to increase the wages to find suitable </w:t>
      </w:r>
      <w:r w:rsidR="00EC7AA8">
        <w:rPr>
          <w:rFonts w:ascii="Times New Roman" w:hAnsi="Times New Roman" w:cs="Times New Roman"/>
          <w:sz w:val="24"/>
          <w:szCs w:val="24"/>
        </w:rPr>
        <w:lastRenderedPageBreak/>
        <w:t xml:space="preserve">candidates. This also supports Bloomberg which states that if an economy is in full employment, demand for employees begins to outstrip the available supply </w:t>
      </w:r>
      <w:r w:rsidR="00EC7AA8" w:rsidRPr="00EC7AA8">
        <w:rPr>
          <w:rFonts w:ascii="Times New Roman" w:hAnsi="Times New Roman" w:cs="Times New Roman"/>
          <w:sz w:val="24"/>
          <w:szCs w:val="24"/>
        </w:rPr>
        <w:t>(Gordon, 2019)</w:t>
      </w:r>
      <w:r w:rsidR="00EC7AA8">
        <w:rPr>
          <w:rFonts w:ascii="Times New Roman" w:hAnsi="Times New Roman" w:cs="Times New Roman"/>
          <w:sz w:val="24"/>
          <w:szCs w:val="24"/>
        </w:rPr>
        <w:t xml:space="preserve">. </w:t>
      </w:r>
      <w:r w:rsidR="000F6856">
        <w:rPr>
          <w:rFonts w:ascii="Times New Roman" w:hAnsi="Times New Roman" w:cs="Times New Roman"/>
          <w:sz w:val="24"/>
          <w:szCs w:val="24"/>
        </w:rPr>
        <w:t>Also, the retention of employees become harder as the available jobs exceeds job seekers. Unilever pays a lot of attention towards p</w:t>
      </w:r>
      <w:r w:rsidR="000F6856" w:rsidRPr="000F6856">
        <w:rPr>
          <w:rFonts w:ascii="Times New Roman" w:hAnsi="Times New Roman" w:cs="Times New Roman"/>
          <w:sz w:val="24"/>
          <w:szCs w:val="24"/>
        </w:rPr>
        <w:t>ositive corporate culture</w:t>
      </w:r>
      <w:r w:rsidR="000F6856">
        <w:rPr>
          <w:rFonts w:ascii="Times New Roman" w:hAnsi="Times New Roman" w:cs="Times New Roman"/>
          <w:sz w:val="24"/>
          <w:szCs w:val="24"/>
        </w:rPr>
        <w:t>, r</w:t>
      </w:r>
      <w:r w:rsidR="000F6856" w:rsidRPr="000F6856">
        <w:rPr>
          <w:rFonts w:ascii="Times New Roman" w:hAnsi="Times New Roman" w:cs="Times New Roman"/>
          <w:sz w:val="24"/>
          <w:szCs w:val="24"/>
        </w:rPr>
        <w:t>ecognition and reward</w:t>
      </w:r>
      <w:r w:rsidR="000F6856">
        <w:rPr>
          <w:rFonts w:ascii="Times New Roman" w:hAnsi="Times New Roman" w:cs="Times New Roman"/>
          <w:sz w:val="24"/>
          <w:szCs w:val="24"/>
        </w:rPr>
        <w:t xml:space="preserve">, </w:t>
      </w:r>
      <w:r w:rsidR="00EA6E08">
        <w:rPr>
          <w:noProof/>
        </w:rPr>
        <w:drawing>
          <wp:anchor distT="0" distB="0" distL="114300" distR="114300" simplePos="0" relativeHeight="251664384" behindDoc="0" locked="0" layoutInCell="1" allowOverlap="1" wp14:anchorId="13C63011" wp14:editId="59FB72CA">
            <wp:simplePos x="0" y="0"/>
            <wp:positionH relativeFrom="margin">
              <wp:posOffset>2409190</wp:posOffset>
            </wp:positionH>
            <wp:positionV relativeFrom="paragraph">
              <wp:posOffset>866140</wp:posOffset>
            </wp:positionV>
            <wp:extent cx="3314065" cy="2520315"/>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14065" cy="2520315"/>
                    </a:xfrm>
                    <a:prstGeom prst="rect">
                      <a:avLst/>
                    </a:prstGeom>
                  </pic:spPr>
                </pic:pic>
              </a:graphicData>
            </a:graphic>
            <wp14:sizeRelH relativeFrom="margin">
              <wp14:pctWidth>0</wp14:pctWidth>
            </wp14:sizeRelH>
            <wp14:sizeRelV relativeFrom="margin">
              <wp14:pctHeight>0</wp14:pctHeight>
            </wp14:sizeRelV>
          </wp:anchor>
        </w:drawing>
      </w:r>
      <w:r w:rsidR="000F6856">
        <w:rPr>
          <w:rFonts w:ascii="Times New Roman" w:hAnsi="Times New Roman" w:cs="Times New Roman"/>
          <w:sz w:val="24"/>
          <w:szCs w:val="24"/>
        </w:rPr>
        <w:t>f</w:t>
      </w:r>
      <w:r w:rsidR="000F6856" w:rsidRPr="000F6856">
        <w:rPr>
          <w:rFonts w:ascii="Times New Roman" w:hAnsi="Times New Roman" w:cs="Times New Roman"/>
          <w:sz w:val="24"/>
          <w:szCs w:val="24"/>
        </w:rPr>
        <w:t>lexible work environments</w:t>
      </w:r>
      <w:r w:rsidR="000F6856">
        <w:rPr>
          <w:rFonts w:ascii="Times New Roman" w:hAnsi="Times New Roman" w:cs="Times New Roman"/>
          <w:sz w:val="24"/>
          <w:szCs w:val="24"/>
        </w:rPr>
        <w:t xml:space="preserve"> to retain employees. Fight for a talent also becomes fierce </w:t>
      </w:r>
      <w:r w:rsidR="000F6856" w:rsidRPr="000F6856">
        <w:rPr>
          <w:rFonts w:ascii="Times New Roman" w:hAnsi="Times New Roman" w:cs="Times New Roman"/>
          <w:sz w:val="24"/>
          <w:szCs w:val="24"/>
        </w:rPr>
        <w:t>(Gordon, 2019)</w:t>
      </w:r>
      <w:r w:rsidR="000F6856">
        <w:rPr>
          <w:rFonts w:ascii="Times New Roman" w:hAnsi="Times New Roman" w:cs="Times New Roman"/>
          <w:sz w:val="24"/>
          <w:szCs w:val="24"/>
        </w:rPr>
        <w:t>.</w:t>
      </w:r>
      <w:r w:rsidR="003F3D3B">
        <w:rPr>
          <w:rFonts w:ascii="Times New Roman" w:hAnsi="Times New Roman" w:cs="Times New Roman"/>
          <w:sz w:val="24"/>
          <w:szCs w:val="24"/>
        </w:rPr>
        <w:t xml:space="preserve"> </w:t>
      </w:r>
      <w:r w:rsidR="000A46EE">
        <w:rPr>
          <w:rFonts w:ascii="Times New Roman" w:hAnsi="Times New Roman" w:cs="Times New Roman"/>
          <w:sz w:val="24"/>
          <w:szCs w:val="24"/>
        </w:rPr>
        <w:t xml:space="preserve">Unemployment rate of UK is 2019 is 3.9% in which percentage of unemployed men is 4% and women is 3.7%. During the year 2019, there were 813,000 vacancies in the UK </w:t>
      </w:r>
      <w:r w:rsidR="000A46EE" w:rsidRPr="000A46EE">
        <w:rPr>
          <w:rFonts w:ascii="Times New Roman" w:hAnsi="Times New Roman" w:cs="Times New Roman"/>
          <w:sz w:val="24"/>
          <w:szCs w:val="24"/>
        </w:rPr>
        <w:t>(Ons.gov.uk, 2019)</w:t>
      </w:r>
      <w:r w:rsidR="000A46EE">
        <w:rPr>
          <w:rFonts w:ascii="Times New Roman" w:hAnsi="Times New Roman" w:cs="Times New Roman"/>
          <w:sz w:val="24"/>
          <w:szCs w:val="24"/>
        </w:rPr>
        <w:t xml:space="preserve">. Another </w:t>
      </w:r>
      <w:r w:rsidR="001904FB">
        <w:rPr>
          <w:rFonts w:ascii="Times New Roman" w:hAnsi="Times New Roman" w:cs="Times New Roman"/>
          <w:sz w:val="24"/>
          <w:szCs w:val="24"/>
        </w:rPr>
        <w:t>statistic</w:t>
      </w:r>
      <w:r w:rsidR="000A46EE">
        <w:rPr>
          <w:rFonts w:ascii="Times New Roman" w:hAnsi="Times New Roman" w:cs="Times New Roman"/>
          <w:sz w:val="24"/>
          <w:szCs w:val="24"/>
        </w:rPr>
        <w:t xml:space="preserve"> shows that the number of inactive people (aged between 16 and 64) in the UK is </w:t>
      </w:r>
      <w:r w:rsidR="0083644B">
        <w:rPr>
          <w:rFonts w:ascii="Times New Roman" w:hAnsi="Times New Roman" w:cs="Times New Roman"/>
          <w:sz w:val="24"/>
          <w:szCs w:val="24"/>
        </w:rPr>
        <w:t>19,178</w:t>
      </w:r>
      <w:r w:rsidR="000A46EE">
        <w:rPr>
          <w:rFonts w:ascii="Times New Roman" w:hAnsi="Times New Roman" w:cs="Times New Roman"/>
          <w:sz w:val="24"/>
          <w:szCs w:val="24"/>
        </w:rPr>
        <w:t xml:space="preserve">. </w:t>
      </w:r>
    </w:p>
    <w:p w14:paraId="493AC354" w14:textId="5F70D93D" w:rsidR="00EC7AA8" w:rsidRDefault="002D2640" w:rsidP="00D51FF1">
      <w:pPr>
        <w:spacing w:line="360" w:lineRule="auto"/>
        <w:jc w:val="both"/>
        <w:rPr>
          <w:rFonts w:ascii="Times New Roman" w:hAnsi="Times New Roman" w:cs="Times New Roman"/>
          <w:sz w:val="24"/>
          <w:szCs w:val="24"/>
        </w:rPr>
      </w:pPr>
      <w:r>
        <w:rPr>
          <w:noProof/>
        </w:rPr>
        <w:drawing>
          <wp:anchor distT="0" distB="0" distL="114300" distR="114300" simplePos="0" relativeHeight="251666432" behindDoc="0" locked="0" layoutInCell="1" allowOverlap="1" wp14:anchorId="31447215" wp14:editId="170FFD89">
            <wp:simplePos x="0" y="0"/>
            <wp:positionH relativeFrom="margin">
              <wp:align>right</wp:align>
            </wp:positionH>
            <wp:positionV relativeFrom="paragraph">
              <wp:posOffset>1330325</wp:posOffset>
            </wp:positionV>
            <wp:extent cx="3383280" cy="2759075"/>
            <wp:effectExtent l="0" t="0" r="762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90726" cy="2764908"/>
                    </a:xfrm>
                    <a:prstGeom prst="rect">
                      <a:avLst/>
                    </a:prstGeom>
                  </pic:spPr>
                </pic:pic>
              </a:graphicData>
            </a:graphic>
            <wp14:sizeRelH relativeFrom="margin">
              <wp14:pctWidth>0</wp14:pctWidth>
            </wp14:sizeRelH>
            <wp14:sizeRelV relativeFrom="margin">
              <wp14:pctHeight>0</wp14:pctHeight>
            </wp14:sizeRelV>
          </wp:anchor>
        </w:drawing>
      </w:r>
      <w:r w:rsidR="003F3D3B">
        <w:rPr>
          <w:rFonts w:ascii="Times New Roman" w:hAnsi="Times New Roman" w:cs="Times New Roman"/>
          <w:sz w:val="24"/>
          <w:szCs w:val="24"/>
        </w:rPr>
        <w:t xml:space="preserve">On the other hand, </w:t>
      </w:r>
      <w:r w:rsidR="00AD01E0">
        <w:rPr>
          <w:rFonts w:ascii="Times New Roman" w:hAnsi="Times New Roman" w:cs="Times New Roman"/>
          <w:sz w:val="24"/>
          <w:szCs w:val="24"/>
        </w:rPr>
        <w:t xml:space="preserve">Unilever’s HR operation is somewhat different in Bangladesh. Though Bangladesh’s economy is growing but it is still a developing country where the labour market is loose. </w:t>
      </w:r>
      <w:r w:rsidR="001904FB" w:rsidRPr="001904FB">
        <w:rPr>
          <w:rFonts w:ascii="Times New Roman" w:hAnsi="Times New Roman" w:cs="Times New Roman"/>
          <w:sz w:val="24"/>
          <w:szCs w:val="24"/>
        </w:rPr>
        <w:t>According to world bank, unemployment rate of Bangladesh in the year 2019 is 4.3% (Data.worldbank.org, 2019). Total number of unemployment is 6,734,445 in which 4,450,887 are females and 2,283,558 are males</w:t>
      </w:r>
      <w:r w:rsidR="001904FB">
        <w:rPr>
          <w:rFonts w:ascii="Times New Roman" w:hAnsi="Times New Roman" w:cs="Times New Roman"/>
          <w:sz w:val="24"/>
          <w:szCs w:val="24"/>
        </w:rPr>
        <w:t xml:space="preserve"> </w:t>
      </w:r>
      <w:r w:rsidR="001904FB" w:rsidRPr="001904FB">
        <w:rPr>
          <w:rFonts w:ascii="Times New Roman" w:hAnsi="Times New Roman" w:cs="Times New Roman"/>
          <w:sz w:val="24"/>
          <w:szCs w:val="24"/>
        </w:rPr>
        <w:t>(TheGlobalEconomy.com, 2019)</w:t>
      </w:r>
      <w:r w:rsidR="001904FB">
        <w:rPr>
          <w:rFonts w:ascii="Times New Roman" w:hAnsi="Times New Roman" w:cs="Times New Roman"/>
          <w:sz w:val="24"/>
          <w:szCs w:val="24"/>
        </w:rPr>
        <w:t xml:space="preserve">. </w:t>
      </w:r>
      <w:r w:rsidR="00AD01E0">
        <w:rPr>
          <w:rFonts w:ascii="Times New Roman" w:hAnsi="Times New Roman" w:cs="Times New Roman"/>
          <w:sz w:val="24"/>
          <w:szCs w:val="24"/>
        </w:rPr>
        <w:t xml:space="preserve">In Bangladesh, </w:t>
      </w:r>
      <w:r w:rsidR="00AD01E0" w:rsidRPr="00AD01E0">
        <w:rPr>
          <w:rFonts w:ascii="Times New Roman" w:hAnsi="Times New Roman" w:cs="Times New Roman"/>
          <w:sz w:val="24"/>
          <w:szCs w:val="24"/>
        </w:rPr>
        <w:t>around 2 million jobseekers enter the labour market each year and the number keep rising every year. More than 1.8 million students are currently enrolled in colleges</w:t>
      </w:r>
      <w:r w:rsidR="00AD01E0">
        <w:rPr>
          <w:rFonts w:ascii="Times New Roman" w:hAnsi="Times New Roman" w:cs="Times New Roman"/>
          <w:sz w:val="24"/>
          <w:szCs w:val="24"/>
        </w:rPr>
        <w:t xml:space="preserve"> (</w:t>
      </w:r>
      <w:r w:rsidR="00AD01E0" w:rsidRPr="00AD01E0">
        <w:rPr>
          <w:rFonts w:ascii="Times New Roman" w:hAnsi="Times New Roman" w:cs="Times New Roman"/>
          <w:sz w:val="24"/>
          <w:szCs w:val="24"/>
        </w:rPr>
        <w:t>Habib</w:t>
      </w:r>
      <w:r w:rsidR="00AD01E0">
        <w:rPr>
          <w:rFonts w:ascii="Times New Roman" w:hAnsi="Times New Roman" w:cs="Times New Roman"/>
          <w:sz w:val="24"/>
          <w:szCs w:val="24"/>
        </w:rPr>
        <w:t xml:space="preserve">, </w:t>
      </w:r>
      <w:r w:rsidR="00AD01E0" w:rsidRPr="00AD01E0">
        <w:rPr>
          <w:rFonts w:ascii="Times New Roman" w:hAnsi="Times New Roman" w:cs="Times New Roman"/>
          <w:sz w:val="24"/>
          <w:szCs w:val="24"/>
        </w:rPr>
        <w:t>2019)</w:t>
      </w:r>
      <w:r w:rsidR="00AD01E0">
        <w:rPr>
          <w:rFonts w:ascii="Times New Roman" w:hAnsi="Times New Roman" w:cs="Times New Roman"/>
          <w:sz w:val="24"/>
          <w:szCs w:val="24"/>
        </w:rPr>
        <w:t xml:space="preserve">. </w:t>
      </w:r>
      <w:r w:rsidR="005C0972" w:rsidRPr="005C0972">
        <w:rPr>
          <w:rFonts w:ascii="Times New Roman" w:hAnsi="Times New Roman" w:cs="Times New Roman"/>
          <w:sz w:val="24"/>
          <w:szCs w:val="24"/>
        </w:rPr>
        <w:t>Bangladesh Bureau of Statistics, the independent think-tank said one-third of the working age population above 15 years of age are not in employment, education or training</w:t>
      </w:r>
      <w:r w:rsidR="005C0972">
        <w:rPr>
          <w:rFonts w:ascii="Times New Roman" w:hAnsi="Times New Roman" w:cs="Times New Roman"/>
          <w:sz w:val="24"/>
          <w:szCs w:val="24"/>
        </w:rPr>
        <w:t xml:space="preserve"> </w:t>
      </w:r>
      <w:r w:rsidR="005C0972" w:rsidRPr="005C0972">
        <w:rPr>
          <w:rFonts w:ascii="Times New Roman" w:hAnsi="Times New Roman" w:cs="Times New Roman"/>
          <w:sz w:val="24"/>
          <w:szCs w:val="24"/>
        </w:rPr>
        <w:t>(The Daily Star, 2019)</w:t>
      </w:r>
      <w:r w:rsidR="005C0972">
        <w:rPr>
          <w:rFonts w:ascii="Times New Roman" w:hAnsi="Times New Roman" w:cs="Times New Roman"/>
          <w:sz w:val="24"/>
          <w:szCs w:val="24"/>
        </w:rPr>
        <w:t>.</w:t>
      </w:r>
      <w:r w:rsidR="00B57EC7">
        <w:rPr>
          <w:rFonts w:ascii="Times New Roman" w:hAnsi="Times New Roman" w:cs="Times New Roman"/>
          <w:sz w:val="24"/>
          <w:szCs w:val="24"/>
        </w:rPr>
        <w:t xml:space="preserve"> Due to the current labour market in Bangladesh Unilever has got the opportunity to attract talents from a </w:t>
      </w:r>
      <w:r w:rsidR="00B57EC7">
        <w:rPr>
          <w:rFonts w:ascii="Times New Roman" w:hAnsi="Times New Roman" w:cs="Times New Roman"/>
          <w:sz w:val="24"/>
          <w:szCs w:val="24"/>
        </w:rPr>
        <w:lastRenderedPageBreak/>
        <w:t xml:space="preserve">large pool of potential employees. Also, human resource of Unilever in Bangladesh has got the bargaining power over the employees as the supply of labour exceeds the demand. </w:t>
      </w:r>
    </w:p>
    <w:p w14:paraId="074AE1FD" w14:textId="0A79915F" w:rsidR="0090348E" w:rsidRDefault="0090348E" w:rsidP="00D51FF1">
      <w:pPr>
        <w:spacing w:line="360" w:lineRule="auto"/>
        <w:jc w:val="both"/>
        <w:rPr>
          <w:rFonts w:ascii="Times New Roman" w:hAnsi="Times New Roman" w:cs="Times New Roman"/>
          <w:sz w:val="24"/>
          <w:szCs w:val="24"/>
        </w:rPr>
      </w:pPr>
    </w:p>
    <w:p w14:paraId="74CAA201" w14:textId="1CB5FEEB" w:rsidR="0090348E" w:rsidRDefault="0090348E" w:rsidP="00D51FF1">
      <w:pPr>
        <w:spacing w:line="360" w:lineRule="auto"/>
        <w:jc w:val="both"/>
        <w:rPr>
          <w:rFonts w:ascii="Times New Roman" w:hAnsi="Times New Roman" w:cs="Times New Roman"/>
          <w:sz w:val="24"/>
          <w:szCs w:val="24"/>
        </w:rPr>
      </w:pPr>
    </w:p>
    <w:p w14:paraId="0D014F45" w14:textId="064AD200" w:rsidR="0090348E" w:rsidRDefault="0090348E" w:rsidP="00D51FF1">
      <w:pPr>
        <w:spacing w:line="360" w:lineRule="auto"/>
        <w:jc w:val="both"/>
        <w:rPr>
          <w:rFonts w:ascii="Times New Roman" w:hAnsi="Times New Roman" w:cs="Times New Roman"/>
          <w:sz w:val="24"/>
          <w:szCs w:val="24"/>
        </w:rPr>
      </w:pPr>
    </w:p>
    <w:p w14:paraId="7F670BDC" w14:textId="2F3EEA2A" w:rsidR="0090348E" w:rsidRDefault="0090348E" w:rsidP="00D51FF1">
      <w:pPr>
        <w:spacing w:line="360" w:lineRule="auto"/>
        <w:jc w:val="both"/>
        <w:rPr>
          <w:rFonts w:ascii="Times New Roman" w:hAnsi="Times New Roman" w:cs="Times New Roman"/>
          <w:sz w:val="24"/>
          <w:szCs w:val="24"/>
        </w:rPr>
      </w:pPr>
    </w:p>
    <w:p w14:paraId="1BAA0ED3" w14:textId="660765A7" w:rsidR="0090348E" w:rsidRDefault="0090348E" w:rsidP="00D51FF1">
      <w:pPr>
        <w:spacing w:line="360" w:lineRule="auto"/>
        <w:jc w:val="both"/>
        <w:rPr>
          <w:rFonts w:ascii="Times New Roman" w:hAnsi="Times New Roman" w:cs="Times New Roman"/>
          <w:sz w:val="24"/>
          <w:szCs w:val="24"/>
        </w:rPr>
      </w:pPr>
    </w:p>
    <w:p w14:paraId="44D3AFEE" w14:textId="08110565" w:rsidR="0090348E" w:rsidRDefault="0090348E" w:rsidP="00D51FF1">
      <w:pPr>
        <w:spacing w:line="360" w:lineRule="auto"/>
        <w:jc w:val="both"/>
        <w:rPr>
          <w:rFonts w:ascii="Times New Roman" w:hAnsi="Times New Roman" w:cs="Times New Roman"/>
          <w:sz w:val="24"/>
          <w:szCs w:val="24"/>
        </w:rPr>
      </w:pPr>
    </w:p>
    <w:p w14:paraId="1008B58E" w14:textId="3929D577" w:rsidR="0090348E" w:rsidRDefault="0090348E" w:rsidP="00D51FF1">
      <w:pPr>
        <w:spacing w:line="360" w:lineRule="auto"/>
        <w:jc w:val="both"/>
        <w:rPr>
          <w:rFonts w:ascii="Times New Roman" w:hAnsi="Times New Roman" w:cs="Times New Roman"/>
          <w:sz w:val="24"/>
          <w:szCs w:val="24"/>
        </w:rPr>
      </w:pPr>
    </w:p>
    <w:p w14:paraId="14EEF7A5" w14:textId="2E9F3E5F" w:rsidR="0090348E" w:rsidRDefault="0090348E" w:rsidP="00D51FF1">
      <w:pPr>
        <w:spacing w:line="360" w:lineRule="auto"/>
        <w:jc w:val="both"/>
        <w:rPr>
          <w:rFonts w:ascii="Times New Roman" w:hAnsi="Times New Roman" w:cs="Times New Roman"/>
          <w:sz w:val="24"/>
          <w:szCs w:val="24"/>
        </w:rPr>
      </w:pPr>
    </w:p>
    <w:p w14:paraId="2E289CA7" w14:textId="77777777" w:rsidR="0090348E" w:rsidRDefault="0090348E" w:rsidP="00D51FF1">
      <w:pPr>
        <w:spacing w:line="360" w:lineRule="auto"/>
        <w:jc w:val="both"/>
        <w:rPr>
          <w:rFonts w:ascii="Times New Roman" w:hAnsi="Times New Roman" w:cs="Times New Roman"/>
          <w:sz w:val="24"/>
          <w:szCs w:val="24"/>
        </w:rPr>
      </w:pPr>
    </w:p>
    <w:p w14:paraId="591C338B" w14:textId="5A3E316E" w:rsidR="00242CB4" w:rsidRPr="0090348E" w:rsidRDefault="00242CB4" w:rsidP="0090348E">
      <w:pPr>
        <w:pStyle w:val="Heading2"/>
        <w:jc w:val="center"/>
        <w:rPr>
          <w:rFonts w:ascii="Times New Roman" w:hAnsi="Times New Roman" w:cs="Times New Roman"/>
          <w:b/>
          <w:bCs/>
          <w:color w:val="auto"/>
          <w:sz w:val="36"/>
          <w:szCs w:val="36"/>
        </w:rPr>
      </w:pPr>
      <w:bookmarkStart w:id="6" w:name="_Toc23773614"/>
      <w:r w:rsidRPr="0090348E">
        <w:rPr>
          <w:rFonts w:ascii="Times New Roman" w:hAnsi="Times New Roman" w:cs="Times New Roman"/>
          <w:b/>
          <w:bCs/>
          <w:color w:val="auto"/>
          <w:sz w:val="36"/>
          <w:szCs w:val="36"/>
        </w:rPr>
        <w:t>References</w:t>
      </w:r>
      <w:bookmarkEnd w:id="6"/>
    </w:p>
    <w:p w14:paraId="4B71B436" w14:textId="77777777" w:rsidR="00242CB4" w:rsidRDefault="00242CB4" w:rsidP="00286135">
      <w:pPr>
        <w:spacing w:line="360" w:lineRule="auto"/>
        <w:jc w:val="center"/>
        <w:rPr>
          <w:rFonts w:ascii="Times New Roman" w:hAnsi="Times New Roman" w:cs="Times New Roman"/>
          <w:b/>
          <w:bCs/>
          <w:sz w:val="36"/>
          <w:szCs w:val="36"/>
        </w:rPr>
      </w:pPr>
    </w:p>
    <w:p w14:paraId="6C37D957" w14:textId="77777777" w:rsidR="00242CB4" w:rsidRDefault="00242CB4" w:rsidP="006671A5">
      <w:pPr>
        <w:spacing w:line="360" w:lineRule="auto"/>
        <w:jc w:val="both"/>
        <w:rPr>
          <w:rFonts w:ascii="Times New Roman" w:hAnsi="Times New Roman" w:cs="Times New Roman"/>
          <w:sz w:val="24"/>
          <w:szCs w:val="24"/>
        </w:rPr>
      </w:pPr>
      <w:r w:rsidRPr="00930D76">
        <w:rPr>
          <w:rFonts w:ascii="Times New Roman" w:hAnsi="Times New Roman" w:cs="Times New Roman"/>
          <w:sz w:val="24"/>
          <w:szCs w:val="24"/>
        </w:rPr>
        <w:t>Bankofengland.co.uk. (2019). </w:t>
      </w:r>
      <w:r w:rsidRPr="00930D76">
        <w:rPr>
          <w:rFonts w:ascii="Times New Roman" w:hAnsi="Times New Roman" w:cs="Times New Roman"/>
          <w:i/>
          <w:iCs/>
          <w:sz w:val="24"/>
          <w:szCs w:val="24"/>
        </w:rPr>
        <w:t>What is GDP?</w:t>
      </w:r>
      <w:r w:rsidRPr="00930D76">
        <w:rPr>
          <w:rFonts w:ascii="Times New Roman" w:hAnsi="Times New Roman" w:cs="Times New Roman"/>
          <w:sz w:val="24"/>
          <w:szCs w:val="24"/>
        </w:rPr>
        <w:t>. [online] Available at: https://www.bankofengland.co.uk/knowledgebank/what-is-gdp [Accessed 31 Oct. 2019].</w:t>
      </w:r>
    </w:p>
    <w:p w14:paraId="3599BE24" w14:textId="77777777" w:rsidR="00242CB4" w:rsidRPr="00930D76" w:rsidRDefault="00242CB4" w:rsidP="006671A5">
      <w:pPr>
        <w:spacing w:line="360" w:lineRule="auto"/>
        <w:jc w:val="both"/>
        <w:rPr>
          <w:rFonts w:ascii="Times New Roman" w:hAnsi="Times New Roman" w:cs="Times New Roman"/>
          <w:sz w:val="24"/>
          <w:szCs w:val="24"/>
        </w:rPr>
      </w:pPr>
    </w:p>
    <w:p w14:paraId="66203554" w14:textId="77777777" w:rsidR="00242CB4" w:rsidRDefault="00242CB4" w:rsidP="006671A5">
      <w:pPr>
        <w:spacing w:line="360" w:lineRule="auto"/>
        <w:jc w:val="both"/>
        <w:rPr>
          <w:rFonts w:ascii="Times New Roman" w:hAnsi="Times New Roman" w:cs="Times New Roman"/>
          <w:sz w:val="24"/>
          <w:szCs w:val="24"/>
        </w:rPr>
      </w:pPr>
      <w:r w:rsidRPr="00930D76">
        <w:rPr>
          <w:rFonts w:ascii="Times New Roman" w:hAnsi="Times New Roman" w:cs="Times New Roman"/>
          <w:sz w:val="24"/>
          <w:szCs w:val="24"/>
        </w:rPr>
        <w:t>CIPD. (2019). </w:t>
      </w:r>
      <w:r w:rsidRPr="00930D76">
        <w:rPr>
          <w:rFonts w:ascii="Times New Roman" w:hAnsi="Times New Roman" w:cs="Times New Roman"/>
          <w:i/>
          <w:iCs/>
          <w:sz w:val="24"/>
          <w:szCs w:val="24"/>
        </w:rPr>
        <w:t>Understanding Economy &amp; Labour Market | Factsheets | CIPD</w:t>
      </w:r>
      <w:r w:rsidRPr="00930D76">
        <w:rPr>
          <w:rFonts w:ascii="Times New Roman" w:hAnsi="Times New Roman" w:cs="Times New Roman"/>
          <w:sz w:val="24"/>
          <w:szCs w:val="24"/>
        </w:rPr>
        <w:t>. [online] Available at: https://www.cipd.co.uk/knowledge/work/trends/economy-labour-market-factsheet [Accessed 31 Oct. 2019].</w:t>
      </w:r>
    </w:p>
    <w:p w14:paraId="7CAAD7F0" w14:textId="77777777" w:rsidR="00242CB4" w:rsidRPr="00930D76" w:rsidRDefault="00242CB4" w:rsidP="006671A5">
      <w:pPr>
        <w:spacing w:line="360" w:lineRule="auto"/>
        <w:jc w:val="both"/>
        <w:rPr>
          <w:rFonts w:ascii="Times New Roman" w:hAnsi="Times New Roman" w:cs="Times New Roman"/>
          <w:sz w:val="24"/>
          <w:szCs w:val="24"/>
        </w:rPr>
      </w:pPr>
    </w:p>
    <w:p w14:paraId="412B1F21" w14:textId="77777777" w:rsidR="00242CB4" w:rsidRDefault="00242CB4" w:rsidP="006671A5">
      <w:pPr>
        <w:spacing w:line="360" w:lineRule="auto"/>
        <w:jc w:val="both"/>
        <w:rPr>
          <w:rFonts w:ascii="Times New Roman" w:hAnsi="Times New Roman" w:cs="Times New Roman"/>
          <w:sz w:val="24"/>
          <w:szCs w:val="24"/>
        </w:rPr>
      </w:pPr>
      <w:r w:rsidRPr="00930D76">
        <w:rPr>
          <w:rFonts w:ascii="Times New Roman" w:hAnsi="Times New Roman" w:cs="Times New Roman"/>
          <w:sz w:val="24"/>
          <w:szCs w:val="24"/>
        </w:rPr>
        <w:t>Data.worldbank.org. (2019). </w:t>
      </w:r>
      <w:r w:rsidRPr="00930D76">
        <w:rPr>
          <w:rFonts w:ascii="Times New Roman" w:hAnsi="Times New Roman" w:cs="Times New Roman"/>
          <w:i/>
          <w:iCs/>
          <w:sz w:val="24"/>
          <w:szCs w:val="24"/>
        </w:rPr>
        <w:t>Unemployment, total (% of total labor force) (modeled ILO estimate) | Data</w:t>
      </w:r>
      <w:r w:rsidRPr="00930D76">
        <w:rPr>
          <w:rFonts w:ascii="Times New Roman" w:hAnsi="Times New Roman" w:cs="Times New Roman"/>
          <w:sz w:val="24"/>
          <w:szCs w:val="24"/>
        </w:rPr>
        <w:t>. [online] Available at: https://data.worldbank.org/indicator/SL.UEM.TOTL.ZS [Accessed 31 Oct. 2019].</w:t>
      </w:r>
    </w:p>
    <w:p w14:paraId="2E560217" w14:textId="77777777" w:rsidR="00242CB4" w:rsidRPr="00930D76" w:rsidRDefault="00242CB4" w:rsidP="006671A5">
      <w:pPr>
        <w:spacing w:line="360" w:lineRule="auto"/>
        <w:jc w:val="both"/>
        <w:rPr>
          <w:rFonts w:ascii="Times New Roman" w:hAnsi="Times New Roman" w:cs="Times New Roman"/>
          <w:sz w:val="24"/>
          <w:szCs w:val="24"/>
        </w:rPr>
      </w:pPr>
    </w:p>
    <w:p w14:paraId="349B02AD" w14:textId="77777777" w:rsidR="00242CB4" w:rsidRDefault="00242CB4" w:rsidP="006671A5">
      <w:pPr>
        <w:spacing w:line="360" w:lineRule="auto"/>
        <w:jc w:val="both"/>
        <w:rPr>
          <w:rFonts w:ascii="Times New Roman" w:hAnsi="Times New Roman" w:cs="Times New Roman"/>
          <w:sz w:val="24"/>
          <w:szCs w:val="24"/>
        </w:rPr>
      </w:pPr>
      <w:r w:rsidRPr="00930D76">
        <w:rPr>
          <w:rFonts w:ascii="Times New Roman" w:hAnsi="Times New Roman" w:cs="Times New Roman"/>
          <w:sz w:val="24"/>
          <w:szCs w:val="24"/>
        </w:rPr>
        <w:lastRenderedPageBreak/>
        <w:t>Gordon, J. (2019). </w:t>
      </w:r>
      <w:r w:rsidRPr="00930D76">
        <w:rPr>
          <w:rFonts w:ascii="Times New Roman" w:hAnsi="Times New Roman" w:cs="Times New Roman"/>
          <w:i/>
          <w:iCs/>
          <w:sz w:val="24"/>
          <w:szCs w:val="24"/>
        </w:rPr>
        <w:t>HR Challenges in a Tight Labor Market: What CHROs Should Expect</w:t>
      </w:r>
      <w:r w:rsidRPr="00930D76">
        <w:rPr>
          <w:rFonts w:ascii="Times New Roman" w:hAnsi="Times New Roman" w:cs="Times New Roman"/>
          <w:sz w:val="24"/>
          <w:szCs w:val="24"/>
        </w:rPr>
        <w:t>. [online] Spark. Available at: https://www.adp.com/spark/articles/2017/02/hr-challenges-in-a-tight-labor-market-what-chros-should-expect.aspx# [Accessed 31 Oct. 2019].</w:t>
      </w:r>
    </w:p>
    <w:p w14:paraId="39C263EA" w14:textId="77777777" w:rsidR="00242CB4" w:rsidRPr="00930D76" w:rsidRDefault="00242CB4" w:rsidP="006671A5">
      <w:pPr>
        <w:spacing w:line="360" w:lineRule="auto"/>
        <w:jc w:val="both"/>
        <w:rPr>
          <w:rFonts w:ascii="Times New Roman" w:hAnsi="Times New Roman" w:cs="Times New Roman"/>
          <w:sz w:val="24"/>
          <w:szCs w:val="24"/>
        </w:rPr>
      </w:pPr>
    </w:p>
    <w:p w14:paraId="717FE345" w14:textId="77777777" w:rsidR="00242CB4" w:rsidRDefault="00242CB4" w:rsidP="006671A5">
      <w:pPr>
        <w:spacing w:line="360" w:lineRule="auto"/>
        <w:jc w:val="both"/>
        <w:rPr>
          <w:rFonts w:ascii="Times New Roman" w:hAnsi="Times New Roman" w:cs="Times New Roman"/>
          <w:sz w:val="24"/>
          <w:szCs w:val="24"/>
        </w:rPr>
      </w:pPr>
      <w:r w:rsidRPr="00930D76">
        <w:rPr>
          <w:rFonts w:ascii="Times New Roman" w:hAnsi="Times New Roman" w:cs="Times New Roman"/>
          <w:sz w:val="24"/>
          <w:szCs w:val="24"/>
        </w:rPr>
        <w:t>Ons.gov.uk. (2019). </w:t>
      </w:r>
      <w:r w:rsidRPr="00930D76">
        <w:rPr>
          <w:rFonts w:ascii="Times New Roman" w:hAnsi="Times New Roman" w:cs="Times New Roman"/>
          <w:i/>
          <w:iCs/>
          <w:sz w:val="24"/>
          <w:szCs w:val="24"/>
        </w:rPr>
        <w:t>Labour market overview, UK - Office for National Statistics</w:t>
      </w:r>
      <w:r w:rsidRPr="00930D76">
        <w:rPr>
          <w:rFonts w:ascii="Times New Roman" w:hAnsi="Times New Roman" w:cs="Times New Roman"/>
          <w:sz w:val="24"/>
          <w:szCs w:val="24"/>
        </w:rPr>
        <w:t>. [online] Available at: https://www.ons.gov.uk/employmentandlabourmarket/peopleinwork/employmentandemployeetypes/bulletins/uklabourmarket/october2019 [Accessed 31 Oct. 2019].</w:t>
      </w:r>
    </w:p>
    <w:p w14:paraId="523EB10C" w14:textId="77777777" w:rsidR="00242CB4" w:rsidRPr="00930D76" w:rsidRDefault="00242CB4" w:rsidP="006671A5">
      <w:pPr>
        <w:spacing w:line="360" w:lineRule="auto"/>
        <w:jc w:val="both"/>
        <w:rPr>
          <w:rFonts w:ascii="Times New Roman" w:hAnsi="Times New Roman" w:cs="Times New Roman"/>
          <w:sz w:val="24"/>
          <w:szCs w:val="24"/>
        </w:rPr>
      </w:pPr>
    </w:p>
    <w:p w14:paraId="4A1AF140" w14:textId="77777777" w:rsidR="00242CB4" w:rsidRDefault="00242CB4" w:rsidP="006671A5">
      <w:pPr>
        <w:spacing w:line="360" w:lineRule="auto"/>
        <w:jc w:val="both"/>
        <w:rPr>
          <w:rFonts w:ascii="Times New Roman" w:hAnsi="Times New Roman" w:cs="Times New Roman"/>
          <w:sz w:val="24"/>
          <w:szCs w:val="24"/>
        </w:rPr>
      </w:pPr>
      <w:r w:rsidRPr="00930D76">
        <w:rPr>
          <w:rFonts w:ascii="Times New Roman" w:hAnsi="Times New Roman" w:cs="Times New Roman"/>
          <w:sz w:val="24"/>
          <w:szCs w:val="24"/>
        </w:rPr>
        <w:t>Sanchez, J. and Liborio, C. (2019). </w:t>
      </w:r>
      <w:r w:rsidRPr="00930D76">
        <w:rPr>
          <w:rFonts w:ascii="Times New Roman" w:hAnsi="Times New Roman" w:cs="Times New Roman"/>
          <w:i/>
          <w:iCs/>
          <w:sz w:val="24"/>
          <w:szCs w:val="24"/>
        </w:rPr>
        <w:t>The Relationships Among Changes in GDP, Employment, and Unemployment: This Time, It’s Different</w:t>
      </w:r>
      <w:r w:rsidRPr="00930D76">
        <w:rPr>
          <w:rFonts w:ascii="Times New Roman" w:hAnsi="Times New Roman" w:cs="Times New Roman"/>
          <w:sz w:val="24"/>
          <w:szCs w:val="24"/>
        </w:rPr>
        <w:t>. [online] Files.stlouisfed.org. Available at: https://files.stlouisfed.org/files/htdocs/publications/es/12/ES_2012-05-18.pdf [Accessed 31 Oct. 2019].</w:t>
      </w:r>
    </w:p>
    <w:p w14:paraId="06A60091" w14:textId="77777777" w:rsidR="00242CB4" w:rsidRPr="00930D76" w:rsidRDefault="00242CB4" w:rsidP="006671A5">
      <w:pPr>
        <w:spacing w:line="360" w:lineRule="auto"/>
        <w:jc w:val="both"/>
        <w:rPr>
          <w:rFonts w:ascii="Times New Roman" w:hAnsi="Times New Roman" w:cs="Times New Roman"/>
          <w:sz w:val="24"/>
          <w:szCs w:val="24"/>
        </w:rPr>
      </w:pPr>
    </w:p>
    <w:p w14:paraId="297065C3" w14:textId="77777777" w:rsidR="00242CB4" w:rsidRDefault="00242CB4" w:rsidP="006671A5">
      <w:pPr>
        <w:spacing w:line="360" w:lineRule="auto"/>
        <w:jc w:val="both"/>
        <w:rPr>
          <w:rFonts w:ascii="Times New Roman" w:hAnsi="Times New Roman" w:cs="Times New Roman"/>
          <w:sz w:val="24"/>
          <w:szCs w:val="24"/>
        </w:rPr>
      </w:pPr>
      <w:r w:rsidRPr="00930D76">
        <w:rPr>
          <w:rFonts w:ascii="Times New Roman" w:hAnsi="Times New Roman" w:cs="Times New Roman"/>
          <w:sz w:val="24"/>
          <w:szCs w:val="24"/>
        </w:rPr>
        <w:t>The Daily Star. (2019). </w:t>
      </w:r>
      <w:r w:rsidRPr="00930D76">
        <w:rPr>
          <w:rFonts w:ascii="Times New Roman" w:hAnsi="Times New Roman" w:cs="Times New Roman"/>
          <w:i/>
          <w:iCs/>
          <w:sz w:val="24"/>
          <w:szCs w:val="24"/>
        </w:rPr>
        <w:t>Disquieting trend in job market</w:t>
      </w:r>
      <w:r w:rsidRPr="00930D76">
        <w:rPr>
          <w:rFonts w:ascii="Times New Roman" w:hAnsi="Times New Roman" w:cs="Times New Roman"/>
          <w:sz w:val="24"/>
          <w:szCs w:val="24"/>
        </w:rPr>
        <w:t>. [online] Available at: https://www.thedailystar.net/business/bangladesh-job-market-disquieting-trend-1574197 [Accessed 31 Oct. 2019].</w:t>
      </w:r>
    </w:p>
    <w:p w14:paraId="57FCAE53" w14:textId="77777777" w:rsidR="00242CB4" w:rsidRPr="00930D76" w:rsidRDefault="00242CB4" w:rsidP="006671A5">
      <w:pPr>
        <w:spacing w:line="360" w:lineRule="auto"/>
        <w:jc w:val="both"/>
        <w:rPr>
          <w:rFonts w:ascii="Times New Roman" w:hAnsi="Times New Roman" w:cs="Times New Roman"/>
          <w:sz w:val="24"/>
          <w:szCs w:val="24"/>
        </w:rPr>
      </w:pPr>
    </w:p>
    <w:p w14:paraId="13B880BE" w14:textId="77777777" w:rsidR="00242CB4" w:rsidRPr="00930D76" w:rsidRDefault="00242CB4" w:rsidP="006671A5">
      <w:pPr>
        <w:spacing w:line="360" w:lineRule="auto"/>
        <w:jc w:val="both"/>
        <w:rPr>
          <w:rFonts w:ascii="Times New Roman" w:hAnsi="Times New Roman" w:cs="Times New Roman"/>
          <w:sz w:val="24"/>
          <w:szCs w:val="24"/>
        </w:rPr>
      </w:pPr>
      <w:r w:rsidRPr="00930D76">
        <w:rPr>
          <w:rFonts w:ascii="Times New Roman" w:hAnsi="Times New Roman" w:cs="Times New Roman"/>
          <w:sz w:val="24"/>
          <w:szCs w:val="24"/>
        </w:rPr>
        <w:t>TheGlobalEconomy.com. (2019). </w:t>
      </w:r>
      <w:r w:rsidRPr="00930D76">
        <w:rPr>
          <w:rFonts w:ascii="Times New Roman" w:hAnsi="Times New Roman" w:cs="Times New Roman"/>
          <w:i/>
          <w:iCs/>
          <w:sz w:val="24"/>
          <w:szCs w:val="24"/>
        </w:rPr>
        <w:t>Download data: GDP growth, inflation, and other indicators | TheGlobalEconomy.com</w:t>
      </w:r>
      <w:r w:rsidRPr="00930D76">
        <w:rPr>
          <w:rFonts w:ascii="Times New Roman" w:hAnsi="Times New Roman" w:cs="Times New Roman"/>
          <w:sz w:val="24"/>
          <w:szCs w:val="24"/>
        </w:rPr>
        <w:t>. [online] Available at: https://www.theglobaleconomy.com/download-data.php [Accessed 3 Sep. 2019].</w:t>
      </w:r>
    </w:p>
    <w:p w14:paraId="7F334054" w14:textId="657A7F2B" w:rsidR="00242CB4" w:rsidRDefault="00242CB4" w:rsidP="00242CB4">
      <w:pPr>
        <w:spacing w:line="360" w:lineRule="auto"/>
        <w:rPr>
          <w:rFonts w:ascii="Times New Roman" w:hAnsi="Times New Roman" w:cs="Times New Roman"/>
          <w:b/>
          <w:bCs/>
          <w:sz w:val="36"/>
          <w:szCs w:val="36"/>
        </w:rPr>
      </w:pPr>
    </w:p>
    <w:p w14:paraId="276D7EB9" w14:textId="2EA33A7A" w:rsidR="00242CB4" w:rsidRDefault="00242CB4" w:rsidP="00242CB4">
      <w:pPr>
        <w:spacing w:line="360" w:lineRule="auto"/>
        <w:rPr>
          <w:rFonts w:ascii="Times New Roman" w:hAnsi="Times New Roman" w:cs="Times New Roman"/>
          <w:b/>
          <w:bCs/>
          <w:sz w:val="36"/>
          <w:szCs w:val="36"/>
        </w:rPr>
      </w:pPr>
    </w:p>
    <w:p w14:paraId="470727CC" w14:textId="77777777" w:rsidR="00242CB4" w:rsidRDefault="00242CB4" w:rsidP="00242CB4">
      <w:pPr>
        <w:spacing w:line="360" w:lineRule="auto"/>
        <w:rPr>
          <w:rFonts w:ascii="Times New Roman" w:hAnsi="Times New Roman" w:cs="Times New Roman"/>
          <w:b/>
          <w:bCs/>
          <w:sz w:val="36"/>
          <w:szCs w:val="36"/>
        </w:rPr>
      </w:pPr>
    </w:p>
    <w:p w14:paraId="52CD0D90" w14:textId="7445C84E" w:rsidR="006671A5" w:rsidRDefault="006671A5" w:rsidP="00F470A7">
      <w:pPr>
        <w:spacing w:line="360" w:lineRule="auto"/>
        <w:rPr>
          <w:rFonts w:ascii="Times New Roman" w:hAnsi="Times New Roman" w:cs="Times New Roman"/>
          <w:sz w:val="36"/>
          <w:szCs w:val="36"/>
        </w:rPr>
      </w:pPr>
    </w:p>
    <w:p w14:paraId="3165691A" w14:textId="77777777" w:rsidR="0090348E" w:rsidRDefault="0090348E" w:rsidP="00F470A7">
      <w:pPr>
        <w:spacing w:line="360" w:lineRule="auto"/>
        <w:rPr>
          <w:rFonts w:ascii="Times New Roman" w:hAnsi="Times New Roman" w:cs="Times New Roman"/>
          <w:sz w:val="36"/>
          <w:szCs w:val="36"/>
        </w:rPr>
      </w:pPr>
    </w:p>
    <w:p w14:paraId="4A1B7B21" w14:textId="2EE2ECD1" w:rsidR="00F470A7" w:rsidRPr="0090348E" w:rsidRDefault="00157DE0" w:rsidP="0090348E">
      <w:pPr>
        <w:pStyle w:val="Heading1"/>
        <w:jc w:val="center"/>
        <w:rPr>
          <w:rFonts w:ascii="Times New Roman" w:hAnsi="Times New Roman" w:cs="Times New Roman"/>
          <w:b/>
          <w:bCs/>
          <w:color w:val="auto"/>
          <w:u w:val="single"/>
        </w:rPr>
      </w:pPr>
      <w:bookmarkStart w:id="7" w:name="_Toc23773615"/>
      <w:r>
        <w:rPr>
          <w:rFonts w:ascii="Times New Roman" w:hAnsi="Times New Roman" w:cs="Times New Roman"/>
          <w:b/>
          <w:bCs/>
          <w:color w:val="auto"/>
          <w:u w:val="single"/>
        </w:rPr>
        <w:lastRenderedPageBreak/>
        <w:t xml:space="preserve">3.0 </w:t>
      </w:r>
      <w:r w:rsidR="00F470A7" w:rsidRPr="0090348E">
        <w:rPr>
          <w:rFonts w:ascii="Times New Roman" w:hAnsi="Times New Roman" w:cs="Times New Roman"/>
          <w:b/>
          <w:bCs/>
          <w:color w:val="auto"/>
          <w:u w:val="single"/>
        </w:rPr>
        <w:t>Portfolio 3</w:t>
      </w:r>
      <w:bookmarkEnd w:id="7"/>
    </w:p>
    <w:p w14:paraId="692787A6" w14:textId="77777777" w:rsidR="0090348E" w:rsidRDefault="0090348E" w:rsidP="00F470A7">
      <w:pPr>
        <w:spacing w:line="360" w:lineRule="auto"/>
        <w:rPr>
          <w:rFonts w:ascii="Times New Roman" w:hAnsi="Times New Roman" w:cs="Times New Roman"/>
          <w:b/>
          <w:bCs/>
          <w:sz w:val="24"/>
          <w:szCs w:val="24"/>
        </w:rPr>
      </w:pPr>
    </w:p>
    <w:p w14:paraId="550671A5" w14:textId="1A7DDA2C" w:rsidR="00E30FA1" w:rsidRPr="0090348E" w:rsidRDefault="00E30FA1" w:rsidP="0090348E">
      <w:pPr>
        <w:pStyle w:val="Heading2"/>
        <w:rPr>
          <w:rFonts w:ascii="Times New Roman" w:hAnsi="Times New Roman" w:cs="Times New Roman"/>
          <w:b/>
          <w:bCs/>
          <w:color w:val="auto"/>
          <w:sz w:val="24"/>
          <w:szCs w:val="24"/>
        </w:rPr>
      </w:pPr>
      <w:bookmarkStart w:id="8" w:name="_Toc23773616"/>
      <w:r w:rsidRPr="0090348E">
        <w:rPr>
          <w:rFonts w:ascii="Times New Roman" w:hAnsi="Times New Roman" w:cs="Times New Roman"/>
          <w:b/>
          <w:bCs/>
          <w:color w:val="auto"/>
          <w:sz w:val="24"/>
          <w:szCs w:val="24"/>
        </w:rPr>
        <w:t>Ted talk:</w:t>
      </w:r>
      <w:bookmarkEnd w:id="8"/>
      <w:r w:rsidRPr="0090348E">
        <w:rPr>
          <w:rFonts w:ascii="Times New Roman" w:hAnsi="Times New Roman" w:cs="Times New Roman"/>
          <w:b/>
          <w:bCs/>
          <w:color w:val="auto"/>
          <w:sz w:val="24"/>
          <w:szCs w:val="24"/>
        </w:rPr>
        <w:t xml:space="preserve"> </w:t>
      </w:r>
    </w:p>
    <w:p w14:paraId="6CF2A0C6" w14:textId="28580D64" w:rsidR="00E30FA1" w:rsidRDefault="00E30FA1" w:rsidP="00F470A7">
      <w:pPr>
        <w:spacing w:line="360" w:lineRule="auto"/>
        <w:rPr>
          <w:rFonts w:ascii="Times New Roman" w:hAnsi="Times New Roman" w:cs="Times New Roman"/>
          <w:b/>
          <w:bCs/>
          <w:sz w:val="24"/>
          <w:szCs w:val="24"/>
          <w:u w:val="single"/>
        </w:rPr>
      </w:pPr>
      <w:r w:rsidRPr="00E30FA1">
        <w:rPr>
          <w:rFonts w:ascii="Times New Roman" w:hAnsi="Times New Roman" w:cs="Times New Roman"/>
          <w:b/>
          <w:bCs/>
          <w:sz w:val="24"/>
          <w:szCs w:val="24"/>
          <w:u w:val="single"/>
        </w:rPr>
        <w:t>https://youtu.be/PKc2dyMHMUo</w:t>
      </w:r>
    </w:p>
    <w:p w14:paraId="5644ADEE" w14:textId="77777777" w:rsidR="00E30FA1" w:rsidRPr="00AE5953" w:rsidRDefault="00E30FA1" w:rsidP="00F470A7">
      <w:pPr>
        <w:spacing w:line="360" w:lineRule="auto"/>
        <w:rPr>
          <w:rFonts w:ascii="Times New Roman" w:hAnsi="Times New Roman" w:cs="Times New Roman"/>
          <w:b/>
          <w:bCs/>
          <w:sz w:val="24"/>
          <w:szCs w:val="24"/>
          <w:u w:val="single"/>
        </w:rPr>
      </w:pPr>
    </w:p>
    <w:p w14:paraId="386FD934" w14:textId="6EC37A7B" w:rsidR="00F470A7" w:rsidRDefault="00F470A7" w:rsidP="0090348E">
      <w:pPr>
        <w:pStyle w:val="Heading2"/>
        <w:jc w:val="center"/>
        <w:rPr>
          <w:rFonts w:ascii="Times New Roman" w:hAnsi="Times New Roman" w:cs="Times New Roman"/>
          <w:b/>
          <w:bCs/>
          <w:color w:val="auto"/>
          <w:sz w:val="36"/>
          <w:szCs w:val="36"/>
        </w:rPr>
      </w:pPr>
      <w:bookmarkStart w:id="9" w:name="_Toc23773617"/>
      <w:r w:rsidRPr="0090348E">
        <w:rPr>
          <w:rFonts w:ascii="Times New Roman" w:hAnsi="Times New Roman" w:cs="Times New Roman"/>
          <w:b/>
          <w:bCs/>
          <w:color w:val="auto"/>
          <w:sz w:val="36"/>
          <w:szCs w:val="36"/>
        </w:rPr>
        <w:t>Reference</w:t>
      </w:r>
      <w:bookmarkEnd w:id="9"/>
    </w:p>
    <w:p w14:paraId="5C3EA037" w14:textId="77777777" w:rsidR="0090348E" w:rsidRPr="0090348E" w:rsidRDefault="0090348E" w:rsidP="0090348E"/>
    <w:p w14:paraId="5991324C" w14:textId="4F0883A2" w:rsidR="00923010" w:rsidRDefault="00923010"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Accenture.com. (2019). </w:t>
      </w:r>
      <w:r w:rsidRPr="004F5DCF">
        <w:rPr>
          <w:rFonts w:ascii="Times New Roman" w:hAnsi="Times New Roman" w:cs="Times New Roman"/>
          <w:i/>
          <w:iCs/>
          <w:sz w:val="24"/>
          <w:szCs w:val="24"/>
        </w:rPr>
        <w:t>Aligning Talent Acquisition with Business Strategy | Accenture</w:t>
      </w:r>
      <w:r w:rsidRPr="004F5DCF">
        <w:rPr>
          <w:rFonts w:ascii="Times New Roman" w:hAnsi="Times New Roman" w:cs="Times New Roman"/>
          <w:sz w:val="24"/>
          <w:szCs w:val="24"/>
        </w:rPr>
        <w:t>. [online] Available at: https://www.accenture.com/us-en/success-aligning-talent-acquisition-model-business-strategy [Accessed 28 Oct. 2019].</w:t>
      </w:r>
    </w:p>
    <w:p w14:paraId="14AEC52E" w14:textId="77777777" w:rsidR="00923010" w:rsidRPr="00923010" w:rsidRDefault="00923010" w:rsidP="006671A5">
      <w:pPr>
        <w:spacing w:line="360" w:lineRule="auto"/>
        <w:jc w:val="both"/>
        <w:rPr>
          <w:rFonts w:ascii="Times New Roman" w:hAnsi="Times New Roman" w:cs="Times New Roman"/>
          <w:sz w:val="6"/>
          <w:szCs w:val="6"/>
        </w:rPr>
      </w:pPr>
    </w:p>
    <w:p w14:paraId="324372D7" w14:textId="0FCF3BB2" w:rsidR="00923010" w:rsidRDefault="00923010" w:rsidP="006671A5">
      <w:pPr>
        <w:spacing w:line="360" w:lineRule="auto"/>
        <w:jc w:val="both"/>
        <w:rPr>
          <w:rFonts w:ascii="Times New Roman" w:hAnsi="Times New Roman" w:cs="Times New Roman"/>
          <w:sz w:val="24"/>
          <w:szCs w:val="24"/>
        </w:rPr>
      </w:pPr>
      <w:r w:rsidRPr="00923010">
        <w:rPr>
          <w:rFonts w:ascii="Times New Roman" w:hAnsi="Times New Roman" w:cs="Times New Roman"/>
          <w:sz w:val="24"/>
          <w:szCs w:val="24"/>
        </w:rPr>
        <w:t>Armstrong, M. (2012). Armstrong's handbook of human resource management practice, 12th edition. London: Kogan Page, pp.203-229.</w:t>
      </w:r>
    </w:p>
    <w:p w14:paraId="1C31E82B" w14:textId="77777777" w:rsidR="00923010" w:rsidRPr="00923010" w:rsidRDefault="00923010" w:rsidP="006671A5">
      <w:pPr>
        <w:spacing w:line="360" w:lineRule="auto"/>
        <w:jc w:val="both"/>
        <w:rPr>
          <w:rFonts w:ascii="Times New Roman" w:hAnsi="Times New Roman" w:cs="Times New Roman"/>
          <w:sz w:val="4"/>
          <w:szCs w:val="4"/>
        </w:rPr>
      </w:pPr>
    </w:p>
    <w:p w14:paraId="609964CA" w14:textId="41A47E8E" w:rsidR="00923010" w:rsidRDefault="00923010" w:rsidP="006671A5">
      <w:pPr>
        <w:spacing w:line="360" w:lineRule="auto"/>
        <w:jc w:val="both"/>
        <w:rPr>
          <w:rFonts w:ascii="Times New Roman" w:hAnsi="Times New Roman" w:cs="Times New Roman"/>
          <w:sz w:val="24"/>
          <w:szCs w:val="24"/>
        </w:rPr>
      </w:pPr>
      <w:r w:rsidRPr="00F470A7">
        <w:rPr>
          <w:rFonts w:ascii="Times New Roman" w:hAnsi="Times New Roman" w:cs="Times New Roman"/>
          <w:sz w:val="24"/>
          <w:szCs w:val="24"/>
        </w:rPr>
        <w:t>Booth, R. (2019). </w:t>
      </w:r>
      <w:r w:rsidRPr="00F470A7">
        <w:rPr>
          <w:rFonts w:ascii="Times New Roman" w:hAnsi="Times New Roman" w:cs="Times New Roman"/>
          <w:i/>
          <w:iCs/>
          <w:sz w:val="24"/>
          <w:szCs w:val="24"/>
        </w:rPr>
        <w:t>Unilever saves on recruiters by using AI to assess job interviews</w:t>
      </w:r>
      <w:r w:rsidRPr="00F470A7">
        <w:rPr>
          <w:rFonts w:ascii="Times New Roman" w:hAnsi="Times New Roman" w:cs="Times New Roman"/>
          <w:sz w:val="24"/>
          <w:szCs w:val="24"/>
        </w:rPr>
        <w:t>. [online] the Guardian. Available at: https://www.theguardian.com/technology/2019/oct/25/unilever-saves-on-recruiters-by-using-ai-to-assess-job-interviews [Accessed 29 Oct. 2019].</w:t>
      </w:r>
    </w:p>
    <w:p w14:paraId="5E97EB9F" w14:textId="77777777" w:rsidR="00923010" w:rsidRPr="00923010" w:rsidRDefault="00923010" w:rsidP="006671A5">
      <w:pPr>
        <w:spacing w:line="360" w:lineRule="auto"/>
        <w:jc w:val="both"/>
        <w:rPr>
          <w:rFonts w:ascii="Times New Roman" w:hAnsi="Times New Roman" w:cs="Times New Roman"/>
          <w:sz w:val="4"/>
          <w:szCs w:val="4"/>
        </w:rPr>
      </w:pPr>
    </w:p>
    <w:p w14:paraId="77BC8C8B" w14:textId="05370B08" w:rsidR="00923010" w:rsidRDefault="00923010" w:rsidP="006671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Christidis, A., Kelly, S., Miller, A., Farley, P. (2017), Delivering the workforce for the future, Marsh and McLennan Companies. </w:t>
      </w:r>
    </w:p>
    <w:p w14:paraId="2BAEE456" w14:textId="77777777" w:rsidR="00923010" w:rsidRPr="00923010" w:rsidRDefault="00923010" w:rsidP="006671A5">
      <w:pPr>
        <w:spacing w:line="360" w:lineRule="auto"/>
        <w:jc w:val="both"/>
        <w:rPr>
          <w:rFonts w:ascii="Times New Roman" w:hAnsi="Times New Roman" w:cs="Times New Roman"/>
          <w:sz w:val="4"/>
          <w:szCs w:val="4"/>
        </w:rPr>
      </w:pPr>
    </w:p>
    <w:p w14:paraId="1768B7AB" w14:textId="6F7A7415" w:rsidR="00923010" w:rsidRDefault="00923010" w:rsidP="006671A5">
      <w:pPr>
        <w:spacing w:line="360" w:lineRule="auto"/>
        <w:jc w:val="both"/>
        <w:rPr>
          <w:rFonts w:ascii="Times New Roman" w:hAnsi="Times New Roman" w:cs="Times New Roman"/>
          <w:sz w:val="24"/>
          <w:szCs w:val="24"/>
        </w:rPr>
      </w:pPr>
      <w:r w:rsidRPr="004F5DCF">
        <w:rPr>
          <w:rFonts w:ascii="Times New Roman" w:hAnsi="Times New Roman" w:cs="Times New Roman"/>
          <w:sz w:val="24"/>
          <w:szCs w:val="24"/>
        </w:rPr>
        <w:t>In-house Recruitment. (2019). </w:t>
      </w:r>
      <w:r w:rsidRPr="004F5DCF">
        <w:rPr>
          <w:rFonts w:ascii="Times New Roman" w:hAnsi="Times New Roman" w:cs="Times New Roman"/>
          <w:i/>
          <w:iCs/>
          <w:sz w:val="24"/>
          <w:szCs w:val="24"/>
        </w:rPr>
        <w:t>Let Technology Innovation Drive Your Recruitment Success</w:t>
      </w:r>
      <w:r w:rsidRPr="004F5DCF">
        <w:rPr>
          <w:rFonts w:ascii="Times New Roman" w:hAnsi="Times New Roman" w:cs="Times New Roman"/>
          <w:sz w:val="24"/>
          <w:szCs w:val="24"/>
        </w:rPr>
        <w:t>. [online] Available at: https://www.inhouserecruitment.co.uk/technology-innovation-amberjack/ [Accessed 28 Oct. 2019].</w:t>
      </w:r>
    </w:p>
    <w:p w14:paraId="47C4365A" w14:textId="77777777" w:rsidR="00923010" w:rsidRPr="00556A37" w:rsidRDefault="00923010" w:rsidP="006671A5">
      <w:pPr>
        <w:spacing w:line="360" w:lineRule="auto"/>
        <w:jc w:val="both"/>
        <w:rPr>
          <w:rFonts w:ascii="Times New Roman" w:hAnsi="Times New Roman" w:cs="Times New Roman"/>
          <w:sz w:val="6"/>
          <w:szCs w:val="6"/>
        </w:rPr>
      </w:pPr>
    </w:p>
    <w:p w14:paraId="275AE8AC" w14:textId="4D65E3C0" w:rsidR="00923010" w:rsidRDefault="00923010" w:rsidP="006671A5">
      <w:pPr>
        <w:spacing w:line="360" w:lineRule="auto"/>
        <w:jc w:val="both"/>
        <w:rPr>
          <w:rFonts w:ascii="Times New Roman" w:hAnsi="Times New Roman" w:cs="Times New Roman"/>
          <w:sz w:val="24"/>
          <w:szCs w:val="24"/>
        </w:rPr>
      </w:pPr>
      <w:r w:rsidRPr="0058726F">
        <w:rPr>
          <w:rFonts w:ascii="Times New Roman" w:hAnsi="Times New Roman" w:cs="Times New Roman"/>
          <w:sz w:val="24"/>
          <w:szCs w:val="24"/>
        </w:rPr>
        <w:t>Marr, B. (2018). </w:t>
      </w:r>
      <w:r w:rsidRPr="0058726F">
        <w:rPr>
          <w:rFonts w:ascii="Times New Roman" w:hAnsi="Times New Roman" w:cs="Times New Roman"/>
          <w:i/>
          <w:iCs/>
          <w:sz w:val="24"/>
          <w:szCs w:val="24"/>
        </w:rPr>
        <w:t xml:space="preserve">The Amazing Ways How Unilever Uses Artificial Intelligence </w:t>
      </w:r>
      <w:proofErr w:type="gramStart"/>
      <w:r w:rsidRPr="0058726F">
        <w:rPr>
          <w:rFonts w:ascii="Times New Roman" w:hAnsi="Times New Roman" w:cs="Times New Roman"/>
          <w:i/>
          <w:iCs/>
          <w:sz w:val="24"/>
          <w:szCs w:val="24"/>
        </w:rPr>
        <w:t>To</w:t>
      </w:r>
      <w:proofErr w:type="gramEnd"/>
      <w:r w:rsidRPr="0058726F">
        <w:rPr>
          <w:rFonts w:ascii="Times New Roman" w:hAnsi="Times New Roman" w:cs="Times New Roman"/>
          <w:i/>
          <w:iCs/>
          <w:sz w:val="24"/>
          <w:szCs w:val="24"/>
        </w:rPr>
        <w:t xml:space="preserve"> Recruit &amp; Train Thousands Of Employees</w:t>
      </w:r>
      <w:r w:rsidRPr="0058726F">
        <w:rPr>
          <w:rFonts w:ascii="Times New Roman" w:hAnsi="Times New Roman" w:cs="Times New Roman"/>
          <w:sz w:val="24"/>
          <w:szCs w:val="24"/>
        </w:rPr>
        <w:t>. [online] Forbes.com. Available at: https://www.forbes.com/sites/bernardmarr/2018/12/14/the-amazing-ways-how-unilever-uses-artificial-intelligence-to-recruit-train-thousands-of-employees/ [Accessed 28 Oct. 2019].</w:t>
      </w:r>
    </w:p>
    <w:p w14:paraId="58DF1A69" w14:textId="77777777" w:rsidR="00923010" w:rsidRPr="00923010" w:rsidRDefault="00923010" w:rsidP="006671A5">
      <w:pPr>
        <w:spacing w:line="360" w:lineRule="auto"/>
        <w:jc w:val="both"/>
        <w:rPr>
          <w:rFonts w:ascii="Times New Roman" w:hAnsi="Times New Roman" w:cs="Times New Roman"/>
          <w:sz w:val="4"/>
          <w:szCs w:val="4"/>
        </w:rPr>
      </w:pPr>
    </w:p>
    <w:p w14:paraId="165ADCDC" w14:textId="77091A95" w:rsidR="00923010" w:rsidRPr="00923010" w:rsidRDefault="00923010" w:rsidP="006671A5">
      <w:pPr>
        <w:spacing w:line="360" w:lineRule="auto"/>
        <w:jc w:val="both"/>
        <w:rPr>
          <w:rFonts w:ascii="Times New Roman" w:hAnsi="Times New Roman" w:cs="Times New Roman"/>
          <w:sz w:val="10"/>
          <w:szCs w:val="10"/>
        </w:rPr>
      </w:pPr>
      <w:r w:rsidRPr="00FD39C0">
        <w:rPr>
          <w:rFonts w:ascii="Times New Roman" w:hAnsi="Times New Roman" w:cs="Times New Roman"/>
          <w:sz w:val="24"/>
          <w:szCs w:val="24"/>
        </w:rPr>
        <w:t>myHRfuture. (2019). </w:t>
      </w:r>
      <w:r w:rsidRPr="00FD39C0">
        <w:rPr>
          <w:rFonts w:ascii="Times New Roman" w:hAnsi="Times New Roman" w:cs="Times New Roman"/>
          <w:i/>
          <w:iCs/>
          <w:sz w:val="24"/>
          <w:szCs w:val="24"/>
        </w:rPr>
        <w:t>Using HR Analytics and Technology to Drive Business Value at Unilever | myHRfuture</w:t>
      </w:r>
      <w:r w:rsidRPr="00FD39C0">
        <w:rPr>
          <w:rFonts w:ascii="Times New Roman" w:hAnsi="Times New Roman" w:cs="Times New Roman"/>
          <w:sz w:val="24"/>
          <w:szCs w:val="24"/>
        </w:rPr>
        <w:t>. [online] Available at: https://www.myhrfuture.com/digital-hr-leaders-</w:t>
      </w:r>
      <w:r w:rsidRPr="00FD39C0">
        <w:rPr>
          <w:rFonts w:ascii="Times New Roman" w:hAnsi="Times New Roman" w:cs="Times New Roman"/>
          <w:sz w:val="24"/>
          <w:szCs w:val="24"/>
        </w:rPr>
        <w:lastRenderedPageBreak/>
        <w:t>podcast/2019/10/8/using-hr-analytics-and-technology-to-drive-business-value-at-unilever [Accessed 29 Oct. 2019].</w:t>
      </w:r>
    </w:p>
    <w:p w14:paraId="6330E432" w14:textId="69954E98" w:rsidR="00556A37" w:rsidRDefault="00923010" w:rsidP="0090567B">
      <w:pPr>
        <w:spacing w:line="360" w:lineRule="auto"/>
        <w:jc w:val="both"/>
        <w:rPr>
          <w:rFonts w:ascii="Times New Roman" w:hAnsi="Times New Roman" w:cs="Times New Roman"/>
          <w:sz w:val="24"/>
          <w:szCs w:val="24"/>
        </w:rPr>
      </w:pPr>
      <w:r w:rsidRPr="0058726F">
        <w:rPr>
          <w:rFonts w:ascii="Times New Roman" w:hAnsi="Times New Roman" w:cs="Times New Roman"/>
          <w:sz w:val="24"/>
          <w:szCs w:val="24"/>
        </w:rPr>
        <w:t>Unilever UK &amp; Ireland. (2019). </w:t>
      </w:r>
      <w:r w:rsidRPr="0058726F">
        <w:rPr>
          <w:rFonts w:ascii="Times New Roman" w:hAnsi="Times New Roman" w:cs="Times New Roman"/>
          <w:i/>
          <w:iCs/>
          <w:sz w:val="24"/>
          <w:szCs w:val="24"/>
        </w:rPr>
        <w:t>Unilever to use mobile gaming to recruit graduates</w:t>
      </w:r>
      <w:r w:rsidRPr="0058726F">
        <w:rPr>
          <w:rFonts w:ascii="Times New Roman" w:hAnsi="Times New Roman" w:cs="Times New Roman"/>
          <w:sz w:val="24"/>
          <w:szCs w:val="24"/>
        </w:rPr>
        <w:t>. [online] Available at: https://www.unilever.co.uk/news/press-releases/2016/unilever-to-use-mobile-gaming-to-recruit-graduates.html [Accessed 2 Nov. 2019].</w:t>
      </w:r>
    </w:p>
    <w:p w14:paraId="1FF51DA6" w14:textId="197F2985" w:rsidR="0090348E" w:rsidRDefault="0090348E" w:rsidP="0090567B">
      <w:pPr>
        <w:spacing w:line="360" w:lineRule="auto"/>
        <w:jc w:val="both"/>
        <w:rPr>
          <w:rFonts w:ascii="Times New Roman" w:hAnsi="Times New Roman" w:cs="Times New Roman"/>
          <w:sz w:val="24"/>
          <w:szCs w:val="24"/>
        </w:rPr>
      </w:pPr>
    </w:p>
    <w:p w14:paraId="3E68A058" w14:textId="77777777" w:rsidR="0090348E" w:rsidRDefault="0090348E" w:rsidP="0090567B">
      <w:pPr>
        <w:spacing w:line="360" w:lineRule="auto"/>
        <w:jc w:val="both"/>
        <w:rPr>
          <w:rFonts w:ascii="Times New Roman" w:hAnsi="Times New Roman" w:cs="Times New Roman"/>
          <w:sz w:val="24"/>
          <w:szCs w:val="24"/>
        </w:rPr>
      </w:pPr>
    </w:p>
    <w:p w14:paraId="7E4A6F82" w14:textId="21F39179" w:rsidR="00EE6FFC" w:rsidRDefault="00157DE0" w:rsidP="0090348E">
      <w:pPr>
        <w:pStyle w:val="Heading1"/>
        <w:jc w:val="center"/>
        <w:rPr>
          <w:rFonts w:ascii="Times New Roman" w:hAnsi="Times New Roman" w:cs="Times New Roman"/>
          <w:b/>
          <w:bCs/>
          <w:color w:val="auto"/>
          <w:u w:val="single"/>
        </w:rPr>
      </w:pPr>
      <w:bookmarkStart w:id="10" w:name="_Toc23773618"/>
      <w:r>
        <w:rPr>
          <w:rFonts w:ascii="Times New Roman" w:hAnsi="Times New Roman" w:cs="Times New Roman"/>
          <w:b/>
          <w:bCs/>
          <w:color w:val="auto"/>
          <w:u w:val="single"/>
        </w:rPr>
        <w:t xml:space="preserve">4.0 </w:t>
      </w:r>
      <w:r w:rsidR="00885E3B" w:rsidRPr="0090348E">
        <w:rPr>
          <w:rFonts w:ascii="Times New Roman" w:hAnsi="Times New Roman" w:cs="Times New Roman"/>
          <w:b/>
          <w:bCs/>
          <w:color w:val="auto"/>
          <w:u w:val="single"/>
        </w:rPr>
        <w:t>Portfolio 4</w:t>
      </w:r>
      <w:bookmarkEnd w:id="10"/>
      <w:r w:rsidR="00885E3B" w:rsidRPr="0090348E">
        <w:rPr>
          <w:rFonts w:ascii="Times New Roman" w:hAnsi="Times New Roman" w:cs="Times New Roman"/>
          <w:b/>
          <w:bCs/>
          <w:color w:val="auto"/>
          <w:u w:val="single"/>
        </w:rPr>
        <w:t xml:space="preserve"> </w:t>
      </w:r>
    </w:p>
    <w:p w14:paraId="6DAA4DF9" w14:textId="77777777" w:rsidR="0090348E" w:rsidRPr="0090348E" w:rsidRDefault="0090348E" w:rsidP="0090348E"/>
    <w:p w14:paraId="78ED21AD" w14:textId="1B2B8845" w:rsidR="00DA779B" w:rsidRDefault="00DA779B" w:rsidP="0090567B">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two types of market economies identified, one is liberal market economy (LME) and the other one is coordinated market economy (CME). Liberal market economies are consisted of strong market competition, ownership of shareholders is dominant, profit maximization is more focused on short terms, labour market is deregulated and on the other hand coordinated market economies are focused on long term focus on ROI, labour market is highly regulated, have wider stakeholder approach and firm autonomy is less. UK, USA, Australia are the prime examples of liberal market economy and Germany, China, Japan, Sweden are the prime examples of coordinated market economy</w:t>
      </w:r>
      <w:r w:rsidR="004B02D9">
        <w:rPr>
          <w:rFonts w:ascii="Times New Roman" w:hAnsi="Times New Roman" w:cs="Times New Roman"/>
          <w:sz w:val="24"/>
          <w:szCs w:val="24"/>
        </w:rPr>
        <w:t xml:space="preserve"> </w:t>
      </w:r>
      <w:r w:rsidR="004B02D9" w:rsidRPr="004B02D9">
        <w:rPr>
          <w:rFonts w:ascii="Times New Roman" w:hAnsi="Times New Roman" w:cs="Times New Roman"/>
          <w:sz w:val="24"/>
          <w:szCs w:val="24"/>
        </w:rPr>
        <w:t>(Hall and Soskice, 2003)</w:t>
      </w:r>
      <w:r w:rsidR="004B02D9">
        <w:rPr>
          <w:rFonts w:ascii="Times New Roman" w:hAnsi="Times New Roman" w:cs="Times New Roman"/>
          <w:sz w:val="24"/>
          <w:szCs w:val="24"/>
        </w:rPr>
        <w:t xml:space="preserve">. According to Jackson and Deeg (2008), HRM practice and diffusion is the divergence of the two market economies. </w:t>
      </w:r>
      <w:r w:rsidR="00F72BA8">
        <w:rPr>
          <w:rFonts w:ascii="Times New Roman" w:hAnsi="Times New Roman" w:cs="Times New Roman"/>
          <w:sz w:val="24"/>
          <w:szCs w:val="24"/>
        </w:rPr>
        <w:t xml:space="preserve">HR practice varies in different market economy. As Unilever operates in 190 countries, therefore the Unilever HR must comply and tailor its HR policies according to the market economy. for example, </w:t>
      </w:r>
      <w:r w:rsidR="00E206DF">
        <w:rPr>
          <w:rFonts w:ascii="Times New Roman" w:hAnsi="Times New Roman" w:cs="Times New Roman"/>
          <w:sz w:val="24"/>
          <w:szCs w:val="24"/>
        </w:rPr>
        <w:t>there are significant wage variations in these two different market economies because of the union and work councils. Control of union in LME</w:t>
      </w:r>
      <w:r w:rsidR="00F53A84">
        <w:rPr>
          <w:rFonts w:ascii="Times New Roman" w:hAnsi="Times New Roman" w:cs="Times New Roman"/>
          <w:sz w:val="24"/>
          <w:szCs w:val="24"/>
        </w:rPr>
        <w:t>s</w:t>
      </w:r>
      <w:r w:rsidR="00E206DF">
        <w:rPr>
          <w:rFonts w:ascii="Times New Roman" w:hAnsi="Times New Roman" w:cs="Times New Roman"/>
          <w:sz w:val="24"/>
          <w:szCs w:val="24"/>
        </w:rPr>
        <w:t xml:space="preserve"> is not that strong. Therefore, HR is allowed to design work and pay without any pressure from the union. On the other hand, in the</w:t>
      </w:r>
      <w:r w:rsidR="00F53A84">
        <w:rPr>
          <w:rFonts w:ascii="Times New Roman" w:hAnsi="Times New Roman" w:cs="Times New Roman"/>
          <w:sz w:val="24"/>
          <w:szCs w:val="24"/>
        </w:rPr>
        <w:t xml:space="preserve"> </w:t>
      </w:r>
      <w:r w:rsidR="00E206DF">
        <w:rPr>
          <w:rFonts w:ascii="Times New Roman" w:hAnsi="Times New Roman" w:cs="Times New Roman"/>
          <w:sz w:val="24"/>
          <w:szCs w:val="24"/>
        </w:rPr>
        <w:t>CME</w:t>
      </w:r>
      <w:r w:rsidR="00F53A84">
        <w:rPr>
          <w:rFonts w:ascii="Times New Roman" w:hAnsi="Times New Roman" w:cs="Times New Roman"/>
          <w:sz w:val="24"/>
          <w:szCs w:val="24"/>
        </w:rPr>
        <w:t>s</w:t>
      </w:r>
      <w:r w:rsidR="00E206DF">
        <w:rPr>
          <w:rFonts w:ascii="Times New Roman" w:hAnsi="Times New Roman" w:cs="Times New Roman"/>
          <w:sz w:val="24"/>
          <w:szCs w:val="24"/>
        </w:rPr>
        <w:t xml:space="preserve">, wage variation is not significant </w:t>
      </w:r>
      <w:r w:rsidR="007313C2">
        <w:rPr>
          <w:rFonts w:ascii="Times New Roman" w:hAnsi="Times New Roman" w:cs="Times New Roman"/>
          <w:sz w:val="24"/>
          <w:szCs w:val="24"/>
        </w:rPr>
        <w:t xml:space="preserve">as the union and work council constrain HR from design work and pay </w:t>
      </w:r>
      <w:r w:rsidR="007313C2" w:rsidRPr="007313C2">
        <w:rPr>
          <w:rFonts w:ascii="Times New Roman" w:hAnsi="Times New Roman" w:cs="Times New Roman"/>
          <w:sz w:val="24"/>
          <w:szCs w:val="24"/>
        </w:rPr>
        <w:t>(Doellgast</w:t>
      </w:r>
      <w:r w:rsidR="007313C2">
        <w:rPr>
          <w:rFonts w:ascii="Times New Roman" w:hAnsi="Times New Roman" w:cs="Times New Roman"/>
          <w:sz w:val="24"/>
          <w:szCs w:val="24"/>
        </w:rPr>
        <w:t>,</w:t>
      </w:r>
      <w:r w:rsidR="007313C2" w:rsidRPr="007313C2">
        <w:rPr>
          <w:rFonts w:ascii="Times New Roman" w:hAnsi="Times New Roman" w:cs="Times New Roman"/>
          <w:sz w:val="24"/>
          <w:szCs w:val="24"/>
        </w:rPr>
        <w:t xml:space="preserve"> 2008).</w:t>
      </w:r>
      <w:r w:rsidR="007313C2">
        <w:rPr>
          <w:rFonts w:ascii="Times New Roman" w:hAnsi="Times New Roman" w:cs="Times New Roman"/>
          <w:sz w:val="24"/>
          <w:szCs w:val="24"/>
        </w:rPr>
        <w:t xml:space="preserve"> also, HR can implement </w:t>
      </w:r>
      <w:r w:rsidR="00A61382">
        <w:rPr>
          <w:rFonts w:ascii="Times New Roman" w:hAnsi="Times New Roman" w:cs="Times New Roman"/>
          <w:sz w:val="24"/>
          <w:szCs w:val="24"/>
        </w:rPr>
        <w:t>performance-based</w:t>
      </w:r>
      <w:r w:rsidR="007313C2">
        <w:rPr>
          <w:rFonts w:ascii="Times New Roman" w:hAnsi="Times New Roman" w:cs="Times New Roman"/>
          <w:sz w:val="24"/>
          <w:szCs w:val="24"/>
        </w:rPr>
        <w:t xml:space="preserve"> pay in liberal market economy (LME) more easily</w:t>
      </w:r>
      <w:r w:rsidR="00A61382">
        <w:rPr>
          <w:rFonts w:ascii="Times New Roman" w:hAnsi="Times New Roman" w:cs="Times New Roman"/>
          <w:sz w:val="24"/>
          <w:szCs w:val="24"/>
        </w:rPr>
        <w:t xml:space="preserve"> than in coordinated market economies (CMEs) </w:t>
      </w:r>
      <w:r w:rsidR="00A61382" w:rsidRPr="00A61382">
        <w:rPr>
          <w:rFonts w:ascii="Times New Roman" w:hAnsi="Times New Roman" w:cs="Times New Roman"/>
          <w:sz w:val="24"/>
          <w:szCs w:val="24"/>
        </w:rPr>
        <w:t>(Pendleton et al. 2009)</w:t>
      </w:r>
      <w:r w:rsidR="00A61382">
        <w:rPr>
          <w:rFonts w:ascii="Times New Roman" w:hAnsi="Times New Roman" w:cs="Times New Roman"/>
          <w:sz w:val="24"/>
          <w:szCs w:val="24"/>
        </w:rPr>
        <w:t xml:space="preserve">. </w:t>
      </w:r>
      <w:r w:rsidR="007313C2">
        <w:rPr>
          <w:rFonts w:ascii="Times New Roman" w:hAnsi="Times New Roman" w:cs="Times New Roman"/>
          <w:sz w:val="24"/>
          <w:szCs w:val="24"/>
        </w:rPr>
        <w:t xml:space="preserve">Unilever HR must take these issues into consideration while operating in different market economies. </w:t>
      </w:r>
      <w:r w:rsidR="00224696">
        <w:rPr>
          <w:rFonts w:ascii="Times New Roman" w:hAnsi="Times New Roman" w:cs="Times New Roman"/>
          <w:sz w:val="24"/>
          <w:szCs w:val="24"/>
        </w:rPr>
        <w:t>Another difference between the liberal market and coordinated market economies is the industrial relations. For example, in an LME like the UK, industrial relation is limited only to the company level but in CME like China, industrial relations are based on sectoral level</w:t>
      </w:r>
      <w:r w:rsidR="000968D0">
        <w:rPr>
          <w:rFonts w:ascii="Times New Roman" w:hAnsi="Times New Roman" w:cs="Times New Roman"/>
          <w:sz w:val="24"/>
          <w:szCs w:val="24"/>
        </w:rPr>
        <w:t xml:space="preserve"> which has influencing power towards any organization within industry</w:t>
      </w:r>
      <w:r w:rsidR="00224696">
        <w:rPr>
          <w:rFonts w:ascii="Times New Roman" w:hAnsi="Times New Roman" w:cs="Times New Roman"/>
          <w:sz w:val="24"/>
          <w:szCs w:val="24"/>
        </w:rPr>
        <w:t xml:space="preserve"> </w:t>
      </w:r>
      <w:r w:rsidR="00224696" w:rsidRPr="00224696">
        <w:rPr>
          <w:rFonts w:ascii="Times New Roman" w:hAnsi="Times New Roman" w:cs="Times New Roman"/>
          <w:sz w:val="24"/>
          <w:szCs w:val="24"/>
        </w:rPr>
        <w:t>(Hancke, 2009)</w:t>
      </w:r>
      <w:r w:rsidR="000968D0">
        <w:rPr>
          <w:rFonts w:ascii="Times New Roman" w:hAnsi="Times New Roman" w:cs="Times New Roman"/>
          <w:sz w:val="24"/>
          <w:szCs w:val="24"/>
        </w:rPr>
        <w:t xml:space="preserve"> but in a </w:t>
      </w:r>
      <w:r w:rsidR="00F53A84">
        <w:rPr>
          <w:rFonts w:ascii="Times New Roman" w:hAnsi="Times New Roman" w:cs="Times New Roman"/>
          <w:sz w:val="24"/>
          <w:szCs w:val="24"/>
        </w:rPr>
        <w:t>LME</w:t>
      </w:r>
      <w:r w:rsidR="000968D0">
        <w:rPr>
          <w:rFonts w:ascii="Times New Roman" w:hAnsi="Times New Roman" w:cs="Times New Roman"/>
          <w:sz w:val="24"/>
          <w:szCs w:val="24"/>
        </w:rPr>
        <w:t xml:space="preserve"> issues are solved in company level which might be costly from </w:t>
      </w:r>
      <w:r w:rsidR="000968D0">
        <w:rPr>
          <w:rFonts w:ascii="Times New Roman" w:hAnsi="Times New Roman" w:cs="Times New Roman"/>
          <w:sz w:val="24"/>
          <w:szCs w:val="24"/>
        </w:rPr>
        <w:lastRenderedPageBreak/>
        <w:t xml:space="preserve">a financial point of view. </w:t>
      </w:r>
      <w:r w:rsidR="00070682">
        <w:rPr>
          <w:rFonts w:ascii="Times New Roman" w:hAnsi="Times New Roman" w:cs="Times New Roman"/>
          <w:sz w:val="24"/>
          <w:szCs w:val="24"/>
        </w:rPr>
        <w:t>Another aspect where liberal market and coordinated market economy differs is employee relations. Liberal market is deregulated and mobile where employees switch jobs frequently even join the competitors (Cooke</w:t>
      </w:r>
      <w:r w:rsidR="00030CB8">
        <w:rPr>
          <w:rFonts w:ascii="Times New Roman" w:hAnsi="Times New Roman" w:cs="Times New Roman"/>
          <w:sz w:val="24"/>
          <w:szCs w:val="24"/>
        </w:rPr>
        <w:t xml:space="preserve"> et al</w:t>
      </w:r>
      <w:r w:rsidR="00070682">
        <w:rPr>
          <w:rFonts w:ascii="Times New Roman" w:hAnsi="Times New Roman" w:cs="Times New Roman"/>
          <w:sz w:val="24"/>
          <w:szCs w:val="24"/>
        </w:rPr>
        <w:t>, 200</w:t>
      </w:r>
      <w:r w:rsidR="00030CB8">
        <w:rPr>
          <w:rFonts w:ascii="Times New Roman" w:hAnsi="Times New Roman" w:cs="Times New Roman"/>
          <w:sz w:val="24"/>
          <w:szCs w:val="24"/>
        </w:rPr>
        <w:t>9</w:t>
      </w:r>
      <w:r w:rsidR="00070682">
        <w:rPr>
          <w:rFonts w:ascii="Times New Roman" w:hAnsi="Times New Roman" w:cs="Times New Roman"/>
          <w:sz w:val="24"/>
          <w:szCs w:val="24"/>
        </w:rPr>
        <w:t xml:space="preserve">). </w:t>
      </w:r>
      <w:r w:rsidR="00F53A84">
        <w:rPr>
          <w:rFonts w:ascii="Times New Roman" w:hAnsi="Times New Roman" w:cs="Times New Roman"/>
          <w:sz w:val="24"/>
          <w:szCs w:val="24"/>
        </w:rPr>
        <w:t>Also,</w:t>
      </w:r>
      <w:r w:rsidR="00251F27">
        <w:rPr>
          <w:rFonts w:ascii="Times New Roman" w:hAnsi="Times New Roman" w:cs="Times New Roman"/>
          <w:sz w:val="24"/>
          <w:szCs w:val="24"/>
        </w:rPr>
        <w:t xml:space="preserve"> according to David Griffiths, in LME</w:t>
      </w:r>
      <w:r w:rsidR="00F53A84">
        <w:rPr>
          <w:rFonts w:ascii="Times New Roman" w:hAnsi="Times New Roman" w:cs="Times New Roman"/>
          <w:sz w:val="24"/>
          <w:szCs w:val="24"/>
        </w:rPr>
        <w:t xml:space="preserve">s hire and fire culture is visible, and it has low trust relationship of employer and employees </w:t>
      </w:r>
      <w:r w:rsidR="00F53A84" w:rsidRPr="00F53A84">
        <w:rPr>
          <w:rFonts w:ascii="Times New Roman" w:hAnsi="Times New Roman" w:cs="Times New Roman"/>
          <w:sz w:val="24"/>
          <w:szCs w:val="24"/>
        </w:rPr>
        <w:t>(Atavist, 2019)</w:t>
      </w:r>
      <w:r w:rsidR="00F53A84">
        <w:rPr>
          <w:rFonts w:ascii="Times New Roman" w:hAnsi="Times New Roman" w:cs="Times New Roman"/>
          <w:sz w:val="24"/>
          <w:szCs w:val="24"/>
        </w:rPr>
        <w:t xml:space="preserve">. </w:t>
      </w:r>
      <w:r w:rsidR="00070682">
        <w:rPr>
          <w:rFonts w:ascii="Times New Roman" w:hAnsi="Times New Roman" w:cs="Times New Roman"/>
          <w:sz w:val="24"/>
          <w:szCs w:val="24"/>
        </w:rPr>
        <w:t>Therefore, Unilever human resource</w:t>
      </w:r>
      <w:r w:rsidR="00B50F0B">
        <w:rPr>
          <w:rFonts w:ascii="Times New Roman" w:hAnsi="Times New Roman" w:cs="Times New Roman"/>
          <w:sz w:val="24"/>
          <w:szCs w:val="24"/>
        </w:rPr>
        <w:t xml:space="preserve"> practices</w:t>
      </w:r>
      <w:r w:rsidR="00070682">
        <w:rPr>
          <w:rFonts w:ascii="Times New Roman" w:hAnsi="Times New Roman" w:cs="Times New Roman"/>
          <w:sz w:val="24"/>
          <w:szCs w:val="24"/>
        </w:rPr>
        <w:t xml:space="preserve"> while working in a liberal economy like the UK</w:t>
      </w:r>
      <w:r w:rsidR="00B50F0B">
        <w:rPr>
          <w:rFonts w:ascii="Times New Roman" w:hAnsi="Times New Roman" w:cs="Times New Roman"/>
          <w:sz w:val="24"/>
          <w:szCs w:val="24"/>
        </w:rPr>
        <w:t xml:space="preserve"> and </w:t>
      </w:r>
      <w:r w:rsidR="000A15D6">
        <w:rPr>
          <w:rFonts w:ascii="Times New Roman" w:hAnsi="Times New Roman" w:cs="Times New Roman"/>
          <w:sz w:val="24"/>
          <w:szCs w:val="24"/>
        </w:rPr>
        <w:t>Bangladesh</w:t>
      </w:r>
      <w:r w:rsidR="00070682">
        <w:rPr>
          <w:rFonts w:ascii="Times New Roman" w:hAnsi="Times New Roman" w:cs="Times New Roman"/>
          <w:sz w:val="24"/>
          <w:szCs w:val="24"/>
        </w:rPr>
        <w:t xml:space="preserve"> need to tailor its HRM practices in a way where the employees do not leave. Policies should be implemented to retain employees by better remuneration, flexible working or reward schemes. </w:t>
      </w:r>
      <w:r w:rsidR="00B50F0B">
        <w:rPr>
          <w:rFonts w:ascii="Times New Roman" w:hAnsi="Times New Roman" w:cs="Times New Roman"/>
          <w:sz w:val="24"/>
          <w:szCs w:val="24"/>
        </w:rPr>
        <w:t xml:space="preserve">Unilever provides good salary and incentives, pension scheme, health and wellbeing programmes which help to retain talents </w:t>
      </w:r>
      <w:r w:rsidR="00B50F0B" w:rsidRPr="00B50F0B">
        <w:rPr>
          <w:rFonts w:ascii="Times New Roman" w:hAnsi="Times New Roman" w:cs="Times New Roman"/>
          <w:sz w:val="24"/>
          <w:szCs w:val="24"/>
        </w:rPr>
        <w:t>(First Actuarial / Unilever, 2019)</w:t>
      </w:r>
      <w:r w:rsidR="00B50F0B">
        <w:rPr>
          <w:rFonts w:ascii="Times New Roman" w:hAnsi="Times New Roman" w:cs="Times New Roman"/>
          <w:sz w:val="24"/>
          <w:szCs w:val="24"/>
        </w:rPr>
        <w:t xml:space="preserve">.  </w:t>
      </w:r>
      <w:r w:rsidR="009B5774">
        <w:rPr>
          <w:rFonts w:ascii="Times New Roman" w:hAnsi="Times New Roman" w:cs="Times New Roman"/>
          <w:sz w:val="24"/>
          <w:szCs w:val="24"/>
        </w:rPr>
        <w:t xml:space="preserve">On the other </w:t>
      </w:r>
      <w:r w:rsidR="00C132E8">
        <w:rPr>
          <w:rFonts w:ascii="Times New Roman" w:hAnsi="Times New Roman" w:cs="Times New Roman"/>
          <w:sz w:val="24"/>
          <w:szCs w:val="24"/>
        </w:rPr>
        <w:t>hand,</w:t>
      </w:r>
      <w:r w:rsidR="009B5774">
        <w:rPr>
          <w:rFonts w:ascii="Times New Roman" w:hAnsi="Times New Roman" w:cs="Times New Roman"/>
          <w:sz w:val="24"/>
          <w:szCs w:val="24"/>
        </w:rPr>
        <w:t xml:space="preserve"> in a </w:t>
      </w:r>
      <w:r w:rsidR="00B303E7">
        <w:rPr>
          <w:rFonts w:ascii="Times New Roman" w:hAnsi="Times New Roman" w:cs="Times New Roman"/>
          <w:sz w:val="24"/>
          <w:szCs w:val="24"/>
        </w:rPr>
        <w:t>coordinated market economy</w:t>
      </w:r>
      <w:r w:rsidR="009B5774">
        <w:rPr>
          <w:rFonts w:ascii="Times New Roman" w:hAnsi="Times New Roman" w:cs="Times New Roman"/>
          <w:sz w:val="24"/>
          <w:szCs w:val="24"/>
        </w:rPr>
        <w:t xml:space="preserve"> like Germany or China, employees tend to go for long term employment</w:t>
      </w:r>
      <w:r w:rsidR="00B303E7">
        <w:rPr>
          <w:rFonts w:ascii="Times New Roman" w:hAnsi="Times New Roman" w:cs="Times New Roman"/>
          <w:sz w:val="24"/>
          <w:szCs w:val="24"/>
        </w:rPr>
        <w:t xml:space="preserve"> </w:t>
      </w:r>
      <w:r w:rsidR="00B303E7" w:rsidRPr="00B303E7">
        <w:rPr>
          <w:rFonts w:ascii="Times New Roman" w:hAnsi="Times New Roman" w:cs="Times New Roman"/>
          <w:sz w:val="24"/>
          <w:szCs w:val="24"/>
        </w:rPr>
        <w:t>(Cooke</w:t>
      </w:r>
      <w:r w:rsidR="00030CB8">
        <w:rPr>
          <w:rFonts w:ascii="Times New Roman" w:hAnsi="Times New Roman" w:cs="Times New Roman"/>
          <w:sz w:val="24"/>
          <w:szCs w:val="24"/>
        </w:rPr>
        <w:t xml:space="preserve"> et al</w:t>
      </w:r>
      <w:r w:rsidR="00B303E7" w:rsidRPr="00B303E7">
        <w:rPr>
          <w:rFonts w:ascii="Times New Roman" w:hAnsi="Times New Roman" w:cs="Times New Roman"/>
          <w:sz w:val="24"/>
          <w:szCs w:val="24"/>
        </w:rPr>
        <w:t>, 200</w:t>
      </w:r>
      <w:r w:rsidR="00030CB8">
        <w:rPr>
          <w:rFonts w:ascii="Times New Roman" w:hAnsi="Times New Roman" w:cs="Times New Roman"/>
          <w:sz w:val="24"/>
          <w:szCs w:val="24"/>
        </w:rPr>
        <w:t>9</w:t>
      </w:r>
      <w:r w:rsidR="00B303E7" w:rsidRPr="00B303E7">
        <w:rPr>
          <w:rFonts w:ascii="Times New Roman" w:hAnsi="Times New Roman" w:cs="Times New Roman"/>
          <w:sz w:val="24"/>
          <w:szCs w:val="24"/>
        </w:rPr>
        <w:t>)</w:t>
      </w:r>
      <w:r w:rsidR="00B303E7">
        <w:rPr>
          <w:rFonts w:ascii="Times New Roman" w:hAnsi="Times New Roman" w:cs="Times New Roman"/>
          <w:sz w:val="24"/>
          <w:szCs w:val="24"/>
        </w:rPr>
        <w:t xml:space="preserve">. According to Okada (2006), another difference between the </w:t>
      </w:r>
      <w:r w:rsidR="00F53A84">
        <w:rPr>
          <w:rFonts w:ascii="Times New Roman" w:hAnsi="Times New Roman" w:cs="Times New Roman"/>
          <w:sz w:val="24"/>
          <w:szCs w:val="24"/>
        </w:rPr>
        <w:t xml:space="preserve">LMEs and the CMEs </w:t>
      </w:r>
      <w:r w:rsidR="00B303E7">
        <w:rPr>
          <w:rFonts w:ascii="Times New Roman" w:hAnsi="Times New Roman" w:cs="Times New Roman"/>
          <w:sz w:val="24"/>
          <w:szCs w:val="24"/>
        </w:rPr>
        <w:t xml:space="preserve">is the </w:t>
      </w:r>
      <w:r w:rsidR="00F53A84">
        <w:rPr>
          <w:rFonts w:ascii="Times New Roman" w:hAnsi="Times New Roman" w:cs="Times New Roman"/>
          <w:sz w:val="24"/>
          <w:szCs w:val="24"/>
        </w:rPr>
        <w:t>intercompany</w:t>
      </w:r>
      <w:r w:rsidR="00B303E7">
        <w:rPr>
          <w:rFonts w:ascii="Times New Roman" w:hAnsi="Times New Roman" w:cs="Times New Roman"/>
          <w:sz w:val="24"/>
          <w:szCs w:val="24"/>
        </w:rPr>
        <w:t xml:space="preserve"> relationship. The role of third parties for example, associations and other organizations in liberal market economy are very minimal whereas in the coordinated market economy the bargaining, training, education is collective in the same industry. Also, the relationship with the suppliers are different in different economies. For example, in the UK or Bangladesh</w:t>
      </w:r>
      <w:r w:rsidR="00251F27">
        <w:rPr>
          <w:rFonts w:ascii="Times New Roman" w:hAnsi="Times New Roman" w:cs="Times New Roman"/>
          <w:sz w:val="24"/>
          <w:szCs w:val="24"/>
        </w:rPr>
        <w:t xml:space="preserve"> which has liberal market economy</w:t>
      </w:r>
      <w:r w:rsidR="00B303E7">
        <w:rPr>
          <w:rFonts w:ascii="Times New Roman" w:hAnsi="Times New Roman" w:cs="Times New Roman"/>
          <w:sz w:val="24"/>
          <w:szCs w:val="24"/>
        </w:rPr>
        <w:t>, the relationship with the supplier is not long term</w:t>
      </w:r>
      <w:r w:rsidR="00251F27">
        <w:rPr>
          <w:rFonts w:ascii="Times New Roman" w:hAnsi="Times New Roman" w:cs="Times New Roman"/>
          <w:sz w:val="24"/>
          <w:szCs w:val="24"/>
        </w:rPr>
        <w:t xml:space="preserve"> but i</w:t>
      </w:r>
      <w:r w:rsidR="00B303E7">
        <w:rPr>
          <w:rFonts w:ascii="Times New Roman" w:hAnsi="Times New Roman" w:cs="Times New Roman"/>
          <w:sz w:val="24"/>
          <w:szCs w:val="24"/>
        </w:rPr>
        <w:t xml:space="preserve">nstead it is guided by the immediate need. But in </w:t>
      </w:r>
      <w:r w:rsidR="00251F27">
        <w:rPr>
          <w:rFonts w:ascii="Times New Roman" w:hAnsi="Times New Roman" w:cs="Times New Roman"/>
          <w:sz w:val="24"/>
          <w:szCs w:val="24"/>
        </w:rPr>
        <w:t xml:space="preserve">in Germany, which is coordinated economy, the relationship of the organization with its suppliers is long term. David Griffiths also supports this by stating that the relationship with the supplier is contract based and low-trust whereas in the coordinated market economy, relationship with the suppliers is long term and high-trust relations </w:t>
      </w:r>
      <w:r w:rsidR="00251F27" w:rsidRPr="00251F27">
        <w:rPr>
          <w:rFonts w:ascii="Times New Roman" w:hAnsi="Times New Roman" w:cs="Times New Roman"/>
          <w:sz w:val="24"/>
          <w:szCs w:val="24"/>
        </w:rPr>
        <w:t>(Atavist, 2019)</w:t>
      </w:r>
      <w:r w:rsidR="00251F27">
        <w:rPr>
          <w:rFonts w:ascii="Times New Roman" w:hAnsi="Times New Roman" w:cs="Times New Roman"/>
          <w:sz w:val="24"/>
          <w:szCs w:val="24"/>
        </w:rPr>
        <w:t xml:space="preserve">. </w:t>
      </w:r>
      <w:r w:rsidR="00F53A84">
        <w:rPr>
          <w:rFonts w:ascii="Times New Roman" w:hAnsi="Times New Roman" w:cs="Times New Roman"/>
          <w:sz w:val="24"/>
          <w:szCs w:val="24"/>
        </w:rPr>
        <w:t xml:space="preserve">So, it can be said that an organization like Unilever who operates in both LMEs and CMEs, their HR need to tailor its policies according to the market economy for smooth operation. </w:t>
      </w:r>
    </w:p>
    <w:p w14:paraId="4B74D0E8" w14:textId="77777777" w:rsidR="0090348E" w:rsidRDefault="0090348E" w:rsidP="0090567B">
      <w:pPr>
        <w:spacing w:line="360" w:lineRule="auto"/>
        <w:jc w:val="both"/>
        <w:rPr>
          <w:rFonts w:ascii="Times New Roman" w:hAnsi="Times New Roman" w:cs="Times New Roman"/>
          <w:sz w:val="24"/>
          <w:szCs w:val="24"/>
        </w:rPr>
      </w:pPr>
    </w:p>
    <w:p w14:paraId="4BC0095D" w14:textId="213419DE" w:rsidR="006671A5" w:rsidRDefault="006671A5" w:rsidP="0090567B">
      <w:pPr>
        <w:spacing w:line="360" w:lineRule="auto"/>
        <w:jc w:val="both"/>
        <w:rPr>
          <w:rFonts w:ascii="Times New Roman" w:hAnsi="Times New Roman" w:cs="Times New Roman"/>
          <w:sz w:val="24"/>
          <w:szCs w:val="24"/>
        </w:rPr>
      </w:pPr>
    </w:p>
    <w:p w14:paraId="75F993B2" w14:textId="4227C3FB" w:rsidR="004B02D9" w:rsidRPr="0090348E" w:rsidRDefault="004B02D9" w:rsidP="0090348E">
      <w:pPr>
        <w:pStyle w:val="Heading2"/>
        <w:jc w:val="center"/>
        <w:rPr>
          <w:rFonts w:ascii="Times New Roman" w:hAnsi="Times New Roman" w:cs="Times New Roman"/>
          <w:b/>
          <w:bCs/>
          <w:color w:val="auto"/>
          <w:sz w:val="36"/>
          <w:szCs w:val="36"/>
        </w:rPr>
      </w:pPr>
      <w:bookmarkStart w:id="11" w:name="_Toc23773619"/>
      <w:r w:rsidRPr="0090348E">
        <w:rPr>
          <w:rFonts w:ascii="Times New Roman" w:hAnsi="Times New Roman" w:cs="Times New Roman"/>
          <w:b/>
          <w:bCs/>
          <w:color w:val="auto"/>
          <w:sz w:val="36"/>
          <w:szCs w:val="36"/>
        </w:rPr>
        <w:t>References</w:t>
      </w:r>
      <w:bookmarkEnd w:id="11"/>
    </w:p>
    <w:p w14:paraId="4CA1DBC5" w14:textId="77777777" w:rsidR="00030CB8" w:rsidRDefault="00030CB8" w:rsidP="0090567B">
      <w:pPr>
        <w:spacing w:line="360" w:lineRule="auto"/>
        <w:jc w:val="both"/>
        <w:rPr>
          <w:rFonts w:ascii="Times New Roman" w:hAnsi="Times New Roman" w:cs="Times New Roman"/>
          <w:sz w:val="24"/>
          <w:szCs w:val="24"/>
        </w:rPr>
      </w:pPr>
    </w:p>
    <w:p w14:paraId="7283D189" w14:textId="0A963EBE" w:rsidR="00030CB8" w:rsidRDefault="00030CB8" w:rsidP="006671A5">
      <w:pPr>
        <w:spacing w:line="360" w:lineRule="auto"/>
        <w:jc w:val="both"/>
        <w:rPr>
          <w:rFonts w:ascii="Times New Roman" w:hAnsi="Times New Roman" w:cs="Times New Roman"/>
          <w:sz w:val="24"/>
          <w:szCs w:val="24"/>
        </w:rPr>
      </w:pPr>
      <w:r w:rsidRPr="00F462C7">
        <w:rPr>
          <w:rFonts w:ascii="Times New Roman" w:hAnsi="Times New Roman" w:cs="Times New Roman"/>
          <w:sz w:val="24"/>
          <w:szCs w:val="24"/>
        </w:rPr>
        <w:t>Atavist. (2019). </w:t>
      </w:r>
      <w:r w:rsidRPr="00F462C7">
        <w:rPr>
          <w:rFonts w:ascii="Times New Roman" w:hAnsi="Times New Roman" w:cs="Times New Roman"/>
          <w:i/>
          <w:iCs/>
          <w:sz w:val="24"/>
          <w:szCs w:val="24"/>
        </w:rPr>
        <w:t>Differences between Liberal Versus Coordinated Market Economies</w:t>
      </w:r>
      <w:r w:rsidRPr="00F462C7">
        <w:rPr>
          <w:rFonts w:ascii="Times New Roman" w:hAnsi="Times New Roman" w:cs="Times New Roman"/>
          <w:sz w:val="24"/>
          <w:szCs w:val="24"/>
        </w:rPr>
        <w:t>. [online] Available at: https://davidg.atavist.com/differences-between-liberal-versus-coordinated-market-economies [Accessed 3 Nov. 2019].</w:t>
      </w:r>
    </w:p>
    <w:p w14:paraId="40F1A83C" w14:textId="77777777" w:rsidR="00030CB8" w:rsidRPr="00030CB8" w:rsidRDefault="00030CB8" w:rsidP="006671A5">
      <w:pPr>
        <w:spacing w:line="360" w:lineRule="auto"/>
        <w:jc w:val="both"/>
        <w:rPr>
          <w:rFonts w:ascii="Times New Roman" w:hAnsi="Times New Roman" w:cs="Times New Roman"/>
          <w:sz w:val="10"/>
          <w:szCs w:val="10"/>
        </w:rPr>
      </w:pPr>
    </w:p>
    <w:p w14:paraId="460A58E0" w14:textId="11CFDBE5" w:rsidR="00030CB8" w:rsidRDefault="00030CB8" w:rsidP="006671A5">
      <w:pPr>
        <w:spacing w:line="360" w:lineRule="auto"/>
        <w:jc w:val="both"/>
        <w:rPr>
          <w:rFonts w:ascii="Times New Roman" w:hAnsi="Times New Roman" w:cs="Times New Roman"/>
          <w:sz w:val="24"/>
          <w:szCs w:val="24"/>
        </w:rPr>
      </w:pPr>
      <w:r w:rsidRPr="00030CB8">
        <w:rPr>
          <w:rFonts w:ascii="Times New Roman" w:hAnsi="Times New Roman" w:cs="Times New Roman"/>
          <w:sz w:val="24"/>
          <w:szCs w:val="24"/>
        </w:rPr>
        <w:lastRenderedPageBreak/>
        <w:t xml:space="preserve">Clarke, T, </w:t>
      </w:r>
      <w:r>
        <w:rPr>
          <w:rFonts w:ascii="Times New Roman" w:hAnsi="Times New Roman" w:cs="Times New Roman"/>
          <w:sz w:val="24"/>
          <w:szCs w:val="24"/>
        </w:rPr>
        <w:t>(</w:t>
      </w:r>
      <w:r w:rsidRPr="00030CB8">
        <w:rPr>
          <w:rFonts w:ascii="Times New Roman" w:hAnsi="Times New Roman" w:cs="Times New Roman"/>
          <w:sz w:val="24"/>
          <w:szCs w:val="24"/>
        </w:rPr>
        <w:t>2009</w:t>
      </w:r>
      <w:r>
        <w:rPr>
          <w:rFonts w:ascii="Times New Roman" w:hAnsi="Times New Roman" w:cs="Times New Roman"/>
          <w:sz w:val="24"/>
          <w:szCs w:val="24"/>
        </w:rPr>
        <w:t>)</w:t>
      </w:r>
      <w:r w:rsidRPr="00030CB8">
        <w:rPr>
          <w:rFonts w:ascii="Times New Roman" w:hAnsi="Times New Roman" w:cs="Times New Roman"/>
          <w:sz w:val="24"/>
          <w:szCs w:val="24"/>
        </w:rPr>
        <w:t>, European Corporate Governance: Readings and Perspectives, Taylor &amp; Francis</w:t>
      </w:r>
      <w:r>
        <w:rPr>
          <w:rFonts w:ascii="Times New Roman" w:hAnsi="Times New Roman" w:cs="Times New Roman"/>
          <w:sz w:val="24"/>
          <w:szCs w:val="24"/>
        </w:rPr>
        <w:t xml:space="preserve">. </w:t>
      </w:r>
    </w:p>
    <w:p w14:paraId="6E33885A" w14:textId="77777777" w:rsidR="00030CB8" w:rsidRPr="00030CB8" w:rsidRDefault="00030CB8" w:rsidP="006671A5">
      <w:pPr>
        <w:spacing w:line="360" w:lineRule="auto"/>
        <w:jc w:val="both"/>
        <w:rPr>
          <w:rFonts w:ascii="Times New Roman" w:hAnsi="Times New Roman" w:cs="Times New Roman"/>
          <w:sz w:val="4"/>
          <w:szCs w:val="4"/>
        </w:rPr>
      </w:pPr>
    </w:p>
    <w:p w14:paraId="160056A1" w14:textId="4A02CC52" w:rsidR="00030CB8" w:rsidRDefault="00030CB8" w:rsidP="006671A5">
      <w:pPr>
        <w:spacing w:line="360" w:lineRule="auto"/>
        <w:jc w:val="both"/>
        <w:rPr>
          <w:rFonts w:ascii="Times New Roman" w:hAnsi="Times New Roman" w:cs="Times New Roman"/>
          <w:sz w:val="24"/>
          <w:szCs w:val="24"/>
        </w:rPr>
      </w:pPr>
      <w:r w:rsidRPr="001009AC">
        <w:rPr>
          <w:rFonts w:ascii="Times New Roman" w:hAnsi="Times New Roman" w:cs="Times New Roman"/>
          <w:sz w:val="24"/>
          <w:szCs w:val="24"/>
        </w:rPr>
        <w:t>Doellgast, V. (2008). ‘Collective bargaining and high involvement management in comparative perspective: evidence from US and German call centers’. Industrial Relations, 47 (2): 284–3</w:t>
      </w:r>
    </w:p>
    <w:p w14:paraId="686547B8" w14:textId="77777777" w:rsidR="00030CB8" w:rsidRDefault="00030CB8" w:rsidP="006671A5">
      <w:pPr>
        <w:spacing w:line="360" w:lineRule="auto"/>
        <w:jc w:val="both"/>
        <w:rPr>
          <w:rFonts w:ascii="Times New Roman" w:hAnsi="Times New Roman" w:cs="Times New Roman"/>
          <w:sz w:val="24"/>
          <w:szCs w:val="24"/>
        </w:rPr>
      </w:pPr>
    </w:p>
    <w:p w14:paraId="26081C62" w14:textId="107D4732" w:rsidR="00030CB8" w:rsidRDefault="00030CB8" w:rsidP="006671A5">
      <w:pPr>
        <w:spacing w:line="360" w:lineRule="auto"/>
        <w:jc w:val="both"/>
        <w:rPr>
          <w:rFonts w:ascii="Times New Roman" w:hAnsi="Times New Roman" w:cs="Times New Roman"/>
          <w:sz w:val="24"/>
          <w:szCs w:val="24"/>
        </w:rPr>
      </w:pPr>
      <w:r w:rsidRPr="00B50F0B">
        <w:rPr>
          <w:rFonts w:ascii="Times New Roman" w:hAnsi="Times New Roman" w:cs="Times New Roman"/>
          <w:sz w:val="24"/>
          <w:szCs w:val="24"/>
        </w:rPr>
        <w:t>First Actuarial / Unilever. (2019). </w:t>
      </w:r>
      <w:r w:rsidRPr="00B50F0B">
        <w:rPr>
          <w:rFonts w:ascii="Times New Roman" w:hAnsi="Times New Roman" w:cs="Times New Roman"/>
          <w:i/>
          <w:iCs/>
          <w:sz w:val="24"/>
          <w:szCs w:val="24"/>
        </w:rPr>
        <w:t>Your Unilever Benefits</w:t>
      </w:r>
      <w:r w:rsidRPr="00B50F0B">
        <w:rPr>
          <w:rFonts w:ascii="Times New Roman" w:hAnsi="Times New Roman" w:cs="Times New Roman"/>
          <w:sz w:val="24"/>
          <w:szCs w:val="24"/>
        </w:rPr>
        <w:t>. [online] Available at: https://www.unilever.faife.co.uk/your-unilever-benefits/ [Accessed 3 Nov. 2019].</w:t>
      </w:r>
    </w:p>
    <w:p w14:paraId="31210B7A" w14:textId="77777777" w:rsidR="00030CB8" w:rsidRPr="00030CB8" w:rsidRDefault="00030CB8" w:rsidP="006671A5">
      <w:pPr>
        <w:spacing w:line="360" w:lineRule="auto"/>
        <w:jc w:val="both"/>
        <w:rPr>
          <w:rFonts w:ascii="Times New Roman" w:hAnsi="Times New Roman" w:cs="Times New Roman"/>
          <w:sz w:val="10"/>
          <w:szCs w:val="10"/>
        </w:rPr>
      </w:pPr>
    </w:p>
    <w:p w14:paraId="2035906E" w14:textId="5BC217A4" w:rsidR="00030CB8" w:rsidRDefault="00030CB8" w:rsidP="006671A5">
      <w:pPr>
        <w:spacing w:line="360" w:lineRule="auto"/>
        <w:jc w:val="both"/>
        <w:rPr>
          <w:rFonts w:ascii="Times New Roman" w:hAnsi="Times New Roman" w:cs="Times New Roman"/>
          <w:sz w:val="24"/>
          <w:szCs w:val="24"/>
        </w:rPr>
      </w:pPr>
      <w:r w:rsidRPr="004B02D9">
        <w:rPr>
          <w:rFonts w:ascii="Times New Roman" w:hAnsi="Times New Roman" w:cs="Times New Roman"/>
          <w:sz w:val="24"/>
          <w:szCs w:val="24"/>
        </w:rPr>
        <w:t>Hall, P. and Soskice, D. (2003). Varieties of Capitalism and Institutional Change: A Response to Three Critics. </w:t>
      </w:r>
      <w:r w:rsidRPr="004B02D9">
        <w:rPr>
          <w:rFonts w:ascii="Times New Roman" w:hAnsi="Times New Roman" w:cs="Times New Roman"/>
          <w:i/>
          <w:iCs/>
          <w:sz w:val="24"/>
          <w:szCs w:val="24"/>
        </w:rPr>
        <w:t>Comparative European Politics</w:t>
      </w:r>
      <w:r w:rsidRPr="004B02D9">
        <w:rPr>
          <w:rFonts w:ascii="Times New Roman" w:hAnsi="Times New Roman" w:cs="Times New Roman"/>
          <w:sz w:val="24"/>
          <w:szCs w:val="24"/>
        </w:rPr>
        <w:t>, 1(2), pp.241-250.</w:t>
      </w:r>
    </w:p>
    <w:p w14:paraId="4011E3FE" w14:textId="77777777" w:rsidR="00030CB8" w:rsidRPr="00030CB8" w:rsidRDefault="00030CB8" w:rsidP="006671A5">
      <w:pPr>
        <w:spacing w:line="360" w:lineRule="auto"/>
        <w:jc w:val="both"/>
        <w:rPr>
          <w:rFonts w:ascii="Times New Roman" w:hAnsi="Times New Roman" w:cs="Times New Roman"/>
          <w:sz w:val="12"/>
          <w:szCs w:val="12"/>
        </w:rPr>
      </w:pPr>
    </w:p>
    <w:p w14:paraId="41F2819C" w14:textId="458DA0C7" w:rsidR="00030CB8" w:rsidRDefault="00030CB8" w:rsidP="006671A5">
      <w:pPr>
        <w:spacing w:line="360" w:lineRule="auto"/>
        <w:jc w:val="both"/>
        <w:rPr>
          <w:rFonts w:ascii="Times New Roman" w:hAnsi="Times New Roman" w:cs="Times New Roman"/>
          <w:sz w:val="24"/>
          <w:szCs w:val="24"/>
        </w:rPr>
      </w:pPr>
      <w:r w:rsidRPr="00030CB8">
        <w:rPr>
          <w:rFonts w:ascii="Times New Roman" w:hAnsi="Times New Roman" w:cs="Times New Roman"/>
          <w:sz w:val="24"/>
          <w:szCs w:val="24"/>
        </w:rPr>
        <w:t xml:space="preserve">Hancke, B, </w:t>
      </w:r>
      <w:r>
        <w:rPr>
          <w:rFonts w:ascii="Times New Roman" w:hAnsi="Times New Roman" w:cs="Times New Roman"/>
          <w:sz w:val="24"/>
          <w:szCs w:val="24"/>
        </w:rPr>
        <w:t>(</w:t>
      </w:r>
      <w:r w:rsidRPr="00030CB8">
        <w:rPr>
          <w:rFonts w:ascii="Times New Roman" w:hAnsi="Times New Roman" w:cs="Times New Roman"/>
          <w:sz w:val="24"/>
          <w:szCs w:val="24"/>
        </w:rPr>
        <w:t>2009</w:t>
      </w:r>
      <w:r>
        <w:rPr>
          <w:rFonts w:ascii="Times New Roman" w:hAnsi="Times New Roman" w:cs="Times New Roman"/>
          <w:sz w:val="24"/>
          <w:szCs w:val="24"/>
        </w:rPr>
        <w:t>)</w:t>
      </w:r>
      <w:r w:rsidRPr="00030CB8">
        <w:rPr>
          <w:rFonts w:ascii="Times New Roman" w:hAnsi="Times New Roman" w:cs="Times New Roman"/>
          <w:sz w:val="24"/>
          <w:szCs w:val="24"/>
        </w:rPr>
        <w:t>, Debating Varieties of Capitalism: A Reader, Oxford University Press</w:t>
      </w:r>
    </w:p>
    <w:p w14:paraId="655DBD85" w14:textId="77777777" w:rsidR="00030CB8" w:rsidRPr="00030CB8" w:rsidRDefault="00030CB8" w:rsidP="006671A5">
      <w:pPr>
        <w:spacing w:line="360" w:lineRule="auto"/>
        <w:jc w:val="both"/>
        <w:rPr>
          <w:rFonts w:ascii="Times New Roman" w:hAnsi="Times New Roman" w:cs="Times New Roman"/>
          <w:sz w:val="6"/>
          <w:szCs w:val="6"/>
        </w:rPr>
      </w:pPr>
    </w:p>
    <w:p w14:paraId="0F63199D" w14:textId="096452F4" w:rsidR="00030CB8" w:rsidRDefault="00030CB8" w:rsidP="006671A5">
      <w:pPr>
        <w:spacing w:line="360" w:lineRule="auto"/>
        <w:jc w:val="both"/>
        <w:rPr>
          <w:rFonts w:ascii="Times New Roman" w:hAnsi="Times New Roman" w:cs="Times New Roman"/>
          <w:sz w:val="24"/>
          <w:szCs w:val="24"/>
        </w:rPr>
      </w:pPr>
      <w:r w:rsidRPr="00030CB8">
        <w:rPr>
          <w:rFonts w:ascii="Times New Roman" w:hAnsi="Times New Roman" w:cs="Times New Roman"/>
          <w:sz w:val="24"/>
          <w:szCs w:val="24"/>
        </w:rPr>
        <w:t xml:space="preserve">Jackson, G., &amp; Deeg, R. </w:t>
      </w:r>
      <w:r>
        <w:rPr>
          <w:rFonts w:ascii="Times New Roman" w:hAnsi="Times New Roman" w:cs="Times New Roman"/>
          <w:sz w:val="24"/>
          <w:szCs w:val="24"/>
        </w:rPr>
        <w:t>(</w:t>
      </w:r>
      <w:r w:rsidRPr="00030CB8">
        <w:rPr>
          <w:rFonts w:ascii="Times New Roman" w:hAnsi="Times New Roman" w:cs="Times New Roman"/>
          <w:sz w:val="24"/>
          <w:szCs w:val="24"/>
        </w:rPr>
        <w:t>2008</w:t>
      </w:r>
      <w:r>
        <w:rPr>
          <w:rFonts w:ascii="Times New Roman" w:hAnsi="Times New Roman" w:cs="Times New Roman"/>
          <w:sz w:val="24"/>
          <w:szCs w:val="24"/>
        </w:rPr>
        <w:t>)</w:t>
      </w:r>
      <w:r w:rsidRPr="00030CB8">
        <w:rPr>
          <w:rFonts w:ascii="Times New Roman" w:hAnsi="Times New Roman" w:cs="Times New Roman"/>
          <w:sz w:val="24"/>
          <w:szCs w:val="24"/>
        </w:rPr>
        <w:t>. Comparing capitalisms: understanding institutional diversity and its implication for international business. Journal of International Business Studies, 39(4): 540-561.</w:t>
      </w:r>
    </w:p>
    <w:p w14:paraId="68CF1FA6" w14:textId="77777777" w:rsidR="00030CB8" w:rsidRPr="00030CB8" w:rsidRDefault="00030CB8" w:rsidP="006671A5">
      <w:pPr>
        <w:spacing w:line="360" w:lineRule="auto"/>
        <w:jc w:val="both"/>
        <w:rPr>
          <w:rFonts w:ascii="Times New Roman" w:hAnsi="Times New Roman" w:cs="Times New Roman"/>
          <w:sz w:val="6"/>
          <w:szCs w:val="6"/>
        </w:rPr>
      </w:pPr>
    </w:p>
    <w:p w14:paraId="67DA4AA3" w14:textId="6CFE084E" w:rsidR="00030CB8" w:rsidRDefault="00030CB8" w:rsidP="006671A5">
      <w:pPr>
        <w:spacing w:line="360" w:lineRule="auto"/>
        <w:jc w:val="both"/>
        <w:rPr>
          <w:rFonts w:ascii="Times New Roman" w:hAnsi="Times New Roman" w:cs="Times New Roman"/>
          <w:sz w:val="24"/>
          <w:szCs w:val="24"/>
        </w:rPr>
      </w:pPr>
      <w:r w:rsidRPr="00030CB8">
        <w:rPr>
          <w:rFonts w:ascii="Times New Roman" w:hAnsi="Times New Roman" w:cs="Times New Roman"/>
          <w:sz w:val="24"/>
          <w:szCs w:val="24"/>
        </w:rPr>
        <w:t xml:space="preserve">Okada, Y, </w:t>
      </w:r>
      <w:r>
        <w:rPr>
          <w:rFonts w:ascii="Times New Roman" w:hAnsi="Times New Roman" w:cs="Times New Roman"/>
          <w:sz w:val="24"/>
          <w:szCs w:val="24"/>
        </w:rPr>
        <w:t>(</w:t>
      </w:r>
      <w:r w:rsidRPr="00030CB8">
        <w:rPr>
          <w:rFonts w:ascii="Times New Roman" w:hAnsi="Times New Roman" w:cs="Times New Roman"/>
          <w:sz w:val="24"/>
          <w:szCs w:val="24"/>
        </w:rPr>
        <w:t>2006</w:t>
      </w:r>
      <w:r>
        <w:rPr>
          <w:rFonts w:ascii="Times New Roman" w:hAnsi="Times New Roman" w:cs="Times New Roman"/>
          <w:sz w:val="24"/>
          <w:szCs w:val="24"/>
        </w:rPr>
        <w:t>)</w:t>
      </w:r>
      <w:r w:rsidRPr="00030CB8">
        <w:rPr>
          <w:rFonts w:ascii="Times New Roman" w:hAnsi="Times New Roman" w:cs="Times New Roman"/>
          <w:sz w:val="24"/>
          <w:szCs w:val="24"/>
        </w:rPr>
        <w:t>, Struggles for Survival: Institutional and Organisational Changes in Japan’s High-Tech Industries, Springer Publications</w:t>
      </w:r>
      <w:r>
        <w:rPr>
          <w:rFonts w:ascii="Times New Roman" w:hAnsi="Times New Roman" w:cs="Times New Roman"/>
          <w:sz w:val="24"/>
          <w:szCs w:val="24"/>
        </w:rPr>
        <w:t>.</w:t>
      </w:r>
    </w:p>
    <w:p w14:paraId="689192D7" w14:textId="77777777" w:rsidR="00030CB8" w:rsidRPr="00030CB8" w:rsidRDefault="00030CB8" w:rsidP="006671A5">
      <w:pPr>
        <w:spacing w:line="360" w:lineRule="auto"/>
        <w:jc w:val="both"/>
        <w:rPr>
          <w:rFonts w:ascii="Times New Roman" w:hAnsi="Times New Roman" w:cs="Times New Roman"/>
          <w:sz w:val="12"/>
          <w:szCs w:val="12"/>
        </w:rPr>
      </w:pPr>
    </w:p>
    <w:p w14:paraId="3C6E4EAB" w14:textId="33BB41B6" w:rsidR="00030CB8" w:rsidRDefault="00030CB8" w:rsidP="006671A5">
      <w:pPr>
        <w:spacing w:line="360" w:lineRule="auto"/>
        <w:jc w:val="both"/>
        <w:rPr>
          <w:rFonts w:ascii="Times New Roman" w:hAnsi="Times New Roman" w:cs="Times New Roman"/>
          <w:sz w:val="24"/>
          <w:szCs w:val="24"/>
        </w:rPr>
      </w:pPr>
      <w:r w:rsidRPr="001009AC">
        <w:rPr>
          <w:rFonts w:ascii="Times New Roman" w:hAnsi="Times New Roman" w:cs="Times New Roman"/>
          <w:sz w:val="24"/>
          <w:szCs w:val="24"/>
        </w:rPr>
        <w:t>Pendleton, A., Whitfield, K. and Bryson, A. (2009). ‘The changing use of contingent pay at the modern British workplace’. In W. Brown, A. Bryson, J. Forth and K. Whitfield (eds.), The Evolution of the Modern Workplace. Cambridge: Cambridge University Press, pp. 256–8</w:t>
      </w:r>
    </w:p>
    <w:p w14:paraId="31D4A368" w14:textId="77777777" w:rsidR="00030CB8" w:rsidRPr="00030CB8" w:rsidRDefault="00030CB8" w:rsidP="006671A5">
      <w:pPr>
        <w:spacing w:line="360" w:lineRule="auto"/>
        <w:jc w:val="both"/>
        <w:rPr>
          <w:rFonts w:ascii="Times New Roman" w:hAnsi="Times New Roman" w:cs="Times New Roman"/>
          <w:sz w:val="8"/>
          <w:szCs w:val="8"/>
        </w:rPr>
      </w:pPr>
    </w:p>
    <w:p w14:paraId="6ECCCED5" w14:textId="77777777" w:rsidR="00030CB8" w:rsidRDefault="00030CB8" w:rsidP="006671A5">
      <w:pPr>
        <w:spacing w:line="360" w:lineRule="auto"/>
        <w:jc w:val="both"/>
        <w:rPr>
          <w:rFonts w:ascii="Times New Roman" w:hAnsi="Times New Roman" w:cs="Times New Roman"/>
          <w:sz w:val="24"/>
          <w:szCs w:val="24"/>
        </w:rPr>
      </w:pPr>
      <w:r w:rsidRPr="00F462C7">
        <w:rPr>
          <w:rFonts w:ascii="Times New Roman" w:hAnsi="Times New Roman" w:cs="Times New Roman"/>
          <w:sz w:val="24"/>
          <w:szCs w:val="24"/>
        </w:rPr>
        <w:t>Philip Cooke, Carala De Laurentis, Franz Tödtling, and Michaela Trippl. (2009). </w:t>
      </w:r>
      <w:r w:rsidRPr="00F462C7">
        <w:rPr>
          <w:rFonts w:ascii="Times New Roman" w:hAnsi="Times New Roman" w:cs="Times New Roman"/>
          <w:i/>
          <w:iCs/>
          <w:sz w:val="24"/>
          <w:szCs w:val="24"/>
        </w:rPr>
        <w:t>Journal of Regional Science</w:t>
      </w:r>
      <w:r w:rsidRPr="00F462C7">
        <w:rPr>
          <w:rFonts w:ascii="Times New Roman" w:hAnsi="Times New Roman" w:cs="Times New Roman"/>
          <w:sz w:val="24"/>
          <w:szCs w:val="24"/>
        </w:rPr>
        <w:t>, 49(2), pp.397-399.</w:t>
      </w:r>
    </w:p>
    <w:p w14:paraId="2B1A4DE7" w14:textId="2B2B5A48" w:rsidR="00030CB8" w:rsidRDefault="00030CB8" w:rsidP="0090567B">
      <w:pPr>
        <w:spacing w:line="360" w:lineRule="auto"/>
        <w:jc w:val="both"/>
        <w:rPr>
          <w:rFonts w:ascii="Times New Roman" w:hAnsi="Times New Roman" w:cs="Times New Roman"/>
          <w:sz w:val="24"/>
          <w:szCs w:val="24"/>
        </w:rPr>
      </w:pPr>
    </w:p>
    <w:p w14:paraId="39333AF2" w14:textId="5B7E267E" w:rsidR="00030CB8" w:rsidRDefault="00030CB8" w:rsidP="0090567B">
      <w:pPr>
        <w:spacing w:line="360" w:lineRule="auto"/>
        <w:jc w:val="both"/>
        <w:rPr>
          <w:rFonts w:ascii="Times New Roman" w:hAnsi="Times New Roman" w:cs="Times New Roman"/>
          <w:sz w:val="24"/>
          <w:szCs w:val="24"/>
        </w:rPr>
      </w:pPr>
    </w:p>
    <w:p w14:paraId="3A46FF5B" w14:textId="77777777" w:rsidR="0090348E" w:rsidRDefault="0090348E" w:rsidP="0090567B">
      <w:pPr>
        <w:spacing w:line="360" w:lineRule="auto"/>
        <w:jc w:val="both"/>
        <w:rPr>
          <w:rFonts w:ascii="Times New Roman" w:hAnsi="Times New Roman" w:cs="Times New Roman"/>
          <w:sz w:val="24"/>
          <w:szCs w:val="24"/>
        </w:rPr>
      </w:pPr>
    </w:p>
    <w:p w14:paraId="46171D85" w14:textId="6163C650" w:rsidR="00AE5953" w:rsidRDefault="00157DE0" w:rsidP="0090348E">
      <w:pPr>
        <w:pStyle w:val="Heading1"/>
        <w:jc w:val="center"/>
        <w:rPr>
          <w:rFonts w:ascii="Times New Roman" w:hAnsi="Times New Roman" w:cs="Times New Roman"/>
          <w:b/>
          <w:bCs/>
          <w:color w:val="auto"/>
          <w:u w:val="single"/>
        </w:rPr>
      </w:pPr>
      <w:bookmarkStart w:id="12" w:name="_Toc23773620"/>
      <w:r>
        <w:rPr>
          <w:rFonts w:ascii="Times New Roman" w:hAnsi="Times New Roman" w:cs="Times New Roman"/>
          <w:b/>
          <w:bCs/>
          <w:color w:val="auto"/>
          <w:u w:val="single"/>
        </w:rPr>
        <w:lastRenderedPageBreak/>
        <w:t xml:space="preserve">5.0 </w:t>
      </w:r>
      <w:r w:rsidR="00AE5953" w:rsidRPr="0090348E">
        <w:rPr>
          <w:rFonts w:ascii="Times New Roman" w:hAnsi="Times New Roman" w:cs="Times New Roman"/>
          <w:b/>
          <w:bCs/>
          <w:color w:val="auto"/>
          <w:u w:val="single"/>
        </w:rPr>
        <w:t>Portfolio 5</w:t>
      </w:r>
      <w:bookmarkEnd w:id="12"/>
    </w:p>
    <w:p w14:paraId="4D8B3F7F" w14:textId="77777777" w:rsidR="0090348E" w:rsidRPr="0090348E" w:rsidRDefault="0090348E" w:rsidP="0090348E"/>
    <w:p w14:paraId="3D936261" w14:textId="7AEAFF60" w:rsidR="00AE5953" w:rsidRDefault="0047296D" w:rsidP="0090567B">
      <w:pPr>
        <w:spacing w:line="360" w:lineRule="auto"/>
        <w:jc w:val="both"/>
        <w:rPr>
          <w:rFonts w:ascii="Times New Roman" w:hAnsi="Times New Roman" w:cs="Times New Roman"/>
          <w:sz w:val="24"/>
          <w:szCs w:val="24"/>
        </w:rPr>
      </w:pPr>
      <w:r>
        <w:rPr>
          <w:noProof/>
        </w:rPr>
        <w:drawing>
          <wp:inline distT="0" distB="0" distL="0" distR="0" wp14:anchorId="559885E3" wp14:editId="2D0D866E">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p>
    <w:p w14:paraId="245408C7" w14:textId="7CDBA614" w:rsidR="0047296D" w:rsidRDefault="0047296D" w:rsidP="0047296D">
      <w:pPr>
        <w:spacing w:line="360" w:lineRule="auto"/>
        <w:jc w:val="center"/>
        <w:rPr>
          <w:rFonts w:ascii="Times New Roman" w:hAnsi="Times New Roman" w:cs="Times New Roman"/>
          <w:b/>
          <w:bCs/>
          <w:sz w:val="24"/>
          <w:szCs w:val="24"/>
        </w:rPr>
      </w:pPr>
      <w:r w:rsidRPr="0047296D">
        <w:rPr>
          <w:rFonts w:ascii="Times New Roman" w:hAnsi="Times New Roman" w:cs="Times New Roman"/>
          <w:b/>
          <w:bCs/>
          <w:sz w:val="24"/>
          <w:szCs w:val="24"/>
        </w:rPr>
        <w:t>PPT slide no. 1</w:t>
      </w:r>
    </w:p>
    <w:p w14:paraId="117F429B" w14:textId="3046AAE8"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3B45281E" wp14:editId="5F613BF9">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2625"/>
                    </a:xfrm>
                    <a:prstGeom prst="rect">
                      <a:avLst/>
                    </a:prstGeom>
                  </pic:spPr>
                </pic:pic>
              </a:graphicData>
            </a:graphic>
          </wp:inline>
        </w:drawing>
      </w:r>
    </w:p>
    <w:p w14:paraId="22174BE4" w14:textId="783C732F"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2</w:t>
      </w:r>
    </w:p>
    <w:p w14:paraId="421BD533" w14:textId="40CEDA92" w:rsidR="0047296D" w:rsidRDefault="0047296D" w:rsidP="0047296D">
      <w:pPr>
        <w:spacing w:line="360" w:lineRule="auto"/>
        <w:jc w:val="center"/>
        <w:rPr>
          <w:rFonts w:ascii="Times New Roman" w:hAnsi="Times New Roman" w:cs="Times New Roman"/>
          <w:b/>
          <w:bCs/>
          <w:sz w:val="24"/>
          <w:szCs w:val="24"/>
        </w:rPr>
      </w:pPr>
    </w:p>
    <w:p w14:paraId="5AA3F319" w14:textId="5EB1DAAD" w:rsidR="0047296D" w:rsidRDefault="0047296D" w:rsidP="0047296D">
      <w:pPr>
        <w:spacing w:line="360" w:lineRule="auto"/>
        <w:jc w:val="center"/>
        <w:rPr>
          <w:rFonts w:ascii="Times New Roman" w:hAnsi="Times New Roman" w:cs="Times New Roman"/>
          <w:b/>
          <w:bCs/>
          <w:sz w:val="24"/>
          <w:szCs w:val="24"/>
        </w:rPr>
      </w:pPr>
    </w:p>
    <w:p w14:paraId="681EFB75" w14:textId="07A1A4D4" w:rsidR="0047296D" w:rsidRDefault="0047296D" w:rsidP="0047296D">
      <w:pPr>
        <w:spacing w:line="360" w:lineRule="auto"/>
        <w:jc w:val="center"/>
        <w:rPr>
          <w:rFonts w:ascii="Times New Roman" w:hAnsi="Times New Roman" w:cs="Times New Roman"/>
          <w:b/>
          <w:bCs/>
          <w:sz w:val="24"/>
          <w:szCs w:val="24"/>
        </w:rPr>
      </w:pPr>
    </w:p>
    <w:p w14:paraId="5F3D0D04" w14:textId="51475211"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69D81395" wp14:editId="7A4201AD">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14:paraId="382438B5" w14:textId="64E19755"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3</w:t>
      </w:r>
    </w:p>
    <w:p w14:paraId="3D777D68" w14:textId="7149ED52"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641CD443" wp14:editId="1A52B080">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2625"/>
                    </a:xfrm>
                    <a:prstGeom prst="rect">
                      <a:avLst/>
                    </a:prstGeom>
                  </pic:spPr>
                </pic:pic>
              </a:graphicData>
            </a:graphic>
          </wp:inline>
        </w:drawing>
      </w:r>
    </w:p>
    <w:p w14:paraId="3C22664A" w14:textId="7B3C85D2"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4</w:t>
      </w:r>
    </w:p>
    <w:p w14:paraId="5BE6B4CF" w14:textId="7F2FEB9B"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34DE604C" wp14:editId="61E73D84">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2625"/>
                    </a:xfrm>
                    <a:prstGeom prst="rect">
                      <a:avLst/>
                    </a:prstGeom>
                  </pic:spPr>
                </pic:pic>
              </a:graphicData>
            </a:graphic>
          </wp:inline>
        </w:drawing>
      </w:r>
    </w:p>
    <w:p w14:paraId="6C6EA6C5" w14:textId="45E294A5"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5</w:t>
      </w:r>
    </w:p>
    <w:p w14:paraId="206D578F" w14:textId="50F7C930"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14F518DA" wp14:editId="7CB899F8">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2625"/>
                    </a:xfrm>
                    <a:prstGeom prst="rect">
                      <a:avLst/>
                    </a:prstGeom>
                  </pic:spPr>
                </pic:pic>
              </a:graphicData>
            </a:graphic>
          </wp:inline>
        </w:drawing>
      </w:r>
    </w:p>
    <w:p w14:paraId="4CEE0749" w14:textId="34E1A432"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6</w:t>
      </w:r>
    </w:p>
    <w:p w14:paraId="4F64EDF3" w14:textId="3FA687D9"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554CD1C3" wp14:editId="4AF1F73C">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2625"/>
                    </a:xfrm>
                    <a:prstGeom prst="rect">
                      <a:avLst/>
                    </a:prstGeom>
                  </pic:spPr>
                </pic:pic>
              </a:graphicData>
            </a:graphic>
          </wp:inline>
        </w:drawing>
      </w:r>
    </w:p>
    <w:p w14:paraId="72B65B82" w14:textId="5B3631E2"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7</w:t>
      </w:r>
    </w:p>
    <w:p w14:paraId="4924829E" w14:textId="06756992"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7DAECD7E" wp14:editId="59D61F23">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2625"/>
                    </a:xfrm>
                    <a:prstGeom prst="rect">
                      <a:avLst/>
                    </a:prstGeom>
                  </pic:spPr>
                </pic:pic>
              </a:graphicData>
            </a:graphic>
          </wp:inline>
        </w:drawing>
      </w:r>
    </w:p>
    <w:p w14:paraId="615FB012" w14:textId="371CB67D"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8</w:t>
      </w:r>
    </w:p>
    <w:p w14:paraId="63919AAC" w14:textId="0592A665"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74C18612" wp14:editId="2545E5EE">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2625"/>
                    </a:xfrm>
                    <a:prstGeom prst="rect">
                      <a:avLst/>
                    </a:prstGeom>
                  </pic:spPr>
                </pic:pic>
              </a:graphicData>
            </a:graphic>
          </wp:inline>
        </w:drawing>
      </w:r>
    </w:p>
    <w:p w14:paraId="66061661" w14:textId="5B7A2B27"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9</w:t>
      </w:r>
    </w:p>
    <w:p w14:paraId="78D65CD8" w14:textId="3BA27E67"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0A79D9F1" wp14:editId="03A3BD51">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2625"/>
                    </a:xfrm>
                    <a:prstGeom prst="rect">
                      <a:avLst/>
                    </a:prstGeom>
                  </pic:spPr>
                </pic:pic>
              </a:graphicData>
            </a:graphic>
          </wp:inline>
        </w:drawing>
      </w:r>
    </w:p>
    <w:p w14:paraId="63D8152D" w14:textId="54089117"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10</w:t>
      </w:r>
    </w:p>
    <w:p w14:paraId="67B307E1" w14:textId="276F0A9B"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46FC5E75" wp14:editId="4852B177">
            <wp:extent cx="5731510" cy="32226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2625"/>
                    </a:xfrm>
                    <a:prstGeom prst="rect">
                      <a:avLst/>
                    </a:prstGeom>
                  </pic:spPr>
                </pic:pic>
              </a:graphicData>
            </a:graphic>
          </wp:inline>
        </w:drawing>
      </w:r>
    </w:p>
    <w:p w14:paraId="69F6B71F" w14:textId="3A2A8E77"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11</w:t>
      </w:r>
    </w:p>
    <w:p w14:paraId="0DA82C59" w14:textId="623326AC"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08B6F932" wp14:editId="194E0C1B">
            <wp:extent cx="5731510" cy="32226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2625"/>
                    </a:xfrm>
                    <a:prstGeom prst="rect">
                      <a:avLst/>
                    </a:prstGeom>
                  </pic:spPr>
                </pic:pic>
              </a:graphicData>
            </a:graphic>
          </wp:inline>
        </w:drawing>
      </w:r>
    </w:p>
    <w:p w14:paraId="5F5F7D88" w14:textId="61E66808"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12</w:t>
      </w:r>
    </w:p>
    <w:p w14:paraId="5F31D38B" w14:textId="43292660"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1C374A15" wp14:editId="725F0AAB">
            <wp:extent cx="5731510" cy="32226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2625"/>
                    </a:xfrm>
                    <a:prstGeom prst="rect">
                      <a:avLst/>
                    </a:prstGeom>
                  </pic:spPr>
                </pic:pic>
              </a:graphicData>
            </a:graphic>
          </wp:inline>
        </w:drawing>
      </w:r>
    </w:p>
    <w:p w14:paraId="1CB20C37" w14:textId="2D9A81A8"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13</w:t>
      </w:r>
    </w:p>
    <w:p w14:paraId="1B6CE453" w14:textId="723EC4F8"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1C81D48B" wp14:editId="0FB37290">
            <wp:extent cx="5731510" cy="32226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2625"/>
                    </a:xfrm>
                    <a:prstGeom prst="rect">
                      <a:avLst/>
                    </a:prstGeom>
                  </pic:spPr>
                </pic:pic>
              </a:graphicData>
            </a:graphic>
          </wp:inline>
        </w:drawing>
      </w:r>
    </w:p>
    <w:p w14:paraId="6D1742F2" w14:textId="55FDE05C"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14</w:t>
      </w:r>
    </w:p>
    <w:p w14:paraId="079518EC" w14:textId="63A4637F"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7B9829F4" wp14:editId="6AD0B45E">
            <wp:extent cx="5731510" cy="322262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2625"/>
                    </a:xfrm>
                    <a:prstGeom prst="rect">
                      <a:avLst/>
                    </a:prstGeom>
                  </pic:spPr>
                </pic:pic>
              </a:graphicData>
            </a:graphic>
          </wp:inline>
        </w:drawing>
      </w:r>
    </w:p>
    <w:p w14:paraId="3489E7F6" w14:textId="3F46E75D"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15</w:t>
      </w:r>
    </w:p>
    <w:p w14:paraId="1E26B6B9" w14:textId="77A39B65"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6DD6AB5E" wp14:editId="1B28647C">
            <wp:extent cx="5731510" cy="322262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2625"/>
                    </a:xfrm>
                    <a:prstGeom prst="rect">
                      <a:avLst/>
                    </a:prstGeom>
                  </pic:spPr>
                </pic:pic>
              </a:graphicData>
            </a:graphic>
          </wp:inline>
        </w:drawing>
      </w:r>
    </w:p>
    <w:p w14:paraId="5A8D744A" w14:textId="54A8D303"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16</w:t>
      </w:r>
    </w:p>
    <w:p w14:paraId="6BB3F7BF" w14:textId="7B2860BC"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0A9566DC" wp14:editId="77E72FF9">
            <wp:extent cx="5731510" cy="322262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2625"/>
                    </a:xfrm>
                    <a:prstGeom prst="rect">
                      <a:avLst/>
                    </a:prstGeom>
                  </pic:spPr>
                </pic:pic>
              </a:graphicData>
            </a:graphic>
          </wp:inline>
        </w:drawing>
      </w:r>
    </w:p>
    <w:p w14:paraId="5714011C" w14:textId="1F690060"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17</w:t>
      </w:r>
    </w:p>
    <w:p w14:paraId="1A401E39" w14:textId="3419CCDD"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240475C1" wp14:editId="5BC51DEC">
            <wp:extent cx="5731510" cy="322262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2625"/>
                    </a:xfrm>
                    <a:prstGeom prst="rect">
                      <a:avLst/>
                    </a:prstGeom>
                  </pic:spPr>
                </pic:pic>
              </a:graphicData>
            </a:graphic>
          </wp:inline>
        </w:drawing>
      </w:r>
    </w:p>
    <w:p w14:paraId="5CD503DD" w14:textId="021CFCD5"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18</w:t>
      </w:r>
    </w:p>
    <w:p w14:paraId="2D1C38CB" w14:textId="6A90FE2B"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46B1BEE4" wp14:editId="7F0E81A8">
            <wp:extent cx="5731510" cy="322262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2625"/>
                    </a:xfrm>
                    <a:prstGeom prst="rect">
                      <a:avLst/>
                    </a:prstGeom>
                  </pic:spPr>
                </pic:pic>
              </a:graphicData>
            </a:graphic>
          </wp:inline>
        </w:drawing>
      </w:r>
    </w:p>
    <w:p w14:paraId="5773A670" w14:textId="26FA85E8"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19</w:t>
      </w:r>
    </w:p>
    <w:p w14:paraId="73EFCD8D" w14:textId="2B251B46"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644CD465" wp14:editId="25E707DB">
            <wp:extent cx="5731510" cy="322262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2625"/>
                    </a:xfrm>
                    <a:prstGeom prst="rect">
                      <a:avLst/>
                    </a:prstGeom>
                  </pic:spPr>
                </pic:pic>
              </a:graphicData>
            </a:graphic>
          </wp:inline>
        </w:drawing>
      </w:r>
    </w:p>
    <w:p w14:paraId="4994278B" w14:textId="156EA361"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20</w:t>
      </w:r>
    </w:p>
    <w:p w14:paraId="507E8206" w14:textId="4F40E792"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2D4EDE12" wp14:editId="205746B9">
            <wp:extent cx="5731510" cy="322262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2625"/>
                    </a:xfrm>
                    <a:prstGeom prst="rect">
                      <a:avLst/>
                    </a:prstGeom>
                  </pic:spPr>
                </pic:pic>
              </a:graphicData>
            </a:graphic>
          </wp:inline>
        </w:drawing>
      </w:r>
    </w:p>
    <w:p w14:paraId="0800A701" w14:textId="6181E65D"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21</w:t>
      </w:r>
    </w:p>
    <w:p w14:paraId="4F6F7B70" w14:textId="237977D1"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376B66F7" wp14:editId="4672216F">
            <wp:extent cx="5731510" cy="322262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2625"/>
                    </a:xfrm>
                    <a:prstGeom prst="rect">
                      <a:avLst/>
                    </a:prstGeom>
                  </pic:spPr>
                </pic:pic>
              </a:graphicData>
            </a:graphic>
          </wp:inline>
        </w:drawing>
      </w:r>
    </w:p>
    <w:p w14:paraId="05F65443" w14:textId="1B9199D6"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22</w:t>
      </w:r>
    </w:p>
    <w:p w14:paraId="3BC773C5" w14:textId="78D60A9E"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4F48EA9F" wp14:editId="258BA217">
            <wp:extent cx="5731510" cy="322262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2625"/>
                    </a:xfrm>
                    <a:prstGeom prst="rect">
                      <a:avLst/>
                    </a:prstGeom>
                  </pic:spPr>
                </pic:pic>
              </a:graphicData>
            </a:graphic>
          </wp:inline>
        </w:drawing>
      </w:r>
    </w:p>
    <w:p w14:paraId="46624D6E" w14:textId="50C3DA8E"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23</w:t>
      </w:r>
    </w:p>
    <w:p w14:paraId="04A44844" w14:textId="6E9B1F9B"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5D26CBA7" wp14:editId="3719A9FD">
            <wp:extent cx="5731510" cy="32226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2625"/>
                    </a:xfrm>
                    <a:prstGeom prst="rect">
                      <a:avLst/>
                    </a:prstGeom>
                  </pic:spPr>
                </pic:pic>
              </a:graphicData>
            </a:graphic>
          </wp:inline>
        </w:drawing>
      </w:r>
    </w:p>
    <w:p w14:paraId="50186F33" w14:textId="6D3B1309"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24</w:t>
      </w:r>
    </w:p>
    <w:p w14:paraId="0E562AE5" w14:textId="7CE20D47"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6E26422B" wp14:editId="0C037D14">
            <wp:extent cx="5731510" cy="322262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2625"/>
                    </a:xfrm>
                    <a:prstGeom prst="rect">
                      <a:avLst/>
                    </a:prstGeom>
                  </pic:spPr>
                </pic:pic>
              </a:graphicData>
            </a:graphic>
          </wp:inline>
        </w:drawing>
      </w:r>
    </w:p>
    <w:p w14:paraId="072452A9" w14:textId="566C0FE5"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25</w:t>
      </w:r>
    </w:p>
    <w:p w14:paraId="0AAA9531" w14:textId="76D3AE79"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7ABBDEAB" wp14:editId="60109291">
            <wp:extent cx="5731510" cy="322262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2625"/>
                    </a:xfrm>
                    <a:prstGeom prst="rect">
                      <a:avLst/>
                    </a:prstGeom>
                  </pic:spPr>
                </pic:pic>
              </a:graphicData>
            </a:graphic>
          </wp:inline>
        </w:drawing>
      </w:r>
    </w:p>
    <w:p w14:paraId="31D94414" w14:textId="4E957872"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26</w:t>
      </w:r>
    </w:p>
    <w:p w14:paraId="573A9DBB" w14:textId="7601C06C"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0A7D065A" wp14:editId="39B3D91B">
            <wp:extent cx="5731510" cy="322262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2625"/>
                    </a:xfrm>
                    <a:prstGeom prst="rect">
                      <a:avLst/>
                    </a:prstGeom>
                  </pic:spPr>
                </pic:pic>
              </a:graphicData>
            </a:graphic>
          </wp:inline>
        </w:drawing>
      </w:r>
    </w:p>
    <w:p w14:paraId="3C3FE9AB" w14:textId="33CD2203"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27</w:t>
      </w:r>
    </w:p>
    <w:p w14:paraId="5F9EA44E" w14:textId="7890F28E"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7EBDCB12" wp14:editId="6BA6C999">
            <wp:extent cx="5731510" cy="322262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2625"/>
                    </a:xfrm>
                    <a:prstGeom prst="rect">
                      <a:avLst/>
                    </a:prstGeom>
                  </pic:spPr>
                </pic:pic>
              </a:graphicData>
            </a:graphic>
          </wp:inline>
        </w:drawing>
      </w:r>
    </w:p>
    <w:p w14:paraId="6BB63B14" w14:textId="439CAC90"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28</w:t>
      </w:r>
    </w:p>
    <w:p w14:paraId="6C94DC4A" w14:textId="67129235"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6FB03DB2" wp14:editId="293B6807">
            <wp:extent cx="5731510" cy="322262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2625"/>
                    </a:xfrm>
                    <a:prstGeom prst="rect">
                      <a:avLst/>
                    </a:prstGeom>
                  </pic:spPr>
                </pic:pic>
              </a:graphicData>
            </a:graphic>
          </wp:inline>
        </w:drawing>
      </w:r>
    </w:p>
    <w:p w14:paraId="4E7FE7E6" w14:textId="695AA0CF"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29</w:t>
      </w:r>
    </w:p>
    <w:p w14:paraId="54D81896" w14:textId="5DFA9185"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0B0DCAAB" wp14:editId="284E46B0">
            <wp:extent cx="5731510" cy="322262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2625"/>
                    </a:xfrm>
                    <a:prstGeom prst="rect">
                      <a:avLst/>
                    </a:prstGeom>
                  </pic:spPr>
                </pic:pic>
              </a:graphicData>
            </a:graphic>
          </wp:inline>
        </w:drawing>
      </w:r>
    </w:p>
    <w:p w14:paraId="70AD955F" w14:textId="04D07B64"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30</w:t>
      </w:r>
    </w:p>
    <w:p w14:paraId="4D1A7103" w14:textId="2A6935CD"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4684F390" wp14:editId="4BC39CF5">
            <wp:extent cx="5731510" cy="322262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2625"/>
                    </a:xfrm>
                    <a:prstGeom prst="rect">
                      <a:avLst/>
                    </a:prstGeom>
                  </pic:spPr>
                </pic:pic>
              </a:graphicData>
            </a:graphic>
          </wp:inline>
        </w:drawing>
      </w:r>
    </w:p>
    <w:p w14:paraId="2141C84D" w14:textId="1F97190A"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31</w:t>
      </w:r>
    </w:p>
    <w:p w14:paraId="02A85B98" w14:textId="72CF5A7B"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6CD34E45" wp14:editId="2B8D9D11">
            <wp:extent cx="5731510" cy="322262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2625"/>
                    </a:xfrm>
                    <a:prstGeom prst="rect">
                      <a:avLst/>
                    </a:prstGeom>
                  </pic:spPr>
                </pic:pic>
              </a:graphicData>
            </a:graphic>
          </wp:inline>
        </w:drawing>
      </w:r>
    </w:p>
    <w:p w14:paraId="17CF2190" w14:textId="32BD0FC5"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32</w:t>
      </w:r>
    </w:p>
    <w:p w14:paraId="1A12C6A5" w14:textId="29081221" w:rsidR="0047296D" w:rsidRDefault="0047296D" w:rsidP="0047296D">
      <w:pPr>
        <w:spacing w:line="360" w:lineRule="auto"/>
        <w:jc w:val="center"/>
        <w:rPr>
          <w:rFonts w:ascii="Times New Roman" w:hAnsi="Times New Roman" w:cs="Times New Roman"/>
          <w:b/>
          <w:bCs/>
          <w:sz w:val="24"/>
          <w:szCs w:val="24"/>
        </w:rPr>
      </w:pPr>
      <w:r>
        <w:rPr>
          <w:noProof/>
        </w:rPr>
        <w:lastRenderedPageBreak/>
        <w:drawing>
          <wp:inline distT="0" distB="0" distL="0" distR="0" wp14:anchorId="2756B988" wp14:editId="1DAA4AE6">
            <wp:extent cx="5731510" cy="322262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2625"/>
                    </a:xfrm>
                    <a:prstGeom prst="rect">
                      <a:avLst/>
                    </a:prstGeom>
                  </pic:spPr>
                </pic:pic>
              </a:graphicData>
            </a:graphic>
          </wp:inline>
        </w:drawing>
      </w:r>
    </w:p>
    <w:p w14:paraId="35AC34C9" w14:textId="08C3F475"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33</w:t>
      </w:r>
    </w:p>
    <w:p w14:paraId="6085D364" w14:textId="5AC4877A" w:rsidR="0047296D" w:rsidRDefault="0047296D" w:rsidP="0047296D">
      <w:pPr>
        <w:spacing w:line="360" w:lineRule="auto"/>
        <w:jc w:val="center"/>
        <w:rPr>
          <w:rFonts w:ascii="Times New Roman" w:hAnsi="Times New Roman" w:cs="Times New Roman"/>
          <w:b/>
          <w:bCs/>
          <w:sz w:val="24"/>
          <w:szCs w:val="24"/>
        </w:rPr>
      </w:pPr>
      <w:r>
        <w:rPr>
          <w:noProof/>
        </w:rPr>
        <w:drawing>
          <wp:inline distT="0" distB="0" distL="0" distR="0" wp14:anchorId="36518097" wp14:editId="2B118914">
            <wp:extent cx="5731510" cy="322262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2625"/>
                    </a:xfrm>
                    <a:prstGeom prst="rect">
                      <a:avLst/>
                    </a:prstGeom>
                  </pic:spPr>
                </pic:pic>
              </a:graphicData>
            </a:graphic>
          </wp:inline>
        </w:drawing>
      </w:r>
    </w:p>
    <w:p w14:paraId="408E2A8A" w14:textId="0798F1CC" w:rsidR="0047296D" w:rsidRDefault="0047296D" w:rsidP="0047296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PPT slide no 34</w:t>
      </w:r>
    </w:p>
    <w:p w14:paraId="5D458CA7" w14:textId="691E7C59" w:rsidR="006671A5" w:rsidRDefault="006671A5" w:rsidP="006671A5">
      <w:pPr>
        <w:spacing w:line="360" w:lineRule="auto"/>
        <w:jc w:val="center"/>
        <w:rPr>
          <w:rFonts w:ascii="Times New Roman" w:hAnsi="Times New Roman" w:cs="Times New Roman"/>
          <w:b/>
          <w:bCs/>
          <w:sz w:val="24"/>
          <w:szCs w:val="24"/>
        </w:rPr>
      </w:pPr>
    </w:p>
    <w:p w14:paraId="51955E43" w14:textId="6A4E1AD0" w:rsidR="00EA6E08" w:rsidRDefault="00EA6E08" w:rsidP="006671A5">
      <w:pPr>
        <w:spacing w:line="360" w:lineRule="auto"/>
        <w:jc w:val="center"/>
        <w:rPr>
          <w:rFonts w:ascii="Times New Roman" w:hAnsi="Times New Roman" w:cs="Times New Roman"/>
          <w:b/>
          <w:bCs/>
          <w:sz w:val="24"/>
          <w:szCs w:val="24"/>
        </w:rPr>
      </w:pPr>
    </w:p>
    <w:p w14:paraId="51677BAC" w14:textId="0A0054B9" w:rsidR="00EA6E08" w:rsidRDefault="00EA6E08" w:rsidP="006671A5">
      <w:pPr>
        <w:spacing w:line="360" w:lineRule="auto"/>
        <w:jc w:val="center"/>
        <w:rPr>
          <w:rFonts w:ascii="Times New Roman" w:hAnsi="Times New Roman" w:cs="Times New Roman"/>
          <w:b/>
          <w:bCs/>
          <w:sz w:val="24"/>
          <w:szCs w:val="24"/>
        </w:rPr>
      </w:pPr>
    </w:p>
    <w:p w14:paraId="49BEEB83" w14:textId="77777777" w:rsidR="00EA6E08" w:rsidRDefault="00EA6E08" w:rsidP="006671A5">
      <w:pPr>
        <w:spacing w:line="360" w:lineRule="auto"/>
        <w:jc w:val="center"/>
        <w:rPr>
          <w:rFonts w:ascii="Times New Roman" w:hAnsi="Times New Roman" w:cs="Times New Roman"/>
          <w:b/>
          <w:bCs/>
          <w:sz w:val="24"/>
          <w:szCs w:val="24"/>
        </w:rPr>
      </w:pPr>
    </w:p>
    <w:p w14:paraId="21B0BF64" w14:textId="1139462B" w:rsidR="0047296D" w:rsidRPr="0090348E" w:rsidRDefault="0047296D" w:rsidP="0090348E">
      <w:pPr>
        <w:pStyle w:val="Heading2"/>
        <w:jc w:val="center"/>
        <w:rPr>
          <w:rFonts w:ascii="Times New Roman" w:hAnsi="Times New Roman" w:cs="Times New Roman"/>
          <w:b/>
          <w:bCs/>
          <w:color w:val="auto"/>
          <w:sz w:val="36"/>
          <w:szCs w:val="36"/>
        </w:rPr>
      </w:pPr>
      <w:bookmarkStart w:id="13" w:name="_Toc23773621"/>
      <w:r w:rsidRPr="0090348E">
        <w:rPr>
          <w:rFonts w:ascii="Times New Roman" w:hAnsi="Times New Roman" w:cs="Times New Roman"/>
          <w:b/>
          <w:bCs/>
          <w:color w:val="auto"/>
          <w:sz w:val="36"/>
          <w:szCs w:val="36"/>
        </w:rPr>
        <w:lastRenderedPageBreak/>
        <w:t>References</w:t>
      </w:r>
      <w:bookmarkEnd w:id="13"/>
    </w:p>
    <w:p w14:paraId="4153C034" w14:textId="48E62BC5" w:rsidR="006671A5" w:rsidRPr="006671A5" w:rsidRDefault="006671A5" w:rsidP="006671A5">
      <w:pPr>
        <w:spacing w:before="100" w:beforeAutospacing="1" w:after="100" w:afterAutospacing="1" w:line="360" w:lineRule="auto"/>
        <w:jc w:val="both"/>
        <w:rPr>
          <w:rFonts w:ascii="Times New Roman" w:eastAsia="STXinwei" w:hAnsi="Times New Roman" w:cs="Times New Roman"/>
          <w:sz w:val="24"/>
          <w:szCs w:val="24"/>
          <w:lang w:val="en-US"/>
        </w:rPr>
      </w:pPr>
      <w:bookmarkStart w:id="14" w:name="_Hlk23732576"/>
      <w:r w:rsidRPr="006671A5">
        <w:rPr>
          <w:rFonts w:ascii="Times New Roman" w:eastAsia="STXinwei" w:hAnsi="Times New Roman" w:cs="Times New Roman"/>
          <w:sz w:val="24"/>
          <w:szCs w:val="24"/>
          <w:lang w:val="en-US"/>
        </w:rPr>
        <w:t xml:space="preserve">Atkinson, J. (1985) </w:t>
      </w:r>
      <w:r w:rsidRPr="006671A5">
        <w:rPr>
          <w:rFonts w:ascii="Times New Roman" w:eastAsia="STXinwei" w:hAnsi="Times New Roman" w:cs="Times New Roman"/>
          <w:i/>
          <w:sz w:val="24"/>
          <w:szCs w:val="24"/>
          <w:lang w:val="en-US"/>
        </w:rPr>
        <w:t>Flexibility, uncertainty and manpower management</w:t>
      </w:r>
      <w:r w:rsidRPr="006671A5">
        <w:rPr>
          <w:rFonts w:ascii="Times New Roman" w:eastAsia="STXinwei" w:hAnsi="Times New Roman" w:cs="Times New Roman"/>
          <w:sz w:val="24"/>
          <w:szCs w:val="24"/>
          <w:lang w:val="en-US"/>
        </w:rPr>
        <w:t xml:space="preserve"> (No. 89). Brighton: The Institute of Employment Studies. </w:t>
      </w:r>
    </w:p>
    <w:bookmarkEnd w:id="14"/>
    <w:p w14:paraId="45017091" w14:textId="04C6B0CD" w:rsidR="006671A5" w:rsidRPr="006671A5" w:rsidRDefault="006671A5" w:rsidP="006671A5">
      <w:pPr>
        <w:spacing w:before="100" w:beforeAutospacing="1" w:after="100" w:afterAutospacing="1" w:line="360" w:lineRule="auto"/>
        <w:jc w:val="both"/>
        <w:rPr>
          <w:rFonts w:ascii="Times New Roman" w:eastAsia="STXinwei" w:hAnsi="Times New Roman" w:cs="Times New Roman"/>
          <w:sz w:val="24"/>
          <w:szCs w:val="24"/>
          <w:lang w:val="en-US"/>
        </w:rPr>
      </w:pPr>
      <w:r w:rsidRPr="006671A5">
        <w:rPr>
          <w:rFonts w:ascii="Times New Roman" w:eastAsia="STXinwei" w:hAnsi="Times New Roman" w:cs="Times New Roman"/>
          <w:sz w:val="24"/>
          <w:szCs w:val="24"/>
          <w:lang w:val="en-US"/>
        </w:rPr>
        <w:t xml:space="preserve">Bryan, M. and Sevilla, A. (2017) ‘Flexible working in the UK and its impact on couples’ time coordination’, </w:t>
      </w:r>
      <w:r w:rsidRPr="006671A5">
        <w:rPr>
          <w:rFonts w:ascii="Times New Roman" w:eastAsia="STXinwei" w:hAnsi="Times New Roman" w:cs="Times New Roman"/>
          <w:i/>
          <w:sz w:val="24"/>
          <w:szCs w:val="24"/>
          <w:lang w:val="en-US"/>
        </w:rPr>
        <w:t>Review of Economics of the Household</w:t>
      </w:r>
      <w:r w:rsidRPr="006671A5">
        <w:rPr>
          <w:rFonts w:ascii="Times New Roman" w:eastAsia="STXinwei" w:hAnsi="Times New Roman" w:cs="Times New Roman"/>
          <w:sz w:val="24"/>
          <w:szCs w:val="24"/>
          <w:lang w:val="en-US"/>
        </w:rPr>
        <w:t xml:space="preserve">. Vol 15. pp1415-1437. </w:t>
      </w:r>
    </w:p>
    <w:p w14:paraId="6348572C" w14:textId="2E390EE3" w:rsidR="006671A5" w:rsidRPr="006671A5" w:rsidRDefault="006671A5" w:rsidP="006671A5">
      <w:pPr>
        <w:spacing w:before="120" w:after="200" w:line="360" w:lineRule="auto"/>
        <w:jc w:val="both"/>
        <w:rPr>
          <w:rFonts w:ascii="Times New Roman" w:eastAsia="STXinwei" w:hAnsi="Times New Roman" w:cs="Times New Roman"/>
          <w:color w:val="4D322D"/>
          <w:sz w:val="24"/>
          <w:szCs w:val="24"/>
        </w:rPr>
      </w:pPr>
      <w:r w:rsidRPr="006671A5">
        <w:rPr>
          <w:rFonts w:ascii="Times New Roman" w:eastAsia="STXinwei" w:hAnsi="Times New Roman" w:cs="Times New Roman"/>
          <w:color w:val="4D322D"/>
          <w:sz w:val="24"/>
          <w:szCs w:val="24"/>
        </w:rPr>
        <w:t xml:space="preserve">BSI (2017) </w:t>
      </w:r>
      <w:r w:rsidRPr="006671A5">
        <w:rPr>
          <w:rFonts w:ascii="Times New Roman" w:eastAsia="STXinwei" w:hAnsi="Times New Roman" w:cs="Times New Roman"/>
          <w:i/>
          <w:color w:val="4D322D"/>
          <w:sz w:val="24"/>
          <w:szCs w:val="24"/>
        </w:rPr>
        <w:t>Organizational Resilience.</w:t>
      </w:r>
      <w:r w:rsidRPr="006671A5">
        <w:rPr>
          <w:rFonts w:ascii="Times New Roman" w:eastAsia="STXinwei" w:hAnsi="Times New Roman" w:cs="Times New Roman"/>
          <w:color w:val="4D322D"/>
          <w:sz w:val="24"/>
          <w:szCs w:val="24"/>
        </w:rPr>
        <w:t xml:space="preserve"> Available at:  </w:t>
      </w:r>
      <w:hyperlink r:id="rId48" w:history="1">
        <w:r w:rsidRPr="006671A5">
          <w:rPr>
            <w:rFonts w:ascii="Times New Roman" w:eastAsia="STXinwei" w:hAnsi="Times New Roman" w:cs="Times New Roman"/>
            <w:sz w:val="24"/>
            <w:szCs w:val="24"/>
          </w:rPr>
          <w:t>https://www.bsigroup.com/en-GB/our-services/Organizational-Resilience/Organizational-Resilience-Research/</w:t>
        </w:r>
      </w:hyperlink>
      <w:r w:rsidRPr="006671A5">
        <w:rPr>
          <w:rFonts w:ascii="Times New Roman" w:eastAsia="STXinwei" w:hAnsi="Times New Roman" w:cs="Times New Roman"/>
          <w:color w:val="4D322D"/>
          <w:sz w:val="24"/>
          <w:szCs w:val="24"/>
        </w:rPr>
        <w:t xml:space="preserve"> Organizational Resilience (Accessed: 6th September 2019)</w:t>
      </w:r>
    </w:p>
    <w:p w14:paraId="69450D6C" w14:textId="4A5ADB59" w:rsidR="006671A5" w:rsidRPr="006671A5" w:rsidRDefault="006671A5" w:rsidP="006671A5">
      <w:pPr>
        <w:spacing w:before="120" w:after="200" w:line="360" w:lineRule="auto"/>
        <w:jc w:val="both"/>
        <w:rPr>
          <w:rFonts w:ascii="Times New Roman" w:eastAsia="STXinwei" w:hAnsi="Times New Roman" w:cs="Times New Roman"/>
          <w:color w:val="4D322D"/>
          <w:sz w:val="24"/>
          <w:szCs w:val="24"/>
        </w:rPr>
      </w:pPr>
      <w:r w:rsidRPr="006671A5">
        <w:rPr>
          <w:rFonts w:ascii="Times New Roman" w:eastAsia="STXinwei" w:hAnsi="Times New Roman" w:cs="Times New Roman"/>
          <w:color w:val="4D322D"/>
          <w:sz w:val="24"/>
          <w:szCs w:val="24"/>
        </w:rPr>
        <w:t xml:space="preserve">CIPD (2013) </w:t>
      </w:r>
      <w:r w:rsidRPr="006671A5">
        <w:rPr>
          <w:rFonts w:ascii="Times New Roman" w:eastAsia="STXinwei" w:hAnsi="Times New Roman" w:cs="Times New Roman"/>
          <w:i/>
          <w:color w:val="4D322D"/>
          <w:sz w:val="24"/>
          <w:szCs w:val="24"/>
        </w:rPr>
        <w:t>Future-Proofing Business Resilience Through Flexible Working</w:t>
      </w:r>
      <w:r w:rsidRPr="006671A5">
        <w:rPr>
          <w:rFonts w:ascii="Times New Roman" w:eastAsia="STXinwei" w:hAnsi="Times New Roman" w:cs="Times New Roman"/>
          <w:color w:val="4D322D"/>
          <w:sz w:val="24"/>
          <w:szCs w:val="24"/>
        </w:rPr>
        <w:t xml:space="preserve">. Available at: </w:t>
      </w:r>
      <w:hyperlink r:id="rId49" w:history="1">
        <w:r w:rsidRPr="006671A5">
          <w:rPr>
            <w:rFonts w:ascii="Times New Roman" w:eastAsia="STXinwei" w:hAnsi="Times New Roman" w:cs="Times New Roman"/>
            <w:sz w:val="24"/>
            <w:szCs w:val="24"/>
          </w:rPr>
          <w:t>https://www.cipd.co.uk/Images/future-proofing-business-resilience-through-flexible-working_2013_tcm18-10890.pdf</w:t>
        </w:r>
      </w:hyperlink>
      <w:r w:rsidRPr="006671A5">
        <w:rPr>
          <w:rFonts w:ascii="Times New Roman" w:eastAsia="STXinwei" w:hAnsi="Times New Roman" w:cs="Times New Roman"/>
          <w:color w:val="4D322D"/>
          <w:sz w:val="24"/>
          <w:szCs w:val="24"/>
        </w:rPr>
        <w:t xml:space="preserve"> (Accessed: 10th September 2019)</w:t>
      </w:r>
    </w:p>
    <w:p w14:paraId="1A9DB429" w14:textId="77777777" w:rsidR="006671A5" w:rsidRPr="0090348E" w:rsidRDefault="006671A5" w:rsidP="006671A5">
      <w:pPr>
        <w:spacing w:before="120" w:after="200" w:line="360" w:lineRule="auto"/>
        <w:jc w:val="both"/>
        <w:rPr>
          <w:rFonts w:ascii="Times New Roman" w:eastAsia="STXinwei" w:hAnsi="Times New Roman" w:cs="Times New Roman"/>
          <w:color w:val="4D322D"/>
          <w:sz w:val="2"/>
          <w:szCs w:val="2"/>
        </w:rPr>
      </w:pPr>
    </w:p>
    <w:p w14:paraId="1920CB4B" w14:textId="2F153FAB" w:rsidR="006671A5" w:rsidRPr="006671A5" w:rsidRDefault="006671A5" w:rsidP="006671A5">
      <w:pPr>
        <w:spacing w:before="120" w:after="200" w:line="360" w:lineRule="auto"/>
        <w:jc w:val="both"/>
        <w:rPr>
          <w:rFonts w:ascii="Times New Roman" w:eastAsia="STXinwei" w:hAnsi="Times New Roman" w:cs="Times New Roman"/>
          <w:color w:val="4D322D"/>
          <w:sz w:val="24"/>
          <w:szCs w:val="24"/>
        </w:rPr>
      </w:pPr>
      <w:r w:rsidRPr="006671A5">
        <w:rPr>
          <w:rFonts w:ascii="Times New Roman" w:eastAsia="STXinwei" w:hAnsi="Times New Roman" w:cs="Times New Roman"/>
          <w:color w:val="4D322D"/>
          <w:sz w:val="24"/>
          <w:szCs w:val="24"/>
        </w:rPr>
        <w:t xml:space="preserve">CIPD (2016) </w:t>
      </w:r>
      <w:r w:rsidRPr="006671A5">
        <w:rPr>
          <w:rFonts w:ascii="Times New Roman" w:eastAsia="STXinwei" w:hAnsi="Times New Roman" w:cs="Times New Roman"/>
          <w:i/>
          <w:color w:val="4D322D"/>
          <w:sz w:val="24"/>
          <w:szCs w:val="24"/>
        </w:rPr>
        <w:t>Employee Outlook: Focus on Commuting and Flexible Working</w:t>
      </w:r>
      <w:r w:rsidRPr="006671A5">
        <w:rPr>
          <w:rFonts w:ascii="Times New Roman" w:eastAsia="STXinwei" w:hAnsi="Times New Roman" w:cs="Times New Roman"/>
          <w:color w:val="4D322D"/>
          <w:sz w:val="24"/>
          <w:szCs w:val="24"/>
        </w:rPr>
        <w:t xml:space="preserve">. Available at: </w:t>
      </w:r>
      <w:hyperlink r:id="rId50" w:history="1">
        <w:r w:rsidRPr="006671A5">
          <w:rPr>
            <w:rFonts w:ascii="Times New Roman" w:eastAsia="STXinwei" w:hAnsi="Times New Roman" w:cs="Times New Roman"/>
            <w:sz w:val="24"/>
            <w:szCs w:val="24"/>
          </w:rPr>
          <w:t>https://www.cipd.co.uk/Images/employee-outlook-focus-on-commuting-and-flexible-working_tcm18-10886.pdf</w:t>
        </w:r>
      </w:hyperlink>
      <w:r w:rsidRPr="006671A5">
        <w:rPr>
          <w:rFonts w:ascii="Times New Roman" w:eastAsia="STXinwei" w:hAnsi="Times New Roman" w:cs="Times New Roman"/>
          <w:color w:val="4D322D"/>
          <w:sz w:val="24"/>
          <w:szCs w:val="24"/>
        </w:rPr>
        <w:t xml:space="preserve"> (Accessed: 8th September 2019)</w:t>
      </w:r>
    </w:p>
    <w:p w14:paraId="5D38547E" w14:textId="77777777" w:rsidR="006671A5" w:rsidRPr="0090348E" w:rsidRDefault="006671A5" w:rsidP="006671A5">
      <w:pPr>
        <w:spacing w:before="120" w:after="200" w:line="360" w:lineRule="auto"/>
        <w:jc w:val="both"/>
        <w:rPr>
          <w:rFonts w:ascii="Times New Roman" w:eastAsia="STXinwei" w:hAnsi="Times New Roman" w:cs="Times New Roman"/>
          <w:color w:val="4D322D"/>
          <w:sz w:val="2"/>
          <w:szCs w:val="2"/>
        </w:rPr>
      </w:pPr>
    </w:p>
    <w:p w14:paraId="1A23B4AB" w14:textId="77777777" w:rsidR="006671A5" w:rsidRPr="006671A5" w:rsidRDefault="006671A5" w:rsidP="006671A5">
      <w:pPr>
        <w:spacing w:before="120" w:after="200" w:line="360" w:lineRule="auto"/>
        <w:jc w:val="both"/>
        <w:rPr>
          <w:rFonts w:ascii="Times New Roman" w:eastAsia="STXinwei" w:hAnsi="Times New Roman" w:cs="Times New Roman"/>
          <w:color w:val="4D322D"/>
          <w:sz w:val="24"/>
          <w:szCs w:val="24"/>
        </w:rPr>
      </w:pPr>
      <w:r w:rsidRPr="006671A5">
        <w:rPr>
          <w:rFonts w:ascii="Times New Roman" w:eastAsia="STXinwei" w:hAnsi="Times New Roman" w:cs="Times New Roman"/>
          <w:color w:val="4D322D"/>
          <w:sz w:val="24"/>
          <w:szCs w:val="24"/>
        </w:rPr>
        <w:t xml:space="preserve">CIPD (2018) </w:t>
      </w:r>
      <w:r w:rsidRPr="006671A5">
        <w:rPr>
          <w:rFonts w:ascii="Times New Roman" w:eastAsia="STXinwei" w:hAnsi="Times New Roman" w:cs="Times New Roman"/>
          <w:i/>
          <w:color w:val="4D322D"/>
          <w:sz w:val="24"/>
          <w:szCs w:val="24"/>
        </w:rPr>
        <w:t>Flexible working: the business case</w:t>
      </w:r>
      <w:r w:rsidRPr="006671A5">
        <w:rPr>
          <w:rFonts w:ascii="Times New Roman" w:eastAsia="STXinwei" w:hAnsi="Times New Roman" w:cs="Times New Roman"/>
          <w:color w:val="4D322D"/>
          <w:sz w:val="24"/>
          <w:szCs w:val="24"/>
        </w:rPr>
        <w:t xml:space="preserve">. Available at: </w:t>
      </w:r>
      <w:hyperlink r:id="rId51" w:history="1">
        <w:r w:rsidRPr="006671A5">
          <w:rPr>
            <w:rFonts w:ascii="Times New Roman" w:eastAsia="STXinwei" w:hAnsi="Times New Roman" w:cs="Times New Roman"/>
            <w:sz w:val="24"/>
            <w:szCs w:val="24"/>
          </w:rPr>
          <w:t>https://www.cipd.co.uk/Images/flexible-working-business-case_tcm18-52768.pdf</w:t>
        </w:r>
      </w:hyperlink>
      <w:r w:rsidRPr="006671A5">
        <w:rPr>
          <w:rFonts w:ascii="Times New Roman" w:eastAsia="STXinwei" w:hAnsi="Times New Roman" w:cs="Times New Roman"/>
          <w:color w:val="4D322D"/>
          <w:sz w:val="24"/>
          <w:szCs w:val="24"/>
        </w:rPr>
        <w:t xml:space="preserve"> (Accessed: 6th September 2019)</w:t>
      </w:r>
    </w:p>
    <w:p w14:paraId="66D6D557" w14:textId="550E49A7" w:rsidR="006671A5" w:rsidRPr="006671A5" w:rsidRDefault="006671A5" w:rsidP="006671A5">
      <w:pPr>
        <w:spacing w:before="120" w:after="200" w:line="360" w:lineRule="auto"/>
        <w:jc w:val="both"/>
        <w:rPr>
          <w:rFonts w:ascii="Times New Roman" w:eastAsia="STXinwei" w:hAnsi="Times New Roman" w:cs="Times New Roman"/>
          <w:color w:val="4D322D"/>
          <w:sz w:val="24"/>
          <w:szCs w:val="24"/>
        </w:rPr>
      </w:pPr>
      <w:bookmarkStart w:id="15" w:name="_Hlk23772930"/>
      <w:r w:rsidRPr="006671A5">
        <w:rPr>
          <w:rFonts w:ascii="Times New Roman" w:eastAsia="STXinwei" w:hAnsi="Times New Roman" w:cs="Times New Roman"/>
          <w:color w:val="4D322D"/>
          <w:sz w:val="24"/>
          <w:szCs w:val="24"/>
        </w:rPr>
        <w:t xml:space="preserve">CIPD (2019) </w:t>
      </w:r>
      <w:r w:rsidRPr="006671A5">
        <w:rPr>
          <w:rFonts w:ascii="Times New Roman" w:eastAsia="STXinwei" w:hAnsi="Times New Roman" w:cs="Times New Roman"/>
          <w:i/>
          <w:color w:val="4D322D"/>
          <w:sz w:val="24"/>
          <w:szCs w:val="24"/>
        </w:rPr>
        <w:t xml:space="preserve">Case studies: Enabling flexible working. </w:t>
      </w:r>
      <w:r w:rsidRPr="006671A5">
        <w:rPr>
          <w:rFonts w:ascii="Times New Roman" w:eastAsia="STXinwei" w:hAnsi="Times New Roman" w:cs="Times New Roman"/>
          <w:color w:val="4D322D"/>
          <w:sz w:val="24"/>
          <w:szCs w:val="24"/>
        </w:rPr>
        <w:t xml:space="preserve">Available at: </w:t>
      </w:r>
      <w:hyperlink r:id="rId52" w:history="1">
        <w:r w:rsidRPr="006671A5">
          <w:rPr>
            <w:rFonts w:ascii="Times New Roman" w:eastAsia="STXinwei" w:hAnsi="Times New Roman" w:cs="Times New Roman"/>
            <w:sz w:val="24"/>
            <w:szCs w:val="24"/>
          </w:rPr>
          <w:t>https://www.cipd.co.uk/Images/flexible-working-case-studies_tcm18-58762.pdf</w:t>
        </w:r>
      </w:hyperlink>
      <w:r w:rsidRPr="006671A5">
        <w:rPr>
          <w:rFonts w:ascii="Times New Roman" w:eastAsia="STXinwei" w:hAnsi="Times New Roman" w:cs="Times New Roman"/>
          <w:color w:val="4D322D"/>
          <w:sz w:val="24"/>
          <w:szCs w:val="24"/>
        </w:rPr>
        <w:t xml:space="preserve"> (Accessed: 9th September 2019)</w:t>
      </w:r>
    </w:p>
    <w:bookmarkEnd w:id="15"/>
    <w:p w14:paraId="202C6A61" w14:textId="77777777" w:rsidR="006671A5" w:rsidRPr="006671A5" w:rsidRDefault="006671A5" w:rsidP="006671A5">
      <w:pPr>
        <w:spacing w:before="120" w:after="200" w:line="360" w:lineRule="auto"/>
        <w:jc w:val="both"/>
        <w:rPr>
          <w:rFonts w:ascii="Times New Roman" w:eastAsia="STXinwei" w:hAnsi="Times New Roman" w:cs="Times New Roman"/>
          <w:color w:val="4D322D"/>
          <w:sz w:val="10"/>
          <w:szCs w:val="10"/>
        </w:rPr>
      </w:pPr>
    </w:p>
    <w:p w14:paraId="5AC366E9" w14:textId="62F9D57E" w:rsidR="006671A5" w:rsidRPr="006671A5" w:rsidRDefault="006671A5" w:rsidP="006671A5">
      <w:pPr>
        <w:spacing w:before="120" w:after="200" w:line="360" w:lineRule="auto"/>
        <w:jc w:val="both"/>
        <w:rPr>
          <w:rFonts w:ascii="Times New Roman" w:eastAsia="STXinwei" w:hAnsi="Times New Roman" w:cs="Times New Roman"/>
          <w:color w:val="4D322D"/>
          <w:sz w:val="24"/>
          <w:szCs w:val="24"/>
        </w:rPr>
      </w:pPr>
      <w:r w:rsidRPr="006671A5">
        <w:rPr>
          <w:rFonts w:ascii="Times New Roman" w:eastAsia="STXinwei" w:hAnsi="Times New Roman" w:cs="Times New Roman"/>
          <w:color w:val="4D322D"/>
          <w:sz w:val="24"/>
          <w:szCs w:val="24"/>
        </w:rPr>
        <w:t xml:space="preserve">CIPD (2019) </w:t>
      </w:r>
      <w:r w:rsidRPr="006671A5">
        <w:rPr>
          <w:rFonts w:ascii="Times New Roman" w:eastAsia="STXinwei" w:hAnsi="Times New Roman" w:cs="Times New Roman"/>
          <w:i/>
          <w:color w:val="4D322D"/>
          <w:sz w:val="24"/>
          <w:szCs w:val="24"/>
        </w:rPr>
        <w:t>Cross-Sector Insight on Enabling Flexible Working.</w:t>
      </w:r>
      <w:r w:rsidRPr="006671A5">
        <w:rPr>
          <w:rFonts w:ascii="Times New Roman" w:eastAsia="STXinwei" w:hAnsi="Times New Roman" w:cs="Times New Roman"/>
          <w:color w:val="4D322D"/>
          <w:sz w:val="24"/>
          <w:szCs w:val="24"/>
        </w:rPr>
        <w:t xml:space="preserve"> Available at: </w:t>
      </w:r>
      <w:hyperlink r:id="rId53" w:history="1">
        <w:r w:rsidRPr="006671A5">
          <w:rPr>
            <w:rFonts w:ascii="Times New Roman" w:eastAsia="STXinwei" w:hAnsi="Times New Roman" w:cs="Times New Roman"/>
            <w:sz w:val="24"/>
            <w:szCs w:val="24"/>
          </w:rPr>
          <w:t>https://www.cipd.co.uk/Images/flexible-working-guide-2019-v2_tcm18-58713.pdf</w:t>
        </w:r>
      </w:hyperlink>
      <w:r w:rsidRPr="006671A5">
        <w:rPr>
          <w:rFonts w:ascii="Times New Roman" w:eastAsia="STXinwei" w:hAnsi="Times New Roman" w:cs="Times New Roman"/>
          <w:color w:val="4D322D"/>
          <w:sz w:val="24"/>
          <w:szCs w:val="24"/>
        </w:rPr>
        <w:t xml:space="preserve"> (Accessed: 9th September 2019)</w:t>
      </w:r>
    </w:p>
    <w:p w14:paraId="25801CD7" w14:textId="77777777" w:rsidR="006671A5" w:rsidRPr="0090348E" w:rsidRDefault="006671A5" w:rsidP="006671A5">
      <w:pPr>
        <w:spacing w:before="120" w:after="200" w:line="360" w:lineRule="auto"/>
        <w:jc w:val="both"/>
        <w:rPr>
          <w:rFonts w:ascii="Times New Roman" w:eastAsia="STXinwei" w:hAnsi="Times New Roman" w:cs="Times New Roman"/>
          <w:color w:val="4D322D"/>
          <w:sz w:val="2"/>
          <w:szCs w:val="2"/>
        </w:rPr>
      </w:pPr>
    </w:p>
    <w:p w14:paraId="16558992" w14:textId="77777777" w:rsidR="0090348E" w:rsidRDefault="006671A5" w:rsidP="0090348E">
      <w:pPr>
        <w:spacing w:before="120" w:after="200" w:line="360" w:lineRule="auto"/>
        <w:jc w:val="both"/>
        <w:rPr>
          <w:rFonts w:ascii="Times New Roman" w:eastAsia="STXinwei" w:hAnsi="Times New Roman" w:cs="Times New Roman"/>
          <w:color w:val="4D322D"/>
          <w:sz w:val="24"/>
          <w:szCs w:val="24"/>
        </w:rPr>
      </w:pPr>
      <w:r w:rsidRPr="006671A5">
        <w:rPr>
          <w:rFonts w:ascii="Times New Roman" w:eastAsia="STXinwei" w:hAnsi="Times New Roman" w:cs="Times New Roman"/>
          <w:color w:val="4D322D"/>
          <w:sz w:val="24"/>
          <w:szCs w:val="24"/>
        </w:rPr>
        <w:t xml:space="preserve">CIPD (2019) </w:t>
      </w:r>
      <w:r w:rsidRPr="006671A5">
        <w:rPr>
          <w:rFonts w:ascii="Times New Roman" w:eastAsia="STXinwei" w:hAnsi="Times New Roman" w:cs="Times New Roman"/>
          <w:i/>
          <w:iCs/>
          <w:color w:val="4D322D"/>
          <w:sz w:val="24"/>
          <w:szCs w:val="24"/>
        </w:rPr>
        <w:t>Megatrends: Flexible Working.</w:t>
      </w:r>
      <w:r w:rsidRPr="006671A5">
        <w:rPr>
          <w:rFonts w:ascii="Times New Roman" w:eastAsia="STXinwei" w:hAnsi="Times New Roman" w:cs="Times New Roman"/>
          <w:color w:val="4D322D"/>
          <w:sz w:val="24"/>
          <w:szCs w:val="24"/>
        </w:rPr>
        <w:t xml:space="preserve"> Available at: </w:t>
      </w:r>
      <w:hyperlink r:id="rId54" w:history="1">
        <w:r w:rsidRPr="006671A5">
          <w:rPr>
            <w:rFonts w:ascii="Times New Roman" w:eastAsia="STXinwei" w:hAnsi="Times New Roman" w:cs="Times New Roman"/>
            <w:sz w:val="24"/>
            <w:szCs w:val="24"/>
          </w:rPr>
          <w:t>https://www.cipd.co.uk/Images/megatrends-report-flexible-working-1_tcm18-52769.pdf</w:t>
        </w:r>
      </w:hyperlink>
      <w:r w:rsidRPr="006671A5">
        <w:rPr>
          <w:rFonts w:ascii="Times New Roman" w:eastAsia="STXinwei" w:hAnsi="Times New Roman" w:cs="Times New Roman"/>
          <w:color w:val="4D322D"/>
          <w:sz w:val="24"/>
          <w:szCs w:val="24"/>
        </w:rPr>
        <w:t xml:space="preserve"> (Accessed: 8th September 2019)</w:t>
      </w:r>
    </w:p>
    <w:p w14:paraId="3441BA16" w14:textId="61FBDCE1" w:rsidR="006671A5" w:rsidRPr="0090348E" w:rsidRDefault="006671A5" w:rsidP="0090348E">
      <w:pPr>
        <w:spacing w:before="120" w:after="200" w:line="360" w:lineRule="auto"/>
        <w:jc w:val="both"/>
        <w:rPr>
          <w:rFonts w:ascii="Times New Roman" w:eastAsia="STXinwei" w:hAnsi="Times New Roman" w:cs="Times New Roman"/>
          <w:color w:val="4D322D"/>
          <w:sz w:val="24"/>
          <w:szCs w:val="24"/>
        </w:rPr>
      </w:pPr>
      <w:r w:rsidRPr="006671A5">
        <w:rPr>
          <w:rFonts w:ascii="Times New Roman" w:eastAsia="STXinwei" w:hAnsi="Times New Roman" w:cs="Times New Roman"/>
          <w:sz w:val="24"/>
          <w:szCs w:val="24"/>
          <w:lang w:val="en-US"/>
        </w:rPr>
        <w:lastRenderedPageBreak/>
        <w:t xml:space="preserve">Kohll, A. (2019). </w:t>
      </w:r>
      <w:r w:rsidRPr="006671A5">
        <w:rPr>
          <w:rFonts w:ascii="Times New Roman" w:eastAsia="STXinwei" w:hAnsi="Times New Roman" w:cs="Times New Roman"/>
          <w:i/>
          <w:sz w:val="24"/>
          <w:szCs w:val="24"/>
          <w:lang w:val="en-US"/>
        </w:rPr>
        <w:t>What Employees Really Want at Work</w:t>
      </w:r>
      <w:r w:rsidRPr="006671A5">
        <w:rPr>
          <w:rFonts w:ascii="Times New Roman" w:eastAsia="STXinwei" w:hAnsi="Times New Roman" w:cs="Times New Roman"/>
          <w:sz w:val="24"/>
          <w:szCs w:val="24"/>
          <w:lang w:val="en-US"/>
        </w:rPr>
        <w:t>. [online] Forbes.com. Available at: https://www.forbes.com/sites/alankohll/2018/07/10/what-employees-really-want-at-work/#7c9b84495ad3 (Accessed: 5th September 2019).</w:t>
      </w:r>
    </w:p>
    <w:p w14:paraId="77715BFA" w14:textId="77777777" w:rsidR="006671A5" w:rsidRPr="0090348E" w:rsidRDefault="006671A5" w:rsidP="006671A5">
      <w:pPr>
        <w:spacing w:before="100" w:beforeAutospacing="1" w:after="100" w:afterAutospacing="1" w:line="360" w:lineRule="auto"/>
        <w:jc w:val="both"/>
        <w:rPr>
          <w:rFonts w:ascii="Times New Roman" w:eastAsia="STXinwei" w:hAnsi="Times New Roman" w:cs="Times New Roman"/>
          <w:sz w:val="2"/>
          <w:szCs w:val="2"/>
          <w:lang w:val="en-US"/>
        </w:rPr>
      </w:pPr>
    </w:p>
    <w:p w14:paraId="588CBF19" w14:textId="52E28712" w:rsidR="006671A5" w:rsidRPr="006671A5" w:rsidRDefault="006671A5" w:rsidP="006671A5">
      <w:pPr>
        <w:spacing w:before="100" w:beforeAutospacing="1" w:after="100" w:afterAutospacing="1" w:line="360" w:lineRule="auto"/>
        <w:jc w:val="both"/>
        <w:rPr>
          <w:rFonts w:ascii="Times New Roman" w:eastAsia="STXinwei" w:hAnsi="Times New Roman" w:cs="Times New Roman"/>
          <w:sz w:val="24"/>
          <w:szCs w:val="24"/>
          <w:lang w:val="en-US"/>
        </w:rPr>
      </w:pPr>
      <w:r w:rsidRPr="006671A5">
        <w:rPr>
          <w:rFonts w:ascii="Times New Roman" w:eastAsia="STXinwei" w:hAnsi="Times New Roman" w:cs="Times New Roman"/>
          <w:sz w:val="24"/>
          <w:szCs w:val="24"/>
          <w:lang w:val="en-US"/>
        </w:rPr>
        <w:t xml:space="preserve">KPMG. (2019). </w:t>
      </w:r>
      <w:r w:rsidRPr="006671A5">
        <w:rPr>
          <w:rFonts w:ascii="Times New Roman" w:eastAsia="STXinwei" w:hAnsi="Times New Roman" w:cs="Times New Roman"/>
          <w:i/>
          <w:sz w:val="24"/>
          <w:szCs w:val="24"/>
          <w:lang w:val="en-US"/>
        </w:rPr>
        <w:t>KPMG International</w:t>
      </w:r>
      <w:r w:rsidRPr="006671A5">
        <w:rPr>
          <w:rFonts w:ascii="Times New Roman" w:eastAsia="STXinwei" w:hAnsi="Times New Roman" w:cs="Times New Roman"/>
          <w:sz w:val="24"/>
          <w:szCs w:val="24"/>
          <w:lang w:val="en-US"/>
        </w:rPr>
        <w:t xml:space="preserve">. [online] Available at: https://home.kpmg/xx/en/home.html (Accessed: 2 September. 2019). </w:t>
      </w:r>
    </w:p>
    <w:p w14:paraId="5764A41D" w14:textId="77777777" w:rsidR="006671A5" w:rsidRPr="00EA6E08" w:rsidRDefault="006671A5" w:rsidP="006671A5">
      <w:pPr>
        <w:spacing w:before="100" w:beforeAutospacing="1" w:after="100" w:afterAutospacing="1" w:line="360" w:lineRule="auto"/>
        <w:jc w:val="both"/>
        <w:rPr>
          <w:rFonts w:ascii="Times New Roman" w:eastAsia="STXinwei" w:hAnsi="Times New Roman" w:cs="Times New Roman"/>
          <w:sz w:val="2"/>
          <w:szCs w:val="2"/>
          <w:lang w:val="en-US"/>
        </w:rPr>
      </w:pPr>
    </w:p>
    <w:p w14:paraId="4452D596" w14:textId="77777777" w:rsidR="006671A5" w:rsidRPr="006671A5" w:rsidRDefault="006671A5" w:rsidP="006671A5">
      <w:pPr>
        <w:spacing w:before="100" w:beforeAutospacing="1" w:after="100" w:afterAutospacing="1" w:line="360" w:lineRule="auto"/>
        <w:jc w:val="both"/>
        <w:rPr>
          <w:rFonts w:ascii="Times New Roman" w:eastAsia="STXinwei" w:hAnsi="Times New Roman" w:cs="Times New Roman"/>
          <w:sz w:val="24"/>
          <w:szCs w:val="24"/>
          <w:lang w:val="en-US"/>
        </w:rPr>
      </w:pPr>
      <w:r w:rsidRPr="006671A5">
        <w:rPr>
          <w:rFonts w:ascii="Times New Roman" w:eastAsia="STXinwei" w:hAnsi="Times New Roman" w:cs="Times New Roman"/>
          <w:sz w:val="24"/>
          <w:szCs w:val="24"/>
          <w:lang w:val="en-US"/>
        </w:rPr>
        <w:t xml:space="preserve">McGuire, J. and Brashler, P. (2010) </w:t>
      </w:r>
      <w:r w:rsidRPr="006671A5">
        <w:rPr>
          <w:rFonts w:ascii="Times New Roman" w:eastAsia="STXinwei" w:hAnsi="Times New Roman" w:cs="Times New Roman"/>
          <w:i/>
          <w:sz w:val="24"/>
          <w:szCs w:val="24"/>
          <w:lang w:val="en-US"/>
        </w:rPr>
        <w:t>Flexible work arrangements: Selected case studies.</w:t>
      </w:r>
      <w:r w:rsidRPr="006671A5">
        <w:rPr>
          <w:rFonts w:ascii="Times New Roman" w:eastAsia="STXinwei" w:hAnsi="Times New Roman" w:cs="Times New Roman"/>
          <w:sz w:val="24"/>
          <w:szCs w:val="24"/>
          <w:lang w:val="en-US"/>
        </w:rPr>
        <w:t xml:space="preserve"> Washington: Georgetown Law. </w:t>
      </w:r>
    </w:p>
    <w:p w14:paraId="41049E6E" w14:textId="5944ED5C" w:rsidR="006671A5" w:rsidRPr="006671A5" w:rsidRDefault="006671A5" w:rsidP="006671A5">
      <w:pPr>
        <w:spacing w:before="100" w:beforeAutospacing="1" w:after="100" w:afterAutospacing="1" w:line="360" w:lineRule="auto"/>
        <w:jc w:val="both"/>
        <w:rPr>
          <w:rFonts w:ascii="Times New Roman" w:eastAsia="STXinwei" w:hAnsi="Times New Roman" w:cs="Times New Roman"/>
          <w:sz w:val="24"/>
          <w:szCs w:val="24"/>
          <w:lang w:val="en-US"/>
        </w:rPr>
      </w:pPr>
      <w:r w:rsidRPr="006671A5">
        <w:rPr>
          <w:rFonts w:ascii="Times New Roman" w:eastAsia="STXinwei" w:hAnsi="Times New Roman" w:cs="Times New Roman"/>
          <w:sz w:val="24"/>
          <w:szCs w:val="24"/>
          <w:lang w:val="en-US"/>
        </w:rPr>
        <w:t xml:space="preserve">Smith, J. and Macko, N. (2014). ‘Exploring the Relationship Between Employee Engagement and Employee Turnover’, </w:t>
      </w:r>
      <w:r w:rsidRPr="006671A5">
        <w:rPr>
          <w:rFonts w:ascii="Times New Roman" w:eastAsia="STXinwei" w:hAnsi="Times New Roman" w:cs="Times New Roman"/>
          <w:i/>
          <w:sz w:val="24"/>
          <w:szCs w:val="24"/>
          <w:lang w:val="en-US"/>
        </w:rPr>
        <w:t>Annamalai International Journal of Business Studies &amp; Research</w:t>
      </w:r>
      <w:r w:rsidRPr="006671A5">
        <w:rPr>
          <w:rFonts w:ascii="Times New Roman" w:eastAsia="STXinwei" w:hAnsi="Times New Roman" w:cs="Times New Roman"/>
          <w:sz w:val="24"/>
          <w:szCs w:val="24"/>
          <w:lang w:val="en-US"/>
        </w:rPr>
        <w:t xml:space="preserve">, 6(1). </w:t>
      </w:r>
    </w:p>
    <w:p w14:paraId="693EB162" w14:textId="77777777" w:rsidR="006671A5" w:rsidRPr="006671A5" w:rsidRDefault="006671A5" w:rsidP="006671A5">
      <w:pPr>
        <w:spacing w:before="120" w:after="200" w:line="360" w:lineRule="auto"/>
        <w:jc w:val="both"/>
        <w:rPr>
          <w:rFonts w:ascii="Times New Roman" w:eastAsia="STXinwei" w:hAnsi="Times New Roman" w:cs="Times New Roman"/>
          <w:color w:val="4D322D"/>
          <w:sz w:val="24"/>
          <w:szCs w:val="24"/>
        </w:rPr>
      </w:pPr>
      <w:r w:rsidRPr="006671A5">
        <w:rPr>
          <w:rFonts w:ascii="Times New Roman" w:eastAsia="STXinwei" w:hAnsi="Times New Roman" w:cs="Times New Roman"/>
          <w:color w:val="4D322D"/>
          <w:sz w:val="24"/>
          <w:szCs w:val="24"/>
        </w:rPr>
        <w:t xml:space="preserve">Taylor, S. (2019) </w:t>
      </w:r>
      <w:r w:rsidRPr="006671A5">
        <w:rPr>
          <w:rFonts w:ascii="Times New Roman" w:eastAsia="STXinwei" w:hAnsi="Times New Roman" w:cs="Times New Roman"/>
          <w:i/>
          <w:color w:val="4D322D"/>
          <w:sz w:val="24"/>
          <w:szCs w:val="24"/>
        </w:rPr>
        <w:t>Resourcing and Talent Management</w:t>
      </w:r>
      <w:r w:rsidRPr="006671A5">
        <w:rPr>
          <w:rFonts w:ascii="Times New Roman" w:eastAsia="STXinwei" w:hAnsi="Times New Roman" w:cs="Times New Roman"/>
          <w:color w:val="4D322D"/>
          <w:sz w:val="24"/>
          <w:szCs w:val="24"/>
        </w:rPr>
        <w:t xml:space="preserve"> 7</w:t>
      </w:r>
      <w:r w:rsidRPr="006671A5">
        <w:rPr>
          <w:rFonts w:ascii="Times New Roman" w:eastAsia="STXinwei" w:hAnsi="Times New Roman" w:cs="Times New Roman"/>
          <w:color w:val="4D322D"/>
          <w:sz w:val="24"/>
          <w:szCs w:val="24"/>
          <w:vertAlign w:val="superscript"/>
        </w:rPr>
        <w:t>th</w:t>
      </w:r>
      <w:r w:rsidRPr="006671A5">
        <w:rPr>
          <w:rFonts w:ascii="Times New Roman" w:eastAsia="STXinwei" w:hAnsi="Times New Roman" w:cs="Times New Roman"/>
          <w:color w:val="4D322D"/>
          <w:sz w:val="24"/>
          <w:szCs w:val="24"/>
        </w:rPr>
        <w:t xml:space="preserve"> Ed. London: Kogan Page Limited.</w:t>
      </w:r>
    </w:p>
    <w:p w14:paraId="2527EB1F" w14:textId="38D8BC4D" w:rsidR="006671A5" w:rsidRPr="006671A5" w:rsidRDefault="006671A5" w:rsidP="006671A5">
      <w:pPr>
        <w:spacing w:before="120" w:after="200" w:line="360" w:lineRule="auto"/>
        <w:jc w:val="both"/>
        <w:rPr>
          <w:rFonts w:ascii="Times New Roman" w:eastAsia="STXinwei" w:hAnsi="Times New Roman" w:cs="Times New Roman"/>
          <w:color w:val="4D322D"/>
          <w:sz w:val="24"/>
          <w:szCs w:val="24"/>
        </w:rPr>
      </w:pPr>
      <w:r w:rsidRPr="006671A5">
        <w:rPr>
          <w:rFonts w:ascii="Times New Roman" w:eastAsia="STXinwei" w:hAnsi="Times New Roman" w:cs="Times New Roman"/>
          <w:color w:val="4D322D"/>
          <w:sz w:val="24"/>
          <w:szCs w:val="24"/>
        </w:rPr>
        <w:t xml:space="preserve">Timewise (2018) </w:t>
      </w:r>
      <w:r w:rsidRPr="006671A5">
        <w:rPr>
          <w:rFonts w:ascii="Times New Roman" w:eastAsia="STXinwei" w:hAnsi="Times New Roman" w:cs="Times New Roman"/>
          <w:i/>
          <w:color w:val="4D322D"/>
          <w:sz w:val="24"/>
          <w:szCs w:val="24"/>
        </w:rPr>
        <w:t>The Timewise Flexible Jobs Index 2018.</w:t>
      </w:r>
      <w:r w:rsidRPr="006671A5">
        <w:rPr>
          <w:rFonts w:ascii="Times New Roman" w:eastAsia="STXinwei" w:hAnsi="Times New Roman" w:cs="Times New Roman"/>
          <w:color w:val="4D322D"/>
          <w:sz w:val="24"/>
          <w:szCs w:val="24"/>
        </w:rPr>
        <w:t xml:space="preserve"> Available at: </w:t>
      </w:r>
      <w:hyperlink r:id="rId55" w:history="1">
        <w:r w:rsidRPr="006671A5">
          <w:rPr>
            <w:rFonts w:ascii="Times New Roman" w:eastAsia="STXinwei" w:hAnsi="Times New Roman" w:cs="Times New Roman"/>
            <w:sz w:val="24"/>
            <w:szCs w:val="24"/>
          </w:rPr>
          <w:t>https://timewise.co.uk/wp-content/uploads/2018/07/Timewise_Flexible_Jobs_-Index_2018.pdf</w:t>
        </w:r>
      </w:hyperlink>
      <w:r w:rsidRPr="006671A5">
        <w:rPr>
          <w:rFonts w:ascii="Times New Roman" w:eastAsia="STXinwei" w:hAnsi="Times New Roman" w:cs="Times New Roman"/>
          <w:color w:val="4D322D"/>
          <w:sz w:val="24"/>
          <w:szCs w:val="24"/>
        </w:rPr>
        <w:t xml:space="preserve"> (Accessed: 6th September 2019)</w:t>
      </w:r>
    </w:p>
    <w:p w14:paraId="6DBCA385" w14:textId="77777777" w:rsidR="006671A5" w:rsidRPr="006671A5" w:rsidRDefault="006671A5" w:rsidP="006671A5">
      <w:pPr>
        <w:spacing w:before="120" w:after="200" w:line="360" w:lineRule="auto"/>
        <w:jc w:val="both"/>
        <w:rPr>
          <w:rFonts w:ascii="Times New Roman" w:eastAsia="STXinwei" w:hAnsi="Times New Roman" w:cs="Times New Roman"/>
          <w:color w:val="4D322D"/>
          <w:sz w:val="8"/>
          <w:szCs w:val="8"/>
        </w:rPr>
      </w:pPr>
    </w:p>
    <w:p w14:paraId="0773DB08" w14:textId="78DA2571" w:rsidR="006671A5" w:rsidRPr="006671A5" w:rsidRDefault="006671A5" w:rsidP="006671A5">
      <w:pPr>
        <w:spacing w:before="120" w:after="200" w:line="360" w:lineRule="auto"/>
        <w:jc w:val="both"/>
        <w:rPr>
          <w:rFonts w:ascii="Times New Roman" w:eastAsia="STXinwei" w:hAnsi="Times New Roman" w:cs="Times New Roman"/>
          <w:color w:val="4D322D"/>
          <w:sz w:val="24"/>
          <w:szCs w:val="24"/>
        </w:rPr>
      </w:pPr>
      <w:r w:rsidRPr="006671A5">
        <w:rPr>
          <w:rFonts w:ascii="Times New Roman" w:eastAsia="STXinwei" w:hAnsi="Times New Roman" w:cs="Times New Roman"/>
          <w:color w:val="4D322D"/>
          <w:sz w:val="24"/>
          <w:szCs w:val="24"/>
        </w:rPr>
        <w:t>Unilever (2019). </w:t>
      </w:r>
      <w:r w:rsidRPr="006671A5">
        <w:rPr>
          <w:rFonts w:ascii="Times New Roman" w:eastAsia="STXinwei" w:hAnsi="Times New Roman" w:cs="Times New Roman"/>
          <w:i/>
          <w:color w:val="4D322D"/>
          <w:sz w:val="24"/>
          <w:szCs w:val="24"/>
        </w:rPr>
        <w:t>Diversity &amp; Inclusion</w:t>
      </w:r>
      <w:r w:rsidRPr="006671A5">
        <w:rPr>
          <w:rFonts w:ascii="Times New Roman" w:eastAsia="STXinwei" w:hAnsi="Times New Roman" w:cs="Times New Roman"/>
          <w:color w:val="4D322D"/>
          <w:sz w:val="24"/>
          <w:szCs w:val="24"/>
        </w:rPr>
        <w:t xml:space="preserve">. [online] Available at: </w:t>
      </w:r>
      <w:hyperlink r:id="rId56" w:anchor="targetText=Our%20policies%20%26%20flexible%20working&amp;targetText=These%20policies%20and%20practices%20include,time%20and%20job%20share%20opportunities" w:history="1">
        <w:r w:rsidRPr="006671A5">
          <w:rPr>
            <w:rFonts w:ascii="Times New Roman" w:eastAsia="STXinwei" w:hAnsi="Times New Roman" w:cs="Times New Roman"/>
            <w:sz w:val="24"/>
            <w:szCs w:val="24"/>
          </w:rPr>
          <w:t>https://www.unilever.co.uk/about/who-we-are/diversity-and-inclusion/#targetText=Our%20policies%20%26%20flexible%20working&amp;targetText=These%20policies%20and%20practices%20include,time%20and%20job%20share%20opportunities</w:t>
        </w:r>
      </w:hyperlink>
      <w:r w:rsidRPr="006671A5">
        <w:rPr>
          <w:rFonts w:ascii="Times New Roman" w:eastAsia="STXinwei" w:hAnsi="Times New Roman" w:cs="Times New Roman"/>
          <w:color w:val="4D322D"/>
          <w:sz w:val="24"/>
          <w:szCs w:val="24"/>
        </w:rPr>
        <w:t xml:space="preserve">  (Accessed 4th September 2019).</w:t>
      </w:r>
    </w:p>
    <w:p w14:paraId="63DB5144" w14:textId="77777777" w:rsidR="006671A5" w:rsidRPr="006671A5" w:rsidRDefault="006671A5" w:rsidP="006671A5">
      <w:pPr>
        <w:spacing w:before="120" w:after="200" w:line="360" w:lineRule="auto"/>
        <w:jc w:val="both"/>
        <w:rPr>
          <w:rFonts w:ascii="Times New Roman" w:eastAsia="STXinwei" w:hAnsi="Times New Roman" w:cs="Times New Roman"/>
          <w:color w:val="4D322D"/>
          <w:sz w:val="8"/>
          <w:szCs w:val="8"/>
        </w:rPr>
      </w:pPr>
    </w:p>
    <w:p w14:paraId="239C0907" w14:textId="6A8B53BE" w:rsidR="00EA6E08" w:rsidRDefault="006671A5" w:rsidP="006671A5">
      <w:pPr>
        <w:spacing w:before="120" w:after="200" w:line="360" w:lineRule="auto"/>
        <w:jc w:val="both"/>
        <w:rPr>
          <w:rFonts w:ascii="Times New Roman" w:eastAsia="STXinwei" w:hAnsi="Times New Roman" w:cs="Times New Roman"/>
          <w:color w:val="4D322D"/>
          <w:sz w:val="24"/>
          <w:szCs w:val="24"/>
        </w:rPr>
      </w:pPr>
      <w:r w:rsidRPr="006671A5">
        <w:rPr>
          <w:rFonts w:ascii="Times New Roman" w:eastAsia="STXinwei" w:hAnsi="Times New Roman" w:cs="Times New Roman"/>
          <w:color w:val="4D322D"/>
          <w:sz w:val="24"/>
          <w:szCs w:val="24"/>
        </w:rPr>
        <w:t xml:space="preserve">Wickramasinghe, V. et al. (2019) ‘Practice of Workforce Flexibility—Internal, External, Numerical and Functional Flexibility’, </w:t>
      </w:r>
      <w:r w:rsidRPr="006671A5">
        <w:rPr>
          <w:rFonts w:ascii="Times New Roman" w:eastAsia="STXinwei" w:hAnsi="Times New Roman" w:cs="Times New Roman"/>
          <w:i/>
          <w:color w:val="4D322D"/>
          <w:sz w:val="24"/>
          <w:szCs w:val="24"/>
        </w:rPr>
        <w:t>Performance Improvement Quarterly</w:t>
      </w:r>
      <w:r w:rsidRPr="006671A5">
        <w:rPr>
          <w:rFonts w:ascii="Times New Roman" w:eastAsia="STXinwei" w:hAnsi="Times New Roman" w:cs="Times New Roman"/>
          <w:color w:val="4D322D"/>
          <w:sz w:val="24"/>
          <w:szCs w:val="24"/>
        </w:rPr>
        <w:t>, 31(4), pp.355-379.</w:t>
      </w:r>
    </w:p>
    <w:p w14:paraId="7E189894" w14:textId="10A26FF0" w:rsidR="0090348E" w:rsidRDefault="0090348E" w:rsidP="006671A5">
      <w:pPr>
        <w:spacing w:before="120" w:after="200" w:line="360" w:lineRule="auto"/>
        <w:jc w:val="both"/>
        <w:rPr>
          <w:rFonts w:ascii="Times New Roman" w:eastAsia="STXinwei" w:hAnsi="Times New Roman" w:cs="Times New Roman"/>
          <w:color w:val="4D322D"/>
          <w:sz w:val="24"/>
          <w:szCs w:val="24"/>
        </w:rPr>
      </w:pPr>
    </w:p>
    <w:p w14:paraId="42ACFB91" w14:textId="013BB80E" w:rsidR="0090348E" w:rsidRDefault="0090348E" w:rsidP="006671A5">
      <w:pPr>
        <w:spacing w:before="120" w:after="200" w:line="360" w:lineRule="auto"/>
        <w:jc w:val="both"/>
        <w:rPr>
          <w:rFonts w:ascii="Times New Roman" w:eastAsia="STXinwei" w:hAnsi="Times New Roman" w:cs="Times New Roman"/>
          <w:color w:val="4D322D"/>
          <w:sz w:val="24"/>
          <w:szCs w:val="24"/>
        </w:rPr>
      </w:pPr>
    </w:p>
    <w:p w14:paraId="6B10A469" w14:textId="77777777" w:rsidR="0090348E" w:rsidRDefault="0090348E" w:rsidP="006671A5">
      <w:pPr>
        <w:spacing w:before="120" w:after="200" w:line="360" w:lineRule="auto"/>
        <w:jc w:val="both"/>
        <w:rPr>
          <w:rFonts w:ascii="Times New Roman" w:eastAsia="STXinwei" w:hAnsi="Times New Roman" w:cs="Times New Roman"/>
          <w:color w:val="4D322D"/>
          <w:sz w:val="24"/>
          <w:szCs w:val="24"/>
        </w:rPr>
      </w:pPr>
    </w:p>
    <w:p w14:paraId="56A629ED" w14:textId="3AD3D5FA" w:rsidR="000E5593" w:rsidRDefault="00157DE0" w:rsidP="007E5195">
      <w:pPr>
        <w:pStyle w:val="Heading1"/>
        <w:jc w:val="center"/>
        <w:rPr>
          <w:rFonts w:ascii="Times New Roman" w:eastAsia="STXinwei" w:hAnsi="Times New Roman" w:cs="Times New Roman"/>
          <w:b/>
          <w:bCs/>
          <w:color w:val="auto"/>
          <w:u w:val="single"/>
        </w:rPr>
      </w:pPr>
      <w:bookmarkStart w:id="16" w:name="_Toc23773622"/>
      <w:r>
        <w:rPr>
          <w:rFonts w:ascii="Times New Roman" w:eastAsia="STXinwei" w:hAnsi="Times New Roman" w:cs="Times New Roman"/>
          <w:b/>
          <w:bCs/>
          <w:color w:val="auto"/>
          <w:u w:val="single"/>
        </w:rPr>
        <w:lastRenderedPageBreak/>
        <w:t xml:space="preserve">6.0 </w:t>
      </w:r>
      <w:r w:rsidR="000E5593" w:rsidRPr="007E5195">
        <w:rPr>
          <w:rFonts w:ascii="Times New Roman" w:eastAsia="STXinwei" w:hAnsi="Times New Roman" w:cs="Times New Roman"/>
          <w:b/>
          <w:bCs/>
          <w:color w:val="auto"/>
          <w:u w:val="single"/>
        </w:rPr>
        <w:t>Portfolio 6</w:t>
      </w:r>
      <w:bookmarkEnd w:id="16"/>
    </w:p>
    <w:p w14:paraId="0BB3BB3A" w14:textId="77777777" w:rsidR="007E5195" w:rsidRPr="007E5195" w:rsidRDefault="007E5195" w:rsidP="007E5195"/>
    <w:p w14:paraId="4380BC66" w14:textId="6B8252DD" w:rsidR="00D91E79" w:rsidRPr="007E5195" w:rsidRDefault="000E5593" w:rsidP="007E5195">
      <w:pPr>
        <w:pStyle w:val="Heading2"/>
        <w:numPr>
          <w:ilvl w:val="0"/>
          <w:numId w:val="3"/>
        </w:numPr>
        <w:rPr>
          <w:rFonts w:ascii="Times New Roman" w:hAnsi="Times New Roman" w:cs="Times New Roman"/>
          <w:sz w:val="24"/>
          <w:szCs w:val="24"/>
        </w:rPr>
      </w:pPr>
      <w:bookmarkStart w:id="17" w:name="_Toc23773623"/>
      <w:r w:rsidRPr="007E5195">
        <w:rPr>
          <w:rFonts w:ascii="Times New Roman" w:hAnsi="Times New Roman" w:cs="Times New Roman"/>
          <w:noProof/>
          <w:color w:val="auto"/>
          <w:sz w:val="24"/>
          <w:szCs w:val="24"/>
        </w:rPr>
        <w:drawing>
          <wp:anchor distT="0" distB="0" distL="114300" distR="114300" simplePos="0" relativeHeight="251658240" behindDoc="0" locked="0" layoutInCell="1" allowOverlap="1" wp14:anchorId="1244903B" wp14:editId="38621869">
            <wp:simplePos x="0" y="0"/>
            <wp:positionH relativeFrom="margin">
              <wp:align>right</wp:align>
            </wp:positionH>
            <wp:positionV relativeFrom="paragraph">
              <wp:posOffset>659130</wp:posOffset>
            </wp:positionV>
            <wp:extent cx="2908935" cy="3060700"/>
            <wp:effectExtent l="0" t="0" r="5715" b="635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908935" cy="3060700"/>
                    </a:xfrm>
                    <a:prstGeom prst="rect">
                      <a:avLst/>
                    </a:prstGeom>
                    <a:noFill/>
                  </pic:spPr>
                </pic:pic>
              </a:graphicData>
            </a:graphic>
            <wp14:sizeRelH relativeFrom="margin">
              <wp14:pctWidth>0</wp14:pctWidth>
            </wp14:sizeRelH>
            <wp14:sizeRelV relativeFrom="margin">
              <wp14:pctHeight>0</wp14:pctHeight>
            </wp14:sizeRelV>
          </wp:anchor>
        </w:drawing>
      </w:r>
      <w:r w:rsidR="00D91E79" w:rsidRPr="007E5195">
        <w:rPr>
          <w:rFonts w:ascii="Times New Roman" w:hAnsi="Times New Roman" w:cs="Times New Roman"/>
          <w:color w:val="auto"/>
          <w:sz w:val="24"/>
          <w:szCs w:val="24"/>
        </w:rPr>
        <w:t>Atkinson’s flexible firm model:</w:t>
      </w:r>
      <w:bookmarkEnd w:id="17"/>
      <w:r w:rsidR="00D91E79" w:rsidRPr="007E5195">
        <w:rPr>
          <w:rFonts w:ascii="Times New Roman" w:hAnsi="Times New Roman" w:cs="Times New Roman"/>
          <w:sz w:val="24"/>
          <w:szCs w:val="24"/>
        </w:rPr>
        <w:t xml:space="preserve"> </w:t>
      </w:r>
    </w:p>
    <w:p w14:paraId="7115D8B9" w14:textId="38E0ACB3" w:rsidR="000E5593" w:rsidRDefault="000E5593" w:rsidP="00177FAE">
      <w:pPr>
        <w:spacing w:before="120" w:after="200" w:line="360" w:lineRule="auto"/>
        <w:jc w:val="both"/>
        <w:rPr>
          <w:rFonts w:ascii="Times New Roman" w:hAnsi="Times New Roman" w:cs="Times New Roman"/>
          <w:sz w:val="24"/>
          <w:szCs w:val="24"/>
        </w:rPr>
      </w:pPr>
      <w:bookmarkStart w:id="18" w:name="_GoBack"/>
      <w:bookmarkEnd w:id="18"/>
      <w:r w:rsidRPr="00D91E79">
        <w:rPr>
          <w:rFonts w:ascii="Times New Roman" w:hAnsi="Times New Roman" w:cs="Times New Roman"/>
          <w:sz w:val="24"/>
          <w:szCs w:val="24"/>
        </w:rPr>
        <w:t>In 198</w:t>
      </w:r>
      <w:r w:rsidR="00EA6E08" w:rsidRPr="00D91E79">
        <w:rPr>
          <w:rFonts w:ascii="Times New Roman" w:hAnsi="Times New Roman" w:cs="Times New Roman"/>
          <w:sz w:val="24"/>
          <w:szCs w:val="24"/>
        </w:rPr>
        <w:t>5</w:t>
      </w:r>
      <w:r w:rsidRPr="00D91E79">
        <w:rPr>
          <w:rFonts w:ascii="Times New Roman" w:hAnsi="Times New Roman" w:cs="Times New Roman"/>
          <w:sz w:val="24"/>
          <w:szCs w:val="24"/>
        </w:rPr>
        <w:t xml:space="preserve"> John Atkinson produced the flexible firm model where he to referred various types of flexibilities in workplace. He also categorised those in various categories such as core group and peripheral groups in accordance with the contract agreement (Atkinson, 1985, p. 16). </w:t>
      </w:r>
      <w:r w:rsidR="003C3AA5" w:rsidRPr="00D91E79">
        <w:rPr>
          <w:rFonts w:ascii="Times New Roman" w:hAnsi="Times New Roman" w:cs="Times New Roman"/>
          <w:sz w:val="24"/>
          <w:szCs w:val="24"/>
        </w:rPr>
        <w:t>This model also describes four types of flexibility which are functional flexibility, numer</w:t>
      </w:r>
      <w:r w:rsidR="00817194" w:rsidRPr="00D91E79">
        <w:rPr>
          <w:rFonts w:ascii="Times New Roman" w:hAnsi="Times New Roman" w:cs="Times New Roman"/>
          <w:sz w:val="24"/>
          <w:szCs w:val="24"/>
        </w:rPr>
        <w:t>ical</w:t>
      </w:r>
      <w:r w:rsidR="003C3AA5" w:rsidRPr="00D91E79">
        <w:rPr>
          <w:rFonts w:ascii="Times New Roman" w:hAnsi="Times New Roman" w:cs="Times New Roman"/>
          <w:sz w:val="24"/>
          <w:szCs w:val="24"/>
        </w:rPr>
        <w:t xml:space="preserve"> flexibility, temporal flexibility and financial flexibility. This model depicts about the maintaining of labour flexibility with the core employees (</w:t>
      </w:r>
      <w:r w:rsidR="003C3AA5" w:rsidRPr="00D91E79">
        <w:rPr>
          <w:rFonts w:ascii="Times New Roman" w:eastAsia="Times New Roman" w:hAnsi="Times New Roman" w:cs="Times New Roman"/>
          <w:sz w:val="24"/>
          <w:szCs w:val="24"/>
          <w:lang w:val="en-AU"/>
        </w:rPr>
        <w:t xml:space="preserve">Bailey </w:t>
      </w:r>
      <w:r w:rsidR="003C3AA5" w:rsidRPr="00D91E79">
        <w:rPr>
          <w:rFonts w:ascii="Times New Roman" w:eastAsia="Times New Roman" w:hAnsi="Times New Roman" w:cs="Times New Roman"/>
          <w:i/>
          <w:sz w:val="24"/>
          <w:szCs w:val="24"/>
          <w:lang w:val="en-AU"/>
        </w:rPr>
        <w:t xml:space="preserve">et al. </w:t>
      </w:r>
      <w:r w:rsidR="003C3AA5" w:rsidRPr="00D91E79">
        <w:rPr>
          <w:rFonts w:ascii="Times New Roman" w:eastAsia="Times New Roman" w:hAnsi="Times New Roman" w:cs="Times New Roman"/>
          <w:sz w:val="24"/>
          <w:szCs w:val="24"/>
          <w:lang w:val="en-AU"/>
        </w:rPr>
        <w:t xml:space="preserve">2018). </w:t>
      </w:r>
      <w:r w:rsidR="00817194" w:rsidRPr="00D91E79">
        <w:rPr>
          <w:rFonts w:ascii="Times New Roman" w:eastAsia="Times New Roman" w:hAnsi="Times New Roman" w:cs="Times New Roman"/>
          <w:sz w:val="24"/>
          <w:szCs w:val="24"/>
          <w:lang w:val="en-AU"/>
        </w:rPr>
        <w:t xml:space="preserve">Characteristics of functional flexibility are, less demarcation between jobs, </w:t>
      </w:r>
      <w:r w:rsidR="00817194" w:rsidRPr="00D91E79">
        <w:rPr>
          <w:rFonts w:ascii="Times New Roman" w:hAnsi="Times New Roman" w:cs="Times New Roman"/>
          <w:sz w:val="24"/>
          <w:szCs w:val="24"/>
        </w:rPr>
        <w:t xml:space="preserve">team working, flat management structure and job rotation </w:t>
      </w:r>
      <w:bookmarkStart w:id="19" w:name="_Hlk23713340"/>
      <w:r w:rsidR="00817194" w:rsidRPr="00D91E79">
        <w:rPr>
          <w:rFonts w:ascii="Times New Roman" w:hAnsi="Times New Roman" w:cs="Times New Roman"/>
          <w:sz w:val="24"/>
          <w:szCs w:val="24"/>
        </w:rPr>
        <w:t xml:space="preserve">(Taylor, 2019). </w:t>
      </w:r>
      <w:bookmarkEnd w:id="19"/>
      <w:r w:rsidR="00817194" w:rsidRPr="00D91E79">
        <w:rPr>
          <w:rFonts w:ascii="Times New Roman" w:hAnsi="Times New Roman" w:cs="Times New Roman"/>
          <w:sz w:val="24"/>
          <w:szCs w:val="24"/>
        </w:rPr>
        <w:t>Functional flexibility is acquired by the core group which are the permanent fulltime employees (Atkinson, 1986, p.15). Numerical flexibility consists of pert time contracts, temporary contracts, subcontracts and homeworking which also falls into the first peripheral group</w:t>
      </w:r>
      <w:r w:rsidR="004E4476" w:rsidRPr="00D91E79">
        <w:rPr>
          <w:rFonts w:ascii="Times New Roman" w:hAnsi="Times New Roman" w:cs="Times New Roman"/>
          <w:sz w:val="24"/>
          <w:szCs w:val="24"/>
        </w:rPr>
        <w:t xml:space="preserve">. Temporal flexibility consists of term time working, flexitime, zero hours, annual hours and compressed hours etc. (Taylor, 2019). According to Atkinson (1985), organization’s ability to regulate the remuneration system for the functional and numerical flexibility to adjust supply and demand of the labour market falls into the financial flexibility. </w:t>
      </w:r>
      <w:r w:rsidR="00F72988" w:rsidRPr="00D91E79">
        <w:rPr>
          <w:rFonts w:ascii="Times New Roman" w:hAnsi="Times New Roman" w:cs="Times New Roman"/>
          <w:sz w:val="24"/>
          <w:szCs w:val="24"/>
        </w:rPr>
        <w:t xml:space="preserve">He believed that the segmentation of workforce in core and periphery is required in order for an organization to be flexible through the functional and numerical flexibility. </w:t>
      </w:r>
      <w:bookmarkStart w:id="20" w:name="_Hlk23731524"/>
      <w:r w:rsidR="00EA6E08" w:rsidRPr="00D91E79">
        <w:rPr>
          <w:rFonts w:ascii="Times New Roman" w:hAnsi="Times New Roman" w:cs="Times New Roman"/>
          <w:sz w:val="24"/>
          <w:szCs w:val="24"/>
        </w:rPr>
        <w:t xml:space="preserve">The core group is the fulltime skilled employees who also enjoys job security, training and development from the organisation. On the other hand, employees in the peripheral group usually have atypical agreements who also get less training and development </w:t>
      </w:r>
      <w:r w:rsidR="00D91E79" w:rsidRPr="00D91E79">
        <w:rPr>
          <w:rFonts w:ascii="Times New Roman" w:hAnsi="Times New Roman" w:cs="Times New Roman"/>
          <w:sz w:val="24"/>
          <w:szCs w:val="24"/>
        </w:rPr>
        <w:t>and</w:t>
      </w:r>
      <w:r w:rsidR="00EA6E08" w:rsidRPr="00D91E79">
        <w:rPr>
          <w:rFonts w:ascii="Times New Roman" w:hAnsi="Times New Roman" w:cs="Times New Roman"/>
          <w:sz w:val="24"/>
          <w:szCs w:val="24"/>
        </w:rPr>
        <w:t xml:space="preserve"> lack job security (Atkinson, 1985). </w:t>
      </w:r>
    </w:p>
    <w:p w14:paraId="421F5ECB" w14:textId="77777777" w:rsidR="006A793A" w:rsidRPr="007E5195" w:rsidRDefault="006A793A" w:rsidP="007E5195">
      <w:pPr>
        <w:pStyle w:val="Heading2"/>
        <w:numPr>
          <w:ilvl w:val="0"/>
          <w:numId w:val="3"/>
        </w:numPr>
        <w:rPr>
          <w:rFonts w:ascii="Times New Roman" w:hAnsi="Times New Roman" w:cs="Times New Roman"/>
          <w:color w:val="auto"/>
          <w:sz w:val="24"/>
          <w:szCs w:val="24"/>
        </w:rPr>
      </w:pPr>
      <w:bookmarkStart w:id="21" w:name="_Toc23773624"/>
      <w:bookmarkEnd w:id="20"/>
      <w:r w:rsidRPr="007E5195">
        <w:rPr>
          <w:rFonts w:ascii="Times New Roman" w:hAnsi="Times New Roman" w:cs="Times New Roman"/>
          <w:color w:val="auto"/>
          <w:sz w:val="24"/>
          <w:szCs w:val="24"/>
        </w:rPr>
        <w:t>Critical analysis of flexible firm model:</w:t>
      </w:r>
      <w:bookmarkEnd w:id="21"/>
      <w:r w:rsidRPr="007E5195">
        <w:rPr>
          <w:rFonts w:ascii="Times New Roman" w:hAnsi="Times New Roman" w:cs="Times New Roman"/>
          <w:color w:val="auto"/>
          <w:sz w:val="24"/>
          <w:szCs w:val="24"/>
        </w:rPr>
        <w:t xml:space="preserve"> </w:t>
      </w:r>
    </w:p>
    <w:p w14:paraId="488457BB" w14:textId="77777777" w:rsidR="006A793A" w:rsidRPr="006A793A" w:rsidRDefault="006A793A" w:rsidP="006A793A">
      <w:pPr>
        <w:spacing w:before="120" w:after="200" w:line="360" w:lineRule="auto"/>
        <w:jc w:val="both"/>
        <w:rPr>
          <w:rFonts w:ascii="Times New Roman" w:hAnsi="Times New Roman" w:cs="Times New Roman"/>
          <w:sz w:val="24"/>
          <w:szCs w:val="24"/>
        </w:rPr>
      </w:pPr>
      <w:r w:rsidRPr="006A793A">
        <w:rPr>
          <w:rFonts w:ascii="Times New Roman" w:hAnsi="Times New Roman" w:cs="Times New Roman"/>
          <w:sz w:val="24"/>
          <w:szCs w:val="24"/>
        </w:rPr>
        <w:t xml:space="preserve">According to Furåker et al. (2007), this model believes flexibility is always good and works as a tool for maintaining managerial ideologies. Another author Karlsson (2007) stated that </w:t>
      </w:r>
      <w:r w:rsidRPr="006A793A">
        <w:rPr>
          <w:rFonts w:ascii="Times New Roman" w:hAnsi="Times New Roman" w:cs="Times New Roman"/>
          <w:sz w:val="24"/>
          <w:szCs w:val="24"/>
        </w:rPr>
        <w:lastRenderedPageBreak/>
        <w:t xml:space="preserve">Atkinson’s flexible firm model thinks purely from the organisation’s perspective and other actors such as employee is not been identified. He also suggested that flexibility in this model can also be studied from the employees’ perspective and recommended double-edged concept which studies both the employees’ and organisation’s perspective. Kalleberg (2001), had also suggested a concept of combining both functional and numerical flexibility for the organisation. </w:t>
      </w:r>
    </w:p>
    <w:p w14:paraId="598F7389" w14:textId="127BCCF5" w:rsidR="00D91E79" w:rsidRPr="007E5195" w:rsidRDefault="00D91E79" w:rsidP="007E5195">
      <w:pPr>
        <w:pStyle w:val="Heading2"/>
        <w:numPr>
          <w:ilvl w:val="0"/>
          <w:numId w:val="3"/>
        </w:numPr>
        <w:rPr>
          <w:rFonts w:ascii="Times New Roman" w:hAnsi="Times New Roman" w:cs="Times New Roman"/>
          <w:color w:val="auto"/>
          <w:sz w:val="24"/>
          <w:szCs w:val="24"/>
        </w:rPr>
      </w:pPr>
      <w:bookmarkStart w:id="22" w:name="_Toc23773625"/>
      <w:r w:rsidRPr="007E5195">
        <w:rPr>
          <w:rFonts w:ascii="Times New Roman" w:hAnsi="Times New Roman" w:cs="Times New Roman"/>
          <w:color w:val="auto"/>
          <w:sz w:val="24"/>
          <w:szCs w:val="24"/>
        </w:rPr>
        <w:t>Open talent economy:</w:t>
      </w:r>
      <w:bookmarkEnd w:id="22"/>
      <w:r w:rsidRPr="007E5195">
        <w:rPr>
          <w:rFonts w:ascii="Times New Roman" w:hAnsi="Times New Roman" w:cs="Times New Roman"/>
          <w:color w:val="auto"/>
          <w:sz w:val="24"/>
          <w:szCs w:val="24"/>
        </w:rPr>
        <w:t xml:space="preserve"> </w:t>
      </w:r>
    </w:p>
    <w:p w14:paraId="32729D69" w14:textId="7F737FCB" w:rsidR="006C2988" w:rsidRDefault="00997F86" w:rsidP="006C2988">
      <w:pPr>
        <w:spacing w:before="120"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Delloit’s report on open talent economy, talents now a days are considered as </w:t>
      </w:r>
      <w:r w:rsidR="00E177FD">
        <w:rPr>
          <w:rFonts w:ascii="Times New Roman" w:hAnsi="Times New Roman" w:cs="Times New Roman"/>
          <w:sz w:val="24"/>
          <w:szCs w:val="24"/>
        </w:rPr>
        <w:t>an investment whereas in the past talents were an expense. But in this new era this myopia is shedding. One significant thing about talent in today’s date is that, accessing to talent is more important rather than the ownership of talent. Talents and organizations are in new relationships in this open talent economy which brings benefits as well as challenges. Now days it is common that the organizations can depend on people who has no ties or relationships with the organization. One example of open talent economy is that a company called InnoCentive post their research problems on the web and pays to anyone who solves those problems</w:t>
      </w:r>
      <w:r w:rsidR="00C010E0">
        <w:rPr>
          <w:rFonts w:ascii="Times New Roman" w:hAnsi="Times New Roman" w:cs="Times New Roman"/>
          <w:sz w:val="24"/>
          <w:szCs w:val="24"/>
        </w:rPr>
        <w:t xml:space="preserve"> </w:t>
      </w:r>
      <w:r w:rsidR="00C010E0" w:rsidRPr="00C010E0">
        <w:rPr>
          <w:rFonts w:ascii="Times New Roman" w:hAnsi="Times New Roman" w:cs="Times New Roman"/>
          <w:sz w:val="24"/>
          <w:szCs w:val="24"/>
        </w:rPr>
        <w:t>(</w:t>
      </w:r>
      <w:r w:rsidR="00C010E0">
        <w:rPr>
          <w:rFonts w:ascii="Times New Roman" w:hAnsi="Times New Roman" w:cs="Times New Roman"/>
          <w:sz w:val="24"/>
          <w:szCs w:val="24"/>
        </w:rPr>
        <w:t>w</w:t>
      </w:r>
      <w:r w:rsidR="00C010E0" w:rsidRPr="00C010E0">
        <w:rPr>
          <w:rFonts w:ascii="Times New Roman" w:hAnsi="Times New Roman" w:cs="Times New Roman"/>
          <w:sz w:val="24"/>
          <w:szCs w:val="24"/>
        </w:rPr>
        <w:t>ww.deloitte.com, 2019)</w:t>
      </w:r>
      <w:r w:rsidR="00C010E0">
        <w:rPr>
          <w:rFonts w:ascii="Times New Roman" w:hAnsi="Times New Roman" w:cs="Times New Roman"/>
          <w:sz w:val="24"/>
          <w:szCs w:val="24"/>
        </w:rPr>
        <w:t xml:space="preserve">. </w:t>
      </w:r>
    </w:p>
    <w:p w14:paraId="0CFA8D61" w14:textId="12D83872" w:rsidR="006A793A" w:rsidRPr="007E5195" w:rsidRDefault="006A793A" w:rsidP="007E5195">
      <w:pPr>
        <w:pStyle w:val="Heading2"/>
        <w:numPr>
          <w:ilvl w:val="0"/>
          <w:numId w:val="3"/>
        </w:numPr>
        <w:rPr>
          <w:rFonts w:ascii="Times New Roman" w:hAnsi="Times New Roman" w:cs="Times New Roman"/>
          <w:color w:val="auto"/>
          <w:sz w:val="24"/>
          <w:szCs w:val="24"/>
        </w:rPr>
      </w:pPr>
      <w:bookmarkStart w:id="23" w:name="_Toc23773626"/>
      <w:r w:rsidRPr="007E5195">
        <w:rPr>
          <w:rFonts w:ascii="Times New Roman" w:hAnsi="Times New Roman" w:cs="Times New Roman"/>
          <w:color w:val="auto"/>
          <w:sz w:val="24"/>
          <w:szCs w:val="24"/>
        </w:rPr>
        <w:t>Implications on Unilever:</w:t>
      </w:r>
      <w:bookmarkEnd w:id="23"/>
      <w:r w:rsidRPr="007E5195">
        <w:rPr>
          <w:rFonts w:ascii="Times New Roman" w:hAnsi="Times New Roman" w:cs="Times New Roman"/>
          <w:color w:val="auto"/>
          <w:sz w:val="24"/>
          <w:szCs w:val="24"/>
        </w:rPr>
        <w:t xml:space="preserve"> </w:t>
      </w:r>
    </w:p>
    <w:p w14:paraId="102FD196" w14:textId="44F17BB0" w:rsidR="00922429" w:rsidRPr="00922429" w:rsidRDefault="00D92C6B" w:rsidP="00922429">
      <w:pPr>
        <w:spacing w:before="120"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discussion in the previous section Atkinson’s flexible firm model thinks more about the organization rather than the employees. This ideology or structure will bring implications on Unilever’s HR </w:t>
      </w:r>
      <w:r w:rsidR="00084532">
        <w:rPr>
          <w:rFonts w:ascii="Times New Roman" w:hAnsi="Times New Roman" w:cs="Times New Roman"/>
          <w:sz w:val="24"/>
          <w:szCs w:val="24"/>
        </w:rPr>
        <w:t>talent attraction and retention practices</w:t>
      </w:r>
      <w:r>
        <w:rPr>
          <w:rFonts w:ascii="Times New Roman" w:hAnsi="Times New Roman" w:cs="Times New Roman"/>
          <w:sz w:val="24"/>
          <w:szCs w:val="24"/>
        </w:rPr>
        <w:t xml:space="preserve"> in </w:t>
      </w:r>
      <w:r w:rsidR="00084532">
        <w:rPr>
          <w:rFonts w:ascii="Times New Roman" w:hAnsi="Times New Roman" w:cs="Times New Roman"/>
          <w:sz w:val="24"/>
          <w:szCs w:val="24"/>
        </w:rPr>
        <w:t>today’s</w:t>
      </w:r>
      <w:r>
        <w:rPr>
          <w:rFonts w:ascii="Times New Roman" w:hAnsi="Times New Roman" w:cs="Times New Roman"/>
          <w:sz w:val="24"/>
          <w:szCs w:val="24"/>
        </w:rPr>
        <w:t xml:space="preserve"> open talent economy</w:t>
      </w:r>
      <w:r w:rsidR="00084532">
        <w:rPr>
          <w:rFonts w:ascii="Times New Roman" w:hAnsi="Times New Roman" w:cs="Times New Roman"/>
          <w:sz w:val="24"/>
          <w:szCs w:val="24"/>
        </w:rPr>
        <w:t>.</w:t>
      </w:r>
      <w:r w:rsidR="00922429">
        <w:rPr>
          <w:rFonts w:ascii="Times New Roman" w:hAnsi="Times New Roman" w:cs="Times New Roman"/>
          <w:sz w:val="24"/>
          <w:szCs w:val="24"/>
        </w:rPr>
        <w:t xml:space="preserve"> According to </w:t>
      </w:r>
      <w:r w:rsidR="00084532">
        <w:rPr>
          <w:rFonts w:ascii="Times New Roman" w:hAnsi="Times New Roman" w:cs="Times New Roman"/>
          <w:sz w:val="24"/>
          <w:szCs w:val="24"/>
        </w:rPr>
        <w:t xml:space="preserve">Atkinson’s model, core group is consisted of the fulltime </w:t>
      </w:r>
      <w:r w:rsidR="00922429">
        <w:rPr>
          <w:rFonts w:ascii="Times New Roman" w:hAnsi="Times New Roman" w:cs="Times New Roman"/>
          <w:sz w:val="24"/>
          <w:szCs w:val="24"/>
        </w:rPr>
        <w:t xml:space="preserve">skilled </w:t>
      </w:r>
      <w:r w:rsidR="00084532">
        <w:rPr>
          <w:rFonts w:ascii="Times New Roman" w:hAnsi="Times New Roman" w:cs="Times New Roman"/>
          <w:sz w:val="24"/>
          <w:szCs w:val="24"/>
        </w:rPr>
        <w:t xml:space="preserve">employees </w:t>
      </w:r>
      <w:r w:rsidR="00922429">
        <w:rPr>
          <w:rFonts w:ascii="Times New Roman" w:hAnsi="Times New Roman" w:cs="Times New Roman"/>
          <w:sz w:val="24"/>
          <w:szCs w:val="24"/>
        </w:rPr>
        <w:t xml:space="preserve">who </w:t>
      </w:r>
      <w:r w:rsidR="00922429" w:rsidRPr="00922429">
        <w:rPr>
          <w:rFonts w:ascii="Times New Roman" w:hAnsi="Times New Roman" w:cs="Times New Roman"/>
          <w:sz w:val="24"/>
          <w:szCs w:val="24"/>
        </w:rPr>
        <w:t>enjoys more job security, training and development from the organisation. On the other hand, employees in the peripheral group usually have atypical agreements who also get less training and development and lack job security (Atkinson, 1985). Unilever employs a lot of part time and contractual employees who do</w:t>
      </w:r>
      <w:r w:rsidR="00922429">
        <w:rPr>
          <w:rFonts w:ascii="Times New Roman" w:hAnsi="Times New Roman" w:cs="Times New Roman"/>
          <w:sz w:val="24"/>
          <w:szCs w:val="24"/>
        </w:rPr>
        <w:t xml:space="preserve"> not</w:t>
      </w:r>
      <w:r w:rsidR="00922429" w:rsidRPr="00922429">
        <w:rPr>
          <w:rFonts w:ascii="Times New Roman" w:hAnsi="Times New Roman" w:cs="Times New Roman"/>
          <w:sz w:val="24"/>
          <w:szCs w:val="24"/>
        </w:rPr>
        <w:t xml:space="preserve"> get as much value as the core group, hence they might be demotivated and will be less productive. </w:t>
      </w:r>
    </w:p>
    <w:p w14:paraId="29E9C0E2" w14:textId="504EBF74" w:rsidR="00084532" w:rsidRDefault="00084532" w:rsidP="00D92C6B">
      <w:pPr>
        <w:spacing w:before="120" w:after="200" w:line="360" w:lineRule="auto"/>
        <w:jc w:val="both"/>
        <w:rPr>
          <w:rFonts w:ascii="Times New Roman" w:hAnsi="Times New Roman" w:cs="Times New Roman"/>
          <w:sz w:val="24"/>
          <w:szCs w:val="24"/>
        </w:rPr>
      </w:pPr>
    </w:p>
    <w:p w14:paraId="384FF556" w14:textId="77777777" w:rsidR="00084532" w:rsidRPr="00D92C6B" w:rsidRDefault="00084532" w:rsidP="00D92C6B">
      <w:pPr>
        <w:spacing w:before="120" w:after="200" w:line="360" w:lineRule="auto"/>
        <w:jc w:val="both"/>
        <w:rPr>
          <w:rFonts w:ascii="Times New Roman" w:hAnsi="Times New Roman" w:cs="Times New Roman"/>
          <w:sz w:val="24"/>
          <w:szCs w:val="24"/>
        </w:rPr>
      </w:pPr>
    </w:p>
    <w:p w14:paraId="23A48CD7" w14:textId="77777777" w:rsidR="006A793A" w:rsidRPr="006A793A" w:rsidRDefault="006A793A" w:rsidP="006A793A">
      <w:pPr>
        <w:spacing w:before="120" w:after="200" w:line="360" w:lineRule="auto"/>
        <w:jc w:val="both"/>
        <w:rPr>
          <w:rFonts w:ascii="Times New Roman" w:hAnsi="Times New Roman" w:cs="Times New Roman"/>
          <w:sz w:val="24"/>
          <w:szCs w:val="24"/>
        </w:rPr>
      </w:pPr>
    </w:p>
    <w:p w14:paraId="6C4E5ECC" w14:textId="77777777" w:rsidR="00C010E0" w:rsidRDefault="00C010E0" w:rsidP="00D91E79">
      <w:pPr>
        <w:spacing w:before="120" w:after="200" w:line="360" w:lineRule="auto"/>
        <w:jc w:val="both"/>
        <w:rPr>
          <w:rFonts w:ascii="Times New Roman" w:hAnsi="Times New Roman" w:cs="Times New Roman"/>
          <w:sz w:val="24"/>
          <w:szCs w:val="24"/>
        </w:rPr>
      </w:pPr>
    </w:p>
    <w:p w14:paraId="5EA77F10" w14:textId="06599471" w:rsidR="00C010E0" w:rsidRDefault="00C010E0" w:rsidP="007E5195">
      <w:pPr>
        <w:pStyle w:val="Heading2"/>
        <w:ind w:firstLine="720"/>
        <w:jc w:val="center"/>
        <w:rPr>
          <w:rFonts w:ascii="Times New Roman" w:hAnsi="Times New Roman" w:cs="Times New Roman"/>
          <w:b/>
          <w:bCs/>
          <w:color w:val="auto"/>
          <w:sz w:val="32"/>
          <w:szCs w:val="32"/>
        </w:rPr>
      </w:pPr>
      <w:bookmarkStart w:id="24" w:name="_Toc23773627"/>
      <w:r w:rsidRPr="007E5195">
        <w:rPr>
          <w:rFonts w:ascii="Times New Roman" w:hAnsi="Times New Roman" w:cs="Times New Roman"/>
          <w:b/>
          <w:bCs/>
          <w:color w:val="auto"/>
          <w:sz w:val="32"/>
          <w:szCs w:val="32"/>
        </w:rPr>
        <w:lastRenderedPageBreak/>
        <w:t>References</w:t>
      </w:r>
      <w:bookmarkEnd w:id="24"/>
    </w:p>
    <w:p w14:paraId="35A05F1C" w14:textId="77777777" w:rsidR="007E5195" w:rsidRPr="007E5195" w:rsidRDefault="007E5195" w:rsidP="007E5195"/>
    <w:p w14:paraId="381F3863" w14:textId="4F7DBDAA" w:rsidR="00FA74EF" w:rsidRDefault="00FA74EF" w:rsidP="00FA74EF">
      <w:pPr>
        <w:spacing w:before="120" w:after="200" w:line="360" w:lineRule="auto"/>
        <w:jc w:val="both"/>
        <w:rPr>
          <w:rFonts w:ascii="Times New Roman" w:hAnsi="Times New Roman" w:cs="Times New Roman"/>
          <w:sz w:val="24"/>
          <w:szCs w:val="24"/>
          <w:lang w:val="en-US"/>
        </w:rPr>
      </w:pPr>
      <w:r w:rsidRPr="00FA74EF">
        <w:rPr>
          <w:rFonts w:ascii="Times New Roman" w:hAnsi="Times New Roman" w:cs="Times New Roman"/>
          <w:sz w:val="24"/>
          <w:szCs w:val="24"/>
          <w:lang w:val="en-US"/>
        </w:rPr>
        <w:t xml:space="preserve">Atkinson, J. (1985) </w:t>
      </w:r>
      <w:r w:rsidRPr="00FA74EF">
        <w:rPr>
          <w:rFonts w:ascii="Times New Roman" w:hAnsi="Times New Roman" w:cs="Times New Roman"/>
          <w:i/>
          <w:sz w:val="24"/>
          <w:szCs w:val="24"/>
          <w:lang w:val="en-US"/>
        </w:rPr>
        <w:t>Flexibility, uncertainty and manpower management</w:t>
      </w:r>
      <w:r w:rsidRPr="00FA74EF">
        <w:rPr>
          <w:rFonts w:ascii="Times New Roman" w:hAnsi="Times New Roman" w:cs="Times New Roman"/>
          <w:sz w:val="24"/>
          <w:szCs w:val="24"/>
          <w:lang w:val="en-US"/>
        </w:rPr>
        <w:t xml:space="preserve"> (No. 89). Brighton: The Institute of Employment Studies. </w:t>
      </w:r>
    </w:p>
    <w:p w14:paraId="25E203B8" w14:textId="77777777" w:rsidR="00FA74EF" w:rsidRPr="00FA74EF" w:rsidRDefault="00FA74EF" w:rsidP="00FA74EF">
      <w:pPr>
        <w:spacing w:before="120" w:after="200" w:line="360" w:lineRule="auto"/>
        <w:jc w:val="both"/>
        <w:rPr>
          <w:rFonts w:ascii="Times New Roman" w:hAnsi="Times New Roman" w:cs="Times New Roman"/>
          <w:sz w:val="6"/>
          <w:szCs w:val="6"/>
          <w:lang w:val="en-US"/>
        </w:rPr>
      </w:pPr>
    </w:p>
    <w:p w14:paraId="20C30FE6" w14:textId="6AB55EF7" w:rsidR="00FA74EF" w:rsidRDefault="00FA74EF" w:rsidP="00FA74EF">
      <w:pPr>
        <w:spacing w:before="120" w:after="200" w:line="360" w:lineRule="auto"/>
        <w:jc w:val="both"/>
        <w:rPr>
          <w:rFonts w:ascii="Times New Roman" w:hAnsi="Times New Roman" w:cs="Times New Roman"/>
          <w:sz w:val="24"/>
          <w:szCs w:val="24"/>
        </w:rPr>
      </w:pPr>
      <w:r w:rsidRPr="00FA74EF">
        <w:rPr>
          <w:rFonts w:ascii="Times New Roman" w:hAnsi="Times New Roman" w:cs="Times New Roman"/>
          <w:sz w:val="24"/>
          <w:szCs w:val="24"/>
        </w:rPr>
        <w:t xml:space="preserve">Atkinson, J. (1985). Flexibility, uncertainty and manpower management. Institute for Employment Studies [Online]. Available: </w:t>
      </w:r>
      <w:hyperlink r:id="rId58" w:history="1">
        <w:r w:rsidRPr="00B66B21">
          <w:rPr>
            <w:rStyle w:val="Hyperlink"/>
            <w:rFonts w:ascii="Times New Roman" w:hAnsi="Times New Roman" w:cs="Times New Roman"/>
            <w:sz w:val="24"/>
            <w:szCs w:val="24"/>
          </w:rPr>
          <w:t>http://www.employmentstudies.co.uk/system/files/resources/files/89.pdf</w:t>
        </w:r>
      </w:hyperlink>
    </w:p>
    <w:p w14:paraId="4B09219E" w14:textId="77777777" w:rsidR="00FA74EF" w:rsidRPr="00FA74EF" w:rsidRDefault="00FA74EF" w:rsidP="00FA74EF">
      <w:pPr>
        <w:spacing w:before="120" w:after="200" w:line="360" w:lineRule="auto"/>
        <w:jc w:val="both"/>
        <w:rPr>
          <w:rFonts w:ascii="Times New Roman" w:hAnsi="Times New Roman" w:cs="Times New Roman"/>
          <w:sz w:val="14"/>
          <w:szCs w:val="14"/>
        </w:rPr>
      </w:pPr>
    </w:p>
    <w:p w14:paraId="7645AD8A" w14:textId="385B75DA" w:rsidR="00FA74EF" w:rsidRDefault="00FA74EF" w:rsidP="00FA74EF">
      <w:pPr>
        <w:spacing w:before="120" w:after="200" w:line="360" w:lineRule="auto"/>
        <w:jc w:val="both"/>
        <w:rPr>
          <w:rFonts w:ascii="Times New Roman" w:hAnsi="Times New Roman" w:cs="Times New Roman"/>
          <w:sz w:val="24"/>
          <w:szCs w:val="24"/>
        </w:rPr>
      </w:pPr>
      <w:r w:rsidRPr="00FA74EF">
        <w:rPr>
          <w:rFonts w:ascii="Times New Roman" w:hAnsi="Times New Roman" w:cs="Times New Roman"/>
          <w:sz w:val="24"/>
          <w:szCs w:val="24"/>
        </w:rPr>
        <w:t>Furåker, B., Håkansson, K., &amp; Karlsson, J. (2007). Reclaiming the concept of flexibility. In B. Furåker, K. Håkansson, and J. Karlsson (Eds.), Flexibility and stability in working life (pp. 1-17). Basingstoke: Palgrave Macmillan.</w:t>
      </w:r>
    </w:p>
    <w:p w14:paraId="27C502AA" w14:textId="77777777" w:rsidR="00FA74EF" w:rsidRPr="00FA74EF" w:rsidRDefault="00FA74EF" w:rsidP="00FA74EF">
      <w:pPr>
        <w:spacing w:before="120" w:after="200" w:line="360" w:lineRule="auto"/>
        <w:jc w:val="both"/>
        <w:rPr>
          <w:rFonts w:ascii="Times New Roman" w:hAnsi="Times New Roman" w:cs="Times New Roman"/>
          <w:sz w:val="10"/>
          <w:szCs w:val="10"/>
        </w:rPr>
      </w:pPr>
    </w:p>
    <w:p w14:paraId="6A1F6FCE" w14:textId="4C03FEC3" w:rsidR="00FA74EF" w:rsidRDefault="00FA74EF" w:rsidP="00FA74EF">
      <w:pPr>
        <w:spacing w:before="120" w:after="200" w:line="360" w:lineRule="auto"/>
        <w:jc w:val="both"/>
        <w:rPr>
          <w:rFonts w:ascii="Times New Roman" w:hAnsi="Times New Roman" w:cs="Times New Roman"/>
          <w:sz w:val="24"/>
          <w:szCs w:val="24"/>
        </w:rPr>
      </w:pPr>
      <w:r w:rsidRPr="00FA74EF">
        <w:rPr>
          <w:rFonts w:ascii="Times New Roman" w:hAnsi="Times New Roman" w:cs="Times New Roman"/>
          <w:sz w:val="24"/>
          <w:szCs w:val="24"/>
        </w:rPr>
        <w:t>Kalleberg, A.L. (2001). Organising flexibility: The flexible firm in a new century. British Journal of Industrial Relations, 4, 479-504</w:t>
      </w:r>
    </w:p>
    <w:p w14:paraId="505151DC" w14:textId="77777777" w:rsidR="00FA74EF" w:rsidRPr="00FA74EF" w:rsidRDefault="00FA74EF" w:rsidP="00FA74EF">
      <w:pPr>
        <w:spacing w:before="120" w:after="200" w:line="360" w:lineRule="auto"/>
        <w:jc w:val="both"/>
        <w:rPr>
          <w:rFonts w:ascii="Times New Roman" w:hAnsi="Times New Roman" w:cs="Times New Roman"/>
          <w:sz w:val="8"/>
          <w:szCs w:val="8"/>
        </w:rPr>
      </w:pPr>
    </w:p>
    <w:p w14:paraId="53112899" w14:textId="5ABE48A6" w:rsidR="00FA74EF" w:rsidRDefault="00FA74EF" w:rsidP="00FA74EF">
      <w:pPr>
        <w:spacing w:before="120" w:after="200" w:line="360" w:lineRule="auto"/>
        <w:jc w:val="both"/>
        <w:rPr>
          <w:rFonts w:ascii="Times New Roman" w:hAnsi="Times New Roman" w:cs="Times New Roman"/>
          <w:sz w:val="24"/>
          <w:szCs w:val="24"/>
        </w:rPr>
      </w:pPr>
      <w:r w:rsidRPr="00FA74EF">
        <w:rPr>
          <w:rFonts w:ascii="Times New Roman" w:hAnsi="Times New Roman" w:cs="Times New Roman"/>
          <w:sz w:val="24"/>
          <w:szCs w:val="24"/>
        </w:rPr>
        <w:t>Karlsson, J. (2007). For Whom Is Flexibility Good and Bad? An Overview. In B. Furåker, K. Håkansson, &amp; J. Karlsson (Eds.), Flexibility and stability in working life (pp. 18-29). Basingstoke: Palgrave Macmillan.</w:t>
      </w:r>
    </w:p>
    <w:p w14:paraId="50F5FF71" w14:textId="77777777" w:rsidR="00FA74EF" w:rsidRPr="00FA74EF" w:rsidRDefault="00FA74EF" w:rsidP="00FA74EF">
      <w:pPr>
        <w:spacing w:before="120" w:after="200" w:line="360" w:lineRule="auto"/>
        <w:jc w:val="both"/>
        <w:rPr>
          <w:rFonts w:ascii="Times New Roman" w:hAnsi="Times New Roman" w:cs="Times New Roman"/>
          <w:sz w:val="12"/>
          <w:szCs w:val="12"/>
        </w:rPr>
      </w:pPr>
    </w:p>
    <w:p w14:paraId="544F4B99" w14:textId="0855648D" w:rsidR="00FA74EF" w:rsidRDefault="00FA74EF" w:rsidP="00FA74EF">
      <w:pPr>
        <w:spacing w:before="120" w:after="200" w:line="360" w:lineRule="auto"/>
        <w:jc w:val="both"/>
        <w:rPr>
          <w:rFonts w:ascii="Times New Roman" w:hAnsi="Times New Roman" w:cs="Times New Roman"/>
          <w:sz w:val="24"/>
          <w:szCs w:val="24"/>
        </w:rPr>
      </w:pPr>
      <w:r w:rsidRPr="00FA74EF">
        <w:rPr>
          <w:rFonts w:ascii="Times New Roman" w:hAnsi="Times New Roman" w:cs="Times New Roman"/>
          <w:sz w:val="24"/>
          <w:szCs w:val="24"/>
        </w:rPr>
        <w:t xml:space="preserve">Taylor, S. (2019) </w:t>
      </w:r>
      <w:r w:rsidRPr="00FA74EF">
        <w:rPr>
          <w:rFonts w:ascii="Times New Roman" w:hAnsi="Times New Roman" w:cs="Times New Roman"/>
          <w:i/>
          <w:sz w:val="24"/>
          <w:szCs w:val="24"/>
        </w:rPr>
        <w:t>Resourcing and Talent Management</w:t>
      </w:r>
      <w:r w:rsidRPr="00FA74EF">
        <w:rPr>
          <w:rFonts w:ascii="Times New Roman" w:hAnsi="Times New Roman" w:cs="Times New Roman"/>
          <w:sz w:val="24"/>
          <w:szCs w:val="24"/>
        </w:rPr>
        <w:t xml:space="preserve"> 7</w:t>
      </w:r>
      <w:r w:rsidRPr="00FA74EF">
        <w:rPr>
          <w:rFonts w:ascii="Times New Roman" w:hAnsi="Times New Roman" w:cs="Times New Roman"/>
          <w:sz w:val="24"/>
          <w:szCs w:val="24"/>
          <w:vertAlign w:val="superscript"/>
        </w:rPr>
        <w:t>th</w:t>
      </w:r>
      <w:r w:rsidRPr="00FA74EF">
        <w:rPr>
          <w:rFonts w:ascii="Times New Roman" w:hAnsi="Times New Roman" w:cs="Times New Roman"/>
          <w:sz w:val="24"/>
          <w:szCs w:val="24"/>
        </w:rPr>
        <w:t xml:space="preserve"> Ed. London: Kogan Page Limited.</w:t>
      </w:r>
    </w:p>
    <w:p w14:paraId="4EFF282C" w14:textId="77777777" w:rsidR="00FA74EF" w:rsidRPr="00FA74EF" w:rsidRDefault="00FA74EF" w:rsidP="00FA74EF">
      <w:pPr>
        <w:spacing w:before="120" w:after="200" w:line="360" w:lineRule="auto"/>
        <w:jc w:val="both"/>
        <w:rPr>
          <w:rFonts w:ascii="Times New Roman" w:hAnsi="Times New Roman" w:cs="Times New Roman"/>
          <w:sz w:val="12"/>
          <w:szCs w:val="12"/>
        </w:rPr>
      </w:pPr>
    </w:p>
    <w:p w14:paraId="01141A82" w14:textId="44D6EA44" w:rsidR="00FA74EF" w:rsidRDefault="00FA74EF" w:rsidP="00FA74EF">
      <w:pPr>
        <w:spacing w:before="120" w:after="200" w:line="360" w:lineRule="auto"/>
        <w:jc w:val="both"/>
        <w:rPr>
          <w:rFonts w:ascii="Times New Roman" w:hAnsi="Times New Roman" w:cs="Times New Roman"/>
          <w:sz w:val="24"/>
          <w:szCs w:val="24"/>
        </w:rPr>
      </w:pPr>
      <w:r>
        <w:rPr>
          <w:rFonts w:ascii="Times New Roman" w:hAnsi="Times New Roman" w:cs="Times New Roman"/>
          <w:sz w:val="24"/>
          <w:szCs w:val="24"/>
        </w:rPr>
        <w:t>www</w:t>
      </w:r>
      <w:r w:rsidRPr="00C010E0">
        <w:rPr>
          <w:rFonts w:ascii="Times New Roman" w:hAnsi="Times New Roman" w:cs="Times New Roman"/>
          <w:sz w:val="24"/>
          <w:szCs w:val="24"/>
        </w:rPr>
        <w:t>.deloitte.com. (2019). </w:t>
      </w:r>
      <w:r w:rsidRPr="00C010E0">
        <w:rPr>
          <w:rFonts w:ascii="Times New Roman" w:hAnsi="Times New Roman" w:cs="Times New Roman"/>
          <w:i/>
          <w:iCs/>
          <w:sz w:val="24"/>
          <w:szCs w:val="24"/>
        </w:rPr>
        <w:t>The open talent economy People and work in a borderless workplace</w:t>
      </w:r>
      <w:r w:rsidRPr="00C010E0">
        <w:rPr>
          <w:rFonts w:ascii="Times New Roman" w:hAnsi="Times New Roman" w:cs="Times New Roman"/>
          <w:sz w:val="24"/>
          <w:szCs w:val="24"/>
        </w:rPr>
        <w:t>. [online] Available at: https://www2.deloitte.com/content/dam/Deloitte/global/Documents/HumanCapital/dttl-hc-english-opentalenteconomy.pdf [Accessed 29 Oct. 2019].</w:t>
      </w:r>
    </w:p>
    <w:p w14:paraId="03E5FD8F" w14:textId="293D1C09" w:rsidR="00E30FA1" w:rsidRDefault="00E30FA1" w:rsidP="00FA74EF">
      <w:pPr>
        <w:spacing w:before="120" w:after="200" w:line="360" w:lineRule="auto"/>
        <w:jc w:val="both"/>
        <w:rPr>
          <w:rFonts w:ascii="Times New Roman" w:hAnsi="Times New Roman" w:cs="Times New Roman"/>
          <w:sz w:val="24"/>
          <w:szCs w:val="24"/>
        </w:rPr>
      </w:pPr>
    </w:p>
    <w:p w14:paraId="28694AE1" w14:textId="6A6A69C2" w:rsidR="00E30FA1" w:rsidRDefault="00E30FA1" w:rsidP="00FA74EF">
      <w:pPr>
        <w:spacing w:before="120" w:after="200" w:line="360" w:lineRule="auto"/>
        <w:jc w:val="both"/>
        <w:rPr>
          <w:rFonts w:ascii="Times New Roman" w:hAnsi="Times New Roman" w:cs="Times New Roman"/>
          <w:sz w:val="24"/>
          <w:szCs w:val="24"/>
        </w:rPr>
      </w:pPr>
    </w:p>
    <w:p w14:paraId="0F683762" w14:textId="2C216067" w:rsidR="00E30FA1" w:rsidRDefault="00E30FA1" w:rsidP="00FA74EF">
      <w:pPr>
        <w:spacing w:before="120" w:after="200" w:line="360" w:lineRule="auto"/>
        <w:jc w:val="both"/>
        <w:rPr>
          <w:rFonts w:ascii="Times New Roman" w:hAnsi="Times New Roman" w:cs="Times New Roman"/>
          <w:sz w:val="24"/>
          <w:szCs w:val="24"/>
        </w:rPr>
      </w:pPr>
    </w:p>
    <w:p w14:paraId="0350D7A0" w14:textId="6E486B7E" w:rsidR="00E30FA1" w:rsidRPr="007E5195" w:rsidRDefault="00157DE0" w:rsidP="007E5195">
      <w:pPr>
        <w:pStyle w:val="Heading1"/>
        <w:jc w:val="center"/>
        <w:rPr>
          <w:rFonts w:ascii="Times New Roman" w:eastAsia="STXinwei" w:hAnsi="Times New Roman" w:cs="Times New Roman"/>
          <w:b/>
          <w:bCs/>
          <w:color w:val="auto"/>
          <w:u w:val="single"/>
        </w:rPr>
      </w:pPr>
      <w:bookmarkStart w:id="25" w:name="_Toc23773628"/>
      <w:r>
        <w:rPr>
          <w:rFonts w:ascii="Times New Roman" w:eastAsia="STXinwei" w:hAnsi="Times New Roman" w:cs="Times New Roman"/>
          <w:b/>
          <w:bCs/>
          <w:color w:val="auto"/>
          <w:u w:val="single"/>
        </w:rPr>
        <w:lastRenderedPageBreak/>
        <w:t xml:space="preserve">7.0 </w:t>
      </w:r>
      <w:r w:rsidR="00AF087D" w:rsidRPr="007E5195">
        <w:rPr>
          <w:rFonts w:ascii="Times New Roman" w:eastAsia="STXinwei" w:hAnsi="Times New Roman" w:cs="Times New Roman"/>
          <w:b/>
          <w:bCs/>
          <w:color w:val="auto"/>
          <w:u w:val="single"/>
        </w:rPr>
        <w:t>Portfolio 7</w:t>
      </w:r>
      <w:bookmarkEnd w:id="25"/>
    </w:p>
    <w:p w14:paraId="248C74AC" w14:textId="542A506D" w:rsidR="004B624D" w:rsidRDefault="004B624D" w:rsidP="00FA74EF">
      <w:pPr>
        <w:spacing w:before="120" w:after="200" w:line="360" w:lineRule="auto"/>
        <w:jc w:val="both"/>
        <w:rPr>
          <w:rFonts w:ascii="Times New Roman" w:hAnsi="Times New Roman" w:cs="Times New Roman"/>
          <w:b/>
          <w:bCs/>
          <w:sz w:val="24"/>
          <w:szCs w:val="24"/>
          <w:u w:val="single"/>
        </w:rPr>
      </w:pPr>
    </w:p>
    <w:p w14:paraId="765C5B28" w14:textId="77777777" w:rsidR="007E5195" w:rsidRDefault="007E5195" w:rsidP="00FA74EF">
      <w:pPr>
        <w:spacing w:before="120" w:after="200" w:line="360" w:lineRule="auto"/>
        <w:jc w:val="both"/>
        <w:rPr>
          <w:rFonts w:ascii="Times New Roman" w:hAnsi="Times New Roman" w:cs="Times New Roman"/>
          <w:b/>
          <w:bCs/>
          <w:sz w:val="24"/>
          <w:szCs w:val="24"/>
          <w:u w:val="single"/>
        </w:rPr>
      </w:pPr>
    </w:p>
    <w:p w14:paraId="29E66354" w14:textId="50220D82" w:rsidR="004B624D" w:rsidRDefault="004B624D" w:rsidP="007E5195">
      <w:pPr>
        <w:pStyle w:val="Heading2"/>
        <w:rPr>
          <w:rFonts w:ascii="Times New Roman" w:hAnsi="Times New Roman" w:cs="Times New Roman"/>
          <w:b/>
          <w:bCs/>
          <w:color w:val="auto"/>
          <w:sz w:val="24"/>
          <w:szCs w:val="24"/>
          <w:u w:val="single"/>
        </w:rPr>
      </w:pPr>
      <w:bookmarkStart w:id="26" w:name="_Toc23773629"/>
      <w:r w:rsidRPr="007E5195">
        <w:rPr>
          <w:rFonts w:ascii="Times New Roman" w:hAnsi="Times New Roman" w:cs="Times New Roman"/>
          <w:b/>
          <w:bCs/>
          <w:color w:val="auto"/>
          <w:sz w:val="24"/>
          <w:szCs w:val="24"/>
          <w:u w:val="single"/>
        </w:rPr>
        <w:t>HRM Model:</w:t>
      </w:r>
      <w:bookmarkEnd w:id="26"/>
      <w:r w:rsidRPr="007E5195">
        <w:rPr>
          <w:rFonts w:ascii="Times New Roman" w:hAnsi="Times New Roman" w:cs="Times New Roman"/>
          <w:b/>
          <w:bCs/>
          <w:color w:val="auto"/>
          <w:sz w:val="24"/>
          <w:szCs w:val="24"/>
          <w:u w:val="single"/>
        </w:rPr>
        <w:t xml:space="preserve"> </w:t>
      </w:r>
    </w:p>
    <w:p w14:paraId="456D175B" w14:textId="0525E3D1" w:rsidR="007E5195" w:rsidRDefault="007E5195" w:rsidP="007E5195"/>
    <w:p w14:paraId="19A16FAB" w14:textId="77777777" w:rsidR="007E5195" w:rsidRPr="007E5195" w:rsidRDefault="007E5195" w:rsidP="007E5195"/>
    <w:p w14:paraId="1DB50A62" w14:textId="77777777" w:rsidR="007E5195" w:rsidRPr="007E5195" w:rsidRDefault="007E5195" w:rsidP="007E5195"/>
    <w:p w14:paraId="4D21C4ED" w14:textId="16DC356D" w:rsidR="00FA74EF" w:rsidRPr="00FA74EF" w:rsidRDefault="004B624D" w:rsidP="00FA74EF">
      <w:pPr>
        <w:spacing w:before="120" w:after="200" w:line="360" w:lineRule="auto"/>
        <w:jc w:val="both"/>
        <w:rPr>
          <w:rFonts w:ascii="Times New Roman" w:hAnsi="Times New Roman" w:cs="Times New Roman"/>
          <w:sz w:val="24"/>
          <w:szCs w:val="24"/>
        </w:rPr>
      </w:pPr>
      <w:r w:rsidRPr="004B624D">
        <w:rPr>
          <w:noProof/>
        </w:rPr>
        <w:drawing>
          <wp:inline distT="0" distB="0" distL="0" distR="0" wp14:anchorId="635E1C7E" wp14:editId="41DBB9BC">
            <wp:extent cx="6200703" cy="5001370"/>
            <wp:effectExtent l="0" t="0" r="0" b="889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218669" cy="5015861"/>
                    </a:xfrm>
                    <a:prstGeom prst="rect">
                      <a:avLst/>
                    </a:prstGeom>
                    <a:noFill/>
                    <a:ln>
                      <a:noFill/>
                    </a:ln>
                  </pic:spPr>
                </pic:pic>
              </a:graphicData>
            </a:graphic>
          </wp:inline>
        </w:drawing>
      </w:r>
    </w:p>
    <w:p w14:paraId="5192251A" w14:textId="4A524BE3" w:rsidR="00FA74EF" w:rsidRDefault="00FA74EF" w:rsidP="00D91E79">
      <w:pPr>
        <w:spacing w:before="120" w:after="200" w:line="360" w:lineRule="auto"/>
        <w:jc w:val="both"/>
        <w:rPr>
          <w:rFonts w:ascii="Times New Roman" w:hAnsi="Times New Roman" w:cs="Times New Roman"/>
          <w:sz w:val="24"/>
          <w:szCs w:val="24"/>
        </w:rPr>
      </w:pPr>
    </w:p>
    <w:p w14:paraId="52362266" w14:textId="5B55D217" w:rsidR="007E5195" w:rsidRDefault="007E5195" w:rsidP="00D91E79">
      <w:pPr>
        <w:spacing w:before="120" w:after="200" w:line="360" w:lineRule="auto"/>
        <w:jc w:val="both"/>
        <w:rPr>
          <w:rFonts w:ascii="Times New Roman" w:hAnsi="Times New Roman" w:cs="Times New Roman"/>
          <w:sz w:val="24"/>
          <w:szCs w:val="24"/>
        </w:rPr>
      </w:pPr>
    </w:p>
    <w:p w14:paraId="06699A18" w14:textId="1C49471D" w:rsidR="007E5195" w:rsidRDefault="007E5195" w:rsidP="00D91E79">
      <w:pPr>
        <w:spacing w:before="120" w:after="200" w:line="360" w:lineRule="auto"/>
        <w:jc w:val="both"/>
        <w:rPr>
          <w:rFonts w:ascii="Times New Roman" w:hAnsi="Times New Roman" w:cs="Times New Roman"/>
          <w:sz w:val="24"/>
          <w:szCs w:val="24"/>
        </w:rPr>
      </w:pPr>
    </w:p>
    <w:p w14:paraId="4239E672" w14:textId="77777777" w:rsidR="007E5195" w:rsidRDefault="007E5195" w:rsidP="00D91E79">
      <w:pPr>
        <w:spacing w:before="120" w:after="200" w:line="360" w:lineRule="auto"/>
        <w:jc w:val="both"/>
        <w:rPr>
          <w:rFonts w:ascii="Times New Roman" w:hAnsi="Times New Roman" w:cs="Times New Roman"/>
          <w:sz w:val="24"/>
          <w:szCs w:val="24"/>
        </w:rPr>
      </w:pPr>
    </w:p>
    <w:p w14:paraId="03DA45AF" w14:textId="67B00BE9" w:rsidR="007E5195" w:rsidRDefault="007E5195" w:rsidP="00D91E79">
      <w:pPr>
        <w:spacing w:before="120" w:after="200" w:line="360" w:lineRule="auto"/>
        <w:jc w:val="both"/>
        <w:rPr>
          <w:rFonts w:ascii="Times New Roman" w:hAnsi="Times New Roman" w:cs="Times New Roman"/>
          <w:sz w:val="24"/>
          <w:szCs w:val="24"/>
        </w:rPr>
      </w:pPr>
    </w:p>
    <w:p w14:paraId="67C5E976" w14:textId="77777777" w:rsidR="007E5195" w:rsidRDefault="007E5195" w:rsidP="00D91E79">
      <w:pPr>
        <w:spacing w:before="120" w:after="200" w:line="360" w:lineRule="auto"/>
        <w:jc w:val="both"/>
        <w:rPr>
          <w:rFonts w:ascii="Times New Roman" w:hAnsi="Times New Roman" w:cs="Times New Roman"/>
          <w:sz w:val="24"/>
          <w:szCs w:val="24"/>
        </w:rPr>
      </w:pPr>
    </w:p>
    <w:p w14:paraId="1E5D346C" w14:textId="424A851F" w:rsidR="004B624D" w:rsidRDefault="004B624D" w:rsidP="007E5195">
      <w:pPr>
        <w:pStyle w:val="Heading2"/>
        <w:ind w:firstLine="720"/>
        <w:jc w:val="center"/>
        <w:rPr>
          <w:rFonts w:ascii="Times New Roman" w:hAnsi="Times New Roman" w:cs="Times New Roman"/>
          <w:b/>
          <w:bCs/>
          <w:color w:val="auto"/>
          <w:sz w:val="32"/>
          <w:szCs w:val="32"/>
        </w:rPr>
      </w:pPr>
      <w:bookmarkStart w:id="27" w:name="_Toc23773630"/>
      <w:r w:rsidRPr="007E5195">
        <w:rPr>
          <w:rFonts w:ascii="Times New Roman" w:hAnsi="Times New Roman" w:cs="Times New Roman"/>
          <w:b/>
          <w:bCs/>
          <w:color w:val="auto"/>
          <w:sz w:val="32"/>
          <w:szCs w:val="32"/>
        </w:rPr>
        <w:t>References</w:t>
      </w:r>
      <w:bookmarkEnd w:id="27"/>
      <w:r w:rsidRPr="007E5195">
        <w:rPr>
          <w:rFonts w:ascii="Times New Roman" w:hAnsi="Times New Roman" w:cs="Times New Roman"/>
          <w:b/>
          <w:bCs/>
          <w:color w:val="auto"/>
          <w:sz w:val="32"/>
          <w:szCs w:val="32"/>
        </w:rPr>
        <w:t xml:space="preserve"> </w:t>
      </w:r>
    </w:p>
    <w:p w14:paraId="3FE1CAB5" w14:textId="77777777" w:rsidR="007E5195" w:rsidRPr="007E5195" w:rsidRDefault="007E5195" w:rsidP="007E5195"/>
    <w:p w14:paraId="6E9B6A9C" w14:textId="77777777" w:rsidR="007E5195" w:rsidRPr="007E5195" w:rsidRDefault="007E5195" w:rsidP="007E5195"/>
    <w:p w14:paraId="6FB664C2" w14:textId="0CA08B80" w:rsidR="00441237" w:rsidRDefault="00441237" w:rsidP="00D91E79">
      <w:pPr>
        <w:spacing w:before="120" w:after="200" w:line="360" w:lineRule="auto"/>
        <w:jc w:val="both"/>
        <w:rPr>
          <w:rFonts w:ascii="Times New Roman" w:hAnsi="Times New Roman" w:cs="Times New Roman"/>
          <w:sz w:val="24"/>
          <w:szCs w:val="24"/>
        </w:rPr>
      </w:pPr>
      <w:r w:rsidRPr="007E5195">
        <w:rPr>
          <w:rFonts w:ascii="Times New Roman" w:hAnsi="Times New Roman" w:cs="Times New Roman"/>
          <w:sz w:val="24"/>
          <w:szCs w:val="24"/>
        </w:rPr>
        <w:t xml:space="preserve">CIPD (2019) </w:t>
      </w:r>
      <w:r w:rsidRPr="007E5195">
        <w:rPr>
          <w:rFonts w:ascii="Times New Roman" w:hAnsi="Times New Roman" w:cs="Times New Roman"/>
          <w:i/>
          <w:sz w:val="24"/>
          <w:szCs w:val="24"/>
        </w:rPr>
        <w:t xml:space="preserve">Case studies: Employee Engagement Model. </w:t>
      </w:r>
      <w:r w:rsidRPr="007E5195">
        <w:rPr>
          <w:rFonts w:ascii="Times New Roman" w:hAnsi="Times New Roman" w:cs="Times New Roman"/>
          <w:sz w:val="24"/>
          <w:szCs w:val="24"/>
        </w:rPr>
        <w:t xml:space="preserve">Available at: </w:t>
      </w:r>
      <w:hyperlink r:id="rId60" w:history="1">
        <w:r w:rsidRPr="007E5195">
          <w:rPr>
            <w:rStyle w:val="Hyperlink"/>
            <w:rFonts w:ascii="Times New Roman" w:hAnsi="Times New Roman" w:cs="Times New Roman"/>
            <w:sz w:val="24"/>
            <w:szCs w:val="24"/>
          </w:rPr>
          <w:t>https://www.cipd.co.uk/Images/flexible-working-case-studies_tcm18-58762.pdf</w:t>
        </w:r>
      </w:hyperlink>
      <w:r w:rsidRPr="007E5195">
        <w:rPr>
          <w:rFonts w:ascii="Times New Roman" w:hAnsi="Times New Roman" w:cs="Times New Roman"/>
          <w:sz w:val="24"/>
          <w:szCs w:val="24"/>
        </w:rPr>
        <w:t xml:space="preserve"> (Accessed: 9th September 2019)</w:t>
      </w:r>
      <w:r>
        <w:rPr>
          <w:rFonts w:ascii="Times New Roman" w:hAnsi="Times New Roman" w:cs="Times New Roman"/>
          <w:sz w:val="24"/>
          <w:szCs w:val="24"/>
        </w:rPr>
        <w:t>.</w:t>
      </w:r>
    </w:p>
    <w:p w14:paraId="06146C12" w14:textId="77777777" w:rsidR="00441237" w:rsidRPr="00441237" w:rsidRDefault="00441237" w:rsidP="00D91E79">
      <w:pPr>
        <w:spacing w:before="120" w:after="200" w:line="360" w:lineRule="auto"/>
        <w:jc w:val="both"/>
        <w:rPr>
          <w:rFonts w:ascii="Times New Roman" w:hAnsi="Times New Roman" w:cs="Times New Roman"/>
          <w:sz w:val="12"/>
          <w:szCs w:val="12"/>
        </w:rPr>
      </w:pPr>
    </w:p>
    <w:p w14:paraId="434456A5" w14:textId="5882955A" w:rsidR="00441237" w:rsidRDefault="00441237" w:rsidP="00D91E79">
      <w:pPr>
        <w:spacing w:before="120" w:after="200" w:line="360" w:lineRule="auto"/>
        <w:jc w:val="both"/>
        <w:rPr>
          <w:rFonts w:ascii="Times New Roman" w:hAnsi="Times New Roman" w:cs="Times New Roman"/>
          <w:sz w:val="24"/>
          <w:szCs w:val="24"/>
        </w:rPr>
      </w:pPr>
      <w:r w:rsidRPr="007E5195">
        <w:rPr>
          <w:rFonts w:ascii="Times New Roman" w:hAnsi="Times New Roman" w:cs="Times New Roman"/>
          <w:sz w:val="24"/>
          <w:szCs w:val="24"/>
        </w:rPr>
        <w:t xml:space="preserve">Purcell, J., </w:t>
      </w:r>
      <w:r>
        <w:rPr>
          <w:rFonts w:ascii="Times New Roman" w:hAnsi="Times New Roman" w:cs="Times New Roman"/>
          <w:sz w:val="24"/>
          <w:szCs w:val="24"/>
        </w:rPr>
        <w:t>(</w:t>
      </w:r>
      <w:r w:rsidRPr="007E5195">
        <w:rPr>
          <w:rFonts w:ascii="Times New Roman" w:hAnsi="Times New Roman" w:cs="Times New Roman"/>
          <w:sz w:val="24"/>
          <w:szCs w:val="24"/>
        </w:rPr>
        <w:t>2003</w:t>
      </w:r>
      <w:r>
        <w:rPr>
          <w:rFonts w:ascii="Times New Roman" w:hAnsi="Times New Roman" w:cs="Times New Roman"/>
          <w:sz w:val="24"/>
          <w:szCs w:val="24"/>
        </w:rPr>
        <w:t>)</w:t>
      </w:r>
      <w:r w:rsidRPr="007E5195">
        <w:rPr>
          <w:rFonts w:ascii="Times New Roman" w:hAnsi="Times New Roman" w:cs="Times New Roman"/>
          <w:sz w:val="24"/>
          <w:szCs w:val="24"/>
        </w:rPr>
        <w:t>. </w:t>
      </w:r>
      <w:r w:rsidRPr="007E5195">
        <w:rPr>
          <w:rFonts w:ascii="Times New Roman" w:hAnsi="Times New Roman" w:cs="Times New Roman"/>
          <w:i/>
          <w:iCs/>
          <w:sz w:val="24"/>
          <w:szCs w:val="24"/>
        </w:rPr>
        <w:t>Understanding the people and performance link: Unlocking the black box</w:t>
      </w:r>
      <w:r w:rsidRPr="007E5195">
        <w:rPr>
          <w:rFonts w:ascii="Times New Roman" w:hAnsi="Times New Roman" w:cs="Times New Roman"/>
          <w:sz w:val="24"/>
          <w:szCs w:val="24"/>
        </w:rPr>
        <w:t>. CIPD Publishing.</w:t>
      </w:r>
    </w:p>
    <w:p w14:paraId="24A87AFC" w14:textId="77777777" w:rsidR="00441237" w:rsidRPr="00441237" w:rsidRDefault="00441237" w:rsidP="00D91E79">
      <w:pPr>
        <w:spacing w:before="120" w:after="200" w:line="360" w:lineRule="auto"/>
        <w:jc w:val="both"/>
        <w:rPr>
          <w:rFonts w:ascii="Times New Roman" w:hAnsi="Times New Roman" w:cs="Times New Roman"/>
          <w:sz w:val="10"/>
          <w:szCs w:val="10"/>
        </w:rPr>
      </w:pPr>
    </w:p>
    <w:p w14:paraId="2FBCCEA2" w14:textId="6E82CE7D" w:rsidR="00441237" w:rsidRDefault="00441237" w:rsidP="00D91E79">
      <w:pPr>
        <w:spacing w:before="120" w:after="200" w:line="360" w:lineRule="auto"/>
        <w:jc w:val="both"/>
        <w:rPr>
          <w:rFonts w:ascii="Times New Roman" w:hAnsi="Times New Roman" w:cs="Times New Roman"/>
          <w:sz w:val="24"/>
          <w:szCs w:val="24"/>
        </w:rPr>
      </w:pPr>
      <w:r w:rsidRPr="004B624D">
        <w:rPr>
          <w:rFonts w:ascii="Times New Roman" w:hAnsi="Times New Roman" w:cs="Times New Roman"/>
          <w:sz w:val="24"/>
          <w:szCs w:val="24"/>
        </w:rPr>
        <w:t>Shrm.org. (2019). </w:t>
      </w:r>
      <w:r w:rsidRPr="004B624D">
        <w:rPr>
          <w:rFonts w:ascii="Times New Roman" w:hAnsi="Times New Roman" w:cs="Times New Roman"/>
          <w:i/>
          <w:iCs/>
          <w:sz w:val="24"/>
          <w:szCs w:val="24"/>
        </w:rPr>
        <w:t>Employee Engagement and Commitment</w:t>
      </w:r>
      <w:r w:rsidRPr="004B624D">
        <w:rPr>
          <w:rFonts w:ascii="Times New Roman" w:hAnsi="Times New Roman" w:cs="Times New Roman"/>
          <w:sz w:val="24"/>
          <w:szCs w:val="24"/>
        </w:rPr>
        <w:t>. [online] Available at: https://www.shrm.org/hr-today/trends-and-forecasting/special-reports-and-expert-views/Documents/Employee-Engagement-Commitment.pdf [Accessed 2 Nov. 2019].</w:t>
      </w:r>
    </w:p>
    <w:p w14:paraId="2B38936A" w14:textId="77777777" w:rsidR="00441237" w:rsidRPr="00441237" w:rsidRDefault="00441237" w:rsidP="00D91E79">
      <w:pPr>
        <w:spacing w:before="120" w:after="200" w:line="360" w:lineRule="auto"/>
        <w:jc w:val="both"/>
        <w:rPr>
          <w:rFonts w:ascii="Times New Roman" w:hAnsi="Times New Roman" w:cs="Times New Roman"/>
          <w:sz w:val="10"/>
          <w:szCs w:val="10"/>
        </w:rPr>
      </w:pPr>
    </w:p>
    <w:p w14:paraId="794FFCC2" w14:textId="77777777" w:rsidR="00441237" w:rsidRDefault="00441237" w:rsidP="00D91E79">
      <w:pPr>
        <w:spacing w:before="120" w:after="200" w:line="360" w:lineRule="auto"/>
        <w:jc w:val="both"/>
        <w:rPr>
          <w:rFonts w:ascii="Times New Roman" w:hAnsi="Times New Roman" w:cs="Times New Roman"/>
          <w:sz w:val="24"/>
          <w:szCs w:val="24"/>
        </w:rPr>
      </w:pPr>
      <w:r w:rsidRPr="007E5195">
        <w:rPr>
          <w:rFonts w:ascii="Times New Roman" w:hAnsi="Times New Roman" w:cs="Times New Roman"/>
          <w:sz w:val="24"/>
          <w:szCs w:val="24"/>
        </w:rPr>
        <w:t xml:space="preserve">Vance, R.J., </w:t>
      </w:r>
      <w:r>
        <w:rPr>
          <w:rFonts w:ascii="Times New Roman" w:hAnsi="Times New Roman" w:cs="Times New Roman"/>
          <w:sz w:val="24"/>
          <w:szCs w:val="24"/>
        </w:rPr>
        <w:t>(</w:t>
      </w:r>
      <w:r w:rsidRPr="007E5195">
        <w:rPr>
          <w:rFonts w:ascii="Times New Roman" w:hAnsi="Times New Roman" w:cs="Times New Roman"/>
          <w:sz w:val="24"/>
          <w:szCs w:val="24"/>
        </w:rPr>
        <w:t>2006</w:t>
      </w:r>
      <w:r>
        <w:rPr>
          <w:rFonts w:ascii="Times New Roman" w:hAnsi="Times New Roman" w:cs="Times New Roman"/>
          <w:sz w:val="24"/>
          <w:szCs w:val="24"/>
        </w:rPr>
        <w:t>)</w:t>
      </w:r>
      <w:r w:rsidRPr="007E5195">
        <w:rPr>
          <w:rFonts w:ascii="Times New Roman" w:hAnsi="Times New Roman" w:cs="Times New Roman"/>
          <w:sz w:val="24"/>
          <w:szCs w:val="24"/>
        </w:rPr>
        <w:t>. Employee engagement and commitment. </w:t>
      </w:r>
      <w:r w:rsidRPr="007E5195">
        <w:rPr>
          <w:rFonts w:ascii="Times New Roman" w:hAnsi="Times New Roman" w:cs="Times New Roman"/>
          <w:i/>
          <w:iCs/>
          <w:sz w:val="24"/>
          <w:szCs w:val="24"/>
        </w:rPr>
        <w:t>SHRM foundation</w:t>
      </w:r>
      <w:r w:rsidRPr="007E5195">
        <w:rPr>
          <w:rFonts w:ascii="Times New Roman" w:hAnsi="Times New Roman" w:cs="Times New Roman"/>
          <w:sz w:val="24"/>
          <w:szCs w:val="24"/>
        </w:rPr>
        <w:t>.</w:t>
      </w:r>
    </w:p>
    <w:sectPr w:rsidR="00441237">
      <w:head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CF513" w14:textId="77777777" w:rsidR="005466BA" w:rsidRDefault="005466BA" w:rsidP="00157DE0">
      <w:pPr>
        <w:spacing w:after="0" w:line="240" w:lineRule="auto"/>
      </w:pPr>
      <w:r>
        <w:separator/>
      </w:r>
    </w:p>
  </w:endnote>
  <w:endnote w:type="continuationSeparator" w:id="0">
    <w:p w14:paraId="1420DE93" w14:textId="77777777" w:rsidR="005466BA" w:rsidRDefault="005466BA" w:rsidP="00157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TXinwei">
    <w:altName w:val="华文新魏"/>
    <w:charset w:val="86"/>
    <w:family w:val="auto"/>
    <w:pitch w:val="variable"/>
    <w:sig w:usb0="00000001" w:usb1="080F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C0ACD" w14:textId="77777777" w:rsidR="005466BA" w:rsidRDefault="005466BA" w:rsidP="00157DE0">
      <w:pPr>
        <w:spacing w:after="0" w:line="240" w:lineRule="auto"/>
      </w:pPr>
      <w:r>
        <w:separator/>
      </w:r>
    </w:p>
  </w:footnote>
  <w:footnote w:type="continuationSeparator" w:id="0">
    <w:p w14:paraId="6FC23A7E" w14:textId="77777777" w:rsidR="005466BA" w:rsidRDefault="005466BA" w:rsidP="00157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704594539"/>
      <w:docPartObj>
        <w:docPartGallery w:val="Page Numbers (Top of Page)"/>
        <w:docPartUnique/>
      </w:docPartObj>
    </w:sdtPr>
    <w:sdtEndPr>
      <w:rPr>
        <w:b/>
        <w:bCs/>
        <w:noProof/>
        <w:color w:val="auto"/>
        <w:spacing w:val="0"/>
      </w:rPr>
    </w:sdtEndPr>
    <w:sdtContent>
      <w:p w14:paraId="718E678E" w14:textId="2D7669FF" w:rsidR="00157DE0" w:rsidRDefault="00157DE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8F04E25" w14:textId="77777777" w:rsidR="00157DE0" w:rsidRDefault="00157D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B7C8A"/>
    <w:multiLevelType w:val="hybridMultilevel"/>
    <w:tmpl w:val="061CB9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A2383D"/>
    <w:multiLevelType w:val="hybridMultilevel"/>
    <w:tmpl w:val="9CC48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9C2572"/>
    <w:multiLevelType w:val="hybridMultilevel"/>
    <w:tmpl w:val="94563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A53"/>
    <w:rsid w:val="00030CB8"/>
    <w:rsid w:val="00070682"/>
    <w:rsid w:val="00084532"/>
    <w:rsid w:val="000968D0"/>
    <w:rsid w:val="000A15D6"/>
    <w:rsid w:val="000A46EE"/>
    <w:rsid w:val="000E5593"/>
    <w:rsid w:val="000F6856"/>
    <w:rsid w:val="001009AC"/>
    <w:rsid w:val="00107201"/>
    <w:rsid w:val="00127B78"/>
    <w:rsid w:val="00157DE0"/>
    <w:rsid w:val="0016787A"/>
    <w:rsid w:val="00177FAE"/>
    <w:rsid w:val="001904FB"/>
    <w:rsid w:val="001966E3"/>
    <w:rsid w:val="001B46F9"/>
    <w:rsid w:val="001D0FFA"/>
    <w:rsid w:val="001D4CA7"/>
    <w:rsid w:val="00224696"/>
    <w:rsid w:val="00242CB4"/>
    <w:rsid w:val="00250A53"/>
    <w:rsid w:val="00251F27"/>
    <w:rsid w:val="00286135"/>
    <w:rsid w:val="002C1427"/>
    <w:rsid w:val="002D2640"/>
    <w:rsid w:val="003C3AA5"/>
    <w:rsid w:val="003D115F"/>
    <w:rsid w:val="003F3D3B"/>
    <w:rsid w:val="00441237"/>
    <w:rsid w:val="00454EF7"/>
    <w:rsid w:val="0047296D"/>
    <w:rsid w:val="004A7B0A"/>
    <w:rsid w:val="004B02D9"/>
    <w:rsid w:val="004B624D"/>
    <w:rsid w:val="004C0E48"/>
    <w:rsid w:val="004E4476"/>
    <w:rsid w:val="004F5DCF"/>
    <w:rsid w:val="004F5E00"/>
    <w:rsid w:val="0051510E"/>
    <w:rsid w:val="005466BA"/>
    <w:rsid w:val="00556A37"/>
    <w:rsid w:val="005735CA"/>
    <w:rsid w:val="0058726F"/>
    <w:rsid w:val="005C0972"/>
    <w:rsid w:val="005E1159"/>
    <w:rsid w:val="006057C4"/>
    <w:rsid w:val="00655634"/>
    <w:rsid w:val="006671A5"/>
    <w:rsid w:val="006A793A"/>
    <w:rsid w:val="006C2988"/>
    <w:rsid w:val="006F51B9"/>
    <w:rsid w:val="00715F2A"/>
    <w:rsid w:val="00726492"/>
    <w:rsid w:val="007313C2"/>
    <w:rsid w:val="00786F26"/>
    <w:rsid w:val="007C6012"/>
    <w:rsid w:val="007E5195"/>
    <w:rsid w:val="00802624"/>
    <w:rsid w:val="00817194"/>
    <w:rsid w:val="0083644B"/>
    <w:rsid w:val="00885E3B"/>
    <w:rsid w:val="008A5C3E"/>
    <w:rsid w:val="008C7689"/>
    <w:rsid w:val="008E0D3D"/>
    <w:rsid w:val="008E5004"/>
    <w:rsid w:val="0090348E"/>
    <w:rsid w:val="0090567B"/>
    <w:rsid w:val="00922429"/>
    <w:rsid w:val="00923010"/>
    <w:rsid w:val="009265C6"/>
    <w:rsid w:val="00976F91"/>
    <w:rsid w:val="00997F86"/>
    <w:rsid w:val="009B5774"/>
    <w:rsid w:val="00A3223F"/>
    <w:rsid w:val="00A61382"/>
    <w:rsid w:val="00A6696B"/>
    <w:rsid w:val="00A94C46"/>
    <w:rsid w:val="00AC2F27"/>
    <w:rsid w:val="00AD01E0"/>
    <w:rsid w:val="00AD0756"/>
    <w:rsid w:val="00AD33C3"/>
    <w:rsid w:val="00AE5953"/>
    <w:rsid w:val="00AF087D"/>
    <w:rsid w:val="00B303E7"/>
    <w:rsid w:val="00B33191"/>
    <w:rsid w:val="00B50F0B"/>
    <w:rsid w:val="00B57EC7"/>
    <w:rsid w:val="00BA057F"/>
    <w:rsid w:val="00BF5F48"/>
    <w:rsid w:val="00C010E0"/>
    <w:rsid w:val="00C05508"/>
    <w:rsid w:val="00C132E8"/>
    <w:rsid w:val="00C3026A"/>
    <w:rsid w:val="00C46CBD"/>
    <w:rsid w:val="00C66E6C"/>
    <w:rsid w:val="00C95050"/>
    <w:rsid w:val="00D51275"/>
    <w:rsid w:val="00D51FF1"/>
    <w:rsid w:val="00D70945"/>
    <w:rsid w:val="00D91E79"/>
    <w:rsid w:val="00D92C6B"/>
    <w:rsid w:val="00DA779B"/>
    <w:rsid w:val="00DF0136"/>
    <w:rsid w:val="00E177FD"/>
    <w:rsid w:val="00E206DF"/>
    <w:rsid w:val="00E30FA1"/>
    <w:rsid w:val="00EA6E08"/>
    <w:rsid w:val="00EC7AA8"/>
    <w:rsid w:val="00EE110F"/>
    <w:rsid w:val="00EE6FFC"/>
    <w:rsid w:val="00F0449A"/>
    <w:rsid w:val="00F462C7"/>
    <w:rsid w:val="00F470A7"/>
    <w:rsid w:val="00F53A84"/>
    <w:rsid w:val="00F63AB9"/>
    <w:rsid w:val="00F72988"/>
    <w:rsid w:val="00F72BA8"/>
    <w:rsid w:val="00FA07FE"/>
    <w:rsid w:val="00FA5217"/>
    <w:rsid w:val="00FA74EF"/>
    <w:rsid w:val="00FD39C0"/>
    <w:rsid w:val="00FD7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A0F06"/>
  <w15:chartTrackingRefBased/>
  <w15:docId w15:val="{3F9C308E-C3E3-43F0-9E6C-197AC1A6C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4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34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0A53"/>
    <w:rPr>
      <w:color w:val="0563C1" w:themeColor="hyperlink"/>
      <w:u w:val="single"/>
    </w:rPr>
  </w:style>
  <w:style w:type="character" w:styleId="UnresolvedMention">
    <w:name w:val="Unresolved Mention"/>
    <w:basedOn w:val="DefaultParagraphFont"/>
    <w:uiPriority w:val="99"/>
    <w:semiHidden/>
    <w:unhideWhenUsed/>
    <w:rsid w:val="00250A53"/>
    <w:rPr>
      <w:color w:val="605E5C"/>
      <w:shd w:val="clear" w:color="auto" w:fill="E1DFDD"/>
    </w:rPr>
  </w:style>
  <w:style w:type="paragraph" w:styleId="ListParagraph">
    <w:name w:val="List Paragraph"/>
    <w:basedOn w:val="Normal"/>
    <w:uiPriority w:val="34"/>
    <w:qFormat/>
    <w:rsid w:val="0051510E"/>
    <w:pPr>
      <w:ind w:left="720"/>
      <w:contextualSpacing/>
    </w:pPr>
  </w:style>
  <w:style w:type="paragraph" w:styleId="NormalWeb">
    <w:name w:val="Normal (Web)"/>
    <w:basedOn w:val="Normal"/>
    <w:uiPriority w:val="99"/>
    <w:semiHidden/>
    <w:unhideWhenUsed/>
    <w:rsid w:val="00BA05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0348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0348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95050"/>
    <w:pPr>
      <w:outlineLvl w:val="9"/>
    </w:pPr>
    <w:rPr>
      <w:lang w:val="en-US"/>
    </w:rPr>
  </w:style>
  <w:style w:type="paragraph" w:styleId="TOC1">
    <w:name w:val="toc 1"/>
    <w:basedOn w:val="Normal"/>
    <w:next w:val="Normal"/>
    <w:autoRedefine/>
    <w:uiPriority w:val="39"/>
    <w:unhideWhenUsed/>
    <w:rsid w:val="00C95050"/>
    <w:pPr>
      <w:spacing w:after="100"/>
    </w:pPr>
  </w:style>
  <w:style w:type="paragraph" w:styleId="TOC2">
    <w:name w:val="toc 2"/>
    <w:basedOn w:val="Normal"/>
    <w:next w:val="Normal"/>
    <w:autoRedefine/>
    <w:uiPriority w:val="39"/>
    <w:unhideWhenUsed/>
    <w:rsid w:val="00C95050"/>
    <w:pPr>
      <w:spacing w:after="100"/>
      <w:ind w:left="220"/>
    </w:pPr>
  </w:style>
  <w:style w:type="paragraph" w:styleId="Header">
    <w:name w:val="header"/>
    <w:basedOn w:val="Normal"/>
    <w:link w:val="HeaderChar"/>
    <w:uiPriority w:val="99"/>
    <w:unhideWhenUsed/>
    <w:rsid w:val="00157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DE0"/>
  </w:style>
  <w:style w:type="paragraph" w:styleId="Footer">
    <w:name w:val="footer"/>
    <w:basedOn w:val="Normal"/>
    <w:link w:val="FooterChar"/>
    <w:uiPriority w:val="99"/>
    <w:unhideWhenUsed/>
    <w:rsid w:val="00157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829284">
      <w:bodyDiv w:val="1"/>
      <w:marLeft w:val="0"/>
      <w:marRight w:val="0"/>
      <w:marTop w:val="0"/>
      <w:marBottom w:val="0"/>
      <w:divBdr>
        <w:top w:val="none" w:sz="0" w:space="0" w:color="auto"/>
        <w:left w:val="none" w:sz="0" w:space="0" w:color="auto"/>
        <w:bottom w:val="none" w:sz="0" w:space="0" w:color="auto"/>
        <w:right w:val="none" w:sz="0" w:space="0" w:color="auto"/>
      </w:divBdr>
    </w:div>
    <w:div w:id="333918749">
      <w:bodyDiv w:val="1"/>
      <w:marLeft w:val="0"/>
      <w:marRight w:val="0"/>
      <w:marTop w:val="0"/>
      <w:marBottom w:val="0"/>
      <w:divBdr>
        <w:top w:val="none" w:sz="0" w:space="0" w:color="auto"/>
        <w:left w:val="none" w:sz="0" w:space="0" w:color="auto"/>
        <w:bottom w:val="none" w:sz="0" w:space="0" w:color="auto"/>
        <w:right w:val="none" w:sz="0" w:space="0" w:color="auto"/>
      </w:divBdr>
    </w:div>
    <w:div w:id="449519572">
      <w:bodyDiv w:val="1"/>
      <w:marLeft w:val="0"/>
      <w:marRight w:val="0"/>
      <w:marTop w:val="0"/>
      <w:marBottom w:val="0"/>
      <w:divBdr>
        <w:top w:val="none" w:sz="0" w:space="0" w:color="auto"/>
        <w:left w:val="none" w:sz="0" w:space="0" w:color="auto"/>
        <w:bottom w:val="none" w:sz="0" w:space="0" w:color="auto"/>
        <w:right w:val="none" w:sz="0" w:space="0" w:color="auto"/>
      </w:divBdr>
    </w:div>
    <w:div w:id="470754034">
      <w:bodyDiv w:val="1"/>
      <w:marLeft w:val="0"/>
      <w:marRight w:val="0"/>
      <w:marTop w:val="0"/>
      <w:marBottom w:val="0"/>
      <w:divBdr>
        <w:top w:val="none" w:sz="0" w:space="0" w:color="auto"/>
        <w:left w:val="none" w:sz="0" w:space="0" w:color="auto"/>
        <w:bottom w:val="none" w:sz="0" w:space="0" w:color="auto"/>
        <w:right w:val="none" w:sz="0" w:space="0" w:color="auto"/>
      </w:divBdr>
    </w:div>
    <w:div w:id="758450691">
      <w:bodyDiv w:val="1"/>
      <w:marLeft w:val="0"/>
      <w:marRight w:val="0"/>
      <w:marTop w:val="0"/>
      <w:marBottom w:val="0"/>
      <w:divBdr>
        <w:top w:val="none" w:sz="0" w:space="0" w:color="auto"/>
        <w:left w:val="none" w:sz="0" w:space="0" w:color="auto"/>
        <w:bottom w:val="none" w:sz="0" w:space="0" w:color="auto"/>
        <w:right w:val="none" w:sz="0" w:space="0" w:color="auto"/>
      </w:divBdr>
      <w:divsChild>
        <w:div w:id="861895684">
          <w:marLeft w:val="0"/>
          <w:marRight w:val="0"/>
          <w:marTop w:val="0"/>
          <w:marBottom w:val="525"/>
          <w:divBdr>
            <w:top w:val="none" w:sz="0" w:space="0" w:color="auto"/>
            <w:left w:val="none" w:sz="0" w:space="0" w:color="auto"/>
            <w:bottom w:val="none" w:sz="0" w:space="0" w:color="auto"/>
            <w:right w:val="none" w:sz="0" w:space="0" w:color="auto"/>
          </w:divBdr>
          <w:divsChild>
            <w:div w:id="154660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720696">
      <w:bodyDiv w:val="1"/>
      <w:marLeft w:val="0"/>
      <w:marRight w:val="0"/>
      <w:marTop w:val="0"/>
      <w:marBottom w:val="0"/>
      <w:divBdr>
        <w:top w:val="none" w:sz="0" w:space="0" w:color="auto"/>
        <w:left w:val="none" w:sz="0" w:space="0" w:color="auto"/>
        <w:bottom w:val="none" w:sz="0" w:space="0" w:color="auto"/>
        <w:right w:val="none" w:sz="0" w:space="0" w:color="auto"/>
      </w:divBdr>
    </w:div>
    <w:div w:id="1077097008">
      <w:bodyDiv w:val="1"/>
      <w:marLeft w:val="0"/>
      <w:marRight w:val="0"/>
      <w:marTop w:val="0"/>
      <w:marBottom w:val="0"/>
      <w:divBdr>
        <w:top w:val="none" w:sz="0" w:space="0" w:color="auto"/>
        <w:left w:val="none" w:sz="0" w:space="0" w:color="auto"/>
        <w:bottom w:val="none" w:sz="0" w:space="0" w:color="auto"/>
        <w:right w:val="none" w:sz="0" w:space="0" w:color="auto"/>
      </w:divBdr>
    </w:div>
    <w:div w:id="1543905818">
      <w:bodyDiv w:val="1"/>
      <w:marLeft w:val="0"/>
      <w:marRight w:val="0"/>
      <w:marTop w:val="0"/>
      <w:marBottom w:val="0"/>
      <w:divBdr>
        <w:top w:val="none" w:sz="0" w:space="0" w:color="auto"/>
        <w:left w:val="none" w:sz="0" w:space="0" w:color="auto"/>
        <w:bottom w:val="none" w:sz="0" w:space="0" w:color="auto"/>
        <w:right w:val="none" w:sz="0" w:space="0" w:color="auto"/>
      </w:divBdr>
    </w:div>
    <w:div w:id="1704137875">
      <w:bodyDiv w:val="1"/>
      <w:marLeft w:val="0"/>
      <w:marRight w:val="0"/>
      <w:marTop w:val="0"/>
      <w:marBottom w:val="0"/>
      <w:divBdr>
        <w:top w:val="none" w:sz="0" w:space="0" w:color="auto"/>
        <w:left w:val="none" w:sz="0" w:space="0" w:color="auto"/>
        <w:bottom w:val="none" w:sz="0" w:space="0" w:color="auto"/>
        <w:right w:val="none" w:sz="0" w:space="0" w:color="auto"/>
      </w:divBdr>
    </w:div>
    <w:div w:id="199625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s://www.cipd.co.uk/Images/employee-outlook-focus-on-commuting-and-flexible-working_tcm18-10886.pdf" TargetMode="External"/><Relationship Id="rId55" Type="http://schemas.openxmlformats.org/officeDocument/2006/relationships/hyperlink" Target="https://timewise.co.uk/wp-content/uploads/2018/07/Timewise_Flexible_Jobs_-Index_2018.pdf"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hyperlink" Target="https://www.cipd.co.uk/Images/megatrends-report-flexible-working-1_tcm18-52769.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ww.cipd.co.uk/Images/flexible-working-guide-2019-v2_tcm18-58713.pdf" TargetMode="External"/><Relationship Id="rId58" Type="http://schemas.openxmlformats.org/officeDocument/2006/relationships/hyperlink" Target="http://www.employmentstudies.co.uk/system/files/resources/files/89.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cipd.co.uk/Images/future-proofing-business-resilience-through-flexible-working_2013_tcm18-10890.pdf" TargetMode="External"/><Relationship Id="rId57" Type="http://schemas.openxmlformats.org/officeDocument/2006/relationships/image" Target="media/image41.png"/><Relationship Id="rId61"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ww.cipd.co.uk/Images/flexible-working-case-studies_tcm18-58762.pdf" TargetMode="External"/><Relationship Id="rId60" Type="http://schemas.openxmlformats.org/officeDocument/2006/relationships/hyperlink" Target="https://www.cipd.co.uk/Images/flexible-working-case-studies_tcm18-5876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www.bsigroup.com/en-GB/our-services/Organizational-Resilience/Organizational-Resilience-Research/" TargetMode="External"/><Relationship Id="rId56" Type="http://schemas.openxmlformats.org/officeDocument/2006/relationships/hyperlink" Target="https://www.unilever.co.uk/about/who-we-are/diversity-and-inclusion/" TargetMode="External"/><Relationship Id="rId8" Type="http://schemas.openxmlformats.org/officeDocument/2006/relationships/image" Target="media/image1.png"/><Relationship Id="rId51" Type="http://schemas.openxmlformats.org/officeDocument/2006/relationships/hyperlink" Target="https://www.cipd.co.uk/Images/flexible-working-business-case_tcm18-52768.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4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40D92-5AE5-48E0-A530-3104DA5F3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38</Pages>
  <Words>5012</Words>
  <Characters>28571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Tonmoy</dc:creator>
  <cp:keywords/>
  <dc:description/>
  <cp:lastModifiedBy>Nabil Tonmoy</cp:lastModifiedBy>
  <cp:revision>5</cp:revision>
  <dcterms:created xsi:type="dcterms:W3CDTF">2019-11-04T15:20:00Z</dcterms:created>
  <dcterms:modified xsi:type="dcterms:W3CDTF">2019-11-04T15:39:00Z</dcterms:modified>
</cp:coreProperties>
</file>