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B1B8A" w:rsidRDefault="006B1B8A" w:rsidP="006B1B8A">
      <w:pPr>
        <w:autoSpaceDE w:val="0"/>
        <w:autoSpaceDN w:val="0"/>
        <w:spacing w:before="120" w:after="120"/>
        <w:jc w:val="both"/>
        <w:rPr>
          <w:b/>
        </w:rPr>
      </w:pPr>
      <w:r w:rsidRPr="00615F89">
        <w:rPr>
          <w:b/>
        </w:rPr>
        <w:t>MA Coursework and Marking Guidelines</w:t>
      </w:r>
    </w:p>
    <w:p w:rsidR="00615F89" w:rsidRPr="00615F89" w:rsidRDefault="00615F89" w:rsidP="006B1B8A">
      <w:pPr>
        <w:autoSpaceDE w:val="0"/>
        <w:autoSpaceDN w:val="0"/>
        <w:spacing w:before="120" w:after="120"/>
        <w:jc w:val="both"/>
        <w:rPr>
          <w:b/>
        </w:rPr>
      </w:pPr>
      <w:r>
        <w:rPr>
          <w:b/>
        </w:rPr>
        <w:t xml:space="preserve">School of AHA </w:t>
      </w:r>
    </w:p>
    <w:p w:rsidR="006B1B8A" w:rsidRDefault="006B1B8A" w:rsidP="006B1B8A">
      <w:pPr>
        <w:autoSpaceDE w:val="0"/>
        <w:autoSpaceDN w:val="0"/>
        <w:jc w:val="both"/>
      </w:pPr>
      <w:r>
        <w:t xml:space="preserve">Master, Diploma and Certificate students please see </w:t>
      </w:r>
      <w:r w:rsidR="00EB4DBF">
        <w:t xml:space="preserve">section </w:t>
      </w:r>
      <w:r>
        <w:t>6.</w:t>
      </w:r>
      <w:r w:rsidR="00177296">
        <w:t>8</w:t>
      </w:r>
      <w:r>
        <w:t xml:space="preserve"> Assessment of Master’s Degrees on page </w:t>
      </w:r>
      <w:r w:rsidR="00960BB9">
        <w:t>87</w:t>
      </w:r>
      <w:r>
        <w:t xml:space="preserve"> of the AQH </w:t>
      </w:r>
      <w:r w:rsidR="00EB4DBF">
        <w:t>201</w:t>
      </w:r>
      <w:r w:rsidR="00960BB9">
        <w:t>5</w:t>
      </w:r>
      <w:r w:rsidR="00EB4DBF">
        <w:t>/1</w:t>
      </w:r>
      <w:r w:rsidR="00960BB9">
        <w:t>6</w:t>
      </w:r>
      <w:r w:rsidR="00EB4DBF">
        <w:t xml:space="preserve">. The expectations of achievement at Level 7 (Level M) can be seen in the CQFW, Level Descriptors </w:t>
      </w:r>
      <w:r w:rsidR="00294CF6">
        <w:t>in the Programme of Study Handbo</w:t>
      </w:r>
      <w:r w:rsidR="00EB4DBF">
        <w:t xml:space="preserve">oks </w:t>
      </w:r>
      <w:r w:rsidR="00294CF6">
        <w:t>and in the AQH.</w:t>
      </w:r>
      <w:r w:rsidR="007D31BE">
        <w:t xml:space="preserve"> </w:t>
      </w:r>
    </w:p>
    <w:p w:rsidR="006B1B8A" w:rsidRDefault="006B1B8A" w:rsidP="006B1B8A">
      <w:pPr>
        <w:autoSpaceDE w:val="0"/>
        <w:autoSpaceDN w:val="0"/>
        <w:jc w:val="both"/>
      </w:pPr>
    </w:p>
    <w:p w:rsidR="006B1B8A" w:rsidRDefault="006B1B8A" w:rsidP="006B1B8A">
      <w:pPr>
        <w:autoSpaceDE w:val="0"/>
        <w:autoSpaceDN w:val="0"/>
        <w:jc w:val="both"/>
      </w:pPr>
      <w:r>
        <w:t xml:space="preserve">The pass mark for Level M is </w:t>
      </w:r>
      <w:r w:rsidR="00960BB9">
        <w:t>5</w:t>
      </w:r>
      <w:r>
        <w:t xml:space="preserve">0%, understood as work of a standard which a good British BA finals candidate (upper second class honours or above) could be expected to achieve one year later. </w:t>
      </w:r>
      <w:r w:rsidR="00320FEB">
        <w:t>As always with such guidelines there is a degree of subjectivity in the academic judge</w:t>
      </w:r>
      <w:r w:rsidR="00EB4DBF">
        <w:t>ment made regarding a script an</w:t>
      </w:r>
      <w:r w:rsidR="00320FEB">
        <w:t xml:space="preserve">d overall a mark will be </w:t>
      </w:r>
      <w:r w:rsidR="00EB4DBF">
        <w:t>awarded taking into a number of factors and the overall balance or feel of the script</w:t>
      </w:r>
      <w:r w:rsidR="00320FEB">
        <w:t xml:space="preserve">. </w:t>
      </w:r>
      <w:r>
        <w:t>Work for each module will be assessed in accordance with the following grade categories:</w:t>
      </w:r>
    </w:p>
    <w:p w:rsidR="006B1B8A" w:rsidRPr="00497EEA" w:rsidRDefault="006B1B8A" w:rsidP="006B1B8A">
      <w:pPr>
        <w:rPr>
          <w:b/>
        </w:rPr>
      </w:pPr>
    </w:p>
    <w:tbl>
      <w:tblPr>
        <w:tblW w:w="87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40"/>
        <w:gridCol w:w="2488"/>
        <w:gridCol w:w="3420"/>
      </w:tblGrid>
      <w:tr w:rsidR="00497EEA" w:rsidTr="00320FEB">
        <w:tc>
          <w:tcPr>
            <w:tcW w:w="2840" w:type="dxa"/>
          </w:tcPr>
          <w:p w:rsidR="00497EEA" w:rsidRPr="00497EEA" w:rsidRDefault="00497EEA" w:rsidP="00320FEB">
            <w:pPr>
              <w:rPr>
                <w:i/>
                <w:iCs/>
              </w:rPr>
            </w:pPr>
            <w:r w:rsidRPr="00497EEA">
              <w:rPr>
                <w:b/>
                <w:iCs/>
              </w:rPr>
              <w:t>Part One</w:t>
            </w:r>
            <w:r>
              <w:rPr>
                <w:b/>
                <w:iCs/>
              </w:rPr>
              <w:t xml:space="preserve"> Taught</w:t>
            </w:r>
          </w:p>
        </w:tc>
        <w:tc>
          <w:tcPr>
            <w:tcW w:w="2488" w:type="dxa"/>
          </w:tcPr>
          <w:p w:rsidR="00497EEA" w:rsidRPr="00497EEA" w:rsidRDefault="00497EEA" w:rsidP="00320FEB">
            <w:pPr>
              <w:pStyle w:val="Heading1"/>
            </w:pPr>
          </w:p>
        </w:tc>
        <w:tc>
          <w:tcPr>
            <w:tcW w:w="3420" w:type="dxa"/>
          </w:tcPr>
          <w:p w:rsidR="00497EEA" w:rsidRPr="00497EEA" w:rsidRDefault="00497EEA" w:rsidP="00320FEB">
            <w:pPr>
              <w:pStyle w:val="Heading1"/>
            </w:pPr>
          </w:p>
        </w:tc>
      </w:tr>
      <w:tr w:rsidR="006B1B8A" w:rsidTr="00320FEB">
        <w:tc>
          <w:tcPr>
            <w:tcW w:w="2840" w:type="dxa"/>
          </w:tcPr>
          <w:p w:rsidR="006B1B8A" w:rsidRPr="00497EEA" w:rsidRDefault="006B1B8A" w:rsidP="00320FEB">
            <w:pPr>
              <w:rPr>
                <w:i/>
              </w:rPr>
            </w:pPr>
            <w:r w:rsidRPr="00497EEA">
              <w:rPr>
                <w:i/>
                <w:iCs/>
              </w:rPr>
              <w:t>Percentage</w:t>
            </w:r>
            <w:r w:rsidRPr="00497EEA">
              <w:rPr>
                <w:i/>
              </w:rPr>
              <w:t xml:space="preserve"> </w:t>
            </w:r>
            <w:r w:rsidRPr="00497EEA">
              <w:rPr>
                <w:i/>
                <w:iCs/>
              </w:rPr>
              <w:t>Range</w:t>
            </w:r>
          </w:p>
        </w:tc>
        <w:tc>
          <w:tcPr>
            <w:tcW w:w="2488" w:type="dxa"/>
          </w:tcPr>
          <w:p w:rsidR="006B1B8A" w:rsidRPr="00497EEA" w:rsidRDefault="006B1B8A" w:rsidP="00320FEB">
            <w:pPr>
              <w:pStyle w:val="Heading1"/>
            </w:pPr>
            <w:r w:rsidRPr="00497EEA">
              <w:t>Classification</w:t>
            </w:r>
          </w:p>
        </w:tc>
        <w:tc>
          <w:tcPr>
            <w:tcW w:w="3420" w:type="dxa"/>
          </w:tcPr>
          <w:p w:rsidR="006B1B8A" w:rsidRPr="00497EEA" w:rsidRDefault="006B1B8A" w:rsidP="00320FEB">
            <w:pPr>
              <w:pStyle w:val="Heading1"/>
            </w:pPr>
            <w:r w:rsidRPr="00497EEA">
              <w:t>Meaning</w:t>
            </w:r>
          </w:p>
        </w:tc>
      </w:tr>
      <w:tr w:rsidR="006B1B8A" w:rsidTr="00320FEB">
        <w:tc>
          <w:tcPr>
            <w:tcW w:w="2840" w:type="dxa"/>
          </w:tcPr>
          <w:p w:rsidR="006B1B8A" w:rsidRDefault="006B1B8A" w:rsidP="00320FEB">
            <w:r>
              <w:t>70% or more</w:t>
            </w:r>
          </w:p>
        </w:tc>
        <w:tc>
          <w:tcPr>
            <w:tcW w:w="2488" w:type="dxa"/>
          </w:tcPr>
          <w:p w:rsidR="006B1B8A" w:rsidRDefault="006B1B8A" w:rsidP="00320FEB">
            <w:r>
              <w:t>Distinction</w:t>
            </w:r>
          </w:p>
        </w:tc>
        <w:tc>
          <w:tcPr>
            <w:tcW w:w="3420" w:type="dxa"/>
          </w:tcPr>
          <w:p w:rsidR="006B1B8A" w:rsidRDefault="006B1B8A" w:rsidP="00320FEB">
            <w:r>
              <w:t>Work of a very high standard</w:t>
            </w:r>
          </w:p>
        </w:tc>
      </w:tr>
      <w:tr w:rsidR="006B1B8A" w:rsidTr="00320FEB">
        <w:tc>
          <w:tcPr>
            <w:tcW w:w="2840" w:type="dxa"/>
          </w:tcPr>
          <w:p w:rsidR="006B1B8A" w:rsidRDefault="00960BB9" w:rsidP="00320FEB">
            <w:r>
              <w:t>60-69</w:t>
            </w:r>
            <w:r w:rsidR="006B1B8A">
              <w:t>%</w:t>
            </w:r>
          </w:p>
        </w:tc>
        <w:tc>
          <w:tcPr>
            <w:tcW w:w="2488" w:type="dxa"/>
          </w:tcPr>
          <w:p w:rsidR="006B1B8A" w:rsidRDefault="00960BB9" w:rsidP="00320FEB">
            <w:r>
              <w:t>Merit</w:t>
            </w:r>
          </w:p>
        </w:tc>
        <w:tc>
          <w:tcPr>
            <w:tcW w:w="3420" w:type="dxa"/>
          </w:tcPr>
          <w:p w:rsidR="006B1B8A" w:rsidRDefault="006B1B8A" w:rsidP="00960BB9">
            <w:r>
              <w:t xml:space="preserve">Work </w:t>
            </w:r>
            <w:r w:rsidR="00960BB9">
              <w:t xml:space="preserve">of </w:t>
            </w:r>
            <w:r>
              <w:t>a good standard</w:t>
            </w:r>
          </w:p>
        </w:tc>
      </w:tr>
      <w:tr w:rsidR="00960BB9" w:rsidTr="00320FEB">
        <w:tc>
          <w:tcPr>
            <w:tcW w:w="2840" w:type="dxa"/>
          </w:tcPr>
          <w:p w:rsidR="00960BB9" w:rsidRDefault="00960BB9" w:rsidP="00320FEB">
            <w:r>
              <w:t>50-59%</w:t>
            </w:r>
          </w:p>
        </w:tc>
        <w:tc>
          <w:tcPr>
            <w:tcW w:w="2488" w:type="dxa"/>
          </w:tcPr>
          <w:p w:rsidR="00960BB9" w:rsidRDefault="00960BB9" w:rsidP="00320FEB">
            <w:r>
              <w:t>Pass</w:t>
            </w:r>
          </w:p>
        </w:tc>
        <w:tc>
          <w:tcPr>
            <w:tcW w:w="3420" w:type="dxa"/>
          </w:tcPr>
          <w:p w:rsidR="00960BB9" w:rsidRDefault="00960BB9" w:rsidP="00320FEB">
            <w:r>
              <w:t>Work of  satisfactory standard</w:t>
            </w:r>
          </w:p>
        </w:tc>
      </w:tr>
      <w:tr w:rsidR="006B1B8A" w:rsidTr="00320FEB">
        <w:tc>
          <w:tcPr>
            <w:tcW w:w="2840" w:type="dxa"/>
          </w:tcPr>
          <w:p w:rsidR="006B1B8A" w:rsidRDefault="00960BB9" w:rsidP="00960BB9">
            <w:r>
              <w:t>0-49</w:t>
            </w:r>
            <w:r w:rsidR="006B1B8A">
              <w:t>% or less</w:t>
            </w:r>
          </w:p>
        </w:tc>
        <w:tc>
          <w:tcPr>
            <w:tcW w:w="2488" w:type="dxa"/>
          </w:tcPr>
          <w:p w:rsidR="006B1B8A" w:rsidRDefault="006B1B8A" w:rsidP="00320FEB">
            <w:r>
              <w:t>Fail</w:t>
            </w:r>
          </w:p>
        </w:tc>
        <w:tc>
          <w:tcPr>
            <w:tcW w:w="3420" w:type="dxa"/>
          </w:tcPr>
          <w:p w:rsidR="006B1B8A" w:rsidRDefault="006B1B8A" w:rsidP="00320FEB">
            <w:r>
              <w:t>Unsatisfactory Work</w:t>
            </w:r>
          </w:p>
        </w:tc>
      </w:tr>
      <w:tr w:rsidR="00497EEA" w:rsidTr="00320FEB">
        <w:tc>
          <w:tcPr>
            <w:tcW w:w="2840" w:type="dxa"/>
          </w:tcPr>
          <w:p w:rsidR="00497EEA" w:rsidRPr="00497EEA" w:rsidRDefault="00497EEA" w:rsidP="00320FEB">
            <w:pPr>
              <w:rPr>
                <w:b/>
              </w:rPr>
            </w:pPr>
            <w:r w:rsidRPr="00497EEA">
              <w:rPr>
                <w:b/>
              </w:rPr>
              <w:t>Part Two</w:t>
            </w:r>
            <w:r>
              <w:rPr>
                <w:b/>
              </w:rPr>
              <w:t xml:space="preserve"> Dissertation</w:t>
            </w:r>
          </w:p>
        </w:tc>
        <w:tc>
          <w:tcPr>
            <w:tcW w:w="2488" w:type="dxa"/>
          </w:tcPr>
          <w:p w:rsidR="00497EEA" w:rsidRDefault="00497EEA" w:rsidP="00320FEB"/>
        </w:tc>
        <w:tc>
          <w:tcPr>
            <w:tcW w:w="3420" w:type="dxa"/>
          </w:tcPr>
          <w:p w:rsidR="00497EEA" w:rsidRDefault="00497EEA" w:rsidP="00320FEB"/>
        </w:tc>
      </w:tr>
      <w:tr w:rsidR="00497EEA" w:rsidRPr="00497EEA" w:rsidTr="00320FEB">
        <w:tc>
          <w:tcPr>
            <w:tcW w:w="2840" w:type="dxa"/>
          </w:tcPr>
          <w:p w:rsidR="00497EEA" w:rsidRPr="00497EEA" w:rsidRDefault="00497EEA" w:rsidP="00320FEB">
            <w:pPr>
              <w:rPr>
                <w:i/>
              </w:rPr>
            </w:pPr>
            <w:r w:rsidRPr="00497EEA">
              <w:rPr>
                <w:i/>
                <w:iCs/>
              </w:rPr>
              <w:t>Percentage</w:t>
            </w:r>
            <w:r w:rsidRPr="00497EEA">
              <w:rPr>
                <w:i/>
              </w:rPr>
              <w:t xml:space="preserve"> </w:t>
            </w:r>
            <w:r w:rsidRPr="00497EEA">
              <w:rPr>
                <w:i/>
                <w:iCs/>
              </w:rPr>
              <w:t>Range</w:t>
            </w:r>
          </w:p>
        </w:tc>
        <w:tc>
          <w:tcPr>
            <w:tcW w:w="2488" w:type="dxa"/>
          </w:tcPr>
          <w:p w:rsidR="00497EEA" w:rsidRPr="00497EEA" w:rsidRDefault="00497EEA" w:rsidP="00320FEB">
            <w:pPr>
              <w:pStyle w:val="Heading1"/>
            </w:pPr>
            <w:r w:rsidRPr="00497EEA">
              <w:t>Classification</w:t>
            </w:r>
          </w:p>
        </w:tc>
        <w:tc>
          <w:tcPr>
            <w:tcW w:w="3420" w:type="dxa"/>
          </w:tcPr>
          <w:p w:rsidR="00497EEA" w:rsidRPr="00497EEA" w:rsidRDefault="00497EEA" w:rsidP="00320FEB">
            <w:pPr>
              <w:pStyle w:val="Heading1"/>
            </w:pPr>
            <w:r w:rsidRPr="00497EEA">
              <w:t>Meaning</w:t>
            </w:r>
          </w:p>
        </w:tc>
      </w:tr>
      <w:tr w:rsidR="00497EEA" w:rsidTr="00320FEB">
        <w:tc>
          <w:tcPr>
            <w:tcW w:w="2840" w:type="dxa"/>
          </w:tcPr>
          <w:p w:rsidR="00497EEA" w:rsidRDefault="00497EEA" w:rsidP="00320FEB">
            <w:r>
              <w:t>70% or more</w:t>
            </w:r>
          </w:p>
        </w:tc>
        <w:tc>
          <w:tcPr>
            <w:tcW w:w="2488" w:type="dxa"/>
          </w:tcPr>
          <w:p w:rsidR="00497EEA" w:rsidRDefault="00497EEA" w:rsidP="00320FEB">
            <w:r>
              <w:t>Distinction</w:t>
            </w:r>
          </w:p>
        </w:tc>
        <w:tc>
          <w:tcPr>
            <w:tcW w:w="3420" w:type="dxa"/>
          </w:tcPr>
          <w:p w:rsidR="00497EEA" w:rsidRDefault="00497EEA" w:rsidP="00320FEB">
            <w:r>
              <w:t>Work of a very high standard</w:t>
            </w:r>
          </w:p>
        </w:tc>
      </w:tr>
      <w:tr w:rsidR="00497EEA" w:rsidTr="00320FEB">
        <w:tc>
          <w:tcPr>
            <w:tcW w:w="2840" w:type="dxa"/>
          </w:tcPr>
          <w:p w:rsidR="00497EEA" w:rsidRDefault="00960BB9" w:rsidP="00320FEB">
            <w:r>
              <w:t>60- 69</w:t>
            </w:r>
            <w:r w:rsidR="00497EEA">
              <w:t>%</w:t>
            </w:r>
          </w:p>
        </w:tc>
        <w:tc>
          <w:tcPr>
            <w:tcW w:w="2488" w:type="dxa"/>
          </w:tcPr>
          <w:p w:rsidR="00497EEA" w:rsidRDefault="00497EEA" w:rsidP="00320FEB">
            <w:r>
              <w:t>Merit</w:t>
            </w:r>
          </w:p>
        </w:tc>
        <w:tc>
          <w:tcPr>
            <w:tcW w:w="3420" w:type="dxa"/>
          </w:tcPr>
          <w:p w:rsidR="00497EEA" w:rsidRDefault="00497EEA" w:rsidP="00497EEA">
            <w:r>
              <w:t>Work of a good standard</w:t>
            </w:r>
          </w:p>
        </w:tc>
      </w:tr>
      <w:tr w:rsidR="00497EEA" w:rsidTr="00320FEB">
        <w:tc>
          <w:tcPr>
            <w:tcW w:w="2840" w:type="dxa"/>
          </w:tcPr>
          <w:p w:rsidR="00497EEA" w:rsidRDefault="00960BB9" w:rsidP="003819A0">
            <w:r>
              <w:t>5</w:t>
            </w:r>
            <w:r w:rsidR="00497EEA">
              <w:t>0-5</w:t>
            </w:r>
            <w:r w:rsidR="003819A0">
              <w:t>9</w:t>
            </w:r>
            <w:r>
              <w:t>%</w:t>
            </w:r>
          </w:p>
        </w:tc>
        <w:tc>
          <w:tcPr>
            <w:tcW w:w="2488" w:type="dxa"/>
          </w:tcPr>
          <w:p w:rsidR="00497EEA" w:rsidRDefault="00497EEA" w:rsidP="00320FEB">
            <w:r>
              <w:t>Pass</w:t>
            </w:r>
          </w:p>
        </w:tc>
        <w:tc>
          <w:tcPr>
            <w:tcW w:w="3420" w:type="dxa"/>
          </w:tcPr>
          <w:p w:rsidR="00497EEA" w:rsidRDefault="00497EEA" w:rsidP="00497EEA">
            <w:r>
              <w:t>Work of satisfactory standard</w:t>
            </w:r>
          </w:p>
        </w:tc>
      </w:tr>
      <w:tr w:rsidR="00497EEA" w:rsidTr="00320FEB">
        <w:tc>
          <w:tcPr>
            <w:tcW w:w="2840" w:type="dxa"/>
          </w:tcPr>
          <w:p w:rsidR="00497EEA" w:rsidRDefault="00960BB9" w:rsidP="00320FEB">
            <w:r>
              <w:t>49</w:t>
            </w:r>
            <w:r w:rsidR="00497EEA">
              <w:t>% or less</w:t>
            </w:r>
          </w:p>
        </w:tc>
        <w:tc>
          <w:tcPr>
            <w:tcW w:w="2488" w:type="dxa"/>
          </w:tcPr>
          <w:p w:rsidR="00497EEA" w:rsidRDefault="00497EEA" w:rsidP="00320FEB">
            <w:r>
              <w:t>Fail</w:t>
            </w:r>
          </w:p>
        </w:tc>
        <w:tc>
          <w:tcPr>
            <w:tcW w:w="3420" w:type="dxa"/>
          </w:tcPr>
          <w:p w:rsidR="00497EEA" w:rsidRDefault="00497EEA" w:rsidP="00320FEB">
            <w:r>
              <w:t>Unsatisfactory Work</w:t>
            </w:r>
          </w:p>
        </w:tc>
      </w:tr>
    </w:tbl>
    <w:p w:rsidR="006B1B8A" w:rsidRDefault="006B1B8A" w:rsidP="006B1B8A"/>
    <w:p w:rsidR="00497EEA" w:rsidRDefault="00497EEA" w:rsidP="006B1B8A">
      <w:pPr>
        <w:jc w:val="both"/>
        <w:rPr>
          <w:b/>
          <w:iCs/>
        </w:rPr>
      </w:pPr>
    </w:p>
    <w:p w:rsidR="006B1B8A" w:rsidRDefault="006B1B8A" w:rsidP="006B1B8A">
      <w:pPr>
        <w:jc w:val="both"/>
        <w:rPr>
          <w:b/>
          <w:iCs/>
        </w:rPr>
      </w:pPr>
      <w:r>
        <w:rPr>
          <w:b/>
          <w:iCs/>
        </w:rPr>
        <w:t>Distinction (70% or more)</w:t>
      </w:r>
    </w:p>
    <w:p w:rsidR="006B1B8A" w:rsidRDefault="006B1B8A" w:rsidP="006B1B8A">
      <w:pPr>
        <w:jc w:val="both"/>
      </w:pPr>
      <w:r>
        <w:t>Distinction work displays the following attributes, though not necessarily all of them: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Comprehensive research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Substantial originality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Acute and relevant focus on the task set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Ability to understand and solve problems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Cogent and structured argument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Analytical and critical appreciation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Subtle and perceptive analysis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Wide and thorough reading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Fluent writing and clarity of expression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Presentation to a high scholarly standard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An argument which is fully documented, well referenced, cogent and persuasive</w:t>
      </w:r>
    </w:p>
    <w:p w:rsidR="006B1B8A" w:rsidRDefault="006B1B8A" w:rsidP="006B1B8A">
      <w:pPr>
        <w:jc w:val="both"/>
      </w:pPr>
    </w:p>
    <w:p w:rsidR="00294CF6" w:rsidRDefault="006B1B8A" w:rsidP="006B1B8A">
      <w:pPr>
        <w:autoSpaceDE w:val="0"/>
        <w:autoSpaceDN w:val="0"/>
        <w:adjustRightInd w:val="0"/>
        <w:jc w:val="both"/>
      </w:pPr>
      <w:r>
        <w:t>The range of 70-100 should be used where the work shows outstanding achievement: ranging from a high degree of comprehensiveness and originality of approach at the lower end of the scale, to quite exceptional achievement at the upper end.</w:t>
      </w:r>
    </w:p>
    <w:p w:rsidR="006B1B8A" w:rsidRPr="00294CF6" w:rsidRDefault="006B1B8A" w:rsidP="006B1B8A">
      <w:pPr>
        <w:autoSpaceDE w:val="0"/>
        <w:autoSpaceDN w:val="0"/>
        <w:adjustRightInd w:val="0"/>
        <w:jc w:val="both"/>
      </w:pPr>
      <w:bookmarkStart w:id="0" w:name="_GoBack"/>
      <w:bookmarkEnd w:id="0"/>
      <w:r>
        <w:rPr>
          <w:bCs/>
        </w:rPr>
        <w:lastRenderedPageBreak/>
        <w:t>The criterion of originality in the case of an MA dissertation should include originality of conception and research design, which may not apply so much to a ‘set’ question at coursework level.</w:t>
      </w:r>
    </w:p>
    <w:p w:rsidR="006B1B8A" w:rsidRDefault="006B1B8A" w:rsidP="006B1B8A">
      <w:pPr>
        <w:jc w:val="both"/>
      </w:pPr>
    </w:p>
    <w:p w:rsidR="006B1B8A" w:rsidRDefault="00615F89" w:rsidP="006B1B8A">
      <w:pPr>
        <w:jc w:val="both"/>
        <w:rPr>
          <w:b/>
          <w:iCs/>
        </w:rPr>
      </w:pPr>
      <w:r>
        <w:rPr>
          <w:b/>
          <w:iCs/>
        </w:rPr>
        <w:t xml:space="preserve">Merit </w:t>
      </w:r>
      <w:r w:rsidR="006B1B8A">
        <w:rPr>
          <w:b/>
          <w:iCs/>
        </w:rPr>
        <w:t>(</w:t>
      </w:r>
      <w:r>
        <w:rPr>
          <w:b/>
          <w:iCs/>
        </w:rPr>
        <w:t>60</w:t>
      </w:r>
      <w:r w:rsidR="006B1B8A">
        <w:rPr>
          <w:b/>
          <w:iCs/>
        </w:rPr>
        <w:t>-</w:t>
      </w:r>
      <w:r w:rsidR="00497EEA">
        <w:rPr>
          <w:b/>
          <w:iCs/>
        </w:rPr>
        <w:t>6</w:t>
      </w:r>
      <w:r w:rsidR="006B1B8A">
        <w:rPr>
          <w:b/>
          <w:iCs/>
        </w:rPr>
        <w:t>9 %)</w:t>
      </w:r>
    </w:p>
    <w:p w:rsidR="00615F89" w:rsidRDefault="006B1B8A" w:rsidP="00615F89">
      <w:pPr>
        <w:jc w:val="both"/>
      </w:pPr>
      <w:r>
        <w:t xml:space="preserve">At the upper end this work may show some of the qualities seen in Distinction, but not in a sustained way. </w:t>
      </w:r>
    </w:p>
    <w:p w:rsidR="00351E41" w:rsidRDefault="00351E41" w:rsidP="00615F89">
      <w:pPr>
        <w:pStyle w:val="ListParagraph"/>
        <w:numPr>
          <w:ilvl w:val="0"/>
          <w:numId w:val="6"/>
        </w:numPr>
        <w:jc w:val="both"/>
      </w:pPr>
      <w:r>
        <w:t>Sustained focus on the subject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Ability to identify and solve problems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Awareness of the wider philosophical dimensions of the subject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Convincing analysis of other scholars’ views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 xml:space="preserve">Persuasive and even sophisticated level of argument 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 xml:space="preserve">Broad and relevant range of reading 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There may be some originality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Clear and well written style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Relevant examples and references</w:t>
      </w:r>
    </w:p>
    <w:p w:rsidR="006B1B8A" w:rsidRDefault="00351E41" w:rsidP="006B1B8A">
      <w:pPr>
        <w:numPr>
          <w:ilvl w:val="0"/>
          <w:numId w:val="2"/>
        </w:numPr>
        <w:jc w:val="both"/>
      </w:pPr>
      <w:r>
        <w:t>Good presentation</w:t>
      </w:r>
    </w:p>
    <w:p w:rsidR="007D31BE" w:rsidRDefault="007D31BE" w:rsidP="007D31BE">
      <w:pPr>
        <w:ind w:left="720"/>
        <w:jc w:val="both"/>
      </w:pPr>
    </w:p>
    <w:p w:rsidR="00615F89" w:rsidRPr="00615F89" w:rsidRDefault="00615F89" w:rsidP="00BB51D2">
      <w:pPr>
        <w:jc w:val="both"/>
        <w:rPr>
          <w:b/>
        </w:rPr>
      </w:pPr>
      <w:r w:rsidRPr="00615F89">
        <w:rPr>
          <w:b/>
        </w:rPr>
        <w:t>Pass 50-59%</w:t>
      </w:r>
    </w:p>
    <w:p w:rsidR="006B1B8A" w:rsidRPr="00582627" w:rsidRDefault="006B1B8A" w:rsidP="00BB51D2">
      <w:pPr>
        <w:jc w:val="both"/>
      </w:pPr>
      <w:r>
        <w:t xml:space="preserve">A mark ranging between </w:t>
      </w:r>
      <w:r w:rsidRPr="00615F89">
        <w:t>50-</w:t>
      </w:r>
      <w:r w:rsidR="00497EEA" w:rsidRPr="00615F89">
        <w:t>59</w:t>
      </w:r>
      <w:r w:rsidRPr="00615F89">
        <w:t>%</w:t>
      </w:r>
      <w:r>
        <w:t xml:space="preserve"> will be awarded for work demonstrating competency in a majority of the </w:t>
      </w:r>
      <w:r w:rsidR="00EB4DBF">
        <w:t xml:space="preserve">above </w:t>
      </w:r>
      <w:r w:rsidR="00320FEB">
        <w:t>outlined</w:t>
      </w:r>
      <w:r>
        <w:t xml:space="preserve"> areas, increasing in conscientiousness and consistency of application in these attributes to</w:t>
      </w:r>
      <w:r w:rsidR="00BB51D2">
        <w:t xml:space="preserve">wards the upper end of the scale </w:t>
      </w:r>
      <w:r>
        <w:t xml:space="preserve">and </w:t>
      </w:r>
      <w:r w:rsidR="00BB51D2">
        <w:t xml:space="preserve">may </w:t>
      </w:r>
      <w:r>
        <w:t>be characterised by the following attributes, though not necessarily all of them:</w:t>
      </w:r>
    </w:p>
    <w:p w:rsidR="006B1B8A" w:rsidRDefault="00615F89" w:rsidP="006B1B8A">
      <w:pPr>
        <w:numPr>
          <w:ilvl w:val="0"/>
          <w:numId w:val="3"/>
        </w:numPr>
        <w:jc w:val="both"/>
      </w:pPr>
      <w:r>
        <w:t>Some analysis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Discernible focus on the task set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Some attempt at identifying and solving problems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A reasonable argument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A range of reading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Some relevant references and examples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Satisfactory written style</w:t>
      </w:r>
    </w:p>
    <w:p w:rsidR="006B1B8A" w:rsidRDefault="006B1B8A" w:rsidP="006B1B8A">
      <w:pPr>
        <w:jc w:val="both"/>
      </w:pPr>
    </w:p>
    <w:p w:rsidR="006B1B8A" w:rsidRDefault="006B1B8A" w:rsidP="006B1B8A">
      <w:pPr>
        <w:jc w:val="both"/>
        <w:rPr>
          <w:b/>
          <w:iCs/>
        </w:rPr>
      </w:pPr>
      <w:r>
        <w:rPr>
          <w:b/>
          <w:iCs/>
        </w:rPr>
        <w:t xml:space="preserve">Fail (less than </w:t>
      </w:r>
      <w:r w:rsidR="00BB51D2">
        <w:rPr>
          <w:b/>
          <w:iCs/>
        </w:rPr>
        <w:t>5</w:t>
      </w:r>
      <w:r>
        <w:rPr>
          <w:b/>
          <w:iCs/>
        </w:rPr>
        <w:t>0%)</w:t>
      </w:r>
    </w:p>
    <w:p w:rsidR="006B1B8A" w:rsidRDefault="006B1B8A" w:rsidP="006B1B8A">
      <w:pPr>
        <w:jc w:val="both"/>
      </w:pPr>
      <w:r>
        <w:t xml:space="preserve">If work is characterised by the following, it will receive a mark of </w:t>
      </w:r>
      <w:r w:rsidR="00BB51D2">
        <w:t>4</w:t>
      </w:r>
      <w:r>
        <w:t>9% or less: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Little or no focus on the task set which may be extremely brief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Lack of ability to identify and solve problems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Poor or little knowledge and understanding of the subject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No or hardly any relevant references or examples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Insufficient or irrelevant reading</w:t>
      </w:r>
    </w:p>
    <w:p w:rsidR="00EB4DBF" w:rsidRPr="00294CF6" w:rsidRDefault="006B1B8A" w:rsidP="006B1B8A">
      <w:pPr>
        <w:numPr>
          <w:ilvl w:val="0"/>
          <w:numId w:val="4"/>
        </w:numPr>
        <w:jc w:val="both"/>
      </w:pPr>
      <w:r w:rsidRPr="004032C7">
        <w:t xml:space="preserve">Unclear and poor presentation (sometimes making the answer barely intelligible) </w:t>
      </w:r>
    </w:p>
    <w:p w:rsidR="00294CF6" w:rsidRDefault="00294CF6" w:rsidP="006B1B8A">
      <w:pPr>
        <w:jc w:val="both"/>
        <w:rPr>
          <w:b/>
        </w:rPr>
      </w:pPr>
    </w:p>
    <w:p w:rsidR="00320FEB" w:rsidRPr="002D5CB0" w:rsidRDefault="006B1B8A" w:rsidP="007D31BE">
      <w:pPr>
        <w:jc w:val="both"/>
      </w:pPr>
      <w:r w:rsidRPr="004032C7">
        <w:rPr>
          <w:b/>
        </w:rPr>
        <w:t>0</w:t>
      </w:r>
      <w:r>
        <w:rPr>
          <w:b/>
        </w:rPr>
        <w:tab/>
        <w:t>Non-submission</w:t>
      </w:r>
      <w:r w:rsidR="002D5CB0">
        <w:rPr>
          <w:b/>
        </w:rPr>
        <w:t xml:space="preserve"> or non-attendance </w:t>
      </w:r>
      <w:r w:rsidR="002D5CB0">
        <w:t>(in the case of an exam or essential fieldwork)</w:t>
      </w:r>
    </w:p>
    <w:sectPr w:rsidR="00320FEB" w:rsidRPr="002D5CB0" w:rsidSect="007D31BE">
      <w:pgSz w:w="12240" w:h="15840"/>
      <w:pgMar w:top="1247" w:right="1701" w:bottom="1191" w:left="170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8490B4A"/>
    <w:multiLevelType w:val="hybridMultilevel"/>
    <w:tmpl w:val="7FD449D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28196FA4"/>
    <w:multiLevelType w:val="hybridMultilevel"/>
    <w:tmpl w:val="4FAAA81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44A52E51"/>
    <w:multiLevelType w:val="hybridMultilevel"/>
    <w:tmpl w:val="4FE69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2A711C7"/>
    <w:multiLevelType w:val="hybridMultilevel"/>
    <w:tmpl w:val="44E20B6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624F4001"/>
    <w:multiLevelType w:val="hybridMultilevel"/>
    <w:tmpl w:val="36444D0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62E81EFD"/>
    <w:multiLevelType w:val="hybridMultilevel"/>
    <w:tmpl w:val="FF667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1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1B8A"/>
    <w:rsid w:val="00102E44"/>
    <w:rsid w:val="00177296"/>
    <w:rsid w:val="00294CF6"/>
    <w:rsid w:val="002C4FE9"/>
    <w:rsid w:val="002D5CB0"/>
    <w:rsid w:val="00320FEB"/>
    <w:rsid w:val="00351E41"/>
    <w:rsid w:val="003819A0"/>
    <w:rsid w:val="00497EEA"/>
    <w:rsid w:val="00582627"/>
    <w:rsid w:val="00615F89"/>
    <w:rsid w:val="006B1B8A"/>
    <w:rsid w:val="007D31BE"/>
    <w:rsid w:val="00960BB9"/>
    <w:rsid w:val="009F0800"/>
    <w:rsid w:val="00A56A2D"/>
    <w:rsid w:val="00BB51D2"/>
    <w:rsid w:val="00C2003C"/>
    <w:rsid w:val="00E45F34"/>
    <w:rsid w:val="00EB4DBF"/>
    <w:rsid w:val="00FD5A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8DF48FC-B994-45B4-8139-12A01CCD2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B1B8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6B1B8A"/>
    <w:pPr>
      <w:keepNext/>
      <w:outlineLvl w:val="0"/>
    </w:pPr>
    <w:rPr>
      <w:rFonts w:eastAsia="SimSun"/>
      <w:i/>
      <w:iCs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B1B8A"/>
    <w:rPr>
      <w:rFonts w:ascii="Times New Roman" w:eastAsia="SimSun" w:hAnsi="Times New Roman" w:cs="Times New Roman"/>
      <w:i/>
      <w:iCs/>
      <w:sz w:val="24"/>
      <w:szCs w:val="24"/>
      <w:lang w:eastAsia="zh-CN"/>
    </w:rPr>
  </w:style>
  <w:style w:type="paragraph" w:styleId="BodyText">
    <w:name w:val="Body Text"/>
    <w:basedOn w:val="Normal"/>
    <w:link w:val="BodyTextChar"/>
    <w:rsid w:val="006B1B8A"/>
    <w:rPr>
      <w:rFonts w:eastAsia="SimSun"/>
      <w:b/>
      <w:bCs/>
      <w:lang w:eastAsia="zh-CN"/>
    </w:rPr>
  </w:style>
  <w:style w:type="character" w:customStyle="1" w:styleId="BodyTextChar">
    <w:name w:val="Body Text Char"/>
    <w:basedOn w:val="DefaultParagraphFont"/>
    <w:link w:val="BodyText"/>
    <w:rsid w:val="006B1B8A"/>
    <w:rPr>
      <w:rFonts w:ascii="Times New Roman" w:eastAsia="SimSun" w:hAnsi="Times New Roman" w:cs="Times New Roman"/>
      <w:b/>
      <w:bCs/>
      <w:sz w:val="24"/>
      <w:szCs w:val="24"/>
      <w:lang w:eastAsia="zh-CN"/>
    </w:rPr>
  </w:style>
  <w:style w:type="paragraph" w:styleId="ListParagraph">
    <w:name w:val="List Paragraph"/>
    <w:basedOn w:val="Normal"/>
    <w:uiPriority w:val="34"/>
    <w:qFormat/>
    <w:rsid w:val="00615F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574</Words>
  <Characters>3277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Ros Coard</dc:creator>
  <cp:lastModifiedBy>Ros Coard</cp:lastModifiedBy>
  <cp:revision>2</cp:revision>
  <dcterms:created xsi:type="dcterms:W3CDTF">2015-11-20T11:39:00Z</dcterms:created>
  <dcterms:modified xsi:type="dcterms:W3CDTF">2015-11-20T11:39:00Z</dcterms:modified>
</cp:coreProperties>
</file>