
<file path=[Content_Types].xml><?xml version="1.0" encoding="utf-8"?>
<Types xmlns="http://schemas.openxmlformats.org/package/2006/content-types">
  <Default Extension="xml" ContentType="application/xml"/>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120" w:after="0" w:line="360" w:lineRule="auto"/>
        <w:jc w:val="both"/>
        <w:rPr>
          <w:rFonts w:ascii="Times New Roman" w:hAnsi="Times New Roman" w:eastAsia="Times New Roman" w:cs="Times New Roman"/>
          <w:color w:val="000000" w:themeColor="text1"/>
          <w:sz w:val="24"/>
          <w:szCs w:val="24"/>
          <w:lang w:val="en-GB"/>
          <w14:textFill>
            <w14:solidFill>
              <w14:schemeClr w14:val="tx1"/>
            </w14:solidFill>
          </w14:textFill>
        </w:rPr>
      </w:pPr>
    </w:p>
    <w:p>
      <w:pPr>
        <w:spacing w:before="120" w:after="0" w:line="360" w:lineRule="auto"/>
        <w:jc w:val="both"/>
        <w:rPr>
          <w:rFonts w:ascii="Times New Roman" w:hAnsi="Times New Roman" w:eastAsia="Times New Roman" w:cs="Times New Roman"/>
          <w:color w:val="000000" w:themeColor="text1"/>
          <w:sz w:val="24"/>
          <w:szCs w:val="24"/>
          <w:lang w:val="en-GB"/>
          <w14:textFill>
            <w14:solidFill>
              <w14:schemeClr w14:val="tx1"/>
            </w14:solidFill>
          </w14:textFill>
        </w:rPr>
      </w:pPr>
    </w:p>
    <w:p>
      <w:pPr>
        <w:spacing w:before="120" w:after="0" w:line="360" w:lineRule="auto"/>
        <w:jc w:val="both"/>
        <w:rPr>
          <w:rFonts w:ascii="Times New Roman" w:hAnsi="Times New Roman" w:eastAsia="Times New Roman" w:cs="Times New Roman"/>
          <w:color w:val="000000" w:themeColor="text1"/>
          <w:sz w:val="24"/>
          <w:szCs w:val="24"/>
          <w:lang w:val="en-GB"/>
          <w14:textFill>
            <w14:solidFill>
              <w14:schemeClr w14:val="tx1"/>
            </w14:solidFill>
          </w14:textFill>
        </w:rPr>
      </w:pPr>
    </w:p>
    <w:p>
      <w:pPr>
        <w:spacing w:before="120" w:after="0" w:line="360" w:lineRule="auto"/>
        <w:jc w:val="both"/>
        <w:rPr>
          <w:rFonts w:ascii="Times New Roman" w:hAnsi="Times New Roman" w:eastAsia="Times New Roman" w:cs="Times New Roman"/>
          <w:color w:val="000000" w:themeColor="text1"/>
          <w:sz w:val="24"/>
          <w:szCs w:val="24"/>
          <w:lang w:val="en-GB"/>
          <w14:textFill>
            <w14:solidFill>
              <w14:schemeClr w14:val="tx1"/>
            </w14:solidFill>
          </w14:textFill>
        </w:rPr>
      </w:pPr>
    </w:p>
    <w:p>
      <w:pPr>
        <w:spacing w:before="120" w:after="0" w:line="360" w:lineRule="auto"/>
        <w:jc w:val="center"/>
        <w:rPr>
          <w:rFonts w:ascii="Times New Roman" w:hAnsi="Times New Roman" w:eastAsia="Times New Roman" w:cs="Times New Roman"/>
          <w:color w:val="000000" w:themeColor="text1"/>
          <w:sz w:val="24"/>
          <w:szCs w:val="24"/>
          <w:lang w:val="en-GB"/>
          <w14:textFill>
            <w14:solidFill>
              <w14:schemeClr w14:val="tx1"/>
            </w14:solidFill>
          </w14:textFill>
        </w:rPr>
      </w:pPr>
    </w:p>
    <w:p>
      <w:pPr>
        <w:spacing w:before="120" w:after="0" w:line="360" w:lineRule="auto"/>
        <w:jc w:val="center"/>
        <w:rPr>
          <w:rFonts w:ascii="Times New Roman" w:hAnsi="Times New Roman" w:eastAsia="Times New Roman" w:cs="Times New Roman"/>
          <w:color w:val="000000" w:themeColor="text1"/>
          <w:sz w:val="24"/>
          <w:szCs w:val="24"/>
          <w:lang w:val="en-GB"/>
          <w14:textFill>
            <w14:solidFill>
              <w14:schemeClr w14:val="tx1"/>
            </w14:solidFill>
          </w14:textFill>
        </w:rPr>
      </w:pPr>
    </w:p>
    <w:p>
      <w:pPr>
        <w:spacing w:before="120" w:after="0" w:line="360" w:lineRule="auto"/>
        <w:jc w:val="center"/>
        <w:rPr>
          <w:rFonts w:ascii="Times New Roman" w:hAnsi="Times New Roman" w:eastAsia="Times New Roman" w:cs="Times New Roman"/>
          <w:b/>
          <w:bCs/>
          <w:color w:val="000000" w:themeColor="text1"/>
          <w:sz w:val="24"/>
          <w:szCs w:val="24"/>
          <w:lang w:val="en-GB"/>
          <w14:textFill>
            <w14:solidFill>
              <w14:schemeClr w14:val="tx1"/>
            </w14:solidFill>
          </w14:textFill>
        </w:rPr>
      </w:pPr>
      <w:r>
        <w:rPr>
          <w:rFonts w:ascii="Times New Roman" w:hAnsi="Times New Roman" w:eastAsia="Times New Roman" w:cs="Times New Roman"/>
          <w:b/>
          <w:bCs/>
          <w:color w:val="000000" w:themeColor="text1"/>
          <w:sz w:val="24"/>
          <w:szCs w:val="24"/>
          <w:lang w:val="en-GB"/>
          <w14:textFill>
            <w14:solidFill>
              <w14:schemeClr w14:val="tx1"/>
            </w14:solidFill>
          </w14:textFill>
        </w:rPr>
        <w:t>Strategic Marketing Plan: Marriot International</w:t>
      </w:r>
    </w:p>
    <w:p>
      <w:pPr>
        <w:spacing w:before="120" w:after="0" w:line="360" w:lineRule="auto"/>
        <w:jc w:val="center"/>
        <w:rPr>
          <w:rFonts w:hint="eastAsia" w:ascii="Times New Roman" w:hAnsi="Times New Roman" w:cs="Times New Roman"/>
          <w:b/>
          <w:bCs/>
          <w:color w:val="000000" w:themeColor="text1"/>
          <w:sz w:val="24"/>
          <w:szCs w:val="24"/>
          <w:lang w:val="en-US" w:eastAsia="zh-CN"/>
          <w14:textFill>
            <w14:solidFill>
              <w14:schemeClr w14:val="tx1"/>
            </w14:solidFill>
          </w14:textFill>
        </w:rPr>
      </w:pPr>
      <w:r>
        <w:rPr>
          <w:rFonts w:hint="eastAsia" w:ascii="Times New Roman" w:hAnsi="Times New Roman" w:cs="Times New Roman"/>
          <w:b/>
          <w:bCs/>
          <w:color w:val="000000" w:themeColor="text1"/>
          <w:sz w:val="24"/>
          <w:szCs w:val="24"/>
          <w:lang w:val="en-US" w:eastAsia="zh-CN"/>
          <w14:textFill>
            <w14:solidFill>
              <w14:schemeClr w14:val="tx1"/>
            </w14:solidFill>
          </w14:textFill>
        </w:rPr>
        <w:t>TianChang Tan</w:t>
      </w:r>
    </w:p>
    <w:p>
      <w:pPr>
        <w:spacing w:before="120" w:after="0" w:line="360" w:lineRule="auto"/>
        <w:jc w:val="center"/>
        <w:rPr>
          <w:rFonts w:hint="eastAsia" w:ascii="Times New Roman" w:hAnsi="Times New Roman" w:cs="Times New Roman"/>
          <w:b/>
          <w:bCs/>
          <w:color w:val="000000" w:themeColor="text1"/>
          <w:sz w:val="24"/>
          <w:szCs w:val="24"/>
          <w:lang w:val="en-US" w:eastAsia="zh-CN"/>
          <w14:textFill>
            <w14:solidFill>
              <w14:schemeClr w14:val="tx1"/>
            </w14:solidFill>
          </w14:textFill>
        </w:rPr>
      </w:pPr>
    </w:p>
    <w:p>
      <w:pPr>
        <w:spacing w:before="120" w:after="0" w:line="360" w:lineRule="auto"/>
        <w:jc w:val="center"/>
        <w:rPr>
          <w:rFonts w:hint="default" w:ascii="Times New Roman" w:hAnsi="Times New Roman" w:cs="Times New Roman"/>
          <w:b/>
          <w:bCs/>
          <w:color w:val="000000" w:themeColor="text1"/>
          <w:sz w:val="24"/>
          <w:szCs w:val="24"/>
          <w:lang w:val="en-US" w:eastAsia="zh-CN"/>
          <w14:textFill>
            <w14:solidFill>
              <w14:schemeClr w14:val="tx1"/>
            </w14:solidFill>
          </w14:textFill>
        </w:rPr>
      </w:pPr>
      <w:r>
        <w:rPr>
          <w:rFonts w:hint="eastAsia" w:ascii="Times New Roman" w:hAnsi="Times New Roman" w:cs="Times New Roman"/>
          <w:b/>
          <w:bCs/>
          <w:color w:val="000000" w:themeColor="text1"/>
          <w:sz w:val="24"/>
          <w:szCs w:val="24"/>
          <w:lang w:val="en-US" w:eastAsia="zh-CN"/>
          <w14:textFill>
            <w14:solidFill>
              <w14:schemeClr w14:val="tx1"/>
            </w14:solidFill>
          </w14:textFill>
        </w:rPr>
        <w:t>2022.05.09</w:t>
      </w:r>
      <w:bookmarkStart w:id="12" w:name="_GoBack"/>
      <w:bookmarkEnd w:id="12"/>
    </w:p>
    <w:p>
      <w:pPr>
        <w:spacing w:before="120" w:after="0" w:line="360" w:lineRule="auto"/>
        <w:jc w:val="center"/>
        <w:rPr>
          <w:rFonts w:ascii="Times New Roman" w:hAnsi="Times New Roman" w:eastAsia="Times New Roman" w:cs="Times New Roman"/>
          <w:color w:val="000000" w:themeColor="text1"/>
          <w:sz w:val="24"/>
          <w:szCs w:val="24"/>
          <w:lang w:val="en-GB"/>
          <w14:textFill>
            <w14:solidFill>
              <w14:schemeClr w14:val="tx1"/>
            </w14:solidFill>
          </w14:textFill>
        </w:rPr>
      </w:pPr>
      <w:r>
        <w:rPr>
          <w:rFonts w:ascii="Times New Roman" w:hAnsi="Times New Roman" w:eastAsia="Times New Roman" w:cs="Times New Roman"/>
          <w:color w:val="000000" w:themeColor="text1"/>
          <w:sz w:val="24"/>
          <w:szCs w:val="24"/>
          <w:lang w:val="en-GB"/>
          <w14:textFill>
            <w14:solidFill>
              <w14:schemeClr w14:val="tx1"/>
            </w14:solidFill>
          </w14:textFill>
        </w:rPr>
        <w:br w:type="textWrapping"/>
      </w:r>
    </w:p>
    <w:p>
      <w:pPr>
        <w:spacing w:before="120" w:after="0" w:line="360" w:lineRule="auto"/>
        <w:jc w:val="center"/>
        <w:rPr>
          <w:rFonts w:ascii="Times New Roman" w:hAnsi="Times New Roman" w:cs="Times New Roman"/>
          <w:b/>
          <w:color w:val="000000" w:themeColor="text1"/>
          <w:sz w:val="24"/>
          <w:szCs w:val="24"/>
          <w:lang w:val="en-GB"/>
          <w14:textFill>
            <w14:solidFill>
              <w14:schemeClr w14:val="tx1"/>
            </w14:solidFill>
          </w14:textFill>
        </w:rPr>
        <w:sectPr>
          <w:footerReference r:id="rId5" w:type="default"/>
          <w:pgSz w:w="12240" w:h="15840"/>
          <w:pgMar w:top="1440" w:right="1440" w:bottom="1440" w:left="1440" w:header="708" w:footer="708" w:gutter="0"/>
          <w:cols w:space="708" w:num="1"/>
          <w:titlePg/>
          <w:docGrid w:linePitch="360" w:charSpace="0"/>
        </w:sectPr>
      </w:pPr>
    </w:p>
    <w:p>
      <w:pPr>
        <w:spacing w:before="120" w:after="0" w:line="360" w:lineRule="auto"/>
        <w:jc w:val="center"/>
        <w:rPr>
          <w:rFonts w:ascii="Times New Roman" w:hAnsi="Times New Roman" w:cs="Times New Roman"/>
          <w:b/>
          <w:color w:val="000000" w:themeColor="text1"/>
          <w:sz w:val="24"/>
          <w:szCs w:val="24"/>
          <w:lang w:val="en-GB"/>
          <w14:textFill>
            <w14:solidFill>
              <w14:schemeClr w14:val="tx1"/>
            </w14:solidFill>
          </w14:textFill>
        </w:rPr>
      </w:pPr>
      <w:r>
        <w:rPr>
          <w:rFonts w:ascii="Times New Roman" w:hAnsi="Times New Roman" w:cs="Times New Roman"/>
          <w:b/>
          <w:color w:val="000000" w:themeColor="text1"/>
          <w:sz w:val="24"/>
          <w:szCs w:val="24"/>
          <w:lang w:val="en-GB"/>
          <w14:textFill>
            <w14:solidFill>
              <w14:schemeClr w14:val="tx1"/>
            </w14:solidFill>
          </w14:textFill>
        </w:rPr>
        <w:t>Executive Summary</w:t>
      </w:r>
    </w:p>
    <w:p>
      <w:pPr>
        <w:spacing w:before="120" w:after="0" w:line="360" w:lineRule="auto"/>
        <w:jc w:val="both"/>
        <w:rPr>
          <w:rFonts w:ascii="Times New Roman" w:hAnsi="Times New Roman" w:cs="Times New Roman"/>
          <w:color w:val="000000" w:themeColor="text1"/>
          <w:sz w:val="24"/>
          <w:szCs w:val="24"/>
          <w:lang w:val="en-GB"/>
          <w14:textFill>
            <w14:solidFill>
              <w14:schemeClr w14:val="tx1"/>
            </w14:solidFill>
          </w14:textFill>
        </w:rPr>
      </w:pPr>
      <w:r>
        <w:rPr>
          <w:rFonts w:ascii="Times New Roman" w:hAnsi="Times New Roman" w:cs="Times New Roman"/>
          <w:color w:val="000000" w:themeColor="text1"/>
          <w:sz w:val="24"/>
          <w:szCs w:val="24"/>
          <w:lang w:val="en-GB"/>
          <w14:textFill>
            <w14:solidFill>
              <w14:schemeClr w14:val="tx1"/>
            </w14:solidFill>
          </w14:textFill>
        </w:rPr>
        <w:t xml:space="preserve">This report evaluates the strategic marketing objective of Marriot International to adopt an Airbnb approach to gain a competitive edge in the hospitality sector. Due to the effects of COVID-19 and the disruptive nature of the sharing economy, the strategic marketing tool was developed using the S.O.S.T.A.C. model. The objectives were to introduce 500 pilot homes, fully automate them and achieve a 35% increase in brand appeal among millennials by the end of 2024. The strategy followed the S.T.P. model in which Marriot International would target the younger generation through social media marketing. Under tactics, the 4Ps marketing mix was used to show the service (automated homes), pricing (different tiers), place (top tourist cities globally), and promotion (discounts and offers). The strategy would be executed by selected managers and staff through restructuring but maintaining the original matrix structure of the organization. To effectively measure the strategy's success, it was proposed that a review of occupancy rates, N.P.S. and C.R.R. metrics be done to provide an accurate picture. </w:t>
      </w:r>
    </w:p>
    <w:p>
      <w:pPr>
        <w:pStyle w:val="15"/>
        <w:spacing w:before="120" w:line="360" w:lineRule="auto"/>
        <w:jc w:val="center"/>
        <w:rPr>
          <w:rFonts w:ascii="Times New Roman" w:hAnsi="Times New Roman" w:cs="Times New Roman"/>
          <w:color w:val="000000" w:themeColor="text1"/>
          <w:sz w:val="24"/>
          <w:szCs w:val="24"/>
          <w:lang w:val="en-GB"/>
          <w14:textFill>
            <w14:solidFill>
              <w14:schemeClr w14:val="tx1"/>
            </w14:solidFill>
          </w14:textFill>
        </w:rPr>
        <w:sectPr>
          <w:pgSz w:w="12240" w:h="15840"/>
          <w:pgMar w:top="1440" w:right="1440" w:bottom="1440" w:left="1440" w:header="708" w:footer="708" w:gutter="0"/>
          <w:cols w:space="708" w:num="1"/>
          <w:titlePg/>
          <w:docGrid w:linePitch="360" w:charSpace="0"/>
        </w:sectPr>
      </w:pPr>
      <w:r>
        <w:rPr>
          <w:rFonts w:ascii="Times New Roman" w:hAnsi="Times New Roman" w:cs="Times New Roman"/>
          <w:color w:val="000000" w:themeColor="text1"/>
          <w:sz w:val="24"/>
          <w:szCs w:val="24"/>
          <w:lang w:val="en-GB"/>
          <w14:textFill>
            <w14:solidFill>
              <w14:schemeClr w14:val="tx1"/>
            </w14:solidFill>
          </w14:textFill>
        </w:rPr>
        <w:br w:type="page"/>
      </w:r>
    </w:p>
    <w:p>
      <w:pPr>
        <w:pStyle w:val="15"/>
        <w:spacing w:before="120" w:line="360" w:lineRule="auto"/>
        <w:jc w:val="center"/>
        <w:rPr>
          <w:rFonts w:ascii="Times New Roman" w:hAnsi="Times New Roman" w:cs="Times New Roman"/>
          <w:b/>
          <w:color w:val="000000" w:themeColor="text1"/>
          <w:sz w:val="24"/>
          <w:szCs w:val="24"/>
          <w:lang w:val="en-GB"/>
          <w14:textFill>
            <w14:solidFill>
              <w14:schemeClr w14:val="tx1"/>
            </w14:solidFill>
          </w14:textFill>
        </w:rPr>
      </w:pPr>
      <w:r>
        <w:rPr>
          <w:rFonts w:ascii="Times New Roman" w:hAnsi="Times New Roman" w:cs="Times New Roman"/>
          <w:b/>
          <w:color w:val="000000" w:themeColor="text1"/>
          <w:sz w:val="24"/>
          <w:szCs w:val="24"/>
          <w:lang w:val="en-GB"/>
          <w14:textFill>
            <w14:solidFill>
              <w14:schemeClr w14:val="tx1"/>
            </w14:solidFill>
          </w14:textFill>
        </w:rPr>
        <w:t>Table of Contents</w:t>
      </w:r>
    </w:p>
    <w:sdt>
      <w:sdtPr>
        <w:rPr>
          <w:rFonts w:ascii="Times New Roman" w:hAnsi="Times New Roman" w:cs="Times New Roman" w:eastAsiaTheme="minorHAnsi"/>
          <w:color w:val="000000" w:themeColor="text1"/>
          <w:sz w:val="24"/>
          <w:szCs w:val="24"/>
          <w:lang w:val="en-GB"/>
          <w14:textFill>
            <w14:solidFill>
              <w14:schemeClr w14:val="tx1"/>
            </w14:solidFill>
          </w14:textFill>
        </w:rPr>
        <w:id w:val="-453169468"/>
        <w:docPartObj>
          <w:docPartGallery w:val="Table of Contents"/>
          <w:docPartUnique/>
        </w:docPartObj>
      </w:sdtPr>
      <w:sdtEndPr>
        <w:rPr>
          <w:rFonts w:ascii="Times New Roman" w:hAnsi="Times New Roman" w:eastAsia="宋体" w:cs="Times New Roman"/>
          <w:b/>
          <w:bCs/>
          <w:color w:val="000000" w:themeColor="text1"/>
          <w:sz w:val="24"/>
          <w:szCs w:val="24"/>
          <w:lang w:val="en-GB"/>
          <w14:textFill>
            <w14:solidFill>
              <w14:schemeClr w14:val="tx1"/>
            </w14:solidFill>
          </w14:textFill>
        </w:rPr>
      </w:sdtEndPr>
      <w:sdtContent>
        <w:p>
          <w:pPr>
            <w:pStyle w:val="8"/>
            <w:tabs>
              <w:tab w:val="right" w:leader="dot" w:pos="9350"/>
            </w:tabs>
            <w:rPr>
              <w:rFonts w:ascii="Times New Roman" w:hAnsi="Times New Roman" w:cs="Times New Roman" w:eastAsiaTheme="minorEastAsia"/>
              <w:sz w:val="24"/>
              <w:szCs w:val="24"/>
              <w:lang w:val="en-GB" w:eastAsia="zh-CN"/>
            </w:rPr>
          </w:pPr>
          <w:r>
            <w:rPr>
              <w:rFonts w:ascii="Times New Roman" w:hAnsi="Times New Roman" w:cs="Times New Roman"/>
              <w:color w:val="000000" w:themeColor="text1"/>
              <w:sz w:val="24"/>
              <w:szCs w:val="24"/>
              <w:lang w:val="en-GB"/>
              <w14:textFill>
                <w14:solidFill>
                  <w14:schemeClr w14:val="tx1"/>
                </w14:solidFill>
              </w14:textFill>
            </w:rPr>
            <w:fldChar w:fldCharType="begin"/>
          </w:r>
          <w:r>
            <w:rPr>
              <w:rFonts w:ascii="Times New Roman" w:hAnsi="Times New Roman" w:cs="Times New Roman"/>
              <w:color w:val="000000" w:themeColor="text1"/>
              <w:sz w:val="24"/>
              <w:szCs w:val="24"/>
              <w:lang w:val="en-GB"/>
              <w14:textFill>
                <w14:solidFill>
                  <w14:schemeClr w14:val="tx1"/>
                </w14:solidFill>
              </w14:textFill>
            </w:rPr>
            <w:instrText xml:space="preserve"> TOC \o "1-3" \h \z \u </w:instrText>
          </w:r>
          <w:r>
            <w:rPr>
              <w:rFonts w:ascii="Times New Roman" w:hAnsi="Times New Roman" w:cs="Times New Roman"/>
              <w:color w:val="000000" w:themeColor="text1"/>
              <w:sz w:val="24"/>
              <w:szCs w:val="24"/>
              <w:lang w:val="en-GB"/>
              <w14:textFill>
                <w14:solidFill>
                  <w14:schemeClr w14:val="tx1"/>
                </w14:solidFill>
              </w14:textFill>
            </w:rPr>
            <w:fldChar w:fldCharType="separate"/>
          </w:r>
          <w:r>
            <w:fldChar w:fldCharType="begin"/>
          </w:r>
          <w:r>
            <w:instrText xml:space="preserve"> HYPERLINK \l "_Toc102409533" </w:instrText>
          </w:r>
          <w:r>
            <w:fldChar w:fldCharType="separate"/>
          </w:r>
          <w:r>
            <w:rPr>
              <w:rStyle w:val="13"/>
              <w:rFonts w:ascii="Times New Roman" w:hAnsi="Times New Roman" w:cs="Times New Roman"/>
              <w:sz w:val="24"/>
              <w:szCs w:val="24"/>
              <w:lang w:val="en-GB"/>
            </w:rPr>
            <w:t>1.0 Introduction</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_Toc102409533 \h </w:instrText>
          </w:r>
          <w:r>
            <w:rPr>
              <w:rFonts w:ascii="Times New Roman" w:hAnsi="Times New Roman" w:cs="Times New Roman"/>
              <w:sz w:val="24"/>
              <w:szCs w:val="24"/>
            </w:rPr>
            <w:fldChar w:fldCharType="separate"/>
          </w:r>
          <w:r>
            <w:rPr>
              <w:rFonts w:ascii="Times New Roman" w:hAnsi="Times New Roman" w:cs="Times New Roman"/>
              <w:sz w:val="24"/>
              <w:szCs w:val="24"/>
            </w:rPr>
            <w:t>1</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8"/>
            <w:tabs>
              <w:tab w:val="right" w:leader="dot" w:pos="9350"/>
            </w:tabs>
            <w:rPr>
              <w:rFonts w:ascii="Times New Roman" w:hAnsi="Times New Roman" w:cs="Times New Roman" w:eastAsiaTheme="minorEastAsia"/>
              <w:sz w:val="24"/>
              <w:szCs w:val="24"/>
              <w:lang w:val="en-GB" w:eastAsia="zh-CN"/>
            </w:rPr>
          </w:pPr>
          <w:r>
            <w:fldChar w:fldCharType="begin"/>
          </w:r>
          <w:r>
            <w:instrText xml:space="preserve"> HYPERLINK \l "_Toc102409534" </w:instrText>
          </w:r>
          <w:r>
            <w:fldChar w:fldCharType="separate"/>
          </w:r>
          <w:r>
            <w:rPr>
              <w:rStyle w:val="13"/>
              <w:rFonts w:ascii="Times New Roman" w:hAnsi="Times New Roman" w:cs="Times New Roman"/>
              <w:sz w:val="24"/>
              <w:szCs w:val="24"/>
              <w:lang w:val="en-GB"/>
            </w:rPr>
            <w:t>2.0 Main Findings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_Toc102409534 \h </w:instrText>
          </w:r>
          <w:r>
            <w:rPr>
              <w:rFonts w:ascii="Times New Roman" w:hAnsi="Times New Roman" w:cs="Times New Roman"/>
              <w:sz w:val="24"/>
              <w:szCs w:val="24"/>
            </w:rPr>
            <w:fldChar w:fldCharType="separate"/>
          </w:r>
          <w:r>
            <w:rPr>
              <w:rFonts w:ascii="Times New Roman" w:hAnsi="Times New Roman" w:cs="Times New Roman"/>
              <w:sz w:val="24"/>
              <w:szCs w:val="24"/>
            </w:rPr>
            <w:t>1</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9"/>
            <w:tabs>
              <w:tab w:val="right" w:leader="dot" w:pos="9350"/>
            </w:tabs>
            <w:rPr>
              <w:rFonts w:ascii="Times New Roman" w:hAnsi="Times New Roman" w:cs="Times New Roman" w:eastAsiaTheme="minorEastAsia"/>
              <w:sz w:val="24"/>
              <w:szCs w:val="24"/>
              <w:lang w:val="en-GB" w:eastAsia="zh-CN"/>
            </w:rPr>
          </w:pPr>
          <w:r>
            <w:fldChar w:fldCharType="begin"/>
          </w:r>
          <w:r>
            <w:instrText xml:space="preserve"> HYPERLINK \l "_Toc102409535" </w:instrText>
          </w:r>
          <w:r>
            <w:fldChar w:fldCharType="separate"/>
          </w:r>
          <w:r>
            <w:rPr>
              <w:rStyle w:val="13"/>
              <w:rFonts w:ascii="Times New Roman" w:hAnsi="Times New Roman" w:cs="Times New Roman"/>
              <w:sz w:val="24"/>
              <w:szCs w:val="24"/>
              <w:lang w:val="en-GB"/>
            </w:rPr>
            <w:t>2.1 Structure of the Marketing Plan</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_Toc102409535 \h </w:instrText>
          </w:r>
          <w:r>
            <w:rPr>
              <w:rFonts w:ascii="Times New Roman" w:hAnsi="Times New Roman" w:cs="Times New Roman"/>
              <w:sz w:val="24"/>
              <w:szCs w:val="24"/>
            </w:rPr>
            <w:fldChar w:fldCharType="separate"/>
          </w:r>
          <w:r>
            <w:rPr>
              <w:rFonts w:ascii="Times New Roman" w:hAnsi="Times New Roman" w:cs="Times New Roman"/>
              <w:sz w:val="24"/>
              <w:szCs w:val="24"/>
            </w:rPr>
            <w:t>2</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5"/>
            <w:tabs>
              <w:tab w:val="right" w:leader="dot" w:pos="9350"/>
            </w:tabs>
            <w:rPr>
              <w:rFonts w:ascii="Times New Roman" w:hAnsi="Times New Roman" w:cs="Times New Roman" w:eastAsiaTheme="minorEastAsia"/>
              <w:sz w:val="24"/>
              <w:szCs w:val="24"/>
              <w:lang w:val="en-GB" w:eastAsia="zh-CN"/>
            </w:rPr>
          </w:pPr>
          <w:r>
            <w:fldChar w:fldCharType="begin"/>
          </w:r>
          <w:r>
            <w:instrText xml:space="preserve"> HYPERLINK \l "_Toc102409536" </w:instrText>
          </w:r>
          <w:r>
            <w:fldChar w:fldCharType="separate"/>
          </w:r>
          <w:r>
            <w:rPr>
              <w:rStyle w:val="13"/>
              <w:rFonts w:ascii="Times New Roman" w:hAnsi="Times New Roman" w:cs="Times New Roman"/>
              <w:sz w:val="24"/>
              <w:szCs w:val="24"/>
              <w:lang w:val="en-GB"/>
            </w:rPr>
            <w:t>2.1.1 Situational Analysis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_Toc102409536 \h </w:instrText>
          </w:r>
          <w:r>
            <w:rPr>
              <w:rFonts w:ascii="Times New Roman" w:hAnsi="Times New Roman" w:cs="Times New Roman"/>
              <w:sz w:val="24"/>
              <w:szCs w:val="24"/>
            </w:rPr>
            <w:fldChar w:fldCharType="separate"/>
          </w:r>
          <w:r>
            <w:rPr>
              <w:rFonts w:ascii="Times New Roman" w:hAnsi="Times New Roman" w:cs="Times New Roman"/>
              <w:sz w:val="24"/>
              <w:szCs w:val="24"/>
            </w:rPr>
            <w:t>2</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5"/>
            <w:tabs>
              <w:tab w:val="right" w:leader="dot" w:pos="9350"/>
            </w:tabs>
            <w:rPr>
              <w:rFonts w:ascii="Times New Roman" w:hAnsi="Times New Roman" w:cs="Times New Roman" w:eastAsiaTheme="minorEastAsia"/>
              <w:sz w:val="24"/>
              <w:szCs w:val="24"/>
              <w:lang w:val="en-GB" w:eastAsia="zh-CN"/>
            </w:rPr>
          </w:pPr>
          <w:r>
            <w:fldChar w:fldCharType="begin"/>
          </w:r>
          <w:r>
            <w:instrText xml:space="preserve"> HYPERLINK \l "_Toc102409537" </w:instrText>
          </w:r>
          <w:r>
            <w:fldChar w:fldCharType="separate"/>
          </w:r>
          <w:r>
            <w:rPr>
              <w:rStyle w:val="13"/>
              <w:rFonts w:ascii="Times New Roman" w:hAnsi="Times New Roman" w:cs="Times New Roman"/>
              <w:sz w:val="24"/>
              <w:szCs w:val="24"/>
              <w:lang w:val="en-GB"/>
            </w:rPr>
            <w:t>2.1.2 Objectives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_Toc102409537 \h </w:instrText>
          </w:r>
          <w:r>
            <w:rPr>
              <w:rFonts w:ascii="Times New Roman" w:hAnsi="Times New Roman" w:cs="Times New Roman"/>
              <w:sz w:val="24"/>
              <w:szCs w:val="24"/>
            </w:rPr>
            <w:fldChar w:fldCharType="separate"/>
          </w:r>
          <w:r>
            <w:rPr>
              <w:rFonts w:ascii="Times New Roman" w:hAnsi="Times New Roman" w:cs="Times New Roman"/>
              <w:sz w:val="24"/>
              <w:szCs w:val="24"/>
            </w:rPr>
            <w:t>3</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5"/>
            <w:tabs>
              <w:tab w:val="right" w:leader="dot" w:pos="9350"/>
            </w:tabs>
            <w:rPr>
              <w:rFonts w:ascii="Times New Roman" w:hAnsi="Times New Roman" w:cs="Times New Roman" w:eastAsiaTheme="minorEastAsia"/>
              <w:sz w:val="24"/>
              <w:szCs w:val="24"/>
              <w:lang w:val="en-GB" w:eastAsia="zh-CN"/>
            </w:rPr>
          </w:pPr>
          <w:r>
            <w:fldChar w:fldCharType="begin"/>
          </w:r>
          <w:r>
            <w:instrText xml:space="preserve"> HYPERLINK \l "_Toc102409538" </w:instrText>
          </w:r>
          <w:r>
            <w:fldChar w:fldCharType="separate"/>
          </w:r>
          <w:r>
            <w:rPr>
              <w:rStyle w:val="13"/>
              <w:rFonts w:ascii="Times New Roman" w:hAnsi="Times New Roman" w:cs="Times New Roman"/>
              <w:sz w:val="24"/>
              <w:szCs w:val="24"/>
              <w:lang w:val="en-GB"/>
            </w:rPr>
            <w:t>2.1.3 Strategy</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_Toc102409538 \h </w:instrText>
          </w:r>
          <w:r>
            <w:rPr>
              <w:rFonts w:ascii="Times New Roman" w:hAnsi="Times New Roman" w:cs="Times New Roman"/>
              <w:sz w:val="24"/>
              <w:szCs w:val="24"/>
            </w:rPr>
            <w:fldChar w:fldCharType="separate"/>
          </w:r>
          <w:r>
            <w:rPr>
              <w:rFonts w:ascii="Times New Roman" w:hAnsi="Times New Roman" w:cs="Times New Roman"/>
              <w:sz w:val="24"/>
              <w:szCs w:val="24"/>
            </w:rPr>
            <w:t>3</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5"/>
            <w:tabs>
              <w:tab w:val="right" w:leader="dot" w:pos="9350"/>
            </w:tabs>
            <w:rPr>
              <w:rFonts w:ascii="Times New Roman" w:hAnsi="Times New Roman" w:cs="Times New Roman" w:eastAsiaTheme="minorEastAsia"/>
              <w:sz w:val="24"/>
              <w:szCs w:val="24"/>
              <w:lang w:val="en-GB" w:eastAsia="zh-CN"/>
            </w:rPr>
          </w:pPr>
          <w:r>
            <w:fldChar w:fldCharType="begin"/>
          </w:r>
          <w:r>
            <w:instrText xml:space="preserve"> HYPERLINK \l "_Toc102409539" </w:instrText>
          </w:r>
          <w:r>
            <w:fldChar w:fldCharType="separate"/>
          </w:r>
          <w:r>
            <w:rPr>
              <w:rStyle w:val="13"/>
              <w:rFonts w:ascii="Times New Roman" w:hAnsi="Times New Roman" w:cs="Times New Roman"/>
              <w:sz w:val="24"/>
              <w:szCs w:val="24"/>
              <w:lang w:val="en-GB"/>
            </w:rPr>
            <w:t>2.1.4 Tactics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_Toc102409539 \h </w:instrText>
          </w:r>
          <w:r>
            <w:rPr>
              <w:rFonts w:ascii="Times New Roman" w:hAnsi="Times New Roman" w:cs="Times New Roman"/>
              <w:sz w:val="24"/>
              <w:szCs w:val="24"/>
            </w:rPr>
            <w:fldChar w:fldCharType="separate"/>
          </w:r>
          <w:r>
            <w:rPr>
              <w:rFonts w:ascii="Times New Roman" w:hAnsi="Times New Roman" w:cs="Times New Roman"/>
              <w:sz w:val="24"/>
              <w:szCs w:val="24"/>
            </w:rPr>
            <w:t>4</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5"/>
            <w:tabs>
              <w:tab w:val="right" w:leader="dot" w:pos="9350"/>
            </w:tabs>
            <w:rPr>
              <w:rFonts w:ascii="Times New Roman" w:hAnsi="Times New Roman" w:cs="Times New Roman" w:eastAsiaTheme="minorEastAsia"/>
              <w:sz w:val="24"/>
              <w:szCs w:val="24"/>
              <w:lang w:val="en-GB" w:eastAsia="zh-CN"/>
            </w:rPr>
          </w:pPr>
          <w:r>
            <w:fldChar w:fldCharType="begin"/>
          </w:r>
          <w:r>
            <w:instrText xml:space="preserve"> HYPERLINK \l "_Toc102409540" </w:instrText>
          </w:r>
          <w:r>
            <w:fldChar w:fldCharType="separate"/>
          </w:r>
          <w:r>
            <w:rPr>
              <w:rStyle w:val="13"/>
              <w:rFonts w:ascii="Times New Roman" w:hAnsi="Times New Roman" w:cs="Times New Roman"/>
              <w:sz w:val="24"/>
              <w:szCs w:val="24"/>
              <w:lang w:val="en-GB"/>
            </w:rPr>
            <w:t>2.1.5 Actions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_Toc102409540 \h </w:instrText>
          </w:r>
          <w:r>
            <w:rPr>
              <w:rFonts w:ascii="Times New Roman" w:hAnsi="Times New Roman" w:cs="Times New Roman"/>
              <w:sz w:val="24"/>
              <w:szCs w:val="24"/>
            </w:rPr>
            <w:fldChar w:fldCharType="separate"/>
          </w:r>
          <w:r>
            <w:rPr>
              <w:rFonts w:ascii="Times New Roman" w:hAnsi="Times New Roman" w:cs="Times New Roman"/>
              <w:sz w:val="24"/>
              <w:szCs w:val="24"/>
            </w:rPr>
            <w:t>5</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5"/>
            <w:tabs>
              <w:tab w:val="right" w:leader="dot" w:pos="9350"/>
            </w:tabs>
            <w:rPr>
              <w:rFonts w:ascii="Times New Roman" w:hAnsi="Times New Roman" w:cs="Times New Roman" w:eastAsiaTheme="minorEastAsia"/>
              <w:sz w:val="24"/>
              <w:szCs w:val="24"/>
              <w:lang w:val="en-GB" w:eastAsia="zh-CN"/>
            </w:rPr>
          </w:pPr>
          <w:r>
            <w:fldChar w:fldCharType="begin"/>
          </w:r>
          <w:r>
            <w:instrText xml:space="preserve"> HYPERLINK \l "_Toc102409541" </w:instrText>
          </w:r>
          <w:r>
            <w:fldChar w:fldCharType="separate"/>
          </w:r>
          <w:r>
            <w:rPr>
              <w:rStyle w:val="13"/>
              <w:rFonts w:ascii="Times New Roman" w:hAnsi="Times New Roman" w:cs="Times New Roman"/>
              <w:sz w:val="24"/>
              <w:szCs w:val="24"/>
              <w:lang w:val="en-GB"/>
            </w:rPr>
            <w:t>2.1.6 Control</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_Toc102409541 \h </w:instrText>
          </w:r>
          <w:r>
            <w:rPr>
              <w:rFonts w:ascii="Times New Roman" w:hAnsi="Times New Roman" w:cs="Times New Roman"/>
              <w:sz w:val="24"/>
              <w:szCs w:val="24"/>
            </w:rPr>
            <w:fldChar w:fldCharType="separate"/>
          </w:r>
          <w:r>
            <w:rPr>
              <w:rFonts w:ascii="Times New Roman" w:hAnsi="Times New Roman" w:cs="Times New Roman"/>
              <w:sz w:val="24"/>
              <w:szCs w:val="24"/>
            </w:rPr>
            <w:t>6</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8"/>
            <w:tabs>
              <w:tab w:val="right" w:leader="dot" w:pos="9350"/>
            </w:tabs>
            <w:rPr>
              <w:rFonts w:ascii="Times New Roman" w:hAnsi="Times New Roman" w:cs="Times New Roman" w:eastAsiaTheme="minorEastAsia"/>
              <w:sz w:val="24"/>
              <w:szCs w:val="24"/>
              <w:lang w:val="en-GB" w:eastAsia="zh-CN"/>
            </w:rPr>
          </w:pPr>
          <w:r>
            <w:fldChar w:fldCharType="begin"/>
          </w:r>
          <w:r>
            <w:instrText xml:space="preserve"> HYPERLINK \l "_Toc102409542" </w:instrText>
          </w:r>
          <w:r>
            <w:fldChar w:fldCharType="separate"/>
          </w:r>
          <w:r>
            <w:rPr>
              <w:rStyle w:val="13"/>
              <w:rFonts w:ascii="Times New Roman" w:hAnsi="Times New Roman" w:cs="Times New Roman"/>
              <w:sz w:val="24"/>
              <w:szCs w:val="24"/>
              <w:lang w:val="en-GB"/>
            </w:rPr>
            <w:t>3.0 Recommendation</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_Toc102409542 \h </w:instrText>
          </w:r>
          <w:r>
            <w:rPr>
              <w:rFonts w:ascii="Times New Roman" w:hAnsi="Times New Roman" w:cs="Times New Roman"/>
              <w:sz w:val="24"/>
              <w:szCs w:val="24"/>
            </w:rPr>
            <w:fldChar w:fldCharType="separate"/>
          </w:r>
          <w:r>
            <w:rPr>
              <w:rFonts w:ascii="Times New Roman" w:hAnsi="Times New Roman" w:cs="Times New Roman"/>
              <w:sz w:val="24"/>
              <w:szCs w:val="24"/>
            </w:rPr>
            <w:t>7</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8"/>
            <w:tabs>
              <w:tab w:val="right" w:leader="dot" w:pos="9350"/>
            </w:tabs>
            <w:rPr>
              <w:rFonts w:ascii="Times New Roman" w:hAnsi="Times New Roman" w:cs="Times New Roman" w:eastAsiaTheme="minorEastAsia"/>
              <w:sz w:val="24"/>
              <w:szCs w:val="24"/>
              <w:lang w:val="en-GB" w:eastAsia="zh-CN"/>
            </w:rPr>
          </w:pPr>
          <w:r>
            <w:fldChar w:fldCharType="begin"/>
          </w:r>
          <w:r>
            <w:instrText xml:space="preserve"> HYPERLINK \l "_Toc102409543" </w:instrText>
          </w:r>
          <w:r>
            <w:fldChar w:fldCharType="separate"/>
          </w:r>
          <w:r>
            <w:rPr>
              <w:rStyle w:val="13"/>
              <w:rFonts w:ascii="Times New Roman" w:hAnsi="Times New Roman" w:cs="Times New Roman"/>
              <w:sz w:val="24"/>
              <w:szCs w:val="24"/>
              <w:lang w:val="en-GB"/>
            </w:rPr>
            <w:t>4.0 Conclusion</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_Toc102409543 \h </w:instrText>
          </w:r>
          <w:r>
            <w:rPr>
              <w:rFonts w:ascii="Times New Roman" w:hAnsi="Times New Roman" w:cs="Times New Roman"/>
              <w:sz w:val="24"/>
              <w:szCs w:val="24"/>
            </w:rPr>
            <w:fldChar w:fldCharType="separate"/>
          </w:r>
          <w:r>
            <w:rPr>
              <w:rFonts w:ascii="Times New Roman" w:hAnsi="Times New Roman" w:cs="Times New Roman"/>
              <w:sz w:val="24"/>
              <w:szCs w:val="24"/>
            </w:rPr>
            <w:t>7</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8"/>
            <w:tabs>
              <w:tab w:val="right" w:leader="dot" w:pos="9350"/>
            </w:tabs>
            <w:rPr>
              <w:rFonts w:ascii="Times New Roman" w:hAnsi="Times New Roman" w:cs="Times New Roman" w:eastAsiaTheme="minorEastAsia"/>
              <w:sz w:val="24"/>
              <w:szCs w:val="24"/>
              <w:lang w:val="en-GB" w:eastAsia="zh-CN"/>
            </w:rPr>
          </w:pPr>
          <w:r>
            <w:fldChar w:fldCharType="begin"/>
          </w:r>
          <w:r>
            <w:instrText xml:space="preserve"> HYPERLINK \l "_Toc102409544" </w:instrText>
          </w:r>
          <w:r>
            <w:fldChar w:fldCharType="separate"/>
          </w:r>
          <w:r>
            <w:rPr>
              <w:rStyle w:val="13"/>
              <w:rFonts w:ascii="Times New Roman" w:hAnsi="Times New Roman" w:cs="Times New Roman"/>
              <w:sz w:val="24"/>
              <w:szCs w:val="24"/>
              <w:lang w:val="en-GB"/>
            </w:rPr>
            <w:t>Reference</w:t>
          </w:r>
          <w:r>
            <w:rPr>
              <w:rStyle w:val="13"/>
              <w:rFonts w:ascii="Times New Roman" w:hAnsi="Times New Roman" w:cs="Times New Roman"/>
              <w:sz w:val="24"/>
              <w:szCs w:val="24"/>
              <w:lang w:val="en-GB" w:eastAsia="zh-CN"/>
            </w:rPr>
            <w:t>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_Toc102409544 \h </w:instrText>
          </w:r>
          <w:r>
            <w:rPr>
              <w:rFonts w:ascii="Times New Roman" w:hAnsi="Times New Roman" w:cs="Times New Roman"/>
              <w:sz w:val="24"/>
              <w:szCs w:val="24"/>
            </w:rPr>
            <w:fldChar w:fldCharType="separate"/>
          </w:r>
          <w:r>
            <w:rPr>
              <w:rFonts w:ascii="Times New Roman" w:hAnsi="Times New Roman" w:cs="Times New Roman"/>
              <w:sz w:val="24"/>
              <w:szCs w:val="24"/>
            </w:rPr>
            <w:t>8</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spacing w:before="120" w:after="0" w:line="360" w:lineRule="auto"/>
            <w:jc w:val="both"/>
            <w:rPr>
              <w:rFonts w:ascii="Times New Roman" w:hAnsi="Times New Roman" w:cs="Times New Roman"/>
              <w:color w:val="000000" w:themeColor="text1"/>
              <w:sz w:val="24"/>
              <w:szCs w:val="24"/>
              <w:lang w:val="en-GB"/>
              <w14:textFill>
                <w14:solidFill>
                  <w14:schemeClr w14:val="tx1"/>
                </w14:solidFill>
              </w14:textFill>
            </w:rPr>
          </w:pPr>
          <w:r>
            <w:rPr>
              <w:rFonts w:ascii="Times New Roman" w:hAnsi="Times New Roman" w:cs="Times New Roman"/>
              <w:color w:val="000000" w:themeColor="text1"/>
              <w:sz w:val="24"/>
              <w:szCs w:val="24"/>
              <w:lang w:val="en-GB"/>
              <w14:textFill>
                <w14:solidFill>
                  <w14:schemeClr w14:val="tx1"/>
                </w14:solidFill>
              </w14:textFill>
            </w:rPr>
            <w:fldChar w:fldCharType="end"/>
          </w:r>
        </w:p>
      </w:sdtContent>
    </w:sdt>
    <w:p>
      <w:pPr>
        <w:spacing w:before="120" w:after="0" w:line="360" w:lineRule="auto"/>
        <w:jc w:val="both"/>
        <w:rPr>
          <w:rFonts w:ascii="Times New Roman" w:hAnsi="Times New Roman" w:cs="Times New Roman"/>
          <w:color w:val="000000" w:themeColor="text1"/>
          <w:sz w:val="24"/>
          <w:szCs w:val="24"/>
          <w:lang w:val="en-GB"/>
          <w14:textFill>
            <w14:solidFill>
              <w14:schemeClr w14:val="tx1"/>
            </w14:solidFill>
          </w14:textFill>
        </w:rPr>
      </w:pPr>
      <w:r>
        <w:rPr>
          <w:rFonts w:ascii="Times New Roman" w:hAnsi="Times New Roman" w:cs="Times New Roman"/>
          <w:color w:val="000000" w:themeColor="text1"/>
          <w:sz w:val="24"/>
          <w:szCs w:val="24"/>
          <w:lang w:val="en-GB"/>
          <w14:textFill>
            <w14:solidFill>
              <w14:schemeClr w14:val="tx1"/>
            </w14:solidFill>
          </w14:textFill>
        </w:rPr>
        <w:br w:type="page"/>
      </w:r>
    </w:p>
    <w:p>
      <w:pPr>
        <w:pStyle w:val="2"/>
        <w:spacing w:before="120" w:line="360" w:lineRule="auto"/>
        <w:jc w:val="both"/>
        <w:rPr>
          <w:rFonts w:ascii="Times New Roman" w:hAnsi="Times New Roman" w:cs="Times New Roman"/>
          <w:b/>
          <w:color w:val="000000" w:themeColor="text1"/>
          <w:sz w:val="24"/>
          <w:szCs w:val="24"/>
          <w:lang w:val="en-GB"/>
          <w14:textFill>
            <w14:solidFill>
              <w14:schemeClr w14:val="tx1"/>
            </w14:solidFill>
          </w14:textFill>
        </w:rPr>
        <w:sectPr>
          <w:pgSz w:w="12240" w:h="15840"/>
          <w:pgMar w:top="1440" w:right="1440" w:bottom="1440" w:left="1440" w:header="708" w:footer="708" w:gutter="0"/>
          <w:cols w:space="708" w:num="1"/>
          <w:titlePg/>
          <w:docGrid w:linePitch="360" w:charSpace="0"/>
        </w:sectPr>
      </w:pPr>
    </w:p>
    <w:p>
      <w:pPr>
        <w:pStyle w:val="2"/>
        <w:spacing w:before="120" w:line="360" w:lineRule="auto"/>
        <w:jc w:val="both"/>
        <w:rPr>
          <w:rFonts w:ascii="Times New Roman" w:hAnsi="Times New Roman" w:cs="Times New Roman"/>
          <w:b/>
          <w:color w:val="000000" w:themeColor="text1"/>
          <w:sz w:val="24"/>
          <w:szCs w:val="24"/>
          <w:lang w:val="en-GB"/>
          <w14:textFill>
            <w14:solidFill>
              <w14:schemeClr w14:val="tx1"/>
            </w14:solidFill>
          </w14:textFill>
        </w:rPr>
      </w:pPr>
      <w:bookmarkStart w:id="0" w:name="_Toc102409533"/>
      <w:r>
        <w:rPr>
          <w:rFonts w:ascii="Times New Roman" w:hAnsi="Times New Roman" w:cs="Times New Roman"/>
          <w:b/>
          <w:color w:val="000000" w:themeColor="text1"/>
          <w:sz w:val="24"/>
          <w:szCs w:val="24"/>
          <w:lang w:val="en-GB"/>
          <w14:textFill>
            <w14:solidFill>
              <w14:schemeClr w14:val="tx1"/>
            </w14:solidFill>
          </w14:textFill>
        </w:rPr>
        <w:t>1.0 Introduction</w:t>
      </w:r>
      <w:bookmarkEnd w:id="0"/>
    </w:p>
    <w:p>
      <w:pPr>
        <w:spacing w:before="120" w:after="0" w:line="360" w:lineRule="auto"/>
        <w:jc w:val="both"/>
        <w:rPr>
          <w:rFonts w:ascii="Times New Roman" w:hAnsi="Times New Roman" w:cs="Times New Roman"/>
          <w:color w:val="000000" w:themeColor="text1"/>
          <w:sz w:val="24"/>
          <w:szCs w:val="24"/>
          <w:lang w:val="en-GB"/>
          <w14:textFill>
            <w14:solidFill>
              <w14:schemeClr w14:val="tx1"/>
            </w14:solidFill>
          </w14:textFill>
        </w:rPr>
      </w:pPr>
      <w:r>
        <w:rPr>
          <w:rFonts w:ascii="Times New Roman" w:hAnsi="Times New Roman" w:cs="Times New Roman"/>
          <w:color w:val="000000" w:themeColor="text1"/>
          <w:sz w:val="24"/>
          <w:szCs w:val="24"/>
          <w:lang w:val="en-GB"/>
          <w14:textFill>
            <w14:solidFill>
              <w14:schemeClr w14:val="tx1"/>
            </w14:solidFill>
          </w14:textFill>
        </w:rPr>
        <w:t xml:space="preserve">A marketing plan is a strategy used by an organization to promote its product or service to consumers (Chernev, 2020). It is mainly purposed to determine the target market, the appropriate pricing and quality, and the measurement metrics to check the plan's effectiveness (Wood, 2016). Some tools to develop suitable marketing plans include S.O.S.T.A.C. (used to assess the current situation, develop objectives, strategy, tactics, actions, and controls of the marketing plan) and SMART (used to create organizational goals), which will feature in the main body of the essay (Reed, 2014; Chaffey and Bosomworth, 2013). The tools will assess the strategic marketing objective of Marriot International to adopt the concept of automated homes for its customers. </w:t>
      </w:r>
    </w:p>
    <w:p>
      <w:pPr>
        <w:pStyle w:val="2"/>
        <w:spacing w:before="120" w:line="360" w:lineRule="auto"/>
        <w:jc w:val="both"/>
        <w:rPr>
          <w:rFonts w:ascii="Times New Roman" w:hAnsi="Times New Roman" w:cs="Times New Roman"/>
          <w:b/>
          <w:color w:val="000000" w:themeColor="text1"/>
          <w:sz w:val="24"/>
          <w:szCs w:val="24"/>
          <w:lang w:val="en-GB"/>
          <w14:textFill>
            <w14:solidFill>
              <w14:schemeClr w14:val="tx1"/>
            </w14:solidFill>
          </w14:textFill>
        </w:rPr>
      </w:pPr>
      <w:bookmarkStart w:id="1" w:name="_Toc102409534"/>
      <w:r>
        <w:rPr>
          <w:rFonts w:ascii="Times New Roman" w:hAnsi="Times New Roman" w:cs="Times New Roman"/>
          <w:b/>
          <w:color w:val="000000" w:themeColor="text1"/>
          <w:sz w:val="24"/>
          <w:szCs w:val="24"/>
          <w:lang w:val="en-GB"/>
          <w14:textFill>
            <w14:solidFill>
              <w14:schemeClr w14:val="tx1"/>
            </w14:solidFill>
          </w14:textFill>
        </w:rPr>
        <w:t>2.0 Main Findings</w:t>
      </w:r>
      <w:bookmarkEnd w:id="1"/>
    </w:p>
    <w:p>
      <w:pPr>
        <w:spacing w:before="120" w:after="0" w:line="360" w:lineRule="auto"/>
        <w:jc w:val="both"/>
        <w:rPr>
          <w:rFonts w:ascii="Times New Roman" w:hAnsi="Times New Roman" w:cs="Times New Roman"/>
          <w:color w:val="000000" w:themeColor="text1"/>
          <w:sz w:val="24"/>
          <w:szCs w:val="24"/>
          <w:lang w:val="en-GB"/>
          <w14:textFill>
            <w14:solidFill>
              <w14:schemeClr w14:val="tx1"/>
            </w14:solidFill>
          </w14:textFill>
        </w:rPr>
      </w:pPr>
      <w:r>
        <w:rPr>
          <w:rFonts w:ascii="Times New Roman" w:hAnsi="Times New Roman" w:cs="Times New Roman"/>
          <w:color w:val="000000" w:themeColor="text1"/>
          <w:sz w:val="24"/>
          <w:szCs w:val="24"/>
          <w:lang w:val="en-GB"/>
          <w14:textFill>
            <w14:solidFill>
              <w14:schemeClr w14:val="tx1"/>
            </w14:solidFill>
          </w14:textFill>
        </w:rPr>
        <w:t xml:space="preserve">Following the analysis of Marriot International, the hospitality giant was reeling from the negative impact of COVID-19 and the threat of companies such as Airbnb, which operate on the shared economy model (Zervas et al., 2017). In light of these challenges, the strategic marketing objective relevant to Marriot International is adopting automated Airbnb-style homes that can boost the hotel's brand image. Based on the audit, it was clear that hotel bookings and expenditure dropped due to COVID, creating a turbulent business environment for Marriot International. It was also evident that Airbnb bookings, although lower in 2020 than in 2019, were much higher than hotel bookings (Business of Apps, 2021). By comparing the two findings, it is evident that the Airbnb style is fast catching up in the hospitality industry, thus presenting a significant threat to Marriot International (Zervas et al., 2017). Therefore, the strategic objective to adopt a similar approach in the market could give the company a chance to remain competitive and reposition itself to attract the younger generation to hotel services. </w:t>
      </w:r>
    </w:p>
    <w:p>
      <w:pPr>
        <w:spacing w:before="120" w:after="0" w:line="360" w:lineRule="auto"/>
        <w:jc w:val="both"/>
        <w:rPr>
          <w:rFonts w:ascii="Times New Roman" w:hAnsi="Times New Roman" w:cs="Times New Roman"/>
          <w:color w:val="000000" w:themeColor="text1"/>
          <w:sz w:val="24"/>
          <w:szCs w:val="24"/>
          <w:lang w:val="en-GB"/>
          <w14:textFill>
            <w14:solidFill>
              <w14:schemeClr w14:val="tx1"/>
            </w14:solidFill>
          </w14:textFill>
        </w:rPr>
      </w:pPr>
      <w:r>
        <w:rPr>
          <w:rFonts w:ascii="Times New Roman" w:hAnsi="Times New Roman" w:cs="Times New Roman"/>
          <w:color w:val="000000" w:themeColor="text1"/>
          <w:sz w:val="24"/>
          <w:szCs w:val="24"/>
          <w:lang w:val="en-GB"/>
          <w14:textFill>
            <w14:solidFill>
              <w14:schemeClr w14:val="tx1"/>
            </w14:solidFill>
          </w14:textFill>
        </w:rPr>
        <w:t xml:space="preserve">The strategic objective selected will directly benefit the hotel in terms of positioning, customization and reputation. The creation of smaller size autonomous units will give customers an exclusive 5-star experience that will be private and affordable at the same time (Jiang and Wen, 2020). Due to this, the company will position itself as ‘hotel in a home.’ In the context of customization, the hotel can customize each unit based on a customer's taste to ensure the experience remains unique and hard to imitate on the market (Rutherford, 2021). Consequently, the provision of these new options will favour the company's reputation, thus increasing its influence within the hospitality market. The strategic objectives selected will utilize the SMART model (Specific, measurable, attainable, relevant, and time-bound) to define the goals and time frame to work with. In this case, it will include acquiring 500 pilot fully automated homes with optional standby staff by 2024 and achieving a 35% brand appeal among millennials in the fourth quarter of 2024.  </w:t>
      </w:r>
    </w:p>
    <w:p>
      <w:pPr>
        <w:pStyle w:val="3"/>
        <w:spacing w:before="120" w:line="360" w:lineRule="auto"/>
        <w:jc w:val="both"/>
        <w:rPr>
          <w:rFonts w:ascii="Times New Roman" w:hAnsi="Times New Roman" w:cs="Times New Roman"/>
          <w:b/>
          <w:color w:val="000000" w:themeColor="text1"/>
          <w:sz w:val="24"/>
          <w:szCs w:val="24"/>
          <w:lang w:val="en-GB"/>
          <w14:textFill>
            <w14:solidFill>
              <w14:schemeClr w14:val="tx1"/>
            </w14:solidFill>
          </w14:textFill>
        </w:rPr>
      </w:pPr>
      <w:bookmarkStart w:id="2" w:name="_Toc102409535"/>
      <w:r>
        <w:rPr>
          <w:rFonts w:ascii="Times New Roman" w:hAnsi="Times New Roman" w:cs="Times New Roman"/>
          <w:b/>
          <w:color w:val="000000" w:themeColor="text1"/>
          <w:sz w:val="24"/>
          <w:szCs w:val="24"/>
          <w:lang w:val="en-GB"/>
          <w14:textFill>
            <w14:solidFill>
              <w14:schemeClr w14:val="tx1"/>
            </w14:solidFill>
          </w14:textFill>
        </w:rPr>
        <w:t>2.1 Structure of the Marketing Plan</w:t>
      </w:r>
      <w:bookmarkEnd w:id="2"/>
    </w:p>
    <w:p>
      <w:pPr>
        <w:pStyle w:val="4"/>
        <w:spacing w:before="120" w:line="360" w:lineRule="auto"/>
        <w:jc w:val="both"/>
        <w:rPr>
          <w:rFonts w:ascii="Times New Roman" w:hAnsi="Times New Roman" w:cs="Times New Roman"/>
          <w:b/>
          <w:color w:val="000000" w:themeColor="text1"/>
          <w:lang w:val="en-GB"/>
          <w14:textFill>
            <w14:solidFill>
              <w14:schemeClr w14:val="tx1"/>
            </w14:solidFill>
          </w14:textFill>
        </w:rPr>
      </w:pPr>
      <w:bookmarkStart w:id="3" w:name="_Toc102409536"/>
      <w:r>
        <w:rPr>
          <w:rFonts w:ascii="Times New Roman" w:hAnsi="Times New Roman" w:cs="Times New Roman"/>
          <w:b/>
          <w:color w:val="000000" w:themeColor="text1"/>
          <w:lang w:val="en-GB"/>
          <w14:textFill>
            <w14:solidFill>
              <w14:schemeClr w14:val="tx1"/>
            </w14:solidFill>
          </w14:textFill>
        </w:rPr>
        <w:t>2.1.1 Situational Analysis</w:t>
      </w:r>
      <w:bookmarkEnd w:id="3"/>
    </w:p>
    <w:p>
      <w:pPr>
        <w:spacing w:before="120" w:after="0" w:line="360" w:lineRule="auto"/>
        <w:jc w:val="both"/>
        <w:rPr>
          <w:rFonts w:ascii="Times New Roman" w:hAnsi="Times New Roman" w:cs="Times New Roman"/>
          <w:color w:val="000000" w:themeColor="text1"/>
          <w:sz w:val="24"/>
          <w:szCs w:val="24"/>
          <w:lang w:val="en-GB"/>
          <w14:textFill>
            <w14:solidFill>
              <w14:schemeClr w14:val="tx1"/>
            </w14:solidFill>
          </w14:textFill>
        </w:rPr>
      </w:pPr>
      <w:r>
        <w:rPr>
          <w:rFonts w:ascii="Times New Roman" w:hAnsi="Times New Roman" w:cs="Times New Roman"/>
          <w:color w:val="000000" w:themeColor="text1"/>
          <w:sz w:val="24"/>
          <w:szCs w:val="24"/>
          <w:lang w:val="en-GB"/>
          <w14:textFill>
            <w14:solidFill>
              <w14:schemeClr w14:val="tx1"/>
            </w14:solidFill>
          </w14:textFill>
        </w:rPr>
        <w:t xml:space="preserve">The marketing audit covered the external and internal environment of Marriot International to reveal the following. </w:t>
      </w:r>
    </w:p>
    <w:p>
      <w:pPr>
        <w:spacing w:before="120" w:after="0" w:line="360" w:lineRule="auto"/>
        <w:jc w:val="both"/>
        <w:rPr>
          <w:rFonts w:ascii="Times New Roman" w:hAnsi="Times New Roman" w:cs="Times New Roman"/>
          <w:color w:val="000000" w:themeColor="text1"/>
          <w:sz w:val="24"/>
          <w:szCs w:val="24"/>
          <w:lang w:val="en-GB"/>
          <w14:textFill>
            <w14:solidFill>
              <w14:schemeClr w14:val="tx1"/>
            </w14:solidFill>
          </w14:textFill>
        </w:rPr>
      </w:pPr>
      <w:r>
        <w:rPr>
          <w:rFonts w:ascii="Times New Roman" w:hAnsi="Times New Roman" w:cs="Times New Roman"/>
          <w:color w:val="000000" w:themeColor="text1"/>
          <w:sz w:val="24"/>
          <w:szCs w:val="24"/>
          <w:lang w:val="en-GB"/>
          <w14:textFill>
            <w14:solidFill>
              <w14:schemeClr w14:val="tx1"/>
            </w14:solidFill>
          </w14:textFill>
        </w:rPr>
        <w:t xml:space="preserve">The P.E.S.T.E.L. analysis identified that COVID-19 created an economic slowdown in several countries, thereby reducing the purchasing power of customers. Consequently, the company registered a 90% decline in demand in 2020 (Marriott International Annual Report, 2020). Due to the economic disruption caused by the pandemic, the company also recorded a significant decrease in revenue from $20.971 billion in 2019 to $10.571 billion in 2020 (Marriott International Annual Report, 2020). It was also clear that consumer habits changed due to COVID-19, where travel, recreational, and hotel expenditure declined (O.N.S., 2020). It was attributed to the containment measures taken by governments globally to curb the spread of the virus. </w:t>
      </w:r>
    </w:p>
    <w:p>
      <w:pPr>
        <w:spacing w:before="120" w:after="0" w:line="360" w:lineRule="auto"/>
        <w:jc w:val="both"/>
        <w:rPr>
          <w:rFonts w:ascii="Times New Roman" w:hAnsi="Times New Roman" w:cs="Times New Roman"/>
          <w:color w:val="000000" w:themeColor="text1"/>
          <w:sz w:val="24"/>
          <w:szCs w:val="24"/>
          <w:lang w:val="en-GB"/>
          <w14:textFill>
            <w14:solidFill>
              <w14:schemeClr w14:val="tx1"/>
            </w14:solidFill>
          </w14:textFill>
        </w:rPr>
      </w:pPr>
      <w:r>
        <w:rPr>
          <w:rFonts w:ascii="Times New Roman" w:hAnsi="Times New Roman" w:cs="Times New Roman"/>
          <w:color w:val="000000" w:themeColor="text1"/>
          <w:sz w:val="24"/>
          <w:szCs w:val="24"/>
          <w:lang w:val="en-GB"/>
          <w14:textFill>
            <w14:solidFill>
              <w14:schemeClr w14:val="tx1"/>
            </w14:solidFill>
          </w14:textFill>
        </w:rPr>
        <w:t xml:space="preserve">According to Porter's five forces, the hotel compared fairly to other competitors such as Hilton and Hyatt. Given the similarity in business models and environments, Marriot International's direct competitors also suffered the blow from COVID-19 (Gursoy and Chi, 2020). In this case, the competitors did not present a direct challenge since COVID-19 disrupted the entire hospitality industry. Initially, Marriot had an advantage due to the use of technology in its services, but it has ceased to be a source of competitive advantage because COVID-19 measures have forced other competitors to create similar models. The possible threat lies in the new strategies that competitors might adopt to advance business in the post-pandemic world. </w:t>
      </w:r>
    </w:p>
    <w:p>
      <w:pPr>
        <w:spacing w:before="120" w:after="0" w:line="360" w:lineRule="auto"/>
        <w:jc w:val="both"/>
        <w:rPr>
          <w:rFonts w:ascii="Times New Roman" w:hAnsi="Times New Roman" w:cs="Times New Roman"/>
          <w:color w:val="000000" w:themeColor="text1"/>
          <w:sz w:val="24"/>
          <w:szCs w:val="24"/>
          <w:lang w:val="en-GB"/>
          <w14:textFill>
            <w14:solidFill>
              <w14:schemeClr w14:val="tx1"/>
            </w14:solidFill>
          </w14:textFill>
        </w:rPr>
      </w:pPr>
      <w:r>
        <w:rPr>
          <w:rFonts w:ascii="Times New Roman" w:hAnsi="Times New Roman" w:cs="Times New Roman"/>
          <w:color w:val="000000" w:themeColor="text1"/>
          <w:sz w:val="24"/>
          <w:szCs w:val="24"/>
          <w:lang w:val="en-GB"/>
          <w14:textFill>
            <w14:solidFill>
              <w14:schemeClr w14:val="tx1"/>
            </w14:solidFill>
          </w14:textFill>
        </w:rPr>
        <w:t xml:space="preserve">In the final SWOT analysis, the alternative Airbnb industry was a significant threat to the hotel business as findings indicated that the company was less impacted than the hotel business. Due to the disruptive nature of the business, Marriot International has to consider borrowing some of the ideas of the business model to ensure its survival in the market (Fox, 2021). The company needs to diversify to capture an emerging market and remain competitive in the hospitality sector. </w:t>
      </w:r>
    </w:p>
    <w:p>
      <w:pPr>
        <w:pStyle w:val="4"/>
        <w:spacing w:before="120" w:line="360" w:lineRule="auto"/>
        <w:jc w:val="both"/>
        <w:rPr>
          <w:rFonts w:ascii="Times New Roman" w:hAnsi="Times New Roman" w:cs="Times New Roman"/>
          <w:b/>
          <w:color w:val="000000" w:themeColor="text1"/>
          <w:lang w:val="en-GB"/>
          <w14:textFill>
            <w14:solidFill>
              <w14:schemeClr w14:val="tx1"/>
            </w14:solidFill>
          </w14:textFill>
        </w:rPr>
      </w:pPr>
      <w:bookmarkStart w:id="4" w:name="_Toc102409537"/>
      <w:r>
        <w:rPr>
          <w:rFonts w:ascii="Times New Roman" w:hAnsi="Times New Roman" w:cs="Times New Roman"/>
          <w:b/>
          <w:color w:val="000000" w:themeColor="text1"/>
          <w:lang w:val="en-GB"/>
          <w14:textFill>
            <w14:solidFill>
              <w14:schemeClr w14:val="tx1"/>
            </w14:solidFill>
          </w14:textFill>
        </w:rPr>
        <w:t>2.1.2 Objectives</w:t>
      </w:r>
      <w:bookmarkEnd w:id="4"/>
    </w:p>
    <w:p>
      <w:pPr>
        <w:spacing w:before="120" w:after="0" w:line="360" w:lineRule="auto"/>
        <w:jc w:val="both"/>
        <w:rPr>
          <w:rFonts w:ascii="Times New Roman" w:hAnsi="Times New Roman" w:cs="Times New Roman"/>
          <w:color w:val="000000" w:themeColor="text1"/>
          <w:sz w:val="24"/>
          <w:szCs w:val="24"/>
          <w:lang w:val="en-GB"/>
          <w14:textFill>
            <w14:solidFill>
              <w14:schemeClr w14:val="tx1"/>
            </w14:solidFill>
          </w14:textFill>
        </w:rPr>
      </w:pPr>
      <w:r>
        <w:rPr>
          <w:rFonts w:ascii="Times New Roman" w:hAnsi="Times New Roman" w:cs="Times New Roman"/>
          <w:color w:val="000000" w:themeColor="text1"/>
          <w:sz w:val="24"/>
          <w:szCs w:val="24"/>
          <w:lang w:val="en-GB"/>
          <w14:textFill>
            <w14:solidFill>
              <w14:schemeClr w14:val="tx1"/>
            </w14:solidFill>
          </w14:textFill>
        </w:rPr>
        <w:t xml:space="preserve">Based on the strategic objective to adopt automated Airbnb-style homes as hotel spots will be guided by three main objectives developed using the SMART model. </w:t>
      </w:r>
    </w:p>
    <w:p>
      <w:pPr>
        <w:spacing w:before="120" w:after="0" w:line="360" w:lineRule="auto"/>
        <w:jc w:val="both"/>
        <w:rPr>
          <w:rFonts w:ascii="Times New Roman" w:hAnsi="Times New Roman" w:cs="Times New Roman"/>
          <w:color w:val="000000" w:themeColor="text1"/>
          <w:sz w:val="24"/>
          <w:szCs w:val="24"/>
          <w:lang w:val="en-GB"/>
          <w14:textFill>
            <w14:solidFill>
              <w14:schemeClr w14:val="tx1"/>
            </w14:solidFill>
          </w14:textFill>
        </w:rPr>
      </w:pPr>
      <w:r>
        <w:rPr>
          <w:rFonts w:ascii="Times New Roman" w:hAnsi="Times New Roman" w:cs="Times New Roman"/>
          <w:color w:val="000000" w:themeColor="text1"/>
          <w:sz w:val="24"/>
          <w:szCs w:val="24"/>
          <w:lang w:val="en-GB"/>
          <w14:textFill>
            <w14:solidFill>
              <w14:schemeClr w14:val="tx1"/>
            </w14:solidFill>
          </w14:textFill>
        </w:rPr>
        <w:t xml:space="preserve">The first objective will be the acquisition of 500 pilot homes. To test run the viability of the new approach, the project will incorporate 500 Marriot International homes spread out across critical global locations in North America and Europe. The project will be expected to run to mid-2023 to allow the sorting out of place, regulation, and acquisition expenses. According to the 5s model, this objective will fulfil the service component (Chaffey and Smith, 2017). The acquisition of these homes will be in line with the emerging consumer preferences for Airbnb-style accommodations. </w:t>
      </w:r>
    </w:p>
    <w:p>
      <w:pPr>
        <w:spacing w:before="120" w:after="0" w:line="360" w:lineRule="auto"/>
        <w:jc w:val="both"/>
        <w:rPr>
          <w:rFonts w:ascii="Times New Roman" w:hAnsi="Times New Roman" w:cs="Times New Roman"/>
          <w:color w:val="000000" w:themeColor="text1"/>
          <w:sz w:val="24"/>
          <w:szCs w:val="24"/>
          <w:lang w:val="en-GB"/>
          <w14:textFill>
            <w14:solidFill>
              <w14:schemeClr w14:val="tx1"/>
            </w14:solidFill>
          </w14:textFill>
        </w:rPr>
      </w:pPr>
      <w:r>
        <w:rPr>
          <w:rFonts w:ascii="Times New Roman" w:hAnsi="Times New Roman" w:cs="Times New Roman"/>
          <w:color w:val="000000" w:themeColor="text1"/>
          <w:sz w:val="24"/>
          <w:szCs w:val="24"/>
          <w:lang w:val="en-GB"/>
          <w14:textFill>
            <w14:solidFill>
              <w14:schemeClr w14:val="tx1"/>
            </w14:solidFill>
          </w14:textFill>
        </w:rPr>
        <w:t xml:space="preserve">The second objective will be the automation of homes by early 2024. In this objective, Marriot International will work on creating an easy-to-use platform for people to view homes and make bookings. In addition, the automation process will cover installing devices to enable Q.R. code scanning to confirm booking upon arrival and generation of critical cards valid for the stay. The automatic system will eliminate the check-in and check-out procedure, thus giving customers more autonomy (Denysenko and Breus, 2020). Based on the 5s model, this objective will apply to sell and serve aspects (Chaffey and Smith, 2017). It will attract more young customers, retain current ones, and meet customer desires to incorporate seamless technology in service delivery (Chen et al., 2012). The company used technology before the pandemic to run its premises; therefore, it presents a viable opportunity to use the same concept in the new approach. </w:t>
      </w:r>
    </w:p>
    <w:p>
      <w:pPr>
        <w:spacing w:before="120" w:after="0" w:line="360" w:lineRule="auto"/>
        <w:jc w:val="both"/>
        <w:rPr>
          <w:rFonts w:ascii="Times New Roman" w:hAnsi="Times New Roman" w:cs="Times New Roman"/>
          <w:color w:val="000000" w:themeColor="text1"/>
          <w:sz w:val="24"/>
          <w:szCs w:val="24"/>
          <w:lang w:val="en-GB"/>
          <w14:textFill>
            <w14:solidFill>
              <w14:schemeClr w14:val="tx1"/>
            </w14:solidFill>
          </w14:textFill>
        </w:rPr>
      </w:pPr>
      <w:r>
        <w:rPr>
          <w:rFonts w:ascii="Times New Roman" w:hAnsi="Times New Roman" w:cs="Times New Roman"/>
          <w:color w:val="000000" w:themeColor="text1"/>
          <w:sz w:val="24"/>
          <w:szCs w:val="24"/>
          <w:lang w:val="en-GB"/>
          <w14:textFill>
            <w14:solidFill>
              <w14:schemeClr w14:val="tx1"/>
            </w14:solidFill>
          </w14:textFill>
        </w:rPr>
        <w:t xml:space="preserve">The third objective will be to achieve a 35% increase in brand appeal of the new homes among millennials by the fourth quarter of 2024. After establishing the infrastructure to cater to the new service, Marriot International will proceed to market and achieve high engagement with the younger generation to opt staying in its premises while travelling. The company will use the digital marketing strategy, specifically social media marketing, to reach potential customers. An aggressive marketing approach will be suitable to achieve substantial results within 2024 (Kurt and Hulland, 2013). This objective will satisfy the speak concept in the 5s model as it will reflect the number of customers reached through its social media feedback and ratings.  </w:t>
      </w:r>
    </w:p>
    <w:p>
      <w:pPr>
        <w:pStyle w:val="4"/>
        <w:spacing w:before="120" w:line="360" w:lineRule="auto"/>
        <w:jc w:val="both"/>
        <w:rPr>
          <w:rFonts w:ascii="Times New Roman" w:hAnsi="Times New Roman" w:cs="Times New Roman"/>
          <w:b/>
          <w:color w:val="000000" w:themeColor="text1"/>
          <w:lang w:val="en-GB"/>
          <w14:textFill>
            <w14:solidFill>
              <w14:schemeClr w14:val="tx1"/>
            </w14:solidFill>
          </w14:textFill>
        </w:rPr>
      </w:pPr>
      <w:bookmarkStart w:id="5" w:name="_Toc102409538"/>
      <w:r>
        <w:rPr>
          <w:rFonts w:ascii="Times New Roman" w:hAnsi="Times New Roman" w:cs="Times New Roman"/>
          <w:b/>
          <w:color w:val="000000" w:themeColor="text1"/>
          <w:lang w:val="en-GB"/>
          <w14:textFill>
            <w14:solidFill>
              <w14:schemeClr w14:val="tx1"/>
            </w14:solidFill>
          </w14:textFill>
        </w:rPr>
        <w:t>2.1.3 Strategy</w:t>
      </w:r>
      <w:bookmarkEnd w:id="5"/>
    </w:p>
    <w:p>
      <w:pPr>
        <w:spacing w:before="120" w:after="0" w:line="360" w:lineRule="auto"/>
        <w:jc w:val="both"/>
        <w:rPr>
          <w:rFonts w:ascii="Times New Roman" w:hAnsi="Times New Roman" w:cs="Times New Roman"/>
          <w:color w:val="000000" w:themeColor="text1"/>
          <w:sz w:val="24"/>
          <w:szCs w:val="24"/>
          <w:lang w:val="en-GB"/>
          <w14:textFill>
            <w14:solidFill>
              <w14:schemeClr w14:val="tx1"/>
            </w14:solidFill>
          </w14:textFill>
        </w:rPr>
      </w:pPr>
      <w:r>
        <w:rPr>
          <w:rFonts w:ascii="Times New Roman" w:hAnsi="Times New Roman" w:cs="Times New Roman"/>
          <w:color w:val="000000" w:themeColor="text1"/>
          <w:sz w:val="24"/>
          <w:szCs w:val="24"/>
          <w:lang w:val="en-GB"/>
          <w14:textFill>
            <w14:solidFill>
              <w14:schemeClr w14:val="tx1"/>
            </w14:solidFill>
          </w14:textFill>
        </w:rPr>
        <w:t xml:space="preserve">The overall strategy ensures that Marriot International adopts automated Airbnb-style homes to recoup its lost business and expand into an emerging market. </w:t>
      </w:r>
    </w:p>
    <w:p>
      <w:pPr>
        <w:spacing w:before="120" w:after="0" w:line="360" w:lineRule="auto"/>
        <w:jc w:val="both"/>
        <w:rPr>
          <w:rFonts w:ascii="Times New Roman" w:hAnsi="Times New Roman" w:cs="Times New Roman"/>
          <w:color w:val="000000" w:themeColor="text1"/>
          <w:sz w:val="24"/>
          <w:szCs w:val="24"/>
          <w:lang w:val="en-GB"/>
          <w14:textFill>
            <w14:solidFill>
              <w14:schemeClr w14:val="tx1"/>
            </w14:solidFill>
          </w14:textFill>
        </w:rPr>
      </w:pPr>
      <w:r>
        <w:rPr>
          <w:rFonts w:ascii="Times New Roman" w:hAnsi="Times New Roman" w:cs="Times New Roman"/>
          <w:color w:val="000000" w:themeColor="text1"/>
          <w:sz w:val="24"/>
          <w:szCs w:val="24"/>
          <w:lang w:val="en-GB"/>
          <w14:textFill>
            <w14:solidFill>
              <w14:schemeClr w14:val="tx1"/>
            </w14:solidFill>
          </w14:textFill>
        </w:rPr>
        <w:t xml:space="preserve">The first point of the strategy will be the creation of partnerships. The company will not limit buying unoccupied homes; instead, it will work with local homeowners interested in joining the Marriot International platform. The partnerships will increase local people's business, thereby kneading an inclusive business model (Geissdoerfer et al., 2018). The purpose of the strategy will remain to promote enterprise among individual homeowners to meet customer needs. </w:t>
      </w:r>
    </w:p>
    <w:p>
      <w:pPr>
        <w:spacing w:before="120" w:after="0" w:line="360" w:lineRule="auto"/>
        <w:jc w:val="both"/>
        <w:rPr>
          <w:rFonts w:ascii="Times New Roman" w:hAnsi="Times New Roman" w:cs="Times New Roman"/>
          <w:color w:val="000000" w:themeColor="text1"/>
          <w:sz w:val="24"/>
          <w:szCs w:val="24"/>
          <w:lang w:val="en-GB"/>
          <w14:textFill>
            <w14:solidFill>
              <w14:schemeClr w14:val="tx1"/>
            </w14:solidFill>
          </w14:textFill>
        </w:rPr>
      </w:pPr>
      <w:r>
        <w:rPr>
          <w:rFonts w:ascii="Times New Roman" w:hAnsi="Times New Roman" w:cs="Times New Roman"/>
          <w:color w:val="000000" w:themeColor="text1"/>
          <w:sz w:val="24"/>
          <w:szCs w:val="24"/>
          <w:lang w:val="en-GB"/>
          <w14:textFill>
            <w14:solidFill>
              <w14:schemeClr w14:val="tx1"/>
            </w14:solidFill>
          </w14:textFill>
        </w:rPr>
        <w:t xml:space="preserve">The company will use S.T.P. (segmentation, targeting, and positioning) to achieve the necessary brand appeal levels. According to market research, Marriot International will focus on the 18-30 segment who prefer the Airbnb experience (Lutz and Newland, 2018). The targeting will take the form of concentrated marketing by creating specific adverts to appeal to the younger consumer segment. According to Condor Ferries (2022), 55% of millennials consider traveling a vital activity in any particular year. Given the statistic, targeting the specific segment with relevant accommodation services will increase Marriot International's brand appeal in the mentioned customer segment (Camilleri, 2018). Consequently, the company will be repositioning itself from a hotel service provider to an accommodation service provider (‘hotel in a home’). </w:t>
      </w:r>
    </w:p>
    <w:p>
      <w:pPr>
        <w:spacing w:before="120" w:after="0" w:line="360" w:lineRule="auto"/>
        <w:jc w:val="both"/>
        <w:rPr>
          <w:rFonts w:ascii="Times New Roman" w:hAnsi="Times New Roman" w:cs="Times New Roman"/>
          <w:color w:val="000000" w:themeColor="text1"/>
          <w:sz w:val="24"/>
          <w:szCs w:val="24"/>
          <w:lang w:val="en-GB"/>
          <w14:textFill>
            <w14:solidFill>
              <w14:schemeClr w14:val="tx1"/>
            </w14:solidFill>
          </w14:textFill>
        </w:rPr>
      </w:pPr>
      <w:r>
        <w:rPr>
          <w:rFonts w:ascii="Times New Roman" w:hAnsi="Times New Roman" w:cs="Times New Roman"/>
          <w:color w:val="000000" w:themeColor="text1"/>
          <w:sz w:val="24"/>
          <w:szCs w:val="24"/>
          <w:lang w:val="en-GB"/>
          <w14:textFill>
            <w14:solidFill>
              <w14:schemeClr w14:val="tx1"/>
            </w14:solidFill>
          </w14:textFill>
        </w:rPr>
        <w:t xml:space="preserve">The tactical tools necessary for the operation will include social media marketing to fulfil the S.T.P. approach discussed above. According to Condor Ferries (2022), 87% of millennials used social media to research their destinations, and 74% fulfilled booking and travel using their smartphones. The data indicate that social media is crucial for reaching out to the targeted market. The specific sites to be operated are Facebook, Twitter, Pinterest, Tik Tok, YouTube, and Instagram. The use of social media marketing will reach a greater audience of young consumers considering travel. </w:t>
      </w:r>
    </w:p>
    <w:p>
      <w:pPr>
        <w:pStyle w:val="4"/>
        <w:spacing w:before="120" w:line="360" w:lineRule="auto"/>
        <w:jc w:val="both"/>
        <w:rPr>
          <w:rFonts w:ascii="Times New Roman" w:hAnsi="Times New Roman" w:cs="Times New Roman"/>
          <w:b/>
          <w:color w:val="000000" w:themeColor="text1"/>
          <w:lang w:val="en-GB"/>
          <w14:textFill>
            <w14:solidFill>
              <w14:schemeClr w14:val="tx1"/>
            </w14:solidFill>
          </w14:textFill>
        </w:rPr>
      </w:pPr>
      <w:bookmarkStart w:id="6" w:name="_Toc102409539"/>
      <w:r>
        <w:rPr>
          <w:rFonts w:ascii="Times New Roman" w:hAnsi="Times New Roman" w:cs="Times New Roman"/>
          <w:b/>
          <w:color w:val="000000" w:themeColor="text1"/>
          <w:lang w:val="en-GB"/>
          <w14:textFill>
            <w14:solidFill>
              <w14:schemeClr w14:val="tx1"/>
            </w14:solidFill>
          </w14:textFill>
        </w:rPr>
        <w:t>2.1.4 Tactics</w:t>
      </w:r>
      <w:bookmarkEnd w:id="6"/>
      <w:r>
        <w:rPr>
          <w:rFonts w:ascii="Times New Roman" w:hAnsi="Times New Roman" w:cs="Times New Roman"/>
          <w:b/>
          <w:color w:val="000000" w:themeColor="text1"/>
          <w:lang w:val="en-GB"/>
          <w14:textFill>
            <w14:solidFill>
              <w14:schemeClr w14:val="tx1"/>
            </w14:solidFill>
          </w14:textFill>
        </w:rPr>
        <w:t xml:space="preserve"> </w:t>
      </w:r>
    </w:p>
    <w:p>
      <w:pPr>
        <w:spacing w:before="120" w:after="0" w:line="360" w:lineRule="auto"/>
        <w:jc w:val="both"/>
        <w:rPr>
          <w:rFonts w:ascii="Times New Roman" w:hAnsi="Times New Roman" w:cs="Times New Roman"/>
          <w:color w:val="000000" w:themeColor="text1"/>
          <w:sz w:val="24"/>
          <w:szCs w:val="24"/>
          <w:lang w:val="en-GB"/>
          <w14:textFill>
            <w14:solidFill>
              <w14:schemeClr w14:val="tx1"/>
            </w14:solidFill>
          </w14:textFill>
        </w:rPr>
      </w:pPr>
      <w:r>
        <w:rPr>
          <w:rFonts w:ascii="Times New Roman" w:hAnsi="Times New Roman" w:cs="Times New Roman"/>
          <w:color w:val="000000" w:themeColor="text1"/>
          <w:sz w:val="24"/>
          <w:szCs w:val="24"/>
          <w:lang w:val="en-GB"/>
          <w14:textFill>
            <w14:solidFill>
              <w14:schemeClr w14:val="tx1"/>
            </w14:solidFill>
          </w14:textFill>
        </w:rPr>
        <w:t xml:space="preserve">In this section, Marriot International will employ the 4Ps of the marketing mix to fulfil its intentions with the new strategy. </w:t>
      </w:r>
    </w:p>
    <w:p>
      <w:pPr>
        <w:spacing w:before="120" w:after="0" w:line="360" w:lineRule="auto"/>
        <w:jc w:val="both"/>
        <w:rPr>
          <w:rFonts w:ascii="Times New Roman" w:hAnsi="Times New Roman" w:cs="Times New Roman"/>
          <w:color w:val="000000" w:themeColor="text1"/>
          <w:sz w:val="24"/>
          <w:szCs w:val="24"/>
          <w:lang w:val="en-GB"/>
          <w14:textFill>
            <w14:solidFill>
              <w14:schemeClr w14:val="tx1"/>
            </w14:solidFill>
          </w14:textFill>
        </w:rPr>
      </w:pPr>
      <w:r>
        <w:rPr>
          <w:rFonts w:ascii="Times New Roman" w:hAnsi="Times New Roman" w:cs="Times New Roman"/>
          <w:color w:val="000000" w:themeColor="text1"/>
          <w:sz w:val="24"/>
          <w:szCs w:val="24"/>
          <w:lang w:val="en-GB"/>
          <w14:textFill>
            <w14:solidFill>
              <w14:schemeClr w14:val="tx1"/>
            </w14:solidFill>
          </w14:textFill>
        </w:rPr>
        <w:t xml:space="preserve">Under product, the organization will be offering a 5-star experience in an independent unit. In this instance, each home will include some of the features and services that one might find in a Marriot International hotel premises. Essentially, it will combine spread-out rooms globally in various locations. Since the service offered will be high quality, the product will attract more customers to its platform. </w:t>
      </w:r>
    </w:p>
    <w:p>
      <w:pPr>
        <w:spacing w:before="120" w:after="0" w:line="360" w:lineRule="auto"/>
        <w:jc w:val="both"/>
        <w:rPr>
          <w:rFonts w:ascii="Times New Roman" w:hAnsi="Times New Roman" w:cs="Times New Roman"/>
          <w:color w:val="000000" w:themeColor="text1"/>
          <w:sz w:val="24"/>
          <w:szCs w:val="24"/>
          <w:lang w:val="en-GB"/>
          <w14:textFill>
            <w14:solidFill>
              <w14:schemeClr w14:val="tx1"/>
            </w14:solidFill>
          </w14:textFill>
        </w:rPr>
      </w:pPr>
      <w:r>
        <w:rPr>
          <w:rFonts w:ascii="Times New Roman" w:hAnsi="Times New Roman" w:cs="Times New Roman"/>
          <w:color w:val="000000" w:themeColor="text1"/>
          <w:sz w:val="24"/>
          <w:szCs w:val="24"/>
          <w:lang w:val="en-GB"/>
          <w14:textFill>
            <w14:solidFill>
              <w14:schemeClr w14:val="tx1"/>
            </w14:solidFill>
          </w14:textFill>
        </w:rPr>
        <w:t xml:space="preserve">Under pricing, the company will offer various selections of homes and prices. There will be a standard price to cover for classic stays, including furnished spaces, food delivery, and other essential services. Pricing will be adjusted to higher perks for individuals interested in private catering, luxury items, and other amenities, including pools and Jacuzzis. The standard pricing will attract as many young customers as possible (Kienzler and Kowalkowski, 2017). The main objective will be to provide the right price for 100% value to the customer. </w:t>
      </w:r>
    </w:p>
    <w:p>
      <w:pPr>
        <w:spacing w:before="120" w:after="0" w:line="360" w:lineRule="auto"/>
        <w:jc w:val="both"/>
        <w:rPr>
          <w:rFonts w:ascii="Times New Roman" w:hAnsi="Times New Roman" w:cs="Times New Roman"/>
          <w:color w:val="000000" w:themeColor="text1"/>
          <w:sz w:val="24"/>
          <w:szCs w:val="24"/>
          <w:lang w:val="en-GB"/>
          <w14:textFill>
            <w14:solidFill>
              <w14:schemeClr w14:val="tx1"/>
            </w14:solidFill>
          </w14:textFill>
        </w:rPr>
      </w:pPr>
      <w:r>
        <w:rPr>
          <w:rFonts w:ascii="Times New Roman" w:hAnsi="Times New Roman" w:cs="Times New Roman"/>
          <w:color w:val="000000" w:themeColor="text1"/>
          <w:sz w:val="24"/>
          <w:szCs w:val="24"/>
          <w:lang w:val="en-GB"/>
          <w14:textFill>
            <w14:solidFill>
              <w14:schemeClr w14:val="tx1"/>
            </w14:solidFill>
          </w14:textFill>
        </w:rPr>
        <w:t xml:space="preserve">Under place, the company will position the first 500 homes in the most popular travel destinations in North America and Europe. These will include cities in the U.S. (Los Angeles and New York) and European cities (London, Barcelona, Istanbul, Paris, Rome, and Amsterdam). Given that these are the most popular travel destinations globally, staking investments in the cities will favour Marriot International (Guo et al., 2015). </w:t>
      </w:r>
    </w:p>
    <w:p>
      <w:pPr>
        <w:spacing w:before="120" w:after="0" w:line="360" w:lineRule="auto"/>
        <w:jc w:val="both"/>
        <w:rPr>
          <w:rFonts w:ascii="Times New Roman" w:hAnsi="Times New Roman" w:cs="Times New Roman"/>
          <w:color w:val="000000" w:themeColor="text1"/>
          <w:sz w:val="24"/>
          <w:szCs w:val="24"/>
          <w:lang w:val="en-GB"/>
          <w14:textFill>
            <w14:solidFill>
              <w14:schemeClr w14:val="tx1"/>
            </w14:solidFill>
          </w14:textFill>
        </w:rPr>
      </w:pPr>
      <w:r>
        <w:rPr>
          <w:rFonts w:ascii="Times New Roman" w:hAnsi="Times New Roman" w:cs="Times New Roman"/>
          <w:color w:val="000000" w:themeColor="text1"/>
          <w:sz w:val="24"/>
          <w:szCs w:val="24"/>
          <w:lang w:val="en-GB"/>
          <w14:textFill>
            <w14:solidFill>
              <w14:schemeClr w14:val="tx1"/>
            </w14:solidFill>
          </w14:textFill>
        </w:rPr>
        <w:t xml:space="preserve">Finally, the promotional aspect will feature making relevant advertisements on social media. The main catch to consumers will be offering the hotel experience and Airbnb experience in one package. In this case, social media marketing these spaces as viable accommodation options will ensure customers understand the company's intentions to offer quality at a reasonable price (Evans et al., 2021). Social media marketing will feature regular posts of available spaces and offers during holidays and select weekends. </w:t>
      </w:r>
    </w:p>
    <w:p>
      <w:pPr>
        <w:pStyle w:val="4"/>
        <w:spacing w:before="120" w:line="360" w:lineRule="auto"/>
        <w:jc w:val="both"/>
        <w:rPr>
          <w:rFonts w:ascii="Times New Roman" w:hAnsi="Times New Roman" w:cs="Times New Roman"/>
          <w:b/>
          <w:color w:val="000000" w:themeColor="text1"/>
          <w:lang w:val="en-GB"/>
          <w14:textFill>
            <w14:solidFill>
              <w14:schemeClr w14:val="tx1"/>
            </w14:solidFill>
          </w14:textFill>
        </w:rPr>
      </w:pPr>
      <w:bookmarkStart w:id="7" w:name="_Toc102409540"/>
      <w:r>
        <w:rPr>
          <w:rFonts w:ascii="Times New Roman" w:hAnsi="Times New Roman" w:cs="Times New Roman"/>
          <w:b/>
          <w:color w:val="000000" w:themeColor="text1"/>
          <w:lang w:val="en-GB"/>
          <w14:textFill>
            <w14:solidFill>
              <w14:schemeClr w14:val="tx1"/>
            </w14:solidFill>
          </w14:textFill>
        </w:rPr>
        <w:t>2.1.5 Actions</w:t>
      </w:r>
      <w:bookmarkEnd w:id="7"/>
    </w:p>
    <w:p>
      <w:pPr>
        <w:spacing w:before="120" w:after="0" w:line="360" w:lineRule="auto"/>
        <w:jc w:val="both"/>
        <w:rPr>
          <w:rFonts w:ascii="Times New Roman" w:hAnsi="Times New Roman" w:cs="Times New Roman"/>
          <w:color w:val="000000" w:themeColor="text1"/>
          <w:sz w:val="24"/>
          <w:szCs w:val="24"/>
          <w:lang w:val="en-GB"/>
          <w14:textFill>
            <w14:solidFill>
              <w14:schemeClr w14:val="tx1"/>
            </w14:solidFill>
          </w14:textFill>
        </w:rPr>
      </w:pPr>
      <w:r>
        <w:rPr>
          <w:rFonts w:ascii="Times New Roman" w:hAnsi="Times New Roman" w:cs="Times New Roman"/>
          <w:color w:val="000000" w:themeColor="text1"/>
          <w:sz w:val="24"/>
          <w:szCs w:val="24"/>
          <w:lang w:val="en-GB"/>
          <w14:textFill>
            <w14:solidFill>
              <w14:schemeClr w14:val="tx1"/>
            </w14:solidFill>
          </w14:textFill>
        </w:rPr>
        <w:t xml:space="preserve">In the preliminary stages of acquisition and automation, the company will restructure its staff to dedicate a percentage of the workforce to begin the pilot of the automated home plan. In this approach, hotel managers within the selected cities will be assigned an additional task to monitor the homes and ensure the necessary materials are available for their operation (one manager per home). The acquisition process will be a joint venture between the procurement and marketing teams to ensure the selection of the most suitable properties.  </w:t>
      </w:r>
    </w:p>
    <w:p>
      <w:pPr>
        <w:spacing w:before="120" w:after="0" w:line="360" w:lineRule="auto"/>
        <w:jc w:val="both"/>
        <w:rPr>
          <w:rFonts w:ascii="Times New Roman" w:hAnsi="Times New Roman" w:cs="Times New Roman"/>
          <w:color w:val="000000" w:themeColor="text1"/>
          <w:sz w:val="24"/>
          <w:szCs w:val="24"/>
          <w:lang w:val="en-GB"/>
          <w14:textFill>
            <w14:solidFill>
              <w14:schemeClr w14:val="tx1"/>
            </w14:solidFill>
          </w14:textFill>
        </w:rPr>
      </w:pPr>
      <w:r>
        <w:rPr>
          <w:rFonts w:ascii="Times New Roman" w:hAnsi="Times New Roman" w:cs="Times New Roman"/>
          <w:color w:val="000000" w:themeColor="text1"/>
          <w:sz w:val="24"/>
          <w:szCs w:val="24"/>
          <w:lang w:val="en-GB"/>
          <w14:textFill>
            <w14:solidFill>
              <w14:schemeClr w14:val="tx1"/>
            </w14:solidFill>
          </w14:textFill>
        </w:rPr>
        <w:t xml:space="preserve">Currently, Marriot International runs on a matrix structure suited for a turbulent environment to increase the efficiency and effectiveness of the organization (How and Lee, 2021). In this case, the company can utilize the same design to run the automated homes. Specifically, each country will have an overseeing manager who will report to an international executive coordinating the international automated home experience. There will be two staff assigned for each unit who will perform light duties of cooking and cleaning the space during the guests' stay. Additional staff will only be posted upon customer request to fulfil extended needs (only available in the higher perks). </w:t>
      </w:r>
    </w:p>
    <w:p>
      <w:pPr>
        <w:spacing w:before="120" w:after="0" w:line="360" w:lineRule="auto"/>
        <w:jc w:val="both"/>
        <w:rPr>
          <w:rFonts w:ascii="Times New Roman" w:hAnsi="Times New Roman" w:cs="Times New Roman"/>
          <w:color w:val="000000" w:themeColor="text1"/>
          <w:sz w:val="24"/>
          <w:szCs w:val="24"/>
          <w:lang w:val="en-GB"/>
          <w14:textFill>
            <w14:solidFill>
              <w14:schemeClr w14:val="tx1"/>
            </w14:solidFill>
          </w14:textFill>
        </w:rPr>
      </w:pPr>
      <w:r>
        <w:rPr>
          <w:rFonts w:ascii="Times New Roman" w:hAnsi="Times New Roman" w:cs="Times New Roman"/>
          <w:color w:val="000000" w:themeColor="text1"/>
          <w:sz w:val="24"/>
          <w:szCs w:val="24"/>
          <w:lang w:val="en-GB"/>
          <w14:textFill>
            <w14:solidFill>
              <w14:schemeClr w14:val="tx1"/>
            </w14:solidFill>
          </w14:textFill>
        </w:rPr>
        <w:t xml:space="preserve">Once operational, the automated system will confirm bookings and automatically assign staff to each location. The space will be prepared and stocked with the necessary materials hours before the arrival of the guests (assigned staff of the home will perform this job role). Given that the system is autonomous, it is expected most requests will be made through the Marriot mobile application to provide a seamless experience and service. </w:t>
      </w:r>
    </w:p>
    <w:p>
      <w:pPr>
        <w:spacing w:before="120" w:after="0" w:line="360" w:lineRule="auto"/>
        <w:jc w:val="both"/>
        <w:rPr>
          <w:rFonts w:ascii="Times New Roman" w:hAnsi="Times New Roman" w:cs="Times New Roman"/>
          <w:color w:val="000000" w:themeColor="text1"/>
          <w:sz w:val="24"/>
          <w:szCs w:val="24"/>
          <w:lang w:val="en-GB"/>
          <w14:textFill>
            <w14:solidFill>
              <w14:schemeClr w14:val="tx1"/>
            </w14:solidFill>
          </w14:textFill>
        </w:rPr>
      </w:pPr>
      <w:r>
        <w:rPr>
          <w:rFonts w:ascii="Times New Roman" w:hAnsi="Times New Roman" w:cs="Times New Roman"/>
          <w:color w:val="000000" w:themeColor="text1"/>
          <w:sz w:val="24"/>
          <w:szCs w:val="24"/>
          <w:lang w:val="en-GB"/>
          <w14:textFill>
            <w14:solidFill>
              <w14:schemeClr w14:val="tx1"/>
            </w14:solidFill>
          </w14:textFill>
        </w:rPr>
        <w:t xml:space="preserve">The key aspects of interest will be to ensure the space is prepared and stocked thoroughly before the arrival of guests, a welcoming atmosphere, and attention to guests' needs during the stay. The stated aspects will appear on the developed checklists to ensure top-notch service delivery (Krishan, 2013). In addition, a rating system, reviewed by respective managers, will be used to show aspects that might need improvement in the future. </w:t>
      </w:r>
    </w:p>
    <w:p>
      <w:pPr>
        <w:pStyle w:val="4"/>
        <w:spacing w:before="120" w:line="360" w:lineRule="auto"/>
        <w:jc w:val="both"/>
        <w:rPr>
          <w:rFonts w:ascii="Times New Roman" w:hAnsi="Times New Roman" w:cs="Times New Roman"/>
          <w:b/>
          <w:color w:val="000000" w:themeColor="text1"/>
          <w:lang w:val="en-GB"/>
          <w14:textFill>
            <w14:solidFill>
              <w14:schemeClr w14:val="tx1"/>
            </w14:solidFill>
          </w14:textFill>
        </w:rPr>
      </w:pPr>
      <w:bookmarkStart w:id="8" w:name="_Toc102409541"/>
      <w:r>
        <w:rPr>
          <w:rFonts w:ascii="Times New Roman" w:hAnsi="Times New Roman" w:cs="Times New Roman"/>
          <w:b/>
          <w:color w:val="000000" w:themeColor="text1"/>
          <w:lang w:val="en-GB"/>
          <w14:textFill>
            <w14:solidFill>
              <w14:schemeClr w14:val="tx1"/>
            </w14:solidFill>
          </w14:textFill>
        </w:rPr>
        <w:t>2.1.6 Control</w:t>
      </w:r>
      <w:bookmarkEnd w:id="8"/>
    </w:p>
    <w:p>
      <w:pPr>
        <w:spacing w:before="120" w:after="0" w:line="360" w:lineRule="auto"/>
        <w:jc w:val="both"/>
        <w:rPr>
          <w:rFonts w:ascii="Times New Roman" w:hAnsi="Times New Roman" w:cs="Times New Roman"/>
          <w:color w:val="000000" w:themeColor="text1"/>
          <w:sz w:val="24"/>
          <w:szCs w:val="24"/>
          <w:lang w:val="en-GB"/>
          <w14:textFill>
            <w14:solidFill>
              <w14:schemeClr w14:val="tx1"/>
            </w14:solidFill>
          </w14:textFill>
        </w:rPr>
      </w:pPr>
      <w:r>
        <w:rPr>
          <w:rFonts w:ascii="Times New Roman" w:hAnsi="Times New Roman" w:cs="Times New Roman"/>
          <w:color w:val="000000" w:themeColor="text1"/>
          <w:sz w:val="24"/>
          <w:szCs w:val="24"/>
          <w:lang w:val="en-GB"/>
          <w14:textFill>
            <w14:solidFill>
              <w14:schemeClr w14:val="tx1"/>
            </w14:solidFill>
          </w14:textFill>
        </w:rPr>
        <w:t xml:space="preserve">The strategy will require control to assess its effectiveness and areas that might need attention. To begin, assigned managers will be in complete control of the activities of each autonomous unit. The key areas that managers will compare are engagement rates at various periods. The company will also use the rating system where customers will rate their stay at every premise. This will be a direct customer feedback tool to incorporate suggestions to meet customer needs (Nunkoo et al., 2020). Given that the project will be in a pilot phase, adopting some of the recommendations might be helpful in full-scale operation. The ratings will be reviewed and compared by managers before making a final set of recommendations. </w:t>
      </w:r>
    </w:p>
    <w:p>
      <w:pPr>
        <w:spacing w:before="120" w:after="0" w:line="360" w:lineRule="auto"/>
        <w:jc w:val="both"/>
        <w:rPr>
          <w:rFonts w:ascii="Times New Roman" w:hAnsi="Times New Roman" w:cs="Times New Roman"/>
          <w:color w:val="000000" w:themeColor="text1"/>
          <w:sz w:val="24"/>
          <w:szCs w:val="24"/>
          <w:lang w:val="en-GB"/>
          <w14:textFill>
            <w14:solidFill>
              <w14:schemeClr w14:val="tx1"/>
            </w14:solidFill>
          </w14:textFill>
        </w:rPr>
      </w:pPr>
      <w:r>
        <w:rPr>
          <w:rFonts w:ascii="Times New Roman" w:hAnsi="Times New Roman" w:cs="Times New Roman"/>
          <w:color w:val="000000" w:themeColor="text1"/>
          <w:sz w:val="24"/>
          <w:szCs w:val="24"/>
          <w:lang w:val="en-GB"/>
          <w14:textFill>
            <w14:solidFill>
              <w14:schemeClr w14:val="tx1"/>
            </w14:solidFill>
          </w14:textFill>
        </w:rPr>
        <w:t>To understand the project's viability, the company will conduct a customer survey project using the net promoter score (N.P.S.) and customer retention rate (C.R.R.) tools to check the project's progress. The N.P.S. results will project the likelihood of people recommending Marriot International automated homes to other people, thereby gauging customer perception of the project (Neirotti et al., 2016). The C.R.R. tool will be important in measuring the chance of previous customers staying in the automated homes again (Ascarza et al., 2018). These metrics are crucial in establishing the specific points of the project that may need tweaking.</w:t>
      </w:r>
    </w:p>
    <w:p>
      <w:pPr>
        <w:spacing w:before="120" w:after="0" w:line="360" w:lineRule="auto"/>
        <w:jc w:val="both"/>
        <w:rPr>
          <w:rFonts w:ascii="Times New Roman" w:hAnsi="Times New Roman" w:cs="Times New Roman"/>
          <w:color w:val="000000" w:themeColor="text1"/>
          <w:sz w:val="24"/>
          <w:szCs w:val="24"/>
          <w:lang w:val="en-GB"/>
          <w14:textFill>
            <w14:solidFill>
              <w14:schemeClr w14:val="tx1"/>
            </w14:solidFill>
          </w14:textFill>
        </w:rPr>
      </w:pPr>
      <w:r>
        <w:rPr>
          <w:rFonts w:ascii="Times New Roman" w:hAnsi="Times New Roman" w:cs="Times New Roman"/>
          <w:color w:val="000000" w:themeColor="text1"/>
          <w:sz w:val="24"/>
          <w:szCs w:val="24"/>
          <w:lang w:val="en-GB"/>
          <w14:textFill>
            <w14:solidFill>
              <w14:schemeClr w14:val="tx1"/>
            </w14:solidFill>
          </w14:textFill>
        </w:rPr>
        <w:t xml:space="preserve">The control process will also include employees, ensuring that all provided obligations are satisfied during the guests' stay. The control process will shift employees within a region to ensure all are familiar with the homes and possible specifications to enhance the experience. In areas that seem lacking, additional training will be provided to boost service delivery. </w:t>
      </w:r>
    </w:p>
    <w:p>
      <w:pPr>
        <w:pStyle w:val="2"/>
        <w:spacing w:before="120" w:line="360" w:lineRule="auto"/>
        <w:jc w:val="both"/>
        <w:rPr>
          <w:rFonts w:ascii="Times New Roman" w:hAnsi="Times New Roman" w:cs="Times New Roman"/>
          <w:b/>
          <w:color w:val="000000" w:themeColor="text1"/>
          <w:sz w:val="24"/>
          <w:szCs w:val="24"/>
          <w:lang w:val="en-GB"/>
          <w14:textFill>
            <w14:solidFill>
              <w14:schemeClr w14:val="tx1"/>
            </w14:solidFill>
          </w14:textFill>
        </w:rPr>
      </w:pPr>
      <w:bookmarkStart w:id="9" w:name="_Toc102409542"/>
      <w:r>
        <w:rPr>
          <w:rFonts w:ascii="Times New Roman" w:hAnsi="Times New Roman" w:cs="Times New Roman"/>
          <w:b/>
          <w:color w:val="000000" w:themeColor="text1"/>
          <w:sz w:val="24"/>
          <w:szCs w:val="24"/>
          <w:lang w:val="en-GB"/>
          <w14:textFill>
            <w14:solidFill>
              <w14:schemeClr w14:val="tx1"/>
            </w14:solidFill>
          </w14:textFill>
        </w:rPr>
        <w:t>3.0 Recommendation</w:t>
      </w:r>
      <w:bookmarkEnd w:id="9"/>
    </w:p>
    <w:p>
      <w:pPr>
        <w:spacing w:before="120" w:after="0" w:line="360" w:lineRule="auto"/>
        <w:jc w:val="both"/>
        <w:rPr>
          <w:rFonts w:ascii="Times New Roman" w:hAnsi="Times New Roman" w:cs="Times New Roman"/>
          <w:color w:val="000000" w:themeColor="text1"/>
          <w:sz w:val="24"/>
          <w:szCs w:val="24"/>
          <w:lang w:val="en-GB"/>
          <w14:textFill>
            <w14:solidFill>
              <w14:schemeClr w14:val="tx1"/>
            </w14:solidFill>
          </w14:textFill>
        </w:rPr>
      </w:pPr>
      <w:r>
        <w:rPr>
          <w:rFonts w:ascii="Times New Roman" w:hAnsi="Times New Roman" w:cs="Times New Roman"/>
          <w:color w:val="000000" w:themeColor="text1"/>
          <w:sz w:val="24"/>
          <w:szCs w:val="24"/>
          <w:lang w:val="en-GB"/>
          <w14:textFill>
            <w14:solidFill>
              <w14:schemeClr w14:val="tx1"/>
            </w14:solidFill>
          </w14:textFill>
        </w:rPr>
        <w:t xml:space="preserve">Based on the strategic marketing objective analysis above, the company should proceed with the automated home experience to enhance its brand appeal among the younger generation who seek to stay in Airbnb style accommodations. The company can gain a competitive advantage over other competitors by creating a balance between quality and price (Bilgihan et al., 2011). Offering high quality at a reasonable price will ensure a sustainable competitive advantage as Airbnb might not mimic quality. The decision to target the younger consumers will benefit the hotel as they form a larger part of the population thus represent an untapped market. </w:t>
      </w:r>
    </w:p>
    <w:p>
      <w:pPr>
        <w:pStyle w:val="2"/>
        <w:spacing w:before="120" w:line="360" w:lineRule="auto"/>
        <w:jc w:val="both"/>
        <w:rPr>
          <w:rFonts w:ascii="Times New Roman" w:hAnsi="Times New Roman" w:cs="Times New Roman"/>
          <w:b/>
          <w:color w:val="000000" w:themeColor="text1"/>
          <w:sz w:val="24"/>
          <w:szCs w:val="24"/>
          <w:lang w:val="en-GB"/>
          <w14:textFill>
            <w14:solidFill>
              <w14:schemeClr w14:val="tx1"/>
            </w14:solidFill>
          </w14:textFill>
        </w:rPr>
      </w:pPr>
      <w:bookmarkStart w:id="10" w:name="_Toc102409543"/>
      <w:r>
        <w:rPr>
          <w:rFonts w:ascii="Times New Roman" w:hAnsi="Times New Roman" w:cs="Times New Roman"/>
          <w:b/>
          <w:color w:val="000000" w:themeColor="text1"/>
          <w:sz w:val="24"/>
          <w:szCs w:val="24"/>
          <w:lang w:val="en-GB"/>
          <w14:textFill>
            <w14:solidFill>
              <w14:schemeClr w14:val="tx1"/>
            </w14:solidFill>
          </w14:textFill>
        </w:rPr>
        <w:t>4.0 Conclusion</w:t>
      </w:r>
      <w:bookmarkEnd w:id="10"/>
    </w:p>
    <w:p>
      <w:pPr>
        <w:spacing w:before="120" w:after="0" w:line="360" w:lineRule="auto"/>
        <w:jc w:val="both"/>
        <w:rPr>
          <w:rFonts w:ascii="Times New Roman" w:hAnsi="Times New Roman" w:cs="Times New Roman"/>
          <w:color w:val="000000" w:themeColor="text1"/>
          <w:sz w:val="24"/>
          <w:szCs w:val="24"/>
          <w:lang w:val="en-GB"/>
          <w14:textFill>
            <w14:solidFill>
              <w14:schemeClr w14:val="tx1"/>
            </w14:solidFill>
          </w14:textFill>
        </w:rPr>
      </w:pPr>
      <w:r>
        <w:rPr>
          <w:rFonts w:ascii="Times New Roman" w:hAnsi="Times New Roman" w:cs="Times New Roman"/>
          <w:color w:val="000000" w:themeColor="text1"/>
          <w:sz w:val="24"/>
          <w:szCs w:val="24"/>
          <w:lang w:val="en-GB"/>
          <w14:textFill>
            <w14:solidFill>
              <w14:schemeClr w14:val="tx1"/>
            </w14:solidFill>
          </w14:textFill>
        </w:rPr>
        <w:t xml:space="preserve">In the discussion above, it was clear that Marriot International needed to restructure its business position due to the effects of COVID-19 and the threat from substitutes manifested through Airbnb. It was apparent that the company would invest in 500 automated pilot homes by the end of 2023, complete the automation process by early 2024 and achieve 35% increase in brand appeal among millennials by the fourth quarter of 2024. The analysis suggested the company should use social media marketing for its targeted audience and use the 4Ps to affect the outcome. In ensuring the process works, the organization will review bookings, ratings, and customer measurements using N.P.S. and C.R.R. to establish the strategy's progress. </w:t>
      </w:r>
    </w:p>
    <w:p>
      <w:pPr>
        <w:spacing w:before="120" w:after="0" w:line="360" w:lineRule="auto"/>
        <w:jc w:val="both"/>
        <w:rPr>
          <w:rFonts w:ascii="Times New Roman" w:hAnsi="Times New Roman" w:cs="Times New Roman"/>
          <w:color w:val="000000" w:themeColor="text1"/>
          <w:sz w:val="24"/>
          <w:szCs w:val="24"/>
          <w:lang w:val="en-GB"/>
          <w14:textFill>
            <w14:solidFill>
              <w14:schemeClr w14:val="tx1"/>
            </w14:solidFill>
          </w14:textFill>
        </w:rPr>
        <w:sectPr>
          <w:pgSz w:w="12240" w:h="15840"/>
          <w:pgMar w:top="1440" w:right="1440" w:bottom="1440" w:left="1440" w:header="708" w:footer="708" w:gutter="0"/>
          <w:pgNumType w:start="1"/>
          <w:cols w:space="708" w:num="1"/>
          <w:docGrid w:linePitch="360" w:charSpace="0"/>
        </w:sectPr>
      </w:pPr>
      <w:r>
        <w:rPr>
          <w:rFonts w:ascii="Times New Roman" w:hAnsi="Times New Roman" w:cs="Times New Roman"/>
          <w:color w:val="000000" w:themeColor="text1"/>
          <w:sz w:val="24"/>
          <w:szCs w:val="24"/>
          <w:lang w:val="en-GB"/>
          <w14:textFill>
            <w14:solidFill>
              <w14:schemeClr w14:val="tx1"/>
            </w14:solidFill>
          </w14:textFill>
        </w:rPr>
        <w:br w:type="page"/>
      </w:r>
    </w:p>
    <w:p>
      <w:pPr>
        <w:pStyle w:val="2"/>
        <w:spacing w:before="120" w:line="360" w:lineRule="auto"/>
        <w:jc w:val="both"/>
        <w:rPr>
          <w:rFonts w:ascii="Times New Roman" w:hAnsi="Times New Roman" w:cs="Times New Roman"/>
          <w:b/>
          <w:bCs/>
          <w:color w:val="000000" w:themeColor="text1"/>
          <w:sz w:val="24"/>
          <w:szCs w:val="24"/>
          <w:lang w:val="en-GB"/>
          <w14:textFill>
            <w14:solidFill>
              <w14:schemeClr w14:val="tx1"/>
            </w14:solidFill>
          </w14:textFill>
        </w:rPr>
      </w:pPr>
      <w:bookmarkStart w:id="11" w:name="_Toc102409544"/>
      <w:r>
        <w:rPr>
          <w:rFonts w:ascii="Times New Roman" w:hAnsi="Times New Roman" w:cs="Times New Roman"/>
          <w:b/>
          <w:color w:val="000000" w:themeColor="text1"/>
          <w:sz w:val="24"/>
          <w:szCs w:val="24"/>
          <w:lang w:val="en-GB"/>
          <w14:textFill>
            <w14:solidFill>
              <w14:schemeClr w14:val="tx1"/>
            </w14:solidFill>
          </w14:textFill>
        </w:rPr>
        <w:t>Reference</w:t>
      </w:r>
      <w:r>
        <w:rPr>
          <w:rFonts w:ascii="Times New Roman" w:hAnsi="Times New Roman" w:cs="Times New Roman" w:eastAsiaTheme="minorEastAsia"/>
          <w:b/>
          <w:color w:val="000000" w:themeColor="text1"/>
          <w:sz w:val="24"/>
          <w:szCs w:val="24"/>
          <w:lang w:val="en-GB" w:eastAsia="zh-CN"/>
          <w14:textFill>
            <w14:solidFill>
              <w14:schemeClr w14:val="tx1"/>
            </w14:solidFill>
          </w14:textFill>
        </w:rPr>
        <w:t>s</w:t>
      </w:r>
      <w:bookmarkEnd w:id="11"/>
    </w:p>
    <w:p>
      <w:pPr>
        <w:shd w:val="clear" w:color="auto" w:fill="FFFFFF"/>
        <w:spacing w:before="120" w:after="0" w:line="360" w:lineRule="auto"/>
        <w:ind w:left="720" w:hanging="720"/>
        <w:jc w:val="both"/>
        <w:rPr>
          <w:rFonts w:ascii="Times New Roman" w:hAnsi="Times New Roman" w:cs="Times New Roman"/>
          <w:color w:val="000000" w:themeColor="text1"/>
          <w:sz w:val="24"/>
          <w:szCs w:val="24"/>
          <w:shd w:val="clear" w:color="auto" w:fill="FFFFFF"/>
          <w:lang w:val="en-GB"/>
          <w14:textFill>
            <w14:solidFill>
              <w14:schemeClr w14:val="tx1"/>
            </w14:solidFill>
          </w14:textFill>
        </w:rPr>
      </w:pPr>
      <w:r>
        <w:rPr>
          <w:rFonts w:ascii="Times New Roman" w:hAnsi="Times New Roman" w:cs="Times New Roman"/>
          <w:color w:val="000000" w:themeColor="text1"/>
          <w:sz w:val="24"/>
          <w:szCs w:val="24"/>
          <w:shd w:val="clear" w:color="auto" w:fill="FFFFFF"/>
          <w:lang w:val="en-GB"/>
          <w14:textFill>
            <w14:solidFill>
              <w14:schemeClr w14:val="tx1"/>
            </w14:solidFill>
          </w14:textFill>
        </w:rPr>
        <w:t>Ascarza, E., Neslin, S.A., Netzer, O., Anderson, Z., Fader, P.S., Gupta, S., Hardie, B.G., Lemmens, A., Libai, B., Neal, D. and Provost, F., (2018) 'In pursuit of enhanced customer retention management: Review, key issues, and future directions', </w:t>
      </w:r>
      <w:r>
        <w:rPr>
          <w:rFonts w:ascii="Times New Roman" w:hAnsi="Times New Roman" w:cs="Times New Roman"/>
          <w:i/>
          <w:iCs/>
          <w:color w:val="000000" w:themeColor="text1"/>
          <w:sz w:val="24"/>
          <w:szCs w:val="24"/>
          <w:shd w:val="clear" w:color="auto" w:fill="FFFFFF"/>
          <w:lang w:val="en-GB"/>
          <w14:textFill>
            <w14:solidFill>
              <w14:schemeClr w14:val="tx1"/>
            </w14:solidFill>
          </w14:textFill>
        </w:rPr>
        <w:t>Customer Needs and Solutions</w:t>
      </w:r>
      <w:r>
        <w:rPr>
          <w:rFonts w:ascii="Times New Roman" w:hAnsi="Times New Roman" w:cs="Times New Roman"/>
          <w:color w:val="000000" w:themeColor="text1"/>
          <w:sz w:val="24"/>
          <w:szCs w:val="24"/>
          <w:shd w:val="clear" w:color="auto" w:fill="FFFFFF"/>
          <w:lang w:val="en-GB"/>
          <w14:textFill>
            <w14:solidFill>
              <w14:schemeClr w14:val="tx1"/>
            </w14:solidFill>
          </w14:textFill>
        </w:rPr>
        <w:t>, </w:t>
      </w:r>
      <w:r>
        <w:rPr>
          <w:rFonts w:ascii="Times New Roman" w:hAnsi="Times New Roman" w:cs="Times New Roman"/>
          <w:i/>
          <w:iCs/>
          <w:color w:val="000000" w:themeColor="text1"/>
          <w:sz w:val="24"/>
          <w:szCs w:val="24"/>
          <w:shd w:val="clear" w:color="auto" w:fill="FFFFFF"/>
          <w:lang w:val="en-GB"/>
          <w14:textFill>
            <w14:solidFill>
              <w14:schemeClr w14:val="tx1"/>
            </w14:solidFill>
          </w14:textFill>
        </w:rPr>
        <w:t>5</w:t>
      </w:r>
      <w:r>
        <w:rPr>
          <w:rFonts w:ascii="Times New Roman" w:hAnsi="Times New Roman" w:cs="Times New Roman"/>
          <w:color w:val="000000" w:themeColor="text1"/>
          <w:sz w:val="24"/>
          <w:szCs w:val="24"/>
          <w:shd w:val="clear" w:color="auto" w:fill="FFFFFF"/>
          <w:lang w:val="en-GB"/>
          <w14:textFill>
            <w14:solidFill>
              <w14:schemeClr w14:val="tx1"/>
            </w14:solidFill>
          </w14:textFill>
        </w:rPr>
        <w:t>(1), pp.65-81.</w:t>
      </w:r>
    </w:p>
    <w:p>
      <w:pPr>
        <w:shd w:val="clear" w:color="auto" w:fill="FFFFFF"/>
        <w:spacing w:before="120" w:after="0" w:line="360" w:lineRule="auto"/>
        <w:ind w:left="720" w:hanging="720"/>
        <w:jc w:val="both"/>
        <w:rPr>
          <w:rFonts w:ascii="Times New Roman" w:hAnsi="Times New Roman" w:cs="Times New Roman"/>
          <w:color w:val="000000" w:themeColor="text1"/>
          <w:sz w:val="24"/>
          <w:szCs w:val="24"/>
          <w:shd w:val="clear" w:color="auto" w:fill="FFFFFF"/>
          <w:lang w:val="en-GB"/>
          <w14:textFill>
            <w14:solidFill>
              <w14:schemeClr w14:val="tx1"/>
            </w14:solidFill>
          </w14:textFill>
        </w:rPr>
      </w:pPr>
      <w:r>
        <w:rPr>
          <w:rFonts w:ascii="Times New Roman" w:hAnsi="Times New Roman" w:cs="Times New Roman"/>
          <w:color w:val="000000" w:themeColor="text1"/>
          <w:sz w:val="24"/>
          <w:szCs w:val="24"/>
          <w:shd w:val="clear" w:color="auto" w:fill="FFFFFF"/>
          <w:lang w:val="en-GB"/>
          <w14:textFill>
            <w14:solidFill>
              <w14:schemeClr w14:val="tx1"/>
            </w14:solidFill>
          </w14:textFill>
        </w:rPr>
        <w:t>Bilgihan, A., Okumus, F. and Kwun, D.J.W., (2011) 'Information technology applications and competitive advantage in hotel companies', </w:t>
      </w:r>
      <w:r>
        <w:rPr>
          <w:rFonts w:ascii="Times New Roman" w:hAnsi="Times New Roman" w:cs="Times New Roman"/>
          <w:i/>
          <w:iCs/>
          <w:color w:val="000000" w:themeColor="text1"/>
          <w:sz w:val="24"/>
          <w:szCs w:val="24"/>
          <w:shd w:val="clear" w:color="auto" w:fill="FFFFFF"/>
          <w:lang w:val="en-GB"/>
          <w14:textFill>
            <w14:solidFill>
              <w14:schemeClr w14:val="tx1"/>
            </w14:solidFill>
          </w14:textFill>
        </w:rPr>
        <w:t>Journal of Hospitality and Tourism Technology</w:t>
      </w:r>
      <w:r>
        <w:rPr>
          <w:rFonts w:ascii="Times New Roman" w:hAnsi="Times New Roman" w:cs="Times New Roman"/>
          <w:color w:val="000000" w:themeColor="text1"/>
          <w:sz w:val="24"/>
          <w:szCs w:val="24"/>
          <w:shd w:val="clear" w:color="auto" w:fill="FFFFFF"/>
          <w:lang w:val="en-GB"/>
          <w14:textFill>
            <w14:solidFill>
              <w14:schemeClr w14:val="tx1"/>
            </w14:solidFill>
          </w14:textFill>
        </w:rPr>
        <w:t>.</w:t>
      </w:r>
    </w:p>
    <w:p>
      <w:pPr>
        <w:shd w:val="clear" w:color="auto" w:fill="FFFFFF"/>
        <w:spacing w:before="120" w:after="0" w:line="360" w:lineRule="auto"/>
        <w:ind w:left="720" w:hanging="720"/>
        <w:jc w:val="both"/>
        <w:rPr>
          <w:rFonts w:ascii="Times New Roman" w:hAnsi="Times New Roman" w:eastAsia="Times New Roman" w:cs="Times New Roman"/>
          <w:color w:val="000000" w:themeColor="text1"/>
          <w:sz w:val="24"/>
          <w:szCs w:val="24"/>
          <w:lang w:val="en-GB" w:eastAsia="en-GB"/>
          <w14:textFill>
            <w14:solidFill>
              <w14:schemeClr w14:val="tx1"/>
            </w14:solidFill>
          </w14:textFill>
        </w:rPr>
      </w:pPr>
      <w:r>
        <w:rPr>
          <w:rFonts w:ascii="Times New Roman" w:hAnsi="Times New Roman" w:eastAsia="Times New Roman" w:cs="Times New Roman"/>
          <w:color w:val="000000" w:themeColor="text1"/>
          <w:sz w:val="24"/>
          <w:szCs w:val="24"/>
          <w:lang w:val="en-GB" w:eastAsia="en-GB"/>
          <w14:textFill>
            <w14:solidFill>
              <w14:schemeClr w14:val="tx1"/>
            </w14:solidFill>
          </w14:textFill>
        </w:rPr>
        <w:t xml:space="preserve">Business of Apps. (2021) </w:t>
      </w:r>
      <w:r>
        <w:rPr>
          <w:rFonts w:ascii="Times New Roman" w:hAnsi="Times New Roman" w:eastAsia="Times New Roman" w:cs="Times New Roman"/>
          <w:i/>
          <w:color w:val="000000" w:themeColor="text1"/>
          <w:sz w:val="24"/>
          <w:szCs w:val="24"/>
          <w:lang w:val="en-GB" w:eastAsia="en-GB"/>
          <w14:textFill>
            <w14:solidFill>
              <w14:schemeClr w14:val="tx1"/>
            </w14:solidFill>
          </w14:textFill>
        </w:rPr>
        <w:t>Airbnb revenue and usage statistics (2021)</w:t>
      </w:r>
      <w:r>
        <w:rPr>
          <w:rFonts w:ascii="Times New Roman" w:hAnsi="Times New Roman" w:eastAsia="Times New Roman" w:cs="Times New Roman"/>
          <w:color w:val="000000" w:themeColor="text1"/>
          <w:sz w:val="24"/>
          <w:szCs w:val="24"/>
          <w:lang w:val="en-GB" w:eastAsia="en-GB"/>
          <w14:textFill>
            <w14:solidFill>
              <w14:schemeClr w14:val="tx1"/>
            </w14:solidFill>
          </w14:textFill>
        </w:rPr>
        <w:t>, Available at https://www.businessofapps.com/data/airbnb-statistics/ (Accessed 2</w:t>
      </w:r>
      <w:r>
        <w:rPr>
          <w:rFonts w:ascii="Times New Roman" w:hAnsi="Times New Roman" w:eastAsia="Times New Roman" w:cs="Times New Roman"/>
          <w:color w:val="000000" w:themeColor="text1"/>
          <w:sz w:val="24"/>
          <w:szCs w:val="24"/>
          <w:vertAlign w:val="superscript"/>
          <w:lang w:val="en-GB" w:eastAsia="en-GB"/>
          <w14:textFill>
            <w14:solidFill>
              <w14:schemeClr w14:val="tx1"/>
            </w14:solidFill>
          </w14:textFill>
        </w:rPr>
        <w:t>nd</w:t>
      </w:r>
      <w:r>
        <w:rPr>
          <w:rFonts w:ascii="Times New Roman" w:hAnsi="Times New Roman" w:eastAsia="Times New Roman" w:cs="Times New Roman"/>
          <w:color w:val="000000" w:themeColor="text1"/>
          <w:sz w:val="24"/>
          <w:szCs w:val="24"/>
          <w:lang w:val="en-GB" w:eastAsia="en-GB"/>
          <w14:textFill>
            <w14:solidFill>
              <w14:schemeClr w14:val="tx1"/>
            </w14:solidFill>
          </w14:textFill>
        </w:rPr>
        <w:t xml:space="preserve"> May 2022).</w:t>
      </w:r>
    </w:p>
    <w:p>
      <w:pPr>
        <w:shd w:val="clear" w:color="auto" w:fill="FFFFFF"/>
        <w:spacing w:before="120" w:after="0" w:line="360" w:lineRule="auto"/>
        <w:ind w:left="720" w:hanging="720"/>
        <w:jc w:val="both"/>
        <w:rPr>
          <w:rFonts w:ascii="Times New Roman" w:hAnsi="Times New Roman" w:eastAsia="Times New Roman" w:cs="Times New Roman"/>
          <w:color w:val="000000" w:themeColor="text1"/>
          <w:sz w:val="24"/>
          <w:szCs w:val="24"/>
          <w:lang w:val="en-GB" w:eastAsia="en-GB"/>
          <w14:textFill>
            <w14:solidFill>
              <w14:schemeClr w14:val="tx1"/>
            </w14:solidFill>
          </w14:textFill>
        </w:rPr>
      </w:pPr>
      <w:r>
        <w:rPr>
          <w:rFonts w:ascii="Times New Roman" w:hAnsi="Times New Roman" w:cs="Times New Roman"/>
          <w:color w:val="000000" w:themeColor="text1"/>
          <w:sz w:val="24"/>
          <w:szCs w:val="24"/>
          <w:shd w:val="clear" w:color="auto" w:fill="FFFFFF"/>
          <w:lang w:val="en-GB"/>
          <w14:textFill>
            <w14:solidFill>
              <w14:schemeClr w14:val="tx1"/>
            </w14:solidFill>
          </w14:textFill>
        </w:rPr>
        <w:t>Camilleri, M.A., (2018) Market segmentation, targeting and positioning, In </w:t>
      </w:r>
      <w:r>
        <w:rPr>
          <w:rFonts w:ascii="Times New Roman" w:hAnsi="Times New Roman" w:cs="Times New Roman"/>
          <w:i/>
          <w:iCs/>
          <w:color w:val="000000" w:themeColor="text1"/>
          <w:sz w:val="24"/>
          <w:szCs w:val="24"/>
          <w:shd w:val="clear" w:color="auto" w:fill="FFFFFF"/>
          <w:lang w:val="en-GB"/>
          <w14:textFill>
            <w14:solidFill>
              <w14:schemeClr w14:val="tx1"/>
            </w14:solidFill>
          </w14:textFill>
        </w:rPr>
        <w:t>Travel marketing, tourism economics and the airline product</w:t>
      </w:r>
      <w:r>
        <w:rPr>
          <w:rFonts w:ascii="Times New Roman" w:hAnsi="Times New Roman" w:cs="Times New Roman"/>
          <w:color w:val="000000" w:themeColor="text1"/>
          <w:sz w:val="24"/>
          <w:szCs w:val="24"/>
          <w:shd w:val="clear" w:color="auto" w:fill="FFFFFF"/>
          <w:lang w:val="en-GB"/>
          <w14:textFill>
            <w14:solidFill>
              <w14:schemeClr w14:val="tx1"/>
            </w14:solidFill>
          </w14:textFill>
        </w:rPr>
        <w:t> (pp. 69-83). Springer, Cham.</w:t>
      </w:r>
    </w:p>
    <w:p>
      <w:pPr>
        <w:shd w:val="clear" w:color="auto" w:fill="FFFFFF"/>
        <w:spacing w:before="120" w:after="0" w:line="360" w:lineRule="auto"/>
        <w:ind w:left="720" w:hanging="720"/>
        <w:jc w:val="both"/>
        <w:rPr>
          <w:rFonts w:ascii="Times New Roman" w:hAnsi="Times New Roman" w:cs="Times New Roman"/>
          <w:color w:val="000000" w:themeColor="text1"/>
          <w:sz w:val="24"/>
          <w:szCs w:val="24"/>
          <w:shd w:val="clear" w:color="auto" w:fill="FFFFFF"/>
          <w:lang w:val="en-GB"/>
          <w14:textFill>
            <w14:solidFill>
              <w14:schemeClr w14:val="tx1"/>
            </w14:solidFill>
          </w14:textFill>
        </w:rPr>
      </w:pPr>
      <w:r>
        <w:rPr>
          <w:rFonts w:ascii="Times New Roman" w:hAnsi="Times New Roman" w:cs="Times New Roman"/>
          <w:color w:val="000000" w:themeColor="text1"/>
          <w:sz w:val="24"/>
          <w:szCs w:val="24"/>
          <w:shd w:val="clear" w:color="auto" w:fill="FFFFFF"/>
          <w:lang w:val="en-GB"/>
          <w14:textFill>
            <w14:solidFill>
              <w14:schemeClr w14:val="tx1"/>
            </w14:solidFill>
          </w14:textFill>
        </w:rPr>
        <w:t>Chaffey, D. and Bosomworth, D., (2013) Digital marketing strategy planning template, </w:t>
      </w:r>
      <w:r>
        <w:rPr>
          <w:rFonts w:ascii="Times New Roman" w:hAnsi="Times New Roman" w:cs="Times New Roman"/>
          <w:i/>
          <w:iCs/>
          <w:color w:val="000000" w:themeColor="text1"/>
          <w:sz w:val="24"/>
          <w:szCs w:val="24"/>
          <w:shd w:val="clear" w:color="auto" w:fill="FFFFFF"/>
          <w:lang w:val="en-GB"/>
          <w14:textFill>
            <w14:solidFill>
              <w14:schemeClr w14:val="tx1"/>
            </w14:solidFill>
          </w14:textFill>
        </w:rPr>
        <w:t>Smart Insights</w:t>
      </w:r>
      <w:r>
        <w:rPr>
          <w:rFonts w:ascii="Times New Roman" w:hAnsi="Times New Roman" w:cs="Times New Roman"/>
          <w:color w:val="000000" w:themeColor="text1"/>
          <w:sz w:val="24"/>
          <w:szCs w:val="24"/>
          <w:shd w:val="clear" w:color="auto" w:fill="FFFFFF"/>
          <w:lang w:val="en-GB"/>
          <w14:textFill>
            <w14:solidFill>
              <w14:schemeClr w14:val="tx1"/>
            </w14:solidFill>
          </w14:textFill>
        </w:rPr>
        <w:t>, pp.1-14.</w:t>
      </w:r>
    </w:p>
    <w:p>
      <w:pPr>
        <w:shd w:val="clear" w:color="auto" w:fill="FFFFFF"/>
        <w:spacing w:before="120" w:after="0" w:line="360" w:lineRule="auto"/>
        <w:ind w:left="720" w:hanging="720"/>
        <w:jc w:val="both"/>
        <w:rPr>
          <w:rFonts w:ascii="Times New Roman" w:hAnsi="Times New Roman" w:cs="Times New Roman"/>
          <w:color w:val="000000" w:themeColor="text1"/>
          <w:sz w:val="24"/>
          <w:szCs w:val="24"/>
          <w:shd w:val="clear" w:color="auto" w:fill="FFFFFF"/>
          <w:lang w:val="en-GB"/>
          <w14:textFill>
            <w14:solidFill>
              <w14:schemeClr w14:val="tx1"/>
            </w14:solidFill>
          </w14:textFill>
        </w:rPr>
      </w:pPr>
      <w:r>
        <w:rPr>
          <w:rFonts w:ascii="Times New Roman" w:hAnsi="Times New Roman" w:cs="Times New Roman"/>
          <w:color w:val="000000" w:themeColor="text1"/>
          <w:sz w:val="24"/>
          <w:szCs w:val="24"/>
          <w:shd w:val="clear" w:color="auto" w:fill="FFFFFF"/>
          <w:lang w:val="en-GB"/>
          <w14:textFill>
            <w14:solidFill>
              <w14:schemeClr w14:val="tx1"/>
            </w14:solidFill>
          </w14:textFill>
        </w:rPr>
        <w:t>Chaffey, D. and Smith, P.R., (2017) </w:t>
      </w:r>
      <w:r>
        <w:rPr>
          <w:rFonts w:ascii="Times New Roman" w:hAnsi="Times New Roman" w:cs="Times New Roman"/>
          <w:i/>
          <w:iCs/>
          <w:color w:val="000000" w:themeColor="text1"/>
          <w:sz w:val="24"/>
          <w:szCs w:val="24"/>
          <w:shd w:val="clear" w:color="auto" w:fill="FFFFFF"/>
          <w:lang w:val="en-GB"/>
          <w14:textFill>
            <w14:solidFill>
              <w14:schemeClr w14:val="tx1"/>
            </w14:solidFill>
          </w14:textFill>
        </w:rPr>
        <w:t>Digital marketing excellence: planning, optimizing and integrating online marketing</w:t>
      </w:r>
      <w:r>
        <w:rPr>
          <w:rFonts w:ascii="Times New Roman" w:hAnsi="Times New Roman" w:cs="Times New Roman"/>
          <w:color w:val="000000" w:themeColor="text1"/>
          <w:sz w:val="24"/>
          <w:szCs w:val="24"/>
          <w:shd w:val="clear" w:color="auto" w:fill="FFFFFF"/>
          <w:lang w:val="en-GB"/>
          <w14:textFill>
            <w14:solidFill>
              <w14:schemeClr w14:val="tx1"/>
            </w14:solidFill>
          </w14:textFill>
        </w:rPr>
        <w:t>, Routledge.</w:t>
      </w:r>
    </w:p>
    <w:p>
      <w:pPr>
        <w:shd w:val="clear" w:color="auto" w:fill="FFFFFF"/>
        <w:spacing w:before="120" w:after="0" w:line="360" w:lineRule="auto"/>
        <w:ind w:left="720" w:hanging="720"/>
        <w:jc w:val="both"/>
        <w:rPr>
          <w:rFonts w:ascii="Times New Roman" w:hAnsi="Times New Roman" w:cs="Times New Roman"/>
          <w:color w:val="000000" w:themeColor="text1"/>
          <w:sz w:val="24"/>
          <w:szCs w:val="24"/>
          <w:shd w:val="clear" w:color="auto" w:fill="FFFFFF"/>
          <w:lang w:val="en-GB"/>
          <w14:textFill>
            <w14:solidFill>
              <w14:schemeClr w14:val="tx1"/>
            </w14:solidFill>
          </w14:textFill>
        </w:rPr>
      </w:pPr>
      <w:r>
        <w:rPr>
          <w:rFonts w:ascii="Times New Roman" w:hAnsi="Times New Roman" w:cs="Times New Roman"/>
          <w:color w:val="000000" w:themeColor="text1"/>
          <w:sz w:val="24"/>
          <w:szCs w:val="24"/>
          <w:shd w:val="clear" w:color="auto" w:fill="FFFFFF"/>
          <w:lang w:val="en-GB"/>
          <w14:textFill>
            <w14:solidFill>
              <w14:schemeClr w14:val="tx1"/>
            </w14:solidFill>
          </w14:textFill>
        </w:rPr>
        <w:t>Chen, R.X., Cheung, C. and Law, R., (2012) ‘A review of the literature on culture in hotel management research: what is the future?’, </w:t>
      </w:r>
      <w:r>
        <w:rPr>
          <w:rFonts w:ascii="Times New Roman" w:hAnsi="Times New Roman" w:cs="Times New Roman"/>
          <w:i/>
          <w:iCs/>
          <w:color w:val="000000" w:themeColor="text1"/>
          <w:sz w:val="24"/>
          <w:szCs w:val="24"/>
          <w:shd w:val="clear" w:color="auto" w:fill="FFFFFF"/>
          <w:lang w:val="en-GB"/>
          <w14:textFill>
            <w14:solidFill>
              <w14:schemeClr w14:val="tx1"/>
            </w14:solidFill>
          </w14:textFill>
        </w:rPr>
        <w:t>International Journal of Hospitality Management</w:t>
      </w:r>
      <w:r>
        <w:rPr>
          <w:rFonts w:ascii="Times New Roman" w:hAnsi="Times New Roman" w:cs="Times New Roman"/>
          <w:color w:val="000000" w:themeColor="text1"/>
          <w:sz w:val="24"/>
          <w:szCs w:val="24"/>
          <w:shd w:val="clear" w:color="auto" w:fill="FFFFFF"/>
          <w:lang w:val="en-GB"/>
          <w14:textFill>
            <w14:solidFill>
              <w14:schemeClr w14:val="tx1"/>
            </w14:solidFill>
          </w14:textFill>
        </w:rPr>
        <w:t>, </w:t>
      </w:r>
      <w:r>
        <w:rPr>
          <w:rFonts w:ascii="Times New Roman" w:hAnsi="Times New Roman" w:cs="Times New Roman"/>
          <w:i/>
          <w:iCs/>
          <w:color w:val="000000" w:themeColor="text1"/>
          <w:sz w:val="24"/>
          <w:szCs w:val="24"/>
          <w:shd w:val="clear" w:color="auto" w:fill="FFFFFF"/>
          <w:lang w:val="en-GB"/>
          <w14:textFill>
            <w14:solidFill>
              <w14:schemeClr w14:val="tx1"/>
            </w14:solidFill>
          </w14:textFill>
        </w:rPr>
        <w:t>31</w:t>
      </w:r>
      <w:r>
        <w:rPr>
          <w:rFonts w:ascii="Times New Roman" w:hAnsi="Times New Roman" w:cs="Times New Roman"/>
          <w:color w:val="000000" w:themeColor="text1"/>
          <w:sz w:val="24"/>
          <w:szCs w:val="24"/>
          <w:shd w:val="clear" w:color="auto" w:fill="FFFFFF"/>
          <w:lang w:val="en-GB"/>
          <w14:textFill>
            <w14:solidFill>
              <w14:schemeClr w14:val="tx1"/>
            </w14:solidFill>
          </w14:textFill>
        </w:rPr>
        <w:t>(1), pp.52-65.</w:t>
      </w:r>
    </w:p>
    <w:p>
      <w:pPr>
        <w:shd w:val="clear" w:color="auto" w:fill="FFFFFF"/>
        <w:spacing w:before="120" w:after="0" w:line="360" w:lineRule="auto"/>
        <w:ind w:left="720" w:hanging="720"/>
        <w:jc w:val="both"/>
        <w:rPr>
          <w:rFonts w:ascii="Times New Roman" w:hAnsi="Times New Roman" w:cs="Times New Roman"/>
          <w:color w:val="000000" w:themeColor="text1"/>
          <w:sz w:val="24"/>
          <w:szCs w:val="24"/>
          <w:shd w:val="clear" w:color="auto" w:fill="FFFFFF"/>
          <w:lang w:val="en-GB"/>
          <w14:textFill>
            <w14:solidFill>
              <w14:schemeClr w14:val="tx1"/>
            </w14:solidFill>
          </w14:textFill>
        </w:rPr>
      </w:pPr>
      <w:r>
        <w:rPr>
          <w:rFonts w:ascii="Times New Roman" w:hAnsi="Times New Roman" w:cs="Times New Roman"/>
          <w:color w:val="000000" w:themeColor="text1"/>
          <w:sz w:val="24"/>
          <w:szCs w:val="24"/>
          <w:shd w:val="clear" w:color="auto" w:fill="FFFFFF"/>
          <w:lang w:val="en-GB"/>
          <w14:textFill>
            <w14:solidFill>
              <w14:schemeClr w14:val="tx1"/>
            </w14:solidFill>
          </w14:textFill>
        </w:rPr>
        <w:t>Chernev, A., (2020) </w:t>
      </w:r>
      <w:r>
        <w:rPr>
          <w:rFonts w:ascii="Times New Roman" w:hAnsi="Times New Roman" w:cs="Times New Roman"/>
          <w:i/>
          <w:iCs/>
          <w:color w:val="000000" w:themeColor="text1"/>
          <w:sz w:val="24"/>
          <w:szCs w:val="24"/>
          <w:shd w:val="clear" w:color="auto" w:fill="FFFFFF"/>
          <w:lang w:val="en-GB"/>
          <w14:textFill>
            <w14:solidFill>
              <w14:schemeClr w14:val="tx1"/>
            </w14:solidFill>
          </w14:textFill>
        </w:rPr>
        <w:t>The marketing plan handbook</w:t>
      </w:r>
      <w:r>
        <w:rPr>
          <w:rFonts w:ascii="Times New Roman" w:hAnsi="Times New Roman" w:cs="Times New Roman"/>
          <w:color w:val="000000" w:themeColor="text1"/>
          <w:sz w:val="24"/>
          <w:szCs w:val="24"/>
          <w:shd w:val="clear" w:color="auto" w:fill="FFFFFF"/>
          <w:lang w:val="en-GB"/>
          <w14:textFill>
            <w14:solidFill>
              <w14:schemeClr w14:val="tx1"/>
            </w14:solidFill>
          </w14:textFill>
        </w:rPr>
        <w:t>, Cerebellum Press.</w:t>
      </w:r>
    </w:p>
    <w:p>
      <w:pPr>
        <w:shd w:val="clear" w:color="auto" w:fill="FFFFFF"/>
        <w:spacing w:before="120" w:after="0" w:line="360" w:lineRule="auto"/>
        <w:ind w:left="720" w:hanging="720"/>
        <w:jc w:val="both"/>
        <w:rPr>
          <w:rFonts w:ascii="Times New Roman" w:hAnsi="Times New Roman" w:cs="Times New Roman"/>
          <w:color w:val="000000" w:themeColor="text1"/>
          <w:sz w:val="24"/>
          <w:szCs w:val="24"/>
          <w:shd w:val="clear" w:color="auto" w:fill="FFFFFF"/>
          <w:lang w:val="en-GB"/>
          <w14:textFill>
            <w14:solidFill>
              <w14:schemeClr w14:val="tx1"/>
            </w14:solidFill>
          </w14:textFill>
        </w:rPr>
      </w:pPr>
      <w:r>
        <w:rPr>
          <w:rFonts w:ascii="Times New Roman" w:hAnsi="Times New Roman" w:cs="Times New Roman"/>
          <w:color w:val="000000" w:themeColor="text1"/>
          <w:sz w:val="24"/>
          <w:szCs w:val="24"/>
          <w:shd w:val="clear" w:color="auto" w:fill="FFFFFF"/>
          <w:lang w:val="en-GB"/>
          <w14:textFill>
            <w14:solidFill>
              <w14:schemeClr w14:val="tx1"/>
            </w14:solidFill>
          </w14:textFill>
        </w:rPr>
        <w:t>Condor Ferries, (2022) </w:t>
      </w:r>
      <w:r>
        <w:rPr>
          <w:rFonts w:ascii="Times New Roman" w:hAnsi="Times New Roman" w:cs="Times New Roman"/>
          <w:i/>
          <w:iCs/>
          <w:color w:val="000000" w:themeColor="text1"/>
          <w:sz w:val="24"/>
          <w:szCs w:val="24"/>
          <w:shd w:val="clear" w:color="auto" w:fill="FFFFFF"/>
          <w:lang w:val="en-GB"/>
          <w14:textFill>
            <w14:solidFill>
              <w14:schemeClr w14:val="tx1"/>
            </w14:solidFill>
          </w14:textFill>
        </w:rPr>
        <w:t>60+ Millennial Travel Statistics &amp; Trends (2020-2021)</w:t>
      </w:r>
      <w:r>
        <w:rPr>
          <w:rFonts w:ascii="Times New Roman" w:hAnsi="Times New Roman" w:cs="Times New Roman"/>
          <w:color w:val="000000" w:themeColor="text1"/>
          <w:sz w:val="24"/>
          <w:szCs w:val="24"/>
          <w:shd w:val="clear" w:color="auto" w:fill="FFFFFF"/>
          <w:lang w:val="en-GB"/>
          <w14:textFill>
            <w14:solidFill>
              <w14:schemeClr w14:val="tx1"/>
            </w14:solidFill>
          </w14:textFill>
        </w:rPr>
        <w:t>, [online] Condor Ferries, Available at: &lt;https://www.condorferries.co.uk/millennials-travel-statistics-trends#:~:text=58%25%20of%20millennials%20stated%20they,children%20under%20five%20years%20old.&gt; [Accessed 28 A</w:t>
      </w:r>
      <w:r>
        <w:rPr>
          <w:rFonts w:ascii="Times New Roman" w:hAnsi="Times New Roman" w:cs="Times New Roman"/>
          <w:color w:val="000000" w:themeColor="text1"/>
          <w:sz w:val="24"/>
          <w:szCs w:val="24"/>
          <w:shd w:val="clear" w:color="auto" w:fill="FFFFFF"/>
          <w:lang w:val="en-GB" w:eastAsia="zh-CN"/>
          <w14:textFill>
            <w14:solidFill>
              <w14:schemeClr w14:val="tx1"/>
            </w14:solidFill>
          </w14:textFill>
        </w:rPr>
        <w:t>pril</w:t>
      </w:r>
      <w:r>
        <w:rPr>
          <w:rFonts w:ascii="Times New Roman" w:hAnsi="Times New Roman" w:cs="Times New Roman"/>
          <w:color w:val="000000" w:themeColor="text1"/>
          <w:sz w:val="24"/>
          <w:szCs w:val="24"/>
          <w:shd w:val="clear" w:color="auto" w:fill="FFFFFF"/>
          <w:lang w:val="en-GB"/>
          <w14:textFill>
            <w14:solidFill>
              <w14:schemeClr w14:val="tx1"/>
            </w14:solidFill>
          </w14:textFill>
        </w:rPr>
        <w:t xml:space="preserve"> 2022].</w:t>
      </w:r>
    </w:p>
    <w:p>
      <w:pPr>
        <w:shd w:val="clear" w:color="auto" w:fill="FFFFFF"/>
        <w:spacing w:before="120" w:after="0" w:line="360" w:lineRule="auto"/>
        <w:ind w:left="720" w:hanging="720"/>
        <w:jc w:val="both"/>
        <w:rPr>
          <w:rFonts w:ascii="Times New Roman" w:hAnsi="Times New Roman" w:cs="Times New Roman"/>
          <w:color w:val="000000" w:themeColor="text1"/>
          <w:sz w:val="24"/>
          <w:szCs w:val="24"/>
          <w:shd w:val="clear" w:color="auto" w:fill="FFFFFF"/>
          <w:lang w:val="en-GB"/>
          <w14:textFill>
            <w14:solidFill>
              <w14:schemeClr w14:val="tx1"/>
            </w14:solidFill>
          </w14:textFill>
        </w:rPr>
      </w:pPr>
      <w:r>
        <w:rPr>
          <w:rFonts w:ascii="Times New Roman" w:hAnsi="Times New Roman" w:cs="Times New Roman"/>
          <w:color w:val="000000" w:themeColor="text1"/>
          <w:sz w:val="24"/>
          <w:szCs w:val="24"/>
          <w:shd w:val="clear" w:color="auto" w:fill="FFFFFF"/>
          <w:lang w:val="en-GB"/>
          <w14:textFill>
            <w14:solidFill>
              <w14:schemeClr w14:val="tx1"/>
            </w14:solidFill>
          </w14:textFill>
        </w:rPr>
        <w:t>Denysenko, M. and Breus, S., (2020) 'Hotel business management in modern business conditions', </w:t>
      </w:r>
      <w:r>
        <w:rPr>
          <w:rFonts w:ascii="Times New Roman" w:hAnsi="Times New Roman" w:cs="Times New Roman"/>
          <w:i/>
          <w:iCs/>
          <w:color w:val="000000" w:themeColor="text1"/>
          <w:sz w:val="24"/>
          <w:szCs w:val="24"/>
          <w:shd w:val="clear" w:color="auto" w:fill="FFFFFF"/>
          <w:lang w:val="en-GB"/>
          <w14:textFill>
            <w14:solidFill>
              <w14:schemeClr w14:val="tx1"/>
            </w14:solidFill>
          </w14:textFill>
        </w:rPr>
        <w:t>Economic strategies for the development of society</w:t>
      </w:r>
      <w:r>
        <w:rPr>
          <w:rFonts w:ascii="Times New Roman" w:hAnsi="Times New Roman" w:cs="Times New Roman"/>
          <w:color w:val="000000" w:themeColor="text1"/>
          <w:sz w:val="24"/>
          <w:szCs w:val="24"/>
          <w:shd w:val="clear" w:color="auto" w:fill="FFFFFF"/>
          <w:lang w:val="en-GB"/>
          <w14:textFill>
            <w14:solidFill>
              <w14:schemeClr w14:val="tx1"/>
            </w14:solidFill>
          </w14:textFill>
        </w:rPr>
        <w:t>.</w:t>
      </w:r>
    </w:p>
    <w:p>
      <w:pPr>
        <w:shd w:val="clear" w:color="auto" w:fill="FFFFFF"/>
        <w:spacing w:before="120" w:after="0" w:line="360" w:lineRule="auto"/>
        <w:ind w:left="720" w:hanging="720"/>
        <w:jc w:val="both"/>
        <w:rPr>
          <w:rFonts w:ascii="Times New Roman" w:hAnsi="Times New Roman" w:cs="Times New Roman"/>
          <w:color w:val="000000" w:themeColor="text1"/>
          <w:sz w:val="24"/>
          <w:szCs w:val="24"/>
          <w:shd w:val="clear" w:color="auto" w:fill="FFFFFF"/>
          <w:lang w:val="en-GB"/>
          <w14:textFill>
            <w14:solidFill>
              <w14:schemeClr w14:val="tx1"/>
            </w14:solidFill>
          </w14:textFill>
        </w:rPr>
      </w:pPr>
      <w:r>
        <w:rPr>
          <w:rFonts w:ascii="Times New Roman" w:hAnsi="Times New Roman" w:cs="Times New Roman"/>
          <w:color w:val="000000" w:themeColor="text1"/>
          <w:sz w:val="24"/>
          <w:szCs w:val="24"/>
          <w:shd w:val="clear" w:color="auto" w:fill="FFFFFF"/>
          <w:lang w:val="en-GB"/>
          <w14:textFill>
            <w14:solidFill>
              <w14:schemeClr w14:val="tx1"/>
            </w14:solidFill>
          </w14:textFill>
        </w:rPr>
        <w:t>Evans, D., Bratton, S. and McKee, J., (2021) </w:t>
      </w:r>
      <w:r>
        <w:rPr>
          <w:rFonts w:ascii="Times New Roman" w:hAnsi="Times New Roman" w:cs="Times New Roman"/>
          <w:i/>
          <w:iCs/>
          <w:color w:val="000000" w:themeColor="text1"/>
          <w:sz w:val="24"/>
          <w:szCs w:val="24"/>
          <w:shd w:val="clear" w:color="auto" w:fill="FFFFFF"/>
          <w:lang w:val="en-GB"/>
          <w14:textFill>
            <w14:solidFill>
              <w14:schemeClr w14:val="tx1"/>
            </w14:solidFill>
          </w14:textFill>
        </w:rPr>
        <w:t>Social media marketing</w:t>
      </w:r>
      <w:r>
        <w:rPr>
          <w:rFonts w:ascii="Times New Roman" w:hAnsi="Times New Roman" w:cs="Times New Roman"/>
          <w:color w:val="000000" w:themeColor="text1"/>
          <w:sz w:val="24"/>
          <w:szCs w:val="24"/>
          <w:shd w:val="clear" w:color="auto" w:fill="FFFFFF"/>
          <w:lang w:val="en-GB"/>
          <w14:textFill>
            <w14:solidFill>
              <w14:schemeClr w14:val="tx1"/>
            </w14:solidFill>
          </w14:textFill>
        </w:rPr>
        <w:t>, AG Printing &amp; Publishing.</w:t>
      </w:r>
    </w:p>
    <w:p>
      <w:pPr>
        <w:shd w:val="clear" w:color="auto" w:fill="FFFFFF"/>
        <w:spacing w:before="120" w:after="0" w:line="360" w:lineRule="auto"/>
        <w:ind w:right="75"/>
        <w:jc w:val="both"/>
        <w:rPr>
          <w:rFonts w:ascii="Times New Roman" w:hAnsi="Times New Roman" w:eastAsia="Times New Roman" w:cs="Times New Roman"/>
          <w:color w:val="000000" w:themeColor="text1"/>
          <w:sz w:val="24"/>
          <w:szCs w:val="24"/>
          <w:lang w:val="en-GB" w:eastAsia="en-GB"/>
          <w14:textFill>
            <w14:solidFill>
              <w14:schemeClr w14:val="tx1"/>
            </w14:solidFill>
          </w14:textFill>
        </w:rPr>
      </w:pPr>
      <w:r>
        <w:rPr>
          <w:rFonts w:ascii="Times New Roman" w:hAnsi="Times New Roman" w:eastAsia="Times New Roman" w:cs="Times New Roman"/>
          <w:color w:val="000000" w:themeColor="text1"/>
          <w:sz w:val="24"/>
          <w:szCs w:val="24"/>
          <w:lang w:val="en-GB" w:eastAsia="en-GB"/>
          <w14:textFill>
            <w14:solidFill>
              <w14:schemeClr w14:val="tx1"/>
            </w14:solidFill>
          </w14:textFill>
        </w:rPr>
        <w:t xml:space="preserve">Fox, J. T. (2021) </w:t>
      </w:r>
      <w:r>
        <w:rPr>
          <w:rFonts w:ascii="Times New Roman" w:hAnsi="Times New Roman" w:eastAsia="Times New Roman" w:cs="Times New Roman"/>
          <w:i/>
          <w:color w:val="000000" w:themeColor="text1"/>
          <w:sz w:val="24"/>
          <w:szCs w:val="24"/>
          <w:lang w:val="en-GB" w:eastAsia="en-GB"/>
          <w14:textFill>
            <w14:solidFill>
              <w14:schemeClr w14:val="tx1"/>
            </w14:solidFill>
          </w14:textFill>
        </w:rPr>
        <w:t>Marriott tests new contactless tech at hotels</w:t>
      </w:r>
      <w:r>
        <w:rPr>
          <w:rFonts w:ascii="Times New Roman" w:hAnsi="Times New Roman" w:eastAsia="Times New Roman" w:cs="Times New Roman"/>
          <w:color w:val="000000" w:themeColor="text1"/>
          <w:sz w:val="24"/>
          <w:szCs w:val="24"/>
          <w:lang w:val="en-GB" w:eastAsia="en-GB"/>
          <w14:textFill>
            <w14:solidFill>
              <w14:schemeClr w14:val="tx1"/>
            </w14:solidFill>
          </w14:textFill>
        </w:rPr>
        <w:t>. Available at https://www.hotelmanagement.net/tech/marriott-tests-new-contactless-tech-at-hotels (Accessed 1</w:t>
      </w:r>
      <w:r>
        <w:rPr>
          <w:rFonts w:ascii="Times New Roman" w:hAnsi="Times New Roman" w:cs="Times New Roman"/>
          <w:color w:val="000000" w:themeColor="text1"/>
          <w:sz w:val="24"/>
          <w:szCs w:val="24"/>
          <w:lang w:val="en-GB" w:eastAsia="zh-CN"/>
          <w14:textFill>
            <w14:solidFill>
              <w14:schemeClr w14:val="tx1"/>
            </w14:solidFill>
          </w14:textFill>
        </w:rPr>
        <w:t>4</w:t>
      </w:r>
      <w:r>
        <w:rPr>
          <w:rFonts w:ascii="Times New Roman" w:hAnsi="Times New Roman" w:eastAsia="Times New Roman" w:cs="Times New Roman"/>
          <w:color w:val="000000" w:themeColor="text1"/>
          <w:sz w:val="24"/>
          <w:szCs w:val="24"/>
          <w:lang w:val="en-GB" w:eastAsia="en-GB"/>
          <w14:textFill>
            <w14:solidFill>
              <w14:schemeClr w14:val="tx1"/>
            </w14:solidFill>
          </w14:textFill>
        </w:rPr>
        <w:t xml:space="preserve"> March 2022).</w:t>
      </w:r>
    </w:p>
    <w:p>
      <w:pPr>
        <w:shd w:val="clear" w:color="auto" w:fill="FFFFFF"/>
        <w:spacing w:before="120" w:after="0" w:line="360" w:lineRule="auto"/>
        <w:ind w:left="720" w:hanging="720"/>
        <w:jc w:val="both"/>
        <w:rPr>
          <w:rFonts w:ascii="Times New Roman" w:hAnsi="Times New Roman" w:eastAsia="Times New Roman" w:cs="Times New Roman"/>
          <w:color w:val="000000" w:themeColor="text1"/>
          <w:sz w:val="24"/>
          <w:szCs w:val="24"/>
          <w:lang w:val="en-GB" w:eastAsia="en-GB"/>
          <w14:textFill>
            <w14:solidFill>
              <w14:schemeClr w14:val="tx1"/>
            </w14:solidFill>
          </w14:textFill>
        </w:rPr>
      </w:pPr>
      <w:r>
        <w:rPr>
          <w:rFonts w:ascii="Times New Roman" w:hAnsi="Times New Roman" w:cs="Times New Roman"/>
          <w:color w:val="000000" w:themeColor="text1"/>
          <w:sz w:val="24"/>
          <w:szCs w:val="24"/>
          <w:shd w:val="clear" w:color="auto" w:fill="FFFFFF"/>
          <w:lang w:val="en-GB"/>
          <w14:textFill>
            <w14:solidFill>
              <w14:schemeClr w14:val="tx1"/>
            </w14:solidFill>
          </w14:textFill>
        </w:rPr>
        <w:t>Geissdoerfer, M., Vladimirova, D. and Evans, S., (2018) 'Sustainable business model innovation: A review', </w:t>
      </w:r>
      <w:r>
        <w:rPr>
          <w:rFonts w:ascii="Times New Roman" w:hAnsi="Times New Roman" w:cs="Times New Roman"/>
          <w:i/>
          <w:iCs/>
          <w:color w:val="000000" w:themeColor="text1"/>
          <w:sz w:val="24"/>
          <w:szCs w:val="24"/>
          <w:shd w:val="clear" w:color="auto" w:fill="FFFFFF"/>
          <w:lang w:val="en-GB"/>
          <w14:textFill>
            <w14:solidFill>
              <w14:schemeClr w14:val="tx1"/>
            </w14:solidFill>
          </w14:textFill>
        </w:rPr>
        <w:t>Journal of cleaner production</w:t>
      </w:r>
      <w:r>
        <w:rPr>
          <w:rFonts w:ascii="Times New Roman" w:hAnsi="Times New Roman" w:cs="Times New Roman"/>
          <w:color w:val="000000" w:themeColor="text1"/>
          <w:sz w:val="24"/>
          <w:szCs w:val="24"/>
          <w:shd w:val="clear" w:color="auto" w:fill="FFFFFF"/>
          <w:lang w:val="en-GB"/>
          <w14:textFill>
            <w14:solidFill>
              <w14:schemeClr w14:val="tx1"/>
            </w14:solidFill>
          </w14:textFill>
        </w:rPr>
        <w:t>, </w:t>
      </w:r>
      <w:r>
        <w:rPr>
          <w:rFonts w:ascii="Times New Roman" w:hAnsi="Times New Roman" w:cs="Times New Roman"/>
          <w:i/>
          <w:iCs/>
          <w:color w:val="000000" w:themeColor="text1"/>
          <w:sz w:val="24"/>
          <w:szCs w:val="24"/>
          <w:shd w:val="clear" w:color="auto" w:fill="FFFFFF"/>
          <w:lang w:val="en-GB"/>
          <w14:textFill>
            <w14:solidFill>
              <w14:schemeClr w14:val="tx1"/>
            </w14:solidFill>
          </w14:textFill>
        </w:rPr>
        <w:t>198</w:t>
      </w:r>
      <w:r>
        <w:rPr>
          <w:rFonts w:ascii="Times New Roman" w:hAnsi="Times New Roman" w:cs="Times New Roman"/>
          <w:color w:val="000000" w:themeColor="text1"/>
          <w:sz w:val="24"/>
          <w:szCs w:val="24"/>
          <w:shd w:val="clear" w:color="auto" w:fill="FFFFFF"/>
          <w:lang w:val="en-GB"/>
          <w14:textFill>
            <w14:solidFill>
              <w14:schemeClr w14:val="tx1"/>
            </w14:solidFill>
          </w14:textFill>
        </w:rPr>
        <w:t>, pp.401-416.</w:t>
      </w:r>
    </w:p>
    <w:p>
      <w:pPr>
        <w:shd w:val="clear" w:color="auto" w:fill="FFFFFF"/>
        <w:spacing w:before="120" w:after="0" w:line="360" w:lineRule="auto"/>
        <w:ind w:left="720" w:hanging="720"/>
        <w:jc w:val="both"/>
        <w:rPr>
          <w:rFonts w:ascii="Times New Roman" w:hAnsi="Times New Roman" w:cs="Times New Roman"/>
          <w:color w:val="000000" w:themeColor="text1"/>
          <w:sz w:val="24"/>
          <w:szCs w:val="24"/>
          <w:shd w:val="clear" w:color="auto" w:fill="FFFFFF"/>
          <w:lang w:val="en-GB"/>
          <w14:textFill>
            <w14:solidFill>
              <w14:schemeClr w14:val="tx1"/>
            </w14:solidFill>
          </w14:textFill>
        </w:rPr>
      </w:pPr>
      <w:r>
        <w:rPr>
          <w:rFonts w:ascii="Times New Roman" w:hAnsi="Times New Roman" w:cs="Times New Roman"/>
          <w:color w:val="000000" w:themeColor="text1"/>
          <w:sz w:val="24"/>
          <w:szCs w:val="24"/>
          <w:shd w:val="clear" w:color="auto" w:fill="FFFFFF"/>
          <w:lang w:val="en-GB"/>
          <w14:textFill>
            <w14:solidFill>
              <w14:schemeClr w14:val="tx1"/>
            </w14:solidFill>
          </w14:textFill>
        </w:rPr>
        <w:t>Guo, L., Li, Z. and Sun, W., (2015) 'Understanding travel destinations from structured tourism blogs', In </w:t>
      </w:r>
      <w:r>
        <w:rPr>
          <w:rFonts w:ascii="Times New Roman" w:hAnsi="Times New Roman" w:cs="Times New Roman"/>
          <w:i/>
          <w:iCs/>
          <w:color w:val="000000" w:themeColor="text1"/>
          <w:sz w:val="24"/>
          <w:szCs w:val="24"/>
          <w:shd w:val="clear" w:color="auto" w:fill="FFFFFF"/>
          <w:lang w:val="en-GB"/>
          <w14:textFill>
            <w14:solidFill>
              <w14:schemeClr w14:val="tx1"/>
            </w14:solidFill>
          </w14:textFill>
        </w:rPr>
        <w:t>Proceedings of 2015 Wuhan International Conference on e-Business</w:t>
      </w:r>
      <w:r>
        <w:rPr>
          <w:rFonts w:ascii="Times New Roman" w:hAnsi="Times New Roman" w:cs="Times New Roman"/>
          <w:color w:val="000000" w:themeColor="text1"/>
          <w:sz w:val="24"/>
          <w:szCs w:val="24"/>
          <w:shd w:val="clear" w:color="auto" w:fill="FFFFFF"/>
          <w:lang w:val="en-GB"/>
          <w14:textFill>
            <w14:solidFill>
              <w14:schemeClr w14:val="tx1"/>
            </w14:solidFill>
          </w14:textFill>
        </w:rPr>
        <w:t> (pp. 144-151).</w:t>
      </w:r>
    </w:p>
    <w:p>
      <w:pPr>
        <w:shd w:val="clear" w:color="auto" w:fill="FFFFFF"/>
        <w:spacing w:before="120" w:after="0" w:line="360" w:lineRule="auto"/>
        <w:ind w:left="720" w:hanging="720"/>
        <w:jc w:val="both"/>
        <w:rPr>
          <w:rFonts w:ascii="Times New Roman" w:hAnsi="Times New Roman" w:cs="Times New Roman"/>
          <w:color w:val="000000" w:themeColor="text1"/>
          <w:sz w:val="24"/>
          <w:szCs w:val="24"/>
          <w:shd w:val="clear" w:color="auto" w:fill="FFFFFF"/>
          <w:lang w:val="en-GB"/>
          <w14:textFill>
            <w14:solidFill>
              <w14:schemeClr w14:val="tx1"/>
            </w14:solidFill>
          </w14:textFill>
        </w:rPr>
      </w:pPr>
      <w:r>
        <w:rPr>
          <w:rFonts w:ascii="Times New Roman" w:hAnsi="Times New Roman" w:cs="Times New Roman"/>
          <w:color w:val="000000" w:themeColor="text1"/>
          <w:sz w:val="24"/>
          <w:szCs w:val="24"/>
          <w:shd w:val="clear" w:color="auto" w:fill="FFFFFF"/>
          <w:lang w:val="en-GB"/>
          <w14:textFill>
            <w14:solidFill>
              <w14:schemeClr w14:val="tx1"/>
            </w14:solidFill>
          </w14:textFill>
        </w:rPr>
        <w:t>Gursoy, D. and Chi, C.G., (2020) 'Effects of COVID-19 pandemic on hospitality industry: review of the current situations and a research agenda', </w:t>
      </w:r>
      <w:r>
        <w:rPr>
          <w:rFonts w:ascii="Times New Roman" w:hAnsi="Times New Roman" w:cs="Times New Roman"/>
          <w:i/>
          <w:iCs/>
          <w:color w:val="000000" w:themeColor="text1"/>
          <w:sz w:val="24"/>
          <w:szCs w:val="24"/>
          <w:shd w:val="clear" w:color="auto" w:fill="FFFFFF"/>
          <w:lang w:val="en-GB"/>
          <w14:textFill>
            <w14:solidFill>
              <w14:schemeClr w14:val="tx1"/>
            </w14:solidFill>
          </w14:textFill>
        </w:rPr>
        <w:t>Journal of Hospitality Marketing &amp; Management</w:t>
      </w:r>
      <w:r>
        <w:rPr>
          <w:rFonts w:ascii="Times New Roman" w:hAnsi="Times New Roman" w:cs="Times New Roman"/>
          <w:color w:val="000000" w:themeColor="text1"/>
          <w:sz w:val="24"/>
          <w:szCs w:val="24"/>
          <w:shd w:val="clear" w:color="auto" w:fill="FFFFFF"/>
          <w:lang w:val="en-GB"/>
          <w14:textFill>
            <w14:solidFill>
              <w14:schemeClr w14:val="tx1"/>
            </w14:solidFill>
          </w14:textFill>
        </w:rPr>
        <w:t>, </w:t>
      </w:r>
      <w:r>
        <w:rPr>
          <w:rFonts w:ascii="Times New Roman" w:hAnsi="Times New Roman" w:cs="Times New Roman"/>
          <w:i/>
          <w:iCs/>
          <w:color w:val="000000" w:themeColor="text1"/>
          <w:sz w:val="24"/>
          <w:szCs w:val="24"/>
          <w:shd w:val="clear" w:color="auto" w:fill="FFFFFF"/>
          <w:lang w:val="en-GB"/>
          <w14:textFill>
            <w14:solidFill>
              <w14:schemeClr w14:val="tx1"/>
            </w14:solidFill>
          </w14:textFill>
        </w:rPr>
        <w:t>29</w:t>
      </w:r>
      <w:r>
        <w:rPr>
          <w:rFonts w:ascii="Times New Roman" w:hAnsi="Times New Roman" w:cs="Times New Roman"/>
          <w:color w:val="000000" w:themeColor="text1"/>
          <w:sz w:val="24"/>
          <w:szCs w:val="24"/>
          <w:shd w:val="clear" w:color="auto" w:fill="FFFFFF"/>
          <w:lang w:val="en-GB"/>
          <w14:textFill>
            <w14:solidFill>
              <w14:schemeClr w14:val="tx1"/>
            </w14:solidFill>
          </w14:textFill>
        </w:rPr>
        <w:t>(5), pp.527-529.</w:t>
      </w:r>
    </w:p>
    <w:p>
      <w:pPr>
        <w:shd w:val="clear" w:color="auto" w:fill="FFFFFF"/>
        <w:spacing w:before="120" w:after="0" w:line="360" w:lineRule="auto"/>
        <w:ind w:left="720" w:hanging="720"/>
        <w:jc w:val="both"/>
        <w:rPr>
          <w:rFonts w:ascii="Times New Roman" w:hAnsi="Times New Roman" w:cs="Times New Roman"/>
          <w:color w:val="000000" w:themeColor="text1"/>
          <w:sz w:val="24"/>
          <w:szCs w:val="24"/>
          <w:shd w:val="clear" w:color="auto" w:fill="FFFFFF"/>
          <w:lang w:val="en-GB"/>
          <w14:textFill>
            <w14:solidFill>
              <w14:schemeClr w14:val="tx1"/>
            </w14:solidFill>
          </w14:textFill>
        </w:rPr>
      </w:pPr>
      <w:r>
        <w:rPr>
          <w:rFonts w:ascii="Times New Roman" w:hAnsi="Times New Roman" w:cs="Times New Roman"/>
          <w:color w:val="000000" w:themeColor="text1"/>
          <w:sz w:val="24"/>
          <w:szCs w:val="24"/>
          <w:shd w:val="clear" w:color="auto" w:fill="FFFFFF"/>
          <w:lang w:val="en-GB"/>
          <w14:textFill>
            <w14:solidFill>
              <w14:schemeClr w14:val="tx1"/>
            </w14:solidFill>
          </w14:textFill>
        </w:rPr>
        <w:t>How, S.M. and Lee, C.G., (2021) 'Customer satisfaction and financial performance-linear or non-linear relationship: a case study of Marriot International', </w:t>
      </w:r>
      <w:r>
        <w:rPr>
          <w:rFonts w:ascii="Times New Roman" w:hAnsi="Times New Roman" w:cs="Times New Roman"/>
          <w:i/>
          <w:iCs/>
          <w:color w:val="000000" w:themeColor="text1"/>
          <w:sz w:val="24"/>
          <w:szCs w:val="24"/>
          <w:shd w:val="clear" w:color="auto" w:fill="FFFFFF"/>
          <w:lang w:val="en-GB"/>
          <w14:textFill>
            <w14:solidFill>
              <w14:schemeClr w14:val="tx1"/>
            </w14:solidFill>
          </w14:textFill>
        </w:rPr>
        <w:t>Current Issues in Tourism</w:t>
      </w:r>
      <w:r>
        <w:rPr>
          <w:rFonts w:ascii="Times New Roman" w:hAnsi="Times New Roman" w:cs="Times New Roman"/>
          <w:color w:val="000000" w:themeColor="text1"/>
          <w:sz w:val="24"/>
          <w:szCs w:val="24"/>
          <w:shd w:val="clear" w:color="auto" w:fill="FFFFFF"/>
          <w:lang w:val="en-GB"/>
          <w14:textFill>
            <w14:solidFill>
              <w14:schemeClr w14:val="tx1"/>
            </w14:solidFill>
          </w14:textFill>
        </w:rPr>
        <w:t>, </w:t>
      </w:r>
      <w:r>
        <w:rPr>
          <w:rFonts w:ascii="Times New Roman" w:hAnsi="Times New Roman" w:cs="Times New Roman"/>
          <w:i/>
          <w:iCs/>
          <w:color w:val="000000" w:themeColor="text1"/>
          <w:sz w:val="24"/>
          <w:szCs w:val="24"/>
          <w:shd w:val="clear" w:color="auto" w:fill="FFFFFF"/>
          <w:lang w:val="en-GB"/>
          <w14:textFill>
            <w14:solidFill>
              <w14:schemeClr w14:val="tx1"/>
            </w14:solidFill>
          </w14:textFill>
        </w:rPr>
        <w:t>24</w:t>
      </w:r>
      <w:r>
        <w:rPr>
          <w:rFonts w:ascii="Times New Roman" w:hAnsi="Times New Roman" w:cs="Times New Roman"/>
          <w:color w:val="000000" w:themeColor="text1"/>
          <w:sz w:val="24"/>
          <w:szCs w:val="24"/>
          <w:shd w:val="clear" w:color="auto" w:fill="FFFFFF"/>
          <w:lang w:val="en-GB"/>
          <w14:textFill>
            <w14:solidFill>
              <w14:schemeClr w14:val="tx1"/>
            </w14:solidFill>
          </w14:textFill>
        </w:rPr>
        <w:t>(9), pp.1184-1189.</w:t>
      </w:r>
    </w:p>
    <w:p>
      <w:pPr>
        <w:shd w:val="clear" w:color="auto" w:fill="FFFFFF"/>
        <w:spacing w:before="120" w:after="0" w:line="360" w:lineRule="auto"/>
        <w:ind w:left="720" w:hanging="720"/>
        <w:jc w:val="both"/>
        <w:rPr>
          <w:rFonts w:ascii="Times New Roman" w:hAnsi="Times New Roman" w:cs="Times New Roman"/>
          <w:color w:val="000000" w:themeColor="text1"/>
          <w:sz w:val="24"/>
          <w:szCs w:val="24"/>
          <w:shd w:val="clear" w:color="auto" w:fill="FFFFFF"/>
          <w:lang w:val="en-GB"/>
          <w14:textFill>
            <w14:solidFill>
              <w14:schemeClr w14:val="tx1"/>
            </w14:solidFill>
          </w14:textFill>
        </w:rPr>
      </w:pPr>
      <w:r>
        <w:rPr>
          <w:rFonts w:ascii="Times New Roman" w:hAnsi="Times New Roman" w:cs="Times New Roman"/>
          <w:color w:val="000000" w:themeColor="text1"/>
          <w:sz w:val="24"/>
          <w:szCs w:val="24"/>
          <w:shd w:val="clear" w:color="auto" w:fill="FFFFFF"/>
          <w:lang w:val="en-GB"/>
          <w14:textFill>
            <w14:solidFill>
              <w14:schemeClr w14:val="tx1"/>
            </w14:solidFill>
          </w14:textFill>
        </w:rPr>
        <w:t>Jiang, Y. and Wen, J., (2020) 'Effects of COVID-19 on hotel marketing and management: a perspective article', </w:t>
      </w:r>
      <w:r>
        <w:rPr>
          <w:rFonts w:ascii="Times New Roman" w:hAnsi="Times New Roman" w:cs="Times New Roman"/>
          <w:i/>
          <w:iCs/>
          <w:color w:val="000000" w:themeColor="text1"/>
          <w:sz w:val="24"/>
          <w:szCs w:val="24"/>
          <w:shd w:val="clear" w:color="auto" w:fill="FFFFFF"/>
          <w:lang w:val="en-GB"/>
          <w14:textFill>
            <w14:solidFill>
              <w14:schemeClr w14:val="tx1"/>
            </w14:solidFill>
          </w14:textFill>
        </w:rPr>
        <w:t>International Journal of Contemporary Hospitality Management</w:t>
      </w:r>
      <w:r>
        <w:rPr>
          <w:rFonts w:ascii="Times New Roman" w:hAnsi="Times New Roman" w:cs="Times New Roman"/>
          <w:color w:val="000000" w:themeColor="text1"/>
          <w:sz w:val="24"/>
          <w:szCs w:val="24"/>
          <w:shd w:val="clear" w:color="auto" w:fill="FFFFFF"/>
          <w:lang w:val="en-GB"/>
          <w14:textFill>
            <w14:solidFill>
              <w14:schemeClr w14:val="tx1"/>
            </w14:solidFill>
          </w14:textFill>
        </w:rPr>
        <w:t>.</w:t>
      </w:r>
    </w:p>
    <w:p>
      <w:pPr>
        <w:shd w:val="clear" w:color="auto" w:fill="FFFFFF"/>
        <w:spacing w:before="120" w:after="0" w:line="360" w:lineRule="auto"/>
        <w:ind w:left="720" w:hanging="720"/>
        <w:jc w:val="both"/>
        <w:rPr>
          <w:rFonts w:ascii="Times New Roman" w:hAnsi="Times New Roman" w:cs="Times New Roman"/>
          <w:color w:val="000000" w:themeColor="text1"/>
          <w:sz w:val="24"/>
          <w:szCs w:val="24"/>
          <w:shd w:val="clear" w:color="auto" w:fill="FFFFFF"/>
          <w:lang w:val="en-GB"/>
          <w14:textFill>
            <w14:solidFill>
              <w14:schemeClr w14:val="tx1"/>
            </w14:solidFill>
          </w14:textFill>
        </w:rPr>
      </w:pPr>
      <w:r>
        <w:rPr>
          <w:rFonts w:ascii="Times New Roman" w:hAnsi="Times New Roman" w:cs="Times New Roman"/>
          <w:color w:val="000000" w:themeColor="text1"/>
          <w:sz w:val="24"/>
          <w:szCs w:val="24"/>
          <w:shd w:val="clear" w:color="auto" w:fill="FFFFFF"/>
          <w:lang w:val="en-GB"/>
          <w14:textFill>
            <w14:solidFill>
              <w14:schemeClr w14:val="tx1"/>
            </w14:solidFill>
          </w14:textFill>
        </w:rPr>
        <w:t>Kienzler, M. and Kowalkowski, C., (2017) 'Pricing strategy: A review of 22 years of marketing research', </w:t>
      </w:r>
      <w:r>
        <w:rPr>
          <w:rFonts w:ascii="Times New Roman" w:hAnsi="Times New Roman" w:cs="Times New Roman"/>
          <w:i/>
          <w:iCs/>
          <w:color w:val="000000" w:themeColor="text1"/>
          <w:sz w:val="24"/>
          <w:szCs w:val="24"/>
          <w:shd w:val="clear" w:color="auto" w:fill="FFFFFF"/>
          <w:lang w:val="en-GB"/>
          <w14:textFill>
            <w14:solidFill>
              <w14:schemeClr w14:val="tx1"/>
            </w14:solidFill>
          </w14:textFill>
        </w:rPr>
        <w:t>Journal of Business Research</w:t>
      </w:r>
      <w:r>
        <w:rPr>
          <w:rFonts w:ascii="Times New Roman" w:hAnsi="Times New Roman" w:cs="Times New Roman"/>
          <w:color w:val="000000" w:themeColor="text1"/>
          <w:sz w:val="24"/>
          <w:szCs w:val="24"/>
          <w:shd w:val="clear" w:color="auto" w:fill="FFFFFF"/>
          <w:lang w:val="en-GB"/>
          <w14:textFill>
            <w14:solidFill>
              <w14:schemeClr w14:val="tx1"/>
            </w14:solidFill>
          </w14:textFill>
        </w:rPr>
        <w:t>, </w:t>
      </w:r>
      <w:r>
        <w:rPr>
          <w:rFonts w:ascii="Times New Roman" w:hAnsi="Times New Roman" w:cs="Times New Roman"/>
          <w:i/>
          <w:iCs/>
          <w:color w:val="000000" w:themeColor="text1"/>
          <w:sz w:val="24"/>
          <w:szCs w:val="24"/>
          <w:shd w:val="clear" w:color="auto" w:fill="FFFFFF"/>
          <w:lang w:val="en-GB"/>
          <w14:textFill>
            <w14:solidFill>
              <w14:schemeClr w14:val="tx1"/>
            </w14:solidFill>
          </w14:textFill>
        </w:rPr>
        <w:t>78</w:t>
      </w:r>
      <w:r>
        <w:rPr>
          <w:rFonts w:ascii="Times New Roman" w:hAnsi="Times New Roman" w:cs="Times New Roman"/>
          <w:color w:val="000000" w:themeColor="text1"/>
          <w:sz w:val="24"/>
          <w:szCs w:val="24"/>
          <w:shd w:val="clear" w:color="auto" w:fill="FFFFFF"/>
          <w:lang w:val="en-GB"/>
          <w14:textFill>
            <w14:solidFill>
              <w14:schemeClr w14:val="tx1"/>
            </w14:solidFill>
          </w14:textFill>
        </w:rPr>
        <w:t>, pp.101-110.</w:t>
      </w:r>
    </w:p>
    <w:p>
      <w:pPr>
        <w:shd w:val="clear" w:color="auto" w:fill="FFFFFF"/>
        <w:spacing w:before="120" w:after="0" w:line="360" w:lineRule="auto"/>
        <w:ind w:left="720" w:hanging="720"/>
        <w:jc w:val="both"/>
        <w:rPr>
          <w:rFonts w:ascii="Times New Roman" w:hAnsi="Times New Roman" w:cs="Times New Roman"/>
          <w:color w:val="000000" w:themeColor="text1"/>
          <w:sz w:val="24"/>
          <w:szCs w:val="24"/>
          <w:shd w:val="clear" w:color="auto" w:fill="FFFFFF"/>
          <w:lang w:val="en-GB"/>
          <w14:textFill>
            <w14:solidFill>
              <w14:schemeClr w14:val="tx1"/>
            </w14:solidFill>
          </w14:textFill>
        </w:rPr>
      </w:pPr>
      <w:r>
        <w:rPr>
          <w:rFonts w:ascii="Times New Roman" w:hAnsi="Times New Roman" w:cs="Times New Roman"/>
          <w:color w:val="000000" w:themeColor="text1"/>
          <w:sz w:val="24"/>
          <w:szCs w:val="24"/>
          <w:shd w:val="clear" w:color="auto" w:fill="FFFFFF"/>
          <w:lang w:val="en-GB"/>
          <w14:textFill>
            <w14:solidFill>
              <w14:schemeClr w14:val="tx1"/>
            </w14:solidFill>
          </w14:textFill>
        </w:rPr>
        <w:t>Kotler, P. and Keller, K.L., (2016) </w:t>
      </w:r>
      <w:r>
        <w:rPr>
          <w:rFonts w:ascii="Times New Roman" w:hAnsi="Times New Roman" w:cs="Times New Roman"/>
          <w:i/>
          <w:iCs/>
          <w:color w:val="000000" w:themeColor="text1"/>
          <w:sz w:val="24"/>
          <w:szCs w:val="24"/>
          <w:shd w:val="clear" w:color="auto" w:fill="FFFFFF"/>
          <w:lang w:val="en-GB"/>
          <w14:textFill>
            <w14:solidFill>
              <w14:schemeClr w14:val="tx1"/>
            </w14:solidFill>
          </w14:textFill>
        </w:rPr>
        <w:t>A framework for marketing management</w:t>
      </w:r>
      <w:r>
        <w:rPr>
          <w:rFonts w:ascii="Times New Roman" w:hAnsi="Times New Roman" w:cs="Times New Roman"/>
          <w:color w:val="000000" w:themeColor="text1"/>
          <w:sz w:val="24"/>
          <w:szCs w:val="24"/>
          <w:shd w:val="clear" w:color="auto" w:fill="FFFFFF"/>
          <w:lang w:val="en-GB"/>
          <w14:textFill>
            <w14:solidFill>
              <w14:schemeClr w14:val="tx1"/>
            </w14:solidFill>
          </w14:textFill>
        </w:rPr>
        <w:t> (p. 352), Boston, MA: Pearson.</w:t>
      </w:r>
    </w:p>
    <w:p>
      <w:pPr>
        <w:shd w:val="clear" w:color="auto" w:fill="FFFFFF"/>
        <w:spacing w:before="120" w:after="0" w:line="360" w:lineRule="auto"/>
        <w:ind w:left="720" w:hanging="720"/>
        <w:jc w:val="both"/>
        <w:rPr>
          <w:rFonts w:ascii="Times New Roman" w:hAnsi="Times New Roman" w:cs="Times New Roman"/>
          <w:color w:val="000000" w:themeColor="text1"/>
          <w:sz w:val="24"/>
          <w:szCs w:val="24"/>
          <w:shd w:val="clear" w:color="auto" w:fill="FFFFFF"/>
          <w:lang w:val="en-GB"/>
          <w14:textFill>
            <w14:solidFill>
              <w14:schemeClr w14:val="tx1"/>
            </w14:solidFill>
          </w14:textFill>
        </w:rPr>
      </w:pPr>
      <w:r>
        <w:rPr>
          <w:rFonts w:ascii="Times New Roman" w:hAnsi="Times New Roman" w:cs="Times New Roman"/>
          <w:color w:val="000000" w:themeColor="text1"/>
          <w:sz w:val="24"/>
          <w:szCs w:val="24"/>
          <w:shd w:val="clear" w:color="auto" w:fill="FFFFFF"/>
          <w:lang w:val="en-GB"/>
          <w14:textFill>
            <w14:solidFill>
              <w14:schemeClr w14:val="tx1"/>
            </w14:solidFill>
          </w14:textFill>
        </w:rPr>
        <w:t>Krishnan, S., (2013) What Is the SOSTAC® Model of Marketing.</w:t>
      </w:r>
    </w:p>
    <w:p>
      <w:pPr>
        <w:shd w:val="clear" w:color="auto" w:fill="FFFFFF"/>
        <w:spacing w:before="120" w:after="0" w:line="360" w:lineRule="auto"/>
        <w:ind w:left="720" w:hanging="720"/>
        <w:jc w:val="both"/>
        <w:rPr>
          <w:rFonts w:ascii="Times New Roman" w:hAnsi="Times New Roman" w:cs="Times New Roman"/>
          <w:color w:val="000000" w:themeColor="text1"/>
          <w:sz w:val="24"/>
          <w:szCs w:val="24"/>
          <w:shd w:val="clear" w:color="auto" w:fill="FFFFFF"/>
          <w:lang w:val="en-GB"/>
          <w14:textFill>
            <w14:solidFill>
              <w14:schemeClr w14:val="tx1"/>
            </w14:solidFill>
          </w14:textFill>
        </w:rPr>
      </w:pPr>
      <w:r>
        <w:rPr>
          <w:rFonts w:ascii="Times New Roman" w:hAnsi="Times New Roman" w:cs="Times New Roman"/>
          <w:color w:val="000000" w:themeColor="text1"/>
          <w:sz w:val="24"/>
          <w:szCs w:val="24"/>
          <w:shd w:val="clear" w:color="auto" w:fill="FFFFFF"/>
          <w:lang w:val="en-GB"/>
          <w14:textFill>
            <w14:solidFill>
              <w14:schemeClr w14:val="tx1"/>
            </w14:solidFill>
          </w14:textFill>
        </w:rPr>
        <w:t>Kurt, D. and Hulland, J., (2013) 'Aggressive marketing strategy following equity offerings and firm value: the role of relative strategic flexibility', </w:t>
      </w:r>
      <w:r>
        <w:rPr>
          <w:rFonts w:ascii="Times New Roman" w:hAnsi="Times New Roman" w:cs="Times New Roman"/>
          <w:i/>
          <w:iCs/>
          <w:color w:val="000000" w:themeColor="text1"/>
          <w:sz w:val="24"/>
          <w:szCs w:val="24"/>
          <w:shd w:val="clear" w:color="auto" w:fill="FFFFFF"/>
          <w:lang w:val="en-GB"/>
          <w14:textFill>
            <w14:solidFill>
              <w14:schemeClr w14:val="tx1"/>
            </w14:solidFill>
          </w14:textFill>
        </w:rPr>
        <w:t>Journal of Marketing</w:t>
      </w:r>
      <w:r>
        <w:rPr>
          <w:rFonts w:ascii="Times New Roman" w:hAnsi="Times New Roman" w:cs="Times New Roman"/>
          <w:color w:val="000000" w:themeColor="text1"/>
          <w:sz w:val="24"/>
          <w:szCs w:val="24"/>
          <w:shd w:val="clear" w:color="auto" w:fill="FFFFFF"/>
          <w:lang w:val="en-GB"/>
          <w14:textFill>
            <w14:solidFill>
              <w14:schemeClr w14:val="tx1"/>
            </w14:solidFill>
          </w14:textFill>
        </w:rPr>
        <w:t>, </w:t>
      </w:r>
      <w:r>
        <w:rPr>
          <w:rFonts w:ascii="Times New Roman" w:hAnsi="Times New Roman" w:cs="Times New Roman"/>
          <w:i/>
          <w:iCs/>
          <w:color w:val="000000" w:themeColor="text1"/>
          <w:sz w:val="24"/>
          <w:szCs w:val="24"/>
          <w:shd w:val="clear" w:color="auto" w:fill="FFFFFF"/>
          <w:lang w:val="en-GB"/>
          <w14:textFill>
            <w14:solidFill>
              <w14:schemeClr w14:val="tx1"/>
            </w14:solidFill>
          </w14:textFill>
        </w:rPr>
        <w:t>77</w:t>
      </w:r>
      <w:r>
        <w:rPr>
          <w:rFonts w:ascii="Times New Roman" w:hAnsi="Times New Roman" w:cs="Times New Roman"/>
          <w:color w:val="000000" w:themeColor="text1"/>
          <w:sz w:val="24"/>
          <w:szCs w:val="24"/>
          <w:shd w:val="clear" w:color="auto" w:fill="FFFFFF"/>
          <w:lang w:val="en-GB"/>
          <w14:textFill>
            <w14:solidFill>
              <w14:schemeClr w14:val="tx1"/>
            </w14:solidFill>
          </w14:textFill>
        </w:rPr>
        <w:t>(5), pp.57-74.</w:t>
      </w:r>
    </w:p>
    <w:p>
      <w:pPr>
        <w:shd w:val="clear" w:color="auto" w:fill="FFFFFF"/>
        <w:spacing w:before="120" w:after="0" w:line="360" w:lineRule="auto"/>
        <w:ind w:left="720" w:hanging="720"/>
        <w:jc w:val="both"/>
        <w:rPr>
          <w:rFonts w:ascii="Times New Roman" w:hAnsi="Times New Roman" w:cs="Times New Roman"/>
          <w:color w:val="000000" w:themeColor="text1"/>
          <w:sz w:val="24"/>
          <w:szCs w:val="24"/>
          <w:shd w:val="clear" w:color="auto" w:fill="FFFFFF"/>
          <w:lang w:val="en-GB"/>
          <w14:textFill>
            <w14:solidFill>
              <w14:schemeClr w14:val="tx1"/>
            </w14:solidFill>
          </w14:textFill>
        </w:rPr>
      </w:pPr>
      <w:r>
        <w:rPr>
          <w:rFonts w:ascii="Times New Roman" w:hAnsi="Times New Roman" w:cs="Times New Roman"/>
          <w:color w:val="000000" w:themeColor="text1"/>
          <w:sz w:val="24"/>
          <w:szCs w:val="24"/>
          <w:shd w:val="clear" w:color="auto" w:fill="FFFFFF"/>
          <w:lang w:val="en-GB"/>
          <w14:textFill>
            <w14:solidFill>
              <w14:schemeClr w14:val="tx1"/>
            </w14:solidFill>
          </w14:textFill>
        </w:rPr>
        <w:t>Lutz, C. and Newlands, G., (2018) 'Consumer segmentation within the sharing economy: The case of Airbnb', </w:t>
      </w:r>
      <w:r>
        <w:rPr>
          <w:rFonts w:ascii="Times New Roman" w:hAnsi="Times New Roman" w:cs="Times New Roman"/>
          <w:i/>
          <w:iCs/>
          <w:color w:val="000000" w:themeColor="text1"/>
          <w:sz w:val="24"/>
          <w:szCs w:val="24"/>
          <w:shd w:val="clear" w:color="auto" w:fill="FFFFFF"/>
          <w:lang w:val="en-GB"/>
          <w14:textFill>
            <w14:solidFill>
              <w14:schemeClr w14:val="tx1"/>
            </w14:solidFill>
          </w14:textFill>
        </w:rPr>
        <w:t>Journal of Business Research</w:t>
      </w:r>
      <w:r>
        <w:rPr>
          <w:rFonts w:ascii="Times New Roman" w:hAnsi="Times New Roman" w:cs="Times New Roman"/>
          <w:color w:val="000000" w:themeColor="text1"/>
          <w:sz w:val="24"/>
          <w:szCs w:val="24"/>
          <w:shd w:val="clear" w:color="auto" w:fill="FFFFFF"/>
          <w:lang w:val="en-GB"/>
          <w14:textFill>
            <w14:solidFill>
              <w14:schemeClr w14:val="tx1"/>
            </w14:solidFill>
          </w14:textFill>
        </w:rPr>
        <w:t>, </w:t>
      </w:r>
      <w:r>
        <w:rPr>
          <w:rFonts w:ascii="Times New Roman" w:hAnsi="Times New Roman" w:cs="Times New Roman"/>
          <w:i/>
          <w:iCs/>
          <w:color w:val="000000" w:themeColor="text1"/>
          <w:sz w:val="24"/>
          <w:szCs w:val="24"/>
          <w:shd w:val="clear" w:color="auto" w:fill="FFFFFF"/>
          <w:lang w:val="en-GB"/>
          <w14:textFill>
            <w14:solidFill>
              <w14:schemeClr w14:val="tx1"/>
            </w14:solidFill>
          </w14:textFill>
        </w:rPr>
        <w:t>88</w:t>
      </w:r>
      <w:r>
        <w:rPr>
          <w:rFonts w:ascii="Times New Roman" w:hAnsi="Times New Roman" w:cs="Times New Roman"/>
          <w:color w:val="000000" w:themeColor="text1"/>
          <w:sz w:val="24"/>
          <w:szCs w:val="24"/>
          <w:shd w:val="clear" w:color="auto" w:fill="FFFFFF"/>
          <w:lang w:val="en-GB"/>
          <w14:textFill>
            <w14:solidFill>
              <w14:schemeClr w14:val="tx1"/>
            </w14:solidFill>
          </w14:textFill>
        </w:rPr>
        <w:t>, pp.187-196.</w:t>
      </w:r>
    </w:p>
    <w:p>
      <w:pPr>
        <w:shd w:val="clear" w:color="auto" w:fill="FFFFFF"/>
        <w:spacing w:before="120" w:after="0" w:line="360" w:lineRule="auto"/>
        <w:ind w:left="720" w:hanging="720"/>
        <w:jc w:val="both"/>
        <w:rPr>
          <w:rFonts w:ascii="Times New Roman" w:hAnsi="Times New Roman" w:eastAsia="Times New Roman" w:cs="Times New Roman"/>
          <w:color w:val="000000" w:themeColor="text1"/>
          <w:sz w:val="24"/>
          <w:szCs w:val="24"/>
          <w:lang w:val="en-GB" w:eastAsia="en-GB"/>
          <w14:textFill>
            <w14:solidFill>
              <w14:schemeClr w14:val="tx1"/>
            </w14:solidFill>
          </w14:textFill>
        </w:rPr>
      </w:pPr>
      <w:r>
        <w:rPr>
          <w:rFonts w:ascii="Times New Roman" w:hAnsi="Times New Roman" w:eastAsia="Times New Roman" w:cs="Times New Roman"/>
          <w:color w:val="000000" w:themeColor="text1"/>
          <w:sz w:val="24"/>
          <w:szCs w:val="24"/>
          <w:lang w:val="en-GB" w:eastAsia="en-GB"/>
          <w14:textFill>
            <w14:solidFill>
              <w14:schemeClr w14:val="tx1"/>
            </w14:solidFill>
          </w14:textFill>
        </w:rPr>
        <w:t xml:space="preserve">Marriott International Annual Report. (2020) </w:t>
      </w:r>
      <w:r>
        <w:rPr>
          <w:rFonts w:ascii="Times New Roman" w:hAnsi="Times New Roman" w:eastAsia="Times New Roman" w:cs="Times New Roman"/>
          <w:i/>
          <w:color w:val="000000" w:themeColor="text1"/>
          <w:sz w:val="24"/>
          <w:szCs w:val="24"/>
          <w:lang w:val="en-GB" w:eastAsia="en-GB"/>
          <w14:textFill>
            <w14:solidFill>
              <w14:schemeClr w14:val="tx1"/>
            </w14:solidFill>
          </w14:textFill>
        </w:rPr>
        <w:t>Marriott International Annual Report</w:t>
      </w:r>
      <w:r>
        <w:rPr>
          <w:rFonts w:ascii="Times New Roman" w:hAnsi="Times New Roman" w:eastAsia="Times New Roman" w:cs="Times New Roman"/>
          <w:color w:val="000000" w:themeColor="text1"/>
          <w:sz w:val="24"/>
          <w:szCs w:val="24"/>
          <w:lang w:val="en-GB" w:eastAsia="en-GB"/>
          <w14:textFill>
            <w14:solidFill>
              <w14:schemeClr w14:val="tx1"/>
            </w14:solidFill>
          </w14:textFill>
        </w:rPr>
        <w:t>, Available at https://marriott.gcs-web.com/static-files/c5e1faef-f1e5-40e3-bd70-5efbbb929a7f (Accessed 29 A</w:t>
      </w:r>
      <w:r>
        <w:rPr>
          <w:rFonts w:ascii="Times New Roman" w:hAnsi="Times New Roman" w:cs="Times New Roman" w:eastAsiaTheme="minorEastAsia"/>
          <w:color w:val="000000" w:themeColor="text1"/>
          <w:sz w:val="24"/>
          <w:szCs w:val="24"/>
          <w:lang w:val="en-GB" w:eastAsia="zh-CN"/>
          <w14:textFill>
            <w14:solidFill>
              <w14:schemeClr w14:val="tx1"/>
            </w14:solidFill>
          </w14:textFill>
        </w:rPr>
        <w:t>pril</w:t>
      </w:r>
      <w:r>
        <w:rPr>
          <w:rFonts w:ascii="Times New Roman" w:hAnsi="Times New Roman" w:eastAsia="Times New Roman" w:cs="Times New Roman"/>
          <w:color w:val="000000" w:themeColor="text1"/>
          <w:sz w:val="24"/>
          <w:szCs w:val="24"/>
          <w:lang w:val="en-GB" w:eastAsia="en-GB"/>
          <w14:textFill>
            <w14:solidFill>
              <w14:schemeClr w14:val="tx1"/>
            </w14:solidFill>
          </w14:textFill>
        </w:rPr>
        <w:t xml:space="preserve"> 2022).</w:t>
      </w:r>
    </w:p>
    <w:p>
      <w:pPr>
        <w:shd w:val="clear" w:color="auto" w:fill="FFFFFF"/>
        <w:spacing w:before="120" w:after="0" w:line="360" w:lineRule="auto"/>
        <w:ind w:left="720" w:hanging="720"/>
        <w:jc w:val="both"/>
        <w:rPr>
          <w:rFonts w:ascii="Times New Roman" w:hAnsi="Times New Roman" w:cs="Times New Roman"/>
          <w:color w:val="000000" w:themeColor="text1"/>
          <w:sz w:val="24"/>
          <w:szCs w:val="24"/>
          <w:shd w:val="clear" w:color="auto" w:fill="FFFFFF"/>
          <w:lang w:val="en-GB"/>
          <w14:textFill>
            <w14:solidFill>
              <w14:schemeClr w14:val="tx1"/>
            </w14:solidFill>
          </w14:textFill>
        </w:rPr>
      </w:pPr>
      <w:r>
        <w:rPr>
          <w:rFonts w:ascii="Times New Roman" w:hAnsi="Times New Roman" w:cs="Times New Roman"/>
          <w:color w:val="000000" w:themeColor="text1"/>
          <w:sz w:val="24"/>
          <w:szCs w:val="24"/>
          <w:shd w:val="clear" w:color="auto" w:fill="FFFFFF"/>
          <w:lang w:val="en-GB"/>
          <w14:textFill>
            <w14:solidFill>
              <w14:schemeClr w14:val="tx1"/>
            </w14:solidFill>
          </w14:textFill>
        </w:rPr>
        <w:t>Neirotti, P., Raguseo, E. and Paolucci, E., (2016) 'Are customers' reviews creating value in the hospitality industry? Exploring the moderating effects of market positioning', </w:t>
      </w:r>
      <w:r>
        <w:rPr>
          <w:rFonts w:ascii="Times New Roman" w:hAnsi="Times New Roman" w:cs="Times New Roman"/>
          <w:i/>
          <w:iCs/>
          <w:color w:val="000000" w:themeColor="text1"/>
          <w:sz w:val="24"/>
          <w:szCs w:val="24"/>
          <w:shd w:val="clear" w:color="auto" w:fill="FFFFFF"/>
          <w:lang w:val="en-GB"/>
          <w14:textFill>
            <w14:solidFill>
              <w14:schemeClr w14:val="tx1"/>
            </w14:solidFill>
          </w14:textFill>
        </w:rPr>
        <w:t>International Journal of Information Management</w:t>
      </w:r>
      <w:r>
        <w:rPr>
          <w:rFonts w:ascii="Times New Roman" w:hAnsi="Times New Roman" w:cs="Times New Roman"/>
          <w:color w:val="000000" w:themeColor="text1"/>
          <w:sz w:val="24"/>
          <w:szCs w:val="24"/>
          <w:shd w:val="clear" w:color="auto" w:fill="FFFFFF"/>
          <w:lang w:val="en-GB"/>
          <w14:textFill>
            <w14:solidFill>
              <w14:schemeClr w14:val="tx1"/>
            </w14:solidFill>
          </w14:textFill>
        </w:rPr>
        <w:t>, </w:t>
      </w:r>
      <w:r>
        <w:rPr>
          <w:rFonts w:ascii="Times New Roman" w:hAnsi="Times New Roman" w:cs="Times New Roman"/>
          <w:i/>
          <w:iCs/>
          <w:color w:val="000000" w:themeColor="text1"/>
          <w:sz w:val="24"/>
          <w:szCs w:val="24"/>
          <w:shd w:val="clear" w:color="auto" w:fill="FFFFFF"/>
          <w:lang w:val="en-GB"/>
          <w14:textFill>
            <w14:solidFill>
              <w14:schemeClr w14:val="tx1"/>
            </w14:solidFill>
          </w14:textFill>
        </w:rPr>
        <w:t>36</w:t>
      </w:r>
      <w:r>
        <w:rPr>
          <w:rFonts w:ascii="Times New Roman" w:hAnsi="Times New Roman" w:cs="Times New Roman"/>
          <w:color w:val="000000" w:themeColor="text1"/>
          <w:sz w:val="24"/>
          <w:szCs w:val="24"/>
          <w:shd w:val="clear" w:color="auto" w:fill="FFFFFF"/>
          <w:lang w:val="en-GB"/>
          <w14:textFill>
            <w14:solidFill>
              <w14:schemeClr w14:val="tx1"/>
            </w14:solidFill>
          </w14:textFill>
        </w:rPr>
        <w:t>(6), pp.1133-1143.</w:t>
      </w:r>
    </w:p>
    <w:p>
      <w:pPr>
        <w:shd w:val="clear" w:color="auto" w:fill="FFFFFF"/>
        <w:spacing w:before="120" w:after="0" w:line="360" w:lineRule="auto"/>
        <w:ind w:left="720" w:hanging="720"/>
        <w:jc w:val="both"/>
        <w:rPr>
          <w:rFonts w:ascii="Times New Roman" w:hAnsi="Times New Roman" w:cs="Times New Roman"/>
          <w:color w:val="000000" w:themeColor="text1"/>
          <w:sz w:val="24"/>
          <w:szCs w:val="24"/>
          <w:shd w:val="clear" w:color="auto" w:fill="FFFFFF"/>
          <w:lang w:val="en-GB"/>
          <w14:textFill>
            <w14:solidFill>
              <w14:schemeClr w14:val="tx1"/>
            </w14:solidFill>
          </w14:textFill>
        </w:rPr>
      </w:pPr>
      <w:r>
        <w:rPr>
          <w:rFonts w:ascii="Times New Roman" w:hAnsi="Times New Roman" w:cs="Times New Roman"/>
          <w:color w:val="000000" w:themeColor="text1"/>
          <w:sz w:val="24"/>
          <w:szCs w:val="24"/>
          <w:shd w:val="clear" w:color="auto" w:fill="FFFFFF"/>
          <w:lang w:val="en-GB"/>
          <w14:textFill>
            <w14:solidFill>
              <w14:schemeClr w14:val="tx1"/>
            </w14:solidFill>
          </w14:textFill>
        </w:rPr>
        <w:t>Nunkoo, R., Teeroovengadum, V., Ringle, C.M. and Sunnassee, V., (2020) 'Service quality and customer satisfaction: The moderating effects of hotel star rating', </w:t>
      </w:r>
      <w:r>
        <w:rPr>
          <w:rFonts w:ascii="Times New Roman" w:hAnsi="Times New Roman" w:cs="Times New Roman"/>
          <w:i/>
          <w:iCs/>
          <w:color w:val="000000" w:themeColor="text1"/>
          <w:sz w:val="24"/>
          <w:szCs w:val="24"/>
          <w:shd w:val="clear" w:color="auto" w:fill="FFFFFF"/>
          <w:lang w:val="en-GB"/>
          <w14:textFill>
            <w14:solidFill>
              <w14:schemeClr w14:val="tx1"/>
            </w14:solidFill>
          </w14:textFill>
        </w:rPr>
        <w:t>International Journal of Hospitality Management</w:t>
      </w:r>
      <w:r>
        <w:rPr>
          <w:rFonts w:ascii="Times New Roman" w:hAnsi="Times New Roman" w:cs="Times New Roman"/>
          <w:color w:val="000000" w:themeColor="text1"/>
          <w:sz w:val="24"/>
          <w:szCs w:val="24"/>
          <w:shd w:val="clear" w:color="auto" w:fill="FFFFFF"/>
          <w:lang w:val="en-GB"/>
          <w14:textFill>
            <w14:solidFill>
              <w14:schemeClr w14:val="tx1"/>
            </w14:solidFill>
          </w14:textFill>
        </w:rPr>
        <w:t>, </w:t>
      </w:r>
      <w:r>
        <w:rPr>
          <w:rFonts w:ascii="Times New Roman" w:hAnsi="Times New Roman" w:cs="Times New Roman"/>
          <w:i/>
          <w:iCs/>
          <w:color w:val="000000" w:themeColor="text1"/>
          <w:sz w:val="24"/>
          <w:szCs w:val="24"/>
          <w:shd w:val="clear" w:color="auto" w:fill="FFFFFF"/>
          <w:lang w:val="en-GB"/>
          <w14:textFill>
            <w14:solidFill>
              <w14:schemeClr w14:val="tx1"/>
            </w14:solidFill>
          </w14:textFill>
        </w:rPr>
        <w:t>91</w:t>
      </w:r>
      <w:r>
        <w:rPr>
          <w:rFonts w:ascii="Times New Roman" w:hAnsi="Times New Roman" w:cs="Times New Roman"/>
          <w:color w:val="000000" w:themeColor="text1"/>
          <w:sz w:val="24"/>
          <w:szCs w:val="24"/>
          <w:shd w:val="clear" w:color="auto" w:fill="FFFFFF"/>
          <w:lang w:val="en-GB"/>
          <w14:textFill>
            <w14:solidFill>
              <w14:schemeClr w14:val="tx1"/>
            </w14:solidFill>
          </w14:textFill>
        </w:rPr>
        <w:t>, p.102414.</w:t>
      </w:r>
    </w:p>
    <w:p>
      <w:pPr>
        <w:shd w:val="clear" w:color="auto" w:fill="FFFFFF"/>
        <w:spacing w:before="120" w:after="0" w:line="360" w:lineRule="auto"/>
        <w:ind w:left="720" w:hanging="720"/>
        <w:jc w:val="both"/>
        <w:rPr>
          <w:rFonts w:ascii="Times New Roman" w:hAnsi="Times New Roman" w:cs="Times New Roman"/>
          <w:color w:val="000000" w:themeColor="text1"/>
          <w:sz w:val="24"/>
          <w:szCs w:val="24"/>
          <w:lang w:val="en-GB"/>
          <w14:textFill>
            <w14:solidFill>
              <w14:schemeClr w14:val="tx1"/>
            </w14:solidFill>
          </w14:textFill>
        </w:rPr>
      </w:pPr>
      <w:r>
        <w:rPr>
          <w:rFonts w:ascii="Times New Roman" w:hAnsi="Times New Roman" w:cs="Times New Roman"/>
          <w:color w:val="000000" w:themeColor="text1"/>
          <w:sz w:val="24"/>
          <w:szCs w:val="24"/>
          <w:lang w:val="en-GB"/>
          <w14:textFill>
            <w14:solidFill>
              <w14:schemeClr w14:val="tx1"/>
            </w14:solidFill>
          </w14:textFill>
        </w:rPr>
        <w:t xml:space="preserve">O.N.S. (2020) </w:t>
      </w:r>
      <w:r>
        <w:rPr>
          <w:rFonts w:ascii="Times New Roman" w:hAnsi="Times New Roman" w:cs="Times New Roman"/>
          <w:i/>
          <w:color w:val="000000" w:themeColor="text1"/>
          <w:sz w:val="24"/>
          <w:szCs w:val="24"/>
          <w:lang w:val="en-GB"/>
          <w14:textFill>
            <w14:solidFill>
              <w14:schemeClr w14:val="tx1"/>
            </w14:solidFill>
          </w14:textFill>
        </w:rPr>
        <w:t>Coronavirus and the Impact on U.K. households and businesses: 2020</w:t>
      </w:r>
      <w:r>
        <w:rPr>
          <w:rFonts w:ascii="Times New Roman" w:hAnsi="Times New Roman" w:cs="Times New Roman"/>
          <w:color w:val="000000" w:themeColor="text1"/>
          <w:sz w:val="24"/>
          <w:szCs w:val="24"/>
          <w:lang w:val="en-GB"/>
          <w14:textFill>
            <w14:solidFill>
              <w14:schemeClr w14:val="tx1"/>
            </w14:solidFill>
          </w14:textFill>
        </w:rPr>
        <w:t>, Available at: https://www.ons.gov.uk/economy/nationalaccounts/uksectoraccounts/articles/coronavirusandtheimpactonukhouseholdsandbusinesses/2020 (Accessed 30 A</w:t>
      </w:r>
      <w:r>
        <w:rPr>
          <w:rFonts w:ascii="Times New Roman" w:hAnsi="Times New Roman" w:cs="Times New Roman"/>
          <w:color w:val="000000" w:themeColor="text1"/>
          <w:sz w:val="24"/>
          <w:szCs w:val="24"/>
          <w:lang w:val="en-GB" w:eastAsia="zh-CN"/>
          <w14:textFill>
            <w14:solidFill>
              <w14:schemeClr w14:val="tx1"/>
            </w14:solidFill>
          </w14:textFill>
        </w:rPr>
        <w:t>pril</w:t>
      </w:r>
      <w:r>
        <w:rPr>
          <w:rFonts w:ascii="Times New Roman" w:hAnsi="Times New Roman" w:cs="Times New Roman"/>
          <w:color w:val="000000" w:themeColor="text1"/>
          <w:sz w:val="24"/>
          <w:szCs w:val="24"/>
          <w:lang w:val="en-GB"/>
          <w14:textFill>
            <w14:solidFill>
              <w14:schemeClr w14:val="tx1"/>
            </w14:solidFill>
          </w14:textFill>
        </w:rPr>
        <w:t xml:space="preserve"> 2022).</w:t>
      </w:r>
    </w:p>
    <w:p>
      <w:pPr>
        <w:shd w:val="clear" w:color="auto" w:fill="FFFFFF"/>
        <w:spacing w:before="120" w:after="0" w:line="360" w:lineRule="auto"/>
        <w:ind w:left="720" w:hanging="720"/>
        <w:jc w:val="both"/>
        <w:rPr>
          <w:rFonts w:ascii="Times New Roman" w:hAnsi="Times New Roman" w:cs="Times New Roman"/>
          <w:color w:val="000000" w:themeColor="text1"/>
          <w:sz w:val="24"/>
          <w:szCs w:val="24"/>
          <w:shd w:val="clear" w:color="auto" w:fill="FFFFFF"/>
          <w:lang w:val="en-GB"/>
          <w14:textFill>
            <w14:solidFill>
              <w14:schemeClr w14:val="tx1"/>
            </w14:solidFill>
          </w14:textFill>
        </w:rPr>
      </w:pPr>
      <w:r>
        <w:rPr>
          <w:rFonts w:ascii="Times New Roman" w:hAnsi="Times New Roman" w:cs="Times New Roman"/>
          <w:color w:val="000000" w:themeColor="text1"/>
          <w:sz w:val="24"/>
          <w:szCs w:val="24"/>
          <w:shd w:val="clear" w:color="auto" w:fill="FFFFFF"/>
          <w:lang w:val="en-GB"/>
          <w14:textFill>
            <w14:solidFill>
              <w14:schemeClr w14:val="tx1"/>
            </w14:solidFill>
          </w14:textFill>
        </w:rPr>
        <w:t>Reed, F.I.D.M., (2014) 'S.O.S.T.A.C.: The guide to the perfect digital marketing plan', </w:t>
      </w:r>
      <w:r>
        <w:rPr>
          <w:rFonts w:ascii="Times New Roman" w:hAnsi="Times New Roman" w:cs="Times New Roman"/>
          <w:i/>
          <w:iCs/>
          <w:color w:val="000000" w:themeColor="text1"/>
          <w:sz w:val="24"/>
          <w:szCs w:val="24"/>
          <w:shd w:val="clear" w:color="auto" w:fill="FFFFFF"/>
          <w:lang w:val="en-GB"/>
          <w14:textFill>
            <w14:solidFill>
              <w14:schemeClr w14:val="tx1"/>
            </w14:solidFill>
          </w14:textFill>
        </w:rPr>
        <w:t>Journal of Direct, Data and Digital Marketing Practice</w:t>
      </w:r>
      <w:r>
        <w:rPr>
          <w:rFonts w:ascii="Times New Roman" w:hAnsi="Times New Roman" w:cs="Times New Roman"/>
          <w:color w:val="000000" w:themeColor="text1"/>
          <w:sz w:val="24"/>
          <w:szCs w:val="24"/>
          <w:shd w:val="clear" w:color="auto" w:fill="FFFFFF"/>
          <w:lang w:val="en-GB"/>
          <w14:textFill>
            <w14:solidFill>
              <w14:schemeClr w14:val="tx1"/>
            </w14:solidFill>
          </w14:textFill>
        </w:rPr>
        <w:t>, </w:t>
      </w:r>
      <w:r>
        <w:rPr>
          <w:rFonts w:ascii="Times New Roman" w:hAnsi="Times New Roman" w:cs="Times New Roman"/>
          <w:i/>
          <w:iCs/>
          <w:color w:val="000000" w:themeColor="text1"/>
          <w:sz w:val="24"/>
          <w:szCs w:val="24"/>
          <w:shd w:val="clear" w:color="auto" w:fill="FFFFFF"/>
          <w:lang w:val="en-GB"/>
          <w14:textFill>
            <w14:solidFill>
              <w14:schemeClr w14:val="tx1"/>
            </w14:solidFill>
          </w14:textFill>
        </w:rPr>
        <w:t>16</w:t>
      </w:r>
      <w:r>
        <w:rPr>
          <w:rFonts w:ascii="Times New Roman" w:hAnsi="Times New Roman" w:cs="Times New Roman"/>
          <w:color w:val="000000" w:themeColor="text1"/>
          <w:sz w:val="24"/>
          <w:szCs w:val="24"/>
          <w:shd w:val="clear" w:color="auto" w:fill="FFFFFF"/>
          <w:lang w:val="en-GB"/>
          <w14:textFill>
            <w14:solidFill>
              <w14:schemeClr w14:val="tx1"/>
            </w14:solidFill>
          </w14:textFill>
        </w:rPr>
        <w:t>(2), pp.146-147.</w:t>
      </w:r>
    </w:p>
    <w:p>
      <w:pPr>
        <w:shd w:val="clear" w:color="auto" w:fill="FFFFFF"/>
        <w:spacing w:before="120" w:after="0" w:line="360" w:lineRule="auto"/>
        <w:ind w:left="720" w:hanging="720"/>
        <w:jc w:val="both"/>
        <w:rPr>
          <w:rFonts w:ascii="Times New Roman" w:hAnsi="Times New Roman" w:cs="Times New Roman"/>
          <w:color w:val="000000" w:themeColor="text1"/>
          <w:sz w:val="24"/>
          <w:szCs w:val="24"/>
          <w:shd w:val="clear" w:color="auto" w:fill="FFFFFF"/>
          <w:lang w:val="en-GB"/>
          <w14:textFill>
            <w14:solidFill>
              <w14:schemeClr w14:val="tx1"/>
            </w14:solidFill>
          </w14:textFill>
        </w:rPr>
      </w:pPr>
      <w:r>
        <w:rPr>
          <w:rFonts w:ascii="Times New Roman" w:hAnsi="Times New Roman" w:cs="Times New Roman"/>
          <w:color w:val="000000" w:themeColor="text1"/>
          <w:sz w:val="24"/>
          <w:szCs w:val="24"/>
          <w:shd w:val="clear" w:color="auto" w:fill="FFFFFF"/>
          <w:lang w:val="en-GB"/>
          <w14:textFill>
            <w14:solidFill>
              <w14:schemeClr w14:val="tx1"/>
            </w14:solidFill>
          </w14:textFill>
        </w:rPr>
        <w:t>Rutherford, D.G., (2021) Hotel management and operations.</w:t>
      </w:r>
    </w:p>
    <w:p>
      <w:pPr>
        <w:shd w:val="clear" w:color="auto" w:fill="FFFFFF"/>
        <w:spacing w:before="120" w:after="0" w:line="360" w:lineRule="auto"/>
        <w:ind w:left="720" w:hanging="720"/>
        <w:jc w:val="both"/>
        <w:rPr>
          <w:rFonts w:ascii="Times New Roman" w:hAnsi="Times New Roman" w:cs="Times New Roman"/>
          <w:color w:val="000000" w:themeColor="text1"/>
          <w:sz w:val="24"/>
          <w:szCs w:val="24"/>
          <w:shd w:val="clear" w:color="auto" w:fill="FFFFFF"/>
          <w:lang w:val="en-GB"/>
          <w14:textFill>
            <w14:solidFill>
              <w14:schemeClr w14:val="tx1"/>
            </w14:solidFill>
          </w14:textFill>
        </w:rPr>
      </w:pPr>
      <w:r>
        <w:rPr>
          <w:rFonts w:ascii="Times New Roman" w:hAnsi="Times New Roman" w:cs="Times New Roman"/>
          <w:color w:val="000000" w:themeColor="text1"/>
          <w:sz w:val="24"/>
          <w:szCs w:val="24"/>
          <w:shd w:val="clear" w:color="auto" w:fill="FFFFFF"/>
          <w:lang w:val="en-GB"/>
          <w14:textFill>
            <w14:solidFill>
              <w14:schemeClr w14:val="tx1"/>
            </w14:solidFill>
          </w14:textFill>
        </w:rPr>
        <w:t>Wood, M.B., (2016) </w:t>
      </w:r>
      <w:r>
        <w:rPr>
          <w:rFonts w:ascii="Times New Roman" w:hAnsi="Times New Roman" w:cs="Times New Roman"/>
          <w:i/>
          <w:iCs/>
          <w:color w:val="000000" w:themeColor="text1"/>
          <w:sz w:val="24"/>
          <w:szCs w:val="24"/>
          <w:shd w:val="clear" w:color="auto" w:fill="FFFFFF"/>
          <w:lang w:val="en-GB"/>
          <w14:textFill>
            <w14:solidFill>
              <w14:schemeClr w14:val="tx1"/>
            </w14:solidFill>
          </w14:textFill>
        </w:rPr>
        <w:t>The marketing plan handbook</w:t>
      </w:r>
      <w:r>
        <w:rPr>
          <w:rFonts w:ascii="Times New Roman" w:hAnsi="Times New Roman" w:cs="Times New Roman"/>
          <w:color w:val="000000" w:themeColor="text1"/>
          <w:sz w:val="24"/>
          <w:szCs w:val="24"/>
          <w:shd w:val="clear" w:color="auto" w:fill="FFFFFF"/>
          <w:lang w:val="en-GB"/>
          <w14:textFill>
            <w14:solidFill>
              <w14:schemeClr w14:val="tx1"/>
            </w14:solidFill>
          </w14:textFill>
        </w:rPr>
        <w:t> (p. 224), Pearson.</w:t>
      </w:r>
    </w:p>
    <w:p>
      <w:pPr>
        <w:shd w:val="clear" w:color="auto" w:fill="FFFFFF"/>
        <w:spacing w:before="120" w:after="0" w:line="360" w:lineRule="auto"/>
        <w:ind w:left="720" w:hanging="720"/>
        <w:jc w:val="both"/>
        <w:rPr>
          <w:rFonts w:ascii="Times New Roman" w:hAnsi="Times New Roman" w:cs="Times New Roman"/>
          <w:color w:val="000000" w:themeColor="text1"/>
          <w:sz w:val="24"/>
          <w:szCs w:val="24"/>
          <w:shd w:val="clear" w:color="auto" w:fill="FFFFFF"/>
          <w:lang w:val="en-GB"/>
          <w14:textFill>
            <w14:solidFill>
              <w14:schemeClr w14:val="tx1"/>
            </w14:solidFill>
          </w14:textFill>
        </w:rPr>
      </w:pPr>
      <w:r>
        <w:rPr>
          <w:rFonts w:ascii="Times New Roman" w:hAnsi="Times New Roman" w:cs="Times New Roman"/>
          <w:color w:val="000000" w:themeColor="text1"/>
          <w:sz w:val="24"/>
          <w:szCs w:val="24"/>
          <w:shd w:val="clear" w:color="auto" w:fill="FFFFFF"/>
          <w:lang w:val="en-GB"/>
          <w14:textFill>
            <w14:solidFill>
              <w14:schemeClr w14:val="tx1"/>
            </w14:solidFill>
          </w14:textFill>
        </w:rPr>
        <w:t>Zervas, G., Proserpio, D. and Byers, J.W., (2017) 'The rise of the sharing economy: Estimating the impact of Airbnb on the hotel industry', </w:t>
      </w:r>
      <w:r>
        <w:rPr>
          <w:rFonts w:ascii="Times New Roman" w:hAnsi="Times New Roman" w:cs="Times New Roman"/>
          <w:i/>
          <w:iCs/>
          <w:color w:val="000000" w:themeColor="text1"/>
          <w:sz w:val="24"/>
          <w:szCs w:val="24"/>
          <w:shd w:val="clear" w:color="auto" w:fill="FFFFFF"/>
          <w:lang w:val="en-GB"/>
          <w14:textFill>
            <w14:solidFill>
              <w14:schemeClr w14:val="tx1"/>
            </w14:solidFill>
          </w14:textFill>
        </w:rPr>
        <w:t>Journal of marketing research</w:t>
      </w:r>
      <w:r>
        <w:rPr>
          <w:rFonts w:ascii="Times New Roman" w:hAnsi="Times New Roman" w:cs="Times New Roman"/>
          <w:color w:val="000000" w:themeColor="text1"/>
          <w:sz w:val="24"/>
          <w:szCs w:val="24"/>
          <w:shd w:val="clear" w:color="auto" w:fill="FFFFFF"/>
          <w:lang w:val="en-GB"/>
          <w14:textFill>
            <w14:solidFill>
              <w14:schemeClr w14:val="tx1"/>
            </w14:solidFill>
          </w14:textFill>
        </w:rPr>
        <w:t>, </w:t>
      </w:r>
      <w:r>
        <w:rPr>
          <w:rFonts w:ascii="Times New Roman" w:hAnsi="Times New Roman" w:cs="Times New Roman"/>
          <w:i/>
          <w:iCs/>
          <w:color w:val="000000" w:themeColor="text1"/>
          <w:sz w:val="24"/>
          <w:szCs w:val="24"/>
          <w:shd w:val="clear" w:color="auto" w:fill="FFFFFF"/>
          <w:lang w:val="en-GB"/>
          <w14:textFill>
            <w14:solidFill>
              <w14:schemeClr w14:val="tx1"/>
            </w14:solidFill>
          </w14:textFill>
        </w:rPr>
        <w:t>54</w:t>
      </w:r>
      <w:r>
        <w:rPr>
          <w:rFonts w:ascii="Times New Roman" w:hAnsi="Times New Roman" w:cs="Times New Roman"/>
          <w:color w:val="000000" w:themeColor="text1"/>
          <w:sz w:val="24"/>
          <w:szCs w:val="24"/>
          <w:shd w:val="clear" w:color="auto" w:fill="FFFFFF"/>
          <w:lang w:val="en-GB"/>
          <w14:textFill>
            <w14:solidFill>
              <w14:schemeClr w14:val="tx1"/>
            </w14:solidFill>
          </w14:textFill>
        </w:rPr>
        <w:t>(5), pp.687-705.</w:t>
      </w:r>
    </w:p>
    <w:sectPr>
      <w:pgSz w:w="12240" w:h="15840"/>
      <w:pgMar w:top="1440"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877853455"/>
      <w:docPartObj>
        <w:docPartGallery w:val="AutoText"/>
      </w:docPartObj>
    </w:sdtPr>
    <w:sdtContent>
      <w:p>
        <w:pPr>
          <w:pStyle w:val="6"/>
          <w:jc w:val="center"/>
        </w:pPr>
        <w:r>
          <w:fldChar w:fldCharType="begin"/>
        </w:r>
        <w:r>
          <w:instrText xml:space="preserve">PAGE   \* MERGEFORMAT</w:instrText>
        </w:r>
        <w:r>
          <w:fldChar w:fldCharType="separate"/>
        </w:r>
        <w:r>
          <w:rPr>
            <w:lang w:val="zh-CN" w:eastAsia="zh-CN"/>
          </w:rPr>
          <w:t>7</w:t>
        </w:r>
        <w:r>
          <w:fldChar w:fldCharType="end"/>
        </w:r>
      </w:p>
    </w:sdtContent>
  </w:sdt>
  <w:p>
    <w:pPr>
      <w:pStyle w:val="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characterSpacingControl w:val="doNotCompress"/>
  <w:footnotePr>
    <w:footnote w:id="0"/>
    <w:footnote w:id="1"/>
  </w:footnotePr>
  <w:endnotePr>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yNLU0NrE0MTS1MDMyMTNX0lEKTi0uzszPAykwrAUAPf+JwCwAAAA="/>
    <w:docVar w:name="commondata" w:val="eyJoZGlkIjoiMGM2OWNlOTA0NjZiN2JhNjk4NTA3YmY4OTdmZjg1MGEifQ=="/>
  </w:docVars>
  <w:rsids>
    <w:rsidRoot w:val="00DB2E14"/>
    <w:rsid w:val="0000388D"/>
    <w:rsid w:val="0000587D"/>
    <w:rsid w:val="00007DBF"/>
    <w:rsid w:val="00011AEF"/>
    <w:rsid w:val="000265BE"/>
    <w:rsid w:val="00040545"/>
    <w:rsid w:val="00043C76"/>
    <w:rsid w:val="00046DFB"/>
    <w:rsid w:val="00050586"/>
    <w:rsid w:val="00052E2D"/>
    <w:rsid w:val="00064A41"/>
    <w:rsid w:val="00077D6B"/>
    <w:rsid w:val="00082237"/>
    <w:rsid w:val="0008288E"/>
    <w:rsid w:val="00082A42"/>
    <w:rsid w:val="000B2486"/>
    <w:rsid w:val="000B34D1"/>
    <w:rsid w:val="000B34E5"/>
    <w:rsid w:val="000E5441"/>
    <w:rsid w:val="000F441F"/>
    <w:rsid w:val="001318DB"/>
    <w:rsid w:val="00151B96"/>
    <w:rsid w:val="00167BA3"/>
    <w:rsid w:val="0017708C"/>
    <w:rsid w:val="00183A66"/>
    <w:rsid w:val="00187C5E"/>
    <w:rsid w:val="001911F8"/>
    <w:rsid w:val="001A5BA4"/>
    <w:rsid w:val="001A7DCF"/>
    <w:rsid w:val="001C175B"/>
    <w:rsid w:val="001F0503"/>
    <w:rsid w:val="00261022"/>
    <w:rsid w:val="00283A6E"/>
    <w:rsid w:val="0028690F"/>
    <w:rsid w:val="00294A7C"/>
    <w:rsid w:val="00295CF6"/>
    <w:rsid w:val="0029692D"/>
    <w:rsid w:val="002A523A"/>
    <w:rsid w:val="002E4633"/>
    <w:rsid w:val="002E7B59"/>
    <w:rsid w:val="002F7B33"/>
    <w:rsid w:val="00323B78"/>
    <w:rsid w:val="00333551"/>
    <w:rsid w:val="00355C4C"/>
    <w:rsid w:val="00357CA4"/>
    <w:rsid w:val="003A222E"/>
    <w:rsid w:val="003A4DE2"/>
    <w:rsid w:val="003C418D"/>
    <w:rsid w:val="003E0592"/>
    <w:rsid w:val="003E4D64"/>
    <w:rsid w:val="003E6E72"/>
    <w:rsid w:val="003F26C0"/>
    <w:rsid w:val="003F6AA2"/>
    <w:rsid w:val="00444F47"/>
    <w:rsid w:val="004464C9"/>
    <w:rsid w:val="00461F7B"/>
    <w:rsid w:val="0046464E"/>
    <w:rsid w:val="004648CC"/>
    <w:rsid w:val="00484130"/>
    <w:rsid w:val="00491B6D"/>
    <w:rsid w:val="004A4CA1"/>
    <w:rsid w:val="004A6DA6"/>
    <w:rsid w:val="004A7903"/>
    <w:rsid w:val="004B60BE"/>
    <w:rsid w:val="004C01E7"/>
    <w:rsid w:val="004D211E"/>
    <w:rsid w:val="004F511B"/>
    <w:rsid w:val="005210B4"/>
    <w:rsid w:val="005340BD"/>
    <w:rsid w:val="00534A63"/>
    <w:rsid w:val="0053618A"/>
    <w:rsid w:val="00571467"/>
    <w:rsid w:val="0057485E"/>
    <w:rsid w:val="00574E8B"/>
    <w:rsid w:val="005A2A05"/>
    <w:rsid w:val="005A2AB4"/>
    <w:rsid w:val="005C19D0"/>
    <w:rsid w:val="005C3D96"/>
    <w:rsid w:val="005D60B4"/>
    <w:rsid w:val="005E12DF"/>
    <w:rsid w:val="005F2E30"/>
    <w:rsid w:val="00607A80"/>
    <w:rsid w:val="006105C4"/>
    <w:rsid w:val="006442A4"/>
    <w:rsid w:val="00652098"/>
    <w:rsid w:val="00654006"/>
    <w:rsid w:val="00675124"/>
    <w:rsid w:val="006772EA"/>
    <w:rsid w:val="006846BB"/>
    <w:rsid w:val="006918D9"/>
    <w:rsid w:val="006E3E85"/>
    <w:rsid w:val="006E6291"/>
    <w:rsid w:val="006F36FF"/>
    <w:rsid w:val="007215E4"/>
    <w:rsid w:val="00730E05"/>
    <w:rsid w:val="007404A7"/>
    <w:rsid w:val="00742C7A"/>
    <w:rsid w:val="00744910"/>
    <w:rsid w:val="007574D8"/>
    <w:rsid w:val="00762CE3"/>
    <w:rsid w:val="00775669"/>
    <w:rsid w:val="00775862"/>
    <w:rsid w:val="00785BD8"/>
    <w:rsid w:val="00787834"/>
    <w:rsid w:val="007A63F4"/>
    <w:rsid w:val="007B0F74"/>
    <w:rsid w:val="007B2226"/>
    <w:rsid w:val="007C1BD3"/>
    <w:rsid w:val="007D4D7F"/>
    <w:rsid w:val="007E00EE"/>
    <w:rsid w:val="007E1C2E"/>
    <w:rsid w:val="007F5C4C"/>
    <w:rsid w:val="0084007A"/>
    <w:rsid w:val="00845FDC"/>
    <w:rsid w:val="0085454E"/>
    <w:rsid w:val="00886697"/>
    <w:rsid w:val="008902FB"/>
    <w:rsid w:val="0089248F"/>
    <w:rsid w:val="00893206"/>
    <w:rsid w:val="00896848"/>
    <w:rsid w:val="008A3EF6"/>
    <w:rsid w:val="008B2282"/>
    <w:rsid w:val="008C0A2E"/>
    <w:rsid w:val="008E2722"/>
    <w:rsid w:val="008E5A39"/>
    <w:rsid w:val="009137B2"/>
    <w:rsid w:val="0093394C"/>
    <w:rsid w:val="0095231E"/>
    <w:rsid w:val="0095386C"/>
    <w:rsid w:val="0096272E"/>
    <w:rsid w:val="00963C10"/>
    <w:rsid w:val="009849C0"/>
    <w:rsid w:val="009B6244"/>
    <w:rsid w:val="009C00EF"/>
    <w:rsid w:val="009C3E4C"/>
    <w:rsid w:val="009C3E85"/>
    <w:rsid w:val="009C5909"/>
    <w:rsid w:val="009D784E"/>
    <w:rsid w:val="00A2403C"/>
    <w:rsid w:val="00A4161D"/>
    <w:rsid w:val="00A42210"/>
    <w:rsid w:val="00A51807"/>
    <w:rsid w:val="00A53537"/>
    <w:rsid w:val="00A734FD"/>
    <w:rsid w:val="00AB1717"/>
    <w:rsid w:val="00AE3A52"/>
    <w:rsid w:val="00AE4588"/>
    <w:rsid w:val="00B06E24"/>
    <w:rsid w:val="00B406E8"/>
    <w:rsid w:val="00B65F3F"/>
    <w:rsid w:val="00B87B67"/>
    <w:rsid w:val="00BA24C4"/>
    <w:rsid w:val="00BB7CBF"/>
    <w:rsid w:val="00BC0BBF"/>
    <w:rsid w:val="00BD4C51"/>
    <w:rsid w:val="00BE1684"/>
    <w:rsid w:val="00BF01FC"/>
    <w:rsid w:val="00BF3167"/>
    <w:rsid w:val="00C02043"/>
    <w:rsid w:val="00C0581A"/>
    <w:rsid w:val="00C079ED"/>
    <w:rsid w:val="00C07CFE"/>
    <w:rsid w:val="00C22988"/>
    <w:rsid w:val="00C2669B"/>
    <w:rsid w:val="00C31E39"/>
    <w:rsid w:val="00C67B92"/>
    <w:rsid w:val="00CB0A80"/>
    <w:rsid w:val="00CB5C07"/>
    <w:rsid w:val="00CB7362"/>
    <w:rsid w:val="00CF052A"/>
    <w:rsid w:val="00CF4B46"/>
    <w:rsid w:val="00CF5BBA"/>
    <w:rsid w:val="00D074E1"/>
    <w:rsid w:val="00D20743"/>
    <w:rsid w:val="00D214C9"/>
    <w:rsid w:val="00D21C0D"/>
    <w:rsid w:val="00D3026E"/>
    <w:rsid w:val="00D5250B"/>
    <w:rsid w:val="00D66E45"/>
    <w:rsid w:val="00D97D26"/>
    <w:rsid w:val="00DA5EFF"/>
    <w:rsid w:val="00DB2E14"/>
    <w:rsid w:val="00DC028B"/>
    <w:rsid w:val="00DD3F58"/>
    <w:rsid w:val="00DD788C"/>
    <w:rsid w:val="00DE639A"/>
    <w:rsid w:val="00DF76C0"/>
    <w:rsid w:val="00E24882"/>
    <w:rsid w:val="00E325D9"/>
    <w:rsid w:val="00E35323"/>
    <w:rsid w:val="00E41AE5"/>
    <w:rsid w:val="00E45F2E"/>
    <w:rsid w:val="00E620EC"/>
    <w:rsid w:val="00E64857"/>
    <w:rsid w:val="00E673A0"/>
    <w:rsid w:val="00E911EC"/>
    <w:rsid w:val="00E94F14"/>
    <w:rsid w:val="00E95196"/>
    <w:rsid w:val="00EA4448"/>
    <w:rsid w:val="00EA4934"/>
    <w:rsid w:val="00EC255A"/>
    <w:rsid w:val="00F06685"/>
    <w:rsid w:val="00F13C21"/>
    <w:rsid w:val="00F21D0A"/>
    <w:rsid w:val="00F24B28"/>
    <w:rsid w:val="00F271CB"/>
    <w:rsid w:val="00F50CE4"/>
    <w:rsid w:val="00F5407E"/>
    <w:rsid w:val="00F57C32"/>
    <w:rsid w:val="00F627D7"/>
    <w:rsid w:val="00F63830"/>
    <w:rsid w:val="00F71745"/>
    <w:rsid w:val="00F83220"/>
    <w:rsid w:val="00F86775"/>
    <w:rsid w:val="00F96690"/>
    <w:rsid w:val="00FA19F3"/>
    <w:rsid w:val="00FA64BB"/>
    <w:rsid w:val="00FB02F5"/>
    <w:rsid w:val="00FD3941"/>
    <w:rsid w:val="00FD4844"/>
    <w:rsid w:val="00FF731B"/>
    <w:rsid w:val="448D3D3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宋体"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semiHidden="0" w:name="toc 2"/>
    <w:lsdException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eastAsia="宋体" w:asciiTheme="minorHAnsi" w:hAnsiTheme="minorHAnsi" w:cstheme="minorBidi"/>
      <w:sz w:val="22"/>
      <w:szCs w:val="22"/>
      <w:lang w:val="en-US" w:eastAsia="en-US" w:bidi="ar-SA"/>
    </w:rPr>
  </w:style>
  <w:style w:type="paragraph" w:styleId="2">
    <w:name w:val="heading 1"/>
    <w:basedOn w:val="1"/>
    <w:next w:val="1"/>
    <w:link w:val="14"/>
    <w:qFormat/>
    <w:uiPriority w:val="9"/>
    <w:pPr>
      <w:keepNext/>
      <w:keepLines/>
      <w:spacing w:before="240" w:after="0"/>
      <w:outlineLvl w:val="0"/>
    </w:pPr>
    <w:rPr>
      <w:rFonts w:asciiTheme="majorHAnsi" w:hAnsiTheme="majorHAnsi" w:eastAsiaTheme="majorEastAsia" w:cstheme="majorBidi"/>
      <w:color w:val="2E75B6" w:themeColor="accent1" w:themeShade="BF"/>
      <w:sz w:val="32"/>
      <w:szCs w:val="32"/>
    </w:rPr>
  </w:style>
  <w:style w:type="paragraph" w:styleId="3">
    <w:name w:val="heading 2"/>
    <w:basedOn w:val="1"/>
    <w:next w:val="1"/>
    <w:link w:val="16"/>
    <w:semiHidden/>
    <w:unhideWhenUsed/>
    <w:qFormat/>
    <w:uiPriority w:val="9"/>
    <w:pPr>
      <w:keepNext/>
      <w:keepLines/>
      <w:spacing w:before="40" w:after="0"/>
      <w:outlineLvl w:val="1"/>
    </w:pPr>
    <w:rPr>
      <w:rFonts w:asciiTheme="majorHAnsi" w:hAnsiTheme="majorHAnsi" w:eastAsiaTheme="majorEastAsia" w:cstheme="majorBidi"/>
      <w:color w:val="2E75B6" w:themeColor="accent1" w:themeShade="BF"/>
      <w:sz w:val="26"/>
      <w:szCs w:val="26"/>
    </w:rPr>
  </w:style>
  <w:style w:type="paragraph" w:styleId="4">
    <w:name w:val="heading 3"/>
    <w:basedOn w:val="1"/>
    <w:next w:val="1"/>
    <w:link w:val="17"/>
    <w:semiHidden/>
    <w:unhideWhenUsed/>
    <w:qFormat/>
    <w:uiPriority w:val="9"/>
    <w:pPr>
      <w:keepNext/>
      <w:keepLines/>
      <w:spacing w:before="40" w:after="0"/>
      <w:outlineLvl w:val="2"/>
    </w:pPr>
    <w:rPr>
      <w:rFonts w:asciiTheme="majorHAnsi" w:hAnsiTheme="majorHAnsi" w:eastAsiaTheme="majorEastAsia" w:cstheme="majorBidi"/>
      <w:color w:val="1F4E79" w:themeColor="accent1" w:themeShade="80"/>
      <w:sz w:val="24"/>
      <w:szCs w:val="24"/>
    </w:rPr>
  </w:style>
  <w:style w:type="character" w:default="1" w:styleId="12">
    <w:name w:val="Default Paragraph Font"/>
    <w:semiHidden/>
    <w:unhideWhenUsed/>
    <w:uiPriority w:val="1"/>
  </w:style>
  <w:style w:type="table" w:default="1" w:styleId="11">
    <w:name w:val="Normal Table"/>
    <w:semiHidden/>
    <w:unhideWhenUsed/>
    <w:uiPriority w:val="99"/>
    <w:tblPr>
      <w:tblCellMar>
        <w:top w:w="0" w:type="dxa"/>
        <w:left w:w="108" w:type="dxa"/>
        <w:bottom w:w="0" w:type="dxa"/>
        <w:right w:w="108" w:type="dxa"/>
      </w:tblCellMar>
    </w:tblPr>
  </w:style>
  <w:style w:type="paragraph" w:styleId="5">
    <w:name w:val="toc 3"/>
    <w:basedOn w:val="1"/>
    <w:next w:val="1"/>
    <w:unhideWhenUsed/>
    <w:uiPriority w:val="39"/>
    <w:pPr>
      <w:spacing w:after="100"/>
      <w:ind w:left="440"/>
    </w:pPr>
  </w:style>
  <w:style w:type="paragraph" w:styleId="6">
    <w:name w:val="footer"/>
    <w:basedOn w:val="1"/>
    <w:link w:val="19"/>
    <w:unhideWhenUsed/>
    <w:uiPriority w:val="99"/>
    <w:pPr>
      <w:tabs>
        <w:tab w:val="center" w:pos="4153"/>
        <w:tab w:val="right" w:pos="8306"/>
      </w:tabs>
      <w:spacing w:after="0" w:line="240" w:lineRule="auto"/>
    </w:pPr>
  </w:style>
  <w:style w:type="paragraph" w:styleId="7">
    <w:name w:val="header"/>
    <w:basedOn w:val="1"/>
    <w:link w:val="18"/>
    <w:unhideWhenUsed/>
    <w:uiPriority w:val="99"/>
    <w:pPr>
      <w:tabs>
        <w:tab w:val="center" w:pos="4153"/>
        <w:tab w:val="right" w:pos="8306"/>
      </w:tabs>
      <w:spacing w:after="0" w:line="240" w:lineRule="auto"/>
    </w:pPr>
  </w:style>
  <w:style w:type="paragraph" w:styleId="8">
    <w:name w:val="toc 1"/>
    <w:basedOn w:val="1"/>
    <w:next w:val="1"/>
    <w:unhideWhenUsed/>
    <w:uiPriority w:val="39"/>
    <w:pPr>
      <w:spacing w:after="100"/>
    </w:pPr>
  </w:style>
  <w:style w:type="paragraph" w:styleId="9">
    <w:name w:val="toc 2"/>
    <w:basedOn w:val="1"/>
    <w:next w:val="1"/>
    <w:unhideWhenUsed/>
    <w:uiPriority w:val="39"/>
    <w:pPr>
      <w:spacing w:after="100"/>
      <w:ind w:left="220"/>
    </w:pPr>
  </w:style>
  <w:style w:type="paragraph" w:styleId="10">
    <w:name w:val="Normal (Web)"/>
    <w:basedOn w:val="1"/>
    <w:semiHidden/>
    <w:unhideWhenUsed/>
    <w:uiPriority w:val="99"/>
    <w:pPr>
      <w:spacing w:before="100" w:beforeAutospacing="1" w:after="100" w:afterAutospacing="1" w:line="240" w:lineRule="auto"/>
    </w:pPr>
    <w:rPr>
      <w:rFonts w:ascii="Times New Roman" w:hAnsi="Times New Roman" w:eastAsia="Times New Roman" w:cs="Times New Roman"/>
      <w:sz w:val="24"/>
      <w:szCs w:val="24"/>
    </w:rPr>
  </w:style>
  <w:style w:type="character" w:styleId="13">
    <w:name w:val="Hyperlink"/>
    <w:basedOn w:val="12"/>
    <w:unhideWhenUsed/>
    <w:uiPriority w:val="99"/>
    <w:rPr>
      <w:color w:val="0563C1" w:themeColor="hyperlink"/>
      <w:u w:val="single"/>
      <w14:textFill>
        <w14:solidFill>
          <w14:schemeClr w14:val="hlink"/>
        </w14:solidFill>
      </w14:textFill>
    </w:rPr>
  </w:style>
  <w:style w:type="character" w:customStyle="1" w:styleId="14">
    <w:name w:val="Heading 1 Char"/>
    <w:basedOn w:val="12"/>
    <w:link w:val="2"/>
    <w:uiPriority w:val="9"/>
    <w:rPr>
      <w:rFonts w:asciiTheme="majorHAnsi" w:hAnsiTheme="majorHAnsi" w:eastAsiaTheme="majorEastAsia" w:cstheme="majorBidi"/>
      <w:color w:val="2E75B6" w:themeColor="accent1" w:themeShade="BF"/>
      <w:sz w:val="32"/>
      <w:szCs w:val="32"/>
    </w:rPr>
  </w:style>
  <w:style w:type="paragraph" w:customStyle="1" w:styleId="15">
    <w:name w:val="TOC Heading"/>
    <w:basedOn w:val="2"/>
    <w:next w:val="1"/>
    <w:unhideWhenUsed/>
    <w:qFormat/>
    <w:uiPriority w:val="39"/>
    <w:pPr>
      <w:outlineLvl w:val="9"/>
    </w:pPr>
  </w:style>
  <w:style w:type="character" w:customStyle="1" w:styleId="16">
    <w:name w:val="Heading 2 Char"/>
    <w:basedOn w:val="12"/>
    <w:link w:val="3"/>
    <w:semiHidden/>
    <w:uiPriority w:val="9"/>
    <w:rPr>
      <w:rFonts w:asciiTheme="majorHAnsi" w:hAnsiTheme="majorHAnsi" w:eastAsiaTheme="majorEastAsia" w:cstheme="majorBidi"/>
      <w:color w:val="2E75B6" w:themeColor="accent1" w:themeShade="BF"/>
      <w:sz w:val="26"/>
      <w:szCs w:val="26"/>
    </w:rPr>
  </w:style>
  <w:style w:type="character" w:customStyle="1" w:styleId="17">
    <w:name w:val="Heading 3 Char"/>
    <w:basedOn w:val="12"/>
    <w:link w:val="4"/>
    <w:semiHidden/>
    <w:uiPriority w:val="9"/>
    <w:rPr>
      <w:rFonts w:asciiTheme="majorHAnsi" w:hAnsiTheme="majorHAnsi" w:eastAsiaTheme="majorEastAsia" w:cstheme="majorBidi"/>
      <w:color w:val="1F4E79" w:themeColor="accent1" w:themeShade="80"/>
      <w:sz w:val="24"/>
      <w:szCs w:val="24"/>
    </w:rPr>
  </w:style>
  <w:style w:type="character" w:customStyle="1" w:styleId="18">
    <w:name w:val="Header Char"/>
    <w:basedOn w:val="12"/>
    <w:link w:val="7"/>
    <w:uiPriority w:val="99"/>
  </w:style>
  <w:style w:type="character" w:customStyle="1" w:styleId="19">
    <w:name w:val="Footer Char"/>
    <w:basedOn w:val="12"/>
    <w:link w:val="6"/>
    <w:uiPriority w:val="99"/>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689F87-2BAC-4D5A-8635-966E413AA63B}">
  <ds:schemaRefs/>
</ds:datastoreItem>
</file>

<file path=docProps/app.xml><?xml version="1.0" encoding="utf-8"?>
<Properties xmlns="http://schemas.openxmlformats.org/officeDocument/2006/extended-properties" xmlns:vt="http://schemas.openxmlformats.org/officeDocument/2006/docPropsVTypes">
  <Template>Normal</Template>
  <Pages>13</Pages>
  <Words>3452</Words>
  <Characters>20017</Characters>
  <Lines>172</Lines>
  <Paragraphs>48</Paragraphs>
  <TotalTime>402</TotalTime>
  <ScaleCrop>false</ScaleCrop>
  <LinksUpToDate>false</LinksUpToDate>
  <CharactersWithSpaces>23437</CharactersWithSpaces>
  <Application>WPS Office_11.1.0.11636_F1E327BC-269C-435d-A152-05C5408002CA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2022-05-02T03:15:00Z</dcterms:created>
  <dc:creator>驳壳枪</dc:creator>
  <cp:lastModifiedBy>驳壳枪</cp:lastModifiedBy>
  <dcterms:modified xsi:type="dcterms:W3CDTF">2022-05-10T01:43:33Z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2052-11.1.0.11636</vt:lpwstr>
  </property>
  <property fmtid="{D5CDD505-2E9C-101B-9397-08002B2CF9AE}" pid="3" name="ICV">
    <vt:lpwstr>1F140B4C6A744B61842BEB5AAD4F94E7</vt:lpwstr>
  </property>
</Properties>
</file>