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1457880" w:rsidR="00CF79ED" w:rsidRPr="00AC6583" w:rsidRDefault="00006200">
      <w:pPr>
        <w:pStyle w:val="Title"/>
        <w:rPr>
          <w:b w:val="0"/>
          <w:bCs w:val="0"/>
          <w:sz w:val="36"/>
          <w:szCs w:val="36"/>
        </w:rPr>
      </w:pPr>
      <w:bookmarkStart w:id="0" w:name="_heading=h.1m85regn8kk4" w:colFirst="0" w:colLast="0"/>
      <w:bookmarkEnd w:id="0"/>
      <w:r w:rsidRPr="00AC6583">
        <w:rPr>
          <w:b w:val="0"/>
          <w:bCs w:val="0"/>
          <w:sz w:val="36"/>
          <w:szCs w:val="36"/>
        </w:rPr>
        <w:t>Module Name: Digital Transformation in the Health and Care Profession</w:t>
      </w:r>
    </w:p>
    <w:p w14:paraId="045162BC" w14:textId="1468E27F" w:rsidR="00AC6583" w:rsidRPr="00AC6583" w:rsidRDefault="00AC6583" w:rsidP="00AC6583">
      <w:pPr>
        <w:jc w:val="center"/>
        <w:rPr>
          <w:sz w:val="36"/>
          <w:szCs w:val="36"/>
        </w:rPr>
      </w:pPr>
      <w:r w:rsidRPr="00AC6583">
        <w:rPr>
          <w:sz w:val="36"/>
          <w:szCs w:val="36"/>
        </w:rPr>
        <w:t>Amie Banja :2023092513</w:t>
      </w:r>
    </w:p>
    <w:p w14:paraId="00000002" w14:textId="77777777" w:rsidR="00CF79ED" w:rsidRDefault="00006200">
      <w:pPr>
        <w:pStyle w:val="Title"/>
        <w:rPr>
          <w:b w:val="0"/>
          <w:bCs w:val="0"/>
          <w:sz w:val="36"/>
          <w:szCs w:val="36"/>
        </w:rPr>
      </w:pPr>
      <w:bookmarkStart w:id="1" w:name="_heading=h.hxp1vlrvweqw" w:colFirst="0" w:colLast="0"/>
      <w:bookmarkEnd w:id="1"/>
      <w:r w:rsidRPr="00AC6583">
        <w:rPr>
          <w:b w:val="0"/>
          <w:bCs w:val="0"/>
          <w:sz w:val="36"/>
          <w:szCs w:val="36"/>
        </w:rPr>
        <w:t>Module Code: BMHP6026</w:t>
      </w:r>
    </w:p>
    <w:p w14:paraId="5105E48E" w14:textId="6A6BC544" w:rsidR="004D2167" w:rsidRPr="004D2167" w:rsidRDefault="004D2167" w:rsidP="004D2167">
      <w:pPr>
        <w:jc w:val="center"/>
        <w:rPr>
          <w:sz w:val="36"/>
          <w:szCs w:val="36"/>
        </w:rPr>
      </w:pPr>
      <w:r w:rsidRPr="004D2167">
        <w:rPr>
          <w:sz w:val="36"/>
          <w:szCs w:val="36"/>
        </w:rPr>
        <w:t>Lecturer: Zakiyyah Ahmed</w:t>
      </w:r>
    </w:p>
    <w:p w14:paraId="00000003" w14:textId="77777777" w:rsidR="00CF79ED" w:rsidRPr="00AC6583" w:rsidRDefault="00006200">
      <w:pPr>
        <w:pStyle w:val="Title"/>
        <w:rPr>
          <w:b w:val="0"/>
          <w:bCs w:val="0"/>
          <w:sz w:val="36"/>
          <w:szCs w:val="36"/>
        </w:rPr>
      </w:pPr>
      <w:bookmarkStart w:id="2" w:name="_heading=h.13mbgzqv3b21" w:colFirst="0" w:colLast="0"/>
      <w:bookmarkEnd w:id="2"/>
      <w:r w:rsidRPr="00AC6583">
        <w:rPr>
          <w:b w:val="0"/>
          <w:bCs w:val="0"/>
          <w:sz w:val="36"/>
          <w:szCs w:val="36"/>
        </w:rPr>
        <w:t>Assignment Title: Component 1: Written Report</w:t>
      </w:r>
    </w:p>
    <w:p w14:paraId="00000004" w14:textId="77777777" w:rsidR="00CF79ED" w:rsidRDefault="00CF79ED">
      <w:pPr>
        <w:pStyle w:val="Title"/>
        <w:rPr>
          <w:sz w:val="36"/>
          <w:szCs w:val="36"/>
        </w:rPr>
      </w:pPr>
      <w:bookmarkStart w:id="3" w:name="_heading=h.fmi7oyo612cz" w:colFirst="0" w:colLast="0"/>
      <w:bookmarkEnd w:id="3"/>
    </w:p>
    <w:p w14:paraId="00000005" w14:textId="77777777" w:rsidR="00CF79ED" w:rsidRDefault="00CF79ED">
      <w:pPr>
        <w:pStyle w:val="Title"/>
        <w:rPr>
          <w:sz w:val="36"/>
          <w:szCs w:val="36"/>
        </w:rPr>
      </w:pPr>
      <w:bookmarkStart w:id="4" w:name="_heading=h.bc3jzseafag0" w:colFirst="0" w:colLast="0"/>
      <w:bookmarkEnd w:id="4"/>
    </w:p>
    <w:p w14:paraId="5054485E" w14:textId="77777777" w:rsidR="00AC6583" w:rsidRDefault="00AC6583" w:rsidP="00AC6583">
      <w:pPr>
        <w:pStyle w:val="Title"/>
        <w:jc w:val="both"/>
        <w:rPr>
          <w:sz w:val="36"/>
          <w:szCs w:val="36"/>
        </w:rPr>
      </w:pPr>
      <w:bookmarkStart w:id="5" w:name="_heading=h.po9wflzihz1o" w:colFirst="0" w:colLast="0"/>
      <w:bookmarkStart w:id="6" w:name="_heading=h.vis4vdq5s61y" w:colFirst="0" w:colLast="0"/>
      <w:bookmarkStart w:id="7" w:name="_heading=h.sjgb1dm6756w" w:colFirst="0" w:colLast="0"/>
      <w:bookmarkStart w:id="8" w:name="_heading=h.js60dg7zox5y" w:colFirst="0" w:colLast="0"/>
      <w:bookmarkEnd w:id="5"/>
      <w:bookmarkEnd w:id="6"/>
      <w:bookmarkEnd w:id="7"/>
      <w:bookmarkEnd w:id="8"/>
    </w:p>
    <w:p w14:paraId="74F2ABCA" w14:textId="77777777" w:rsidR="00AC6583" w:rsidRDefault="00AC6583" w:rsidP="00AC6583">
      <w:pPr>
        <w:pStyle w:val="Title"/>
        <w:jc w:val="both"/>
        <w:rPr>
          <w:sz w:val="36"/>
          <w:szCs w:val="36"/>
        </w:rPr>
      </w:pPr>
    </w:p>
    <w:p w14:paraId="00000009" w14:textId="1CB55574" w:rsidR="00CF79ED" w:rsidRDefault="00006200" w:rsidP="00AC6583">
      <w:pPr>
        <w:pStyle w:val="Title"/>
        <w:rPr>
          <w:sz w:val="36"/>
          <w:szCs w:val="36"/>
        </w:rPr>
      </w:pPr>
      <w:r>
        <w:rPr>
          <w:sz w:val="36"/>
          <w:szCs w:val="36"/>
        </w:rPr>
        <w:t>Digital Innovation of NHS Virtual Ward</w:t>
      </w:r>
    </w:p>
    <w:p w14:paraId="0000000A" w14:textId="77777777" w:rsidR="00CF79ED" w:rsidRDefault="00006200">
      <w:r>
        <w:br w:type="page"/>
      </w:r>
    </w:p>
    <w:p w14:paraId="0000000B" w14:textId="77777777" w:rsidR="00CF79ED" w:rsidRPr="00AC6583" w:rsidRDefault="00006200">
      <w:pPr>
        <w:jc w:val="center"/>
        <w:rPr>
          <w:b/>
          <w:bCs/>
          <w:u w:val="single"/>
        </w:rPr>
      </w:pPr>
      <w:r w:rsidRPr="00AC6583">
        <w:rPr>
          <w:b/>
          <w:bCs/>
          <w:u w:val="single"/>
        </w:rPr>
        <w:lastRenderedPageBreak/>
        <w:t>Table of Contents</w:t>
      </w:r>
    </w:p>
    <w:sdt>
      <w:sdtPr>
        <w:id w:val="1708781423"/>
        <w:docPartObj>
          <w:docPartGallery w:val="Table of Contents"/>
          <w:docPartUnique/>
        </w:docPartObj>
      </w:sdtPr>
      <w:sdtContent>
        <w:p w14:paraId="0000000C" w14:textId="77777777" w:rsidR="00CF79ED" w:rsidRPr="00AC6583" w:rsidRDefault="00006200">
          <w:pPr>
            <w:widowControl w:val="0"/>
            <w:tabs>
              <w:tab w:val="right" w:leader="dot" w:pos="12000"/>
            </w:tabs>
            <w:spacing w:before="60"/>
            <w:jc w:val="left"/>
          </w:pPr>
          <w:r w:rsidRPr="00AC6583">
            <w:fldChar w:fldCharType="begin"/>
          </w:r>
          <w:r w:rsidRPr="00AC6583">
            <w:instrText xml:space="preserve"> TOC \h \u \z \t "Heading 1,1,Heading 2,2,Heading 3,3,Heading 4,4,Heading 5,5,Heading 6,6,"</w:instrText>
          </w:r>
          <w:r w:rsidRPr="00AC6583">
            <w:fldChar w:fldCharType="separate"/>
          </w:r>
          <w:hyperlink w:anchor="_heading=h.7ydlx2mkzb0t">
            <w:r w:rsidRPr="00AC6583">
              <w:t>1. Introduction</w:t>
            </w:r>
            <w:r w:rsidRPr="00AC6583">
              <w:tab/>
              <w:t>3</w:t>
            </w:r>
          </w:hyperlink>
        </w:p>
        <w:p w14:paraId="0000000D" w14:textId="77777777" w:rsidR="00CF79ED" w:rsidRPr="00AC6583" w:rsidRDefault="00006200">
          <w:pPr>
            <w:widowControl w:val="0"/>
            <w:tabs>
              <w:tab w:val="right" w:leader="dot" w:pos="12000"/>
            </w:tabs>
            <w:spacing w:before="60"/>
            <w:jc w:val="left"/>
          </w:pPr>
          <w:hyperlink w:anchor="_heading=h.14lrviys1iyg">
            <w:r w:rsidRPr="00AC6583">
              <w:t>2. Overview of NHS Virtual Wards</w:t>
            </w:r>
            <w:r w:rsidRPr="00AC6583">
              <w:tab/>
              <w:t>4</w:t>
            </w:r>
          </w:hyperlink>
        </w:p>
        <w:p w14:paraId="0000000E" w14:textId="77777777" w:rsidR="00CF79ED" w:rsidRPr="00AC6583" w:rsidRDefault="00006200">
          <w:pPr>
            <w:widowControl w:val="0"/>
            <w:tabs>
              <w:tab w:val="right" w:leader="dot" w:pos="12000"/>
            </w:tabs>
            <w:spacing w:before="60"/>
            <w:jc w:val="left"/>
          </w:pPr>
          <w:hyperlink w:anchor="_heading=h.89ufxhh5d8mr">
            <w:r w:rsidRPr="00AC6583">
              <w:t>3. Impact on Workforce</w:t>
            </w:r>
            <w:r w:rsidRPr="00AC6583">
              <w:tab/>
              <w:t>4</w:t>
            </w:r>
          </w:hyperlink>
        </w:p>
        <w:p w14:paraId="0000000F" w14:textId="77777777" w:rsidR="00CF79ED" w:rsidRPr="00AC6583" w:rsidRDefault="00006200">
          <w:pPr>
            <w:widowControl w:val="0"/>
            <w:tabs>
              <w:tab w:val="right" w:leader="dot" w:pos="12000"/>
            </w:tabs>
            <w:spacing w:before="60"/>
            <w:jc w:val="left"/>
          </w:pPr>
          <w:hyperlink w:anchor="_heading=h.kdn9sstfk6np">
            <w:r w:rsidRPr="00AC6583">
              <w:t>4. Impact on Service Delivery</w:t>
            </w:r>
            <w:r w:rsidRPr="00AC6583">
              <w:tab/>
              <w:t>5</w:t>
            </w:r>
          </w:hyperlink>
        </w:p>
        <w:p w14:paraId="00000010" w14:textId="77777777" w:rsidR="00CF79ED" w:rsidRPr="00AC6583" w:rsidRDefault="00006200">
          <w:pPr>
            <w:widowControl w:val="0"/>
            <w:tabs>
              <w:tab w:val="right" w:leader="dot" w:pos="12000"/>
            </w:tabs>
            <w:spacing w:before="60"/>
            <w:jc w:val="left"/>
          </w:pPr>
          <w:hyperlink w:anchor="_heading=h.g5opj2buorob">
            <w:r w:rsidRPr="00AC6583">
              <w:t>5. Impact on Patient/Service Users</w:t>
            </w:r>
            <w:r w:rsidRPr="00AC6583">
              <w:tab/>
              <w:t>6</w:t>
            </w:r>
          </w:hyperlink>
        </w:p>
        <w:p w14:paraId="00000011" w14:textId="77777777" w:rsidR="00CF79ED" w:rsidRPr="00AC6583" w:rsidRDefault="00006200">
          <w:pPr>
            <w:widowControl w:val="0"/>
            <w:tabs>
              <w:tab w:val="right" w:leader="dot" w:pos="12000"/>
            </w:tabs>
            <w:spacing w:before="60"/>
            <w:jc w:val="left"/>
          </w:pPr>
          <w:hyperlink w:anchor="_heading=h.trjp1d2ez3nb">
            <w:r w:rsidRPr="00AC6583">
              <w:t>6. Conclusions and Recommendations</w:t>
            </w:r>
            <w:r w:rsidRPr="00AC6583">
              <w:tab/>
              <w:t>8</w:t>
            </w:r>
          </w:hyperlink>
        </w:p>
        <w:p w14:paraId="00000012" w14:textId="77777777" w:rsidR="00CF79ED" w:rsidRPr="00AC6583" w:rsidRDefault="00006200">
          <w:pPr>
            <w:widowControl w:val="0"/>
            <w:tabs>
              <w:tab w:val="right" w:leader="dot" w:pos="12000"/>
            </w:tabs>
            <w:spacing w:before="60"/>
            <w:ind w:left="360"/>
            <w:jc w:val="left"/>
          </w:pPr>
          <w:hyperlink w:anchor="_heading=h.91an9wn177x2">
            <w:r w:rsidRPr="00AC6583">
              <w:t>6.1 Conclusions</w:t>
            </w:r>
            <w:r w:rsidRPr="00AC6583">
              <w:tab/>
              <w:t>8</w:t>
            </w:r>
          </w:hyperlink>
        </w:p>
        <w:p w14:paraId="00000013" w14:textId="77777777" w:rsidR="00CF79ED" w:rsidRPr="00AC6583" w:rsidRDefault="00006200">
          <w:pPr>
            <w:widowControl w:val="0"/>
            <w:tabs>
              <w:tab w:val="right" w:leader="dot" w:pos="12000"/>
            </w:tabs>
            <w:spacing w:before="60"/>
            <w:ind w:left="360"/>
            <w:jc w:val="left"/>
          </w:pPr>
          <w:hyperlink w:anchor="_heading=h.1uxgyalypm2k">
            <w:r w:rsidRPr="00AC6583">
              <w:t>6.2 Recommendations</w:t>
            </w:r>
            <w:r w:rsidRPr="00AC6583">
              <w:tab/>
              <w:t>8</w:t>
            </w:r>
          </w:hyperlink>
        </w:p>
        <w:p w14:paraId="00000014" w14:textId="77777777" w:rsidR="00CF79ED" w:rsidRPr="00AC6583" w:rsidRDefault="00006200">
          <w:pPr>
            <w:widowControl w:val="0"/>
            <w:tabs>
              <w:tab w:val="right" w:leader="dot" w:pos="12000"/>
            </w:tabs>
            <w:spacing w:before="60"/>
            <w:jc w:val="left"/>
          </w:pPr>
          <w:hyperlink w:anchor="_heading=h.pnzcifw6pc29">
            <w:r w:rsidRPr="00AC6583">
              <w:t>7. References</w:t>
            </w:r>
            <w:r w:rsidRPr="00AC6583">
              <w:tab/>
              <w:t>9</w:t>
            </w:r>
          </w:hyperlink>
          <w:r w:rsidRPr="00AC6583">
            <w:fldChar w:fldCharType="end"/>
          </w:r>
        </w:p>
      </w:sdtContent>
    </w:sdt>
    <w:p w14:paraId="00000015" w14:textId="77777777" w:rsidR="00CF79ED" w:rsidRPr="00AC6583" w:rsidRDefault="00CF79ED">
      <w:pPr>
        <w:jc w:val="center"/>
      </w:pPr>
    </w:p>
    <w:p w14:paraId="00000016" w14:textId="77777777" w:rsidR="00CF79ED" w:rsidRPr="00AC6583" w:rsidRDefault="00CF79ED"/>
    <w:p w14:paraId="00000017" w14:textId="77777777" w:rsidR="00CF79ED" w:rsidRPr="00AC6583" w:rsidRDefault="00006200">
      <w:r w:rsidRPr="00AC6583">
        <w:br w:type="page"/>
      </w:r>
    </w:p>
    <w:p w14:paraId="00000018" w14:textId="77777777" w:rsidR="00CF79ED" w:rsidRPr="00AC6583" w:rsidRDefault="00006200">
      <w:pPr>
        <w:pStyle w:val="Heading1"/>
      </w:pPr>
      <w:bookmarkStart w:id="9" w:name="_heading=h.7ydlx2mkzb0t" w:colFirst="0" w:colLast="0"/>
      <w:bookmarkEnd w:id="9"/>
      <w:r w:rsidRPr="00AC6583">
        <w:lastRenderedPageBreak/>
        <w:t>1. Introduction</w:t>
      </w:r>
    </w:p>
    <w:p w14:paraId="00000019" w14:textId="77777777" w:rsidR="00CF79ED" w:rsidRPr="00AC6583" w:rsidRDefault="00006200">
      <w:r w:rsidRPr="00AC6583">
        <w:t xml:space="preserve">Today in the UK healthcare, digital transformation has become one of the core priorities which is strongly driven by increase in service demand, advancement in technology and the lesson learned from the pandemic of COVID-19. In this note, the NHS has strongly adopted the innovative digital alternative to enhance patients’ outcomes, maximize efficiency and deliver care closer to any homes. One such digital innovation is the introduction of </w:t>
      </w:r>
      <w:r w:rsidRPr="00AC6583">
        <w:rPr>
          <w:b/>
          <w:bCs/>
        </w:rPr>
        <w:t>“NHS Virtual Ward”</w:t>
      </w:r>
      <w:r w:rsidRPr="00AC6583">
        <w:t xml:space="preserve"> introduced by NHS England in 2022, as a significant component of the response to increasing demand on healthcare and the recovery of NHS services following the pandemic of COVID-19 (NHS England, 2024). This innovation enables users to receive hospital level of care in their respective houses with use of remote monitoring technologies, digital devices as well as multi-disciplinary clinical support. The report indicates that more than 9,000 admissions at hospital have been avoided particularly in the </w:t>
      </w:r>
      <w:proofErr w:type="gramStart"/>
      <w:r w:rsidRPr="00AC6583">
        <w:t>south east</w:t>
      </w:r>
      <w:proofErr w:type="gramEnd"/>
      <w:r w:rsidRPr="00AC6583">
        <w:t xml:space="preserve"> in the past year due to the increased use of virtual wards (NHS England, 2024), which implies their increasing impact on the UK healthcare delivery. Consequently, this report will critically examine “NHS Virtual Ward” by evaluating their impact on the service delivery, workforce and patient/service users. The discussion of this report will be informed by the NHS Long Term Plan, GDPR along with the What Good Looks Like Framework as well as GDPR. </w:t>
      </w:r>
      <w:r w:rsidRPr="00AC6583">
        <w:br w:type="page"/>
      </w:r>
    </w:p>
    <w:p w14:paraId="0000001A" w14:textId="77777777" w:rsidR="00CF79ED" w:rsidRPr="00AC6583" w:rsidRDefault="00006200">
      <w:pPr>
        <w:pStyle w:val="Heading1"/>
      </w:pPr>
      <w:bookmarkStart w:id="10" w:name="_heading=h.14lrviys1iyg" w:colFirst="0" w:colLast="0"/>
      <w:bookmarkEnd w:id="10"/>
      <w:r w:rsidRPr="00AC6583">
        <w:lastRenderedPageBreak/>
        <w:t>2. Overview of NHS Virtual Wards</w:t>
      </w:r>
    </w:p>
    <w:p w14:paraId="0000001B" w14:textId="77777777" w:rsidR="00CF79ED" w:rsidRPr="00AC6583" w:rsidRDefault="00006200">
      <w:r w:rsidRPr="00AC6583">
        <w:t xml:space="preserve">The “NHS Virtual Wards” is an digital innovation, which works as a hospital-at-home healthcare service in the UK that offer acute care through remote patient monitoring or RPM, enabling eligible users or patients to receive treatment in a safer manner at home instead of infirmary (Norman, Bennett and Vardy, 2023). The monitoring of patients is done by utilising blood pressure monitors, pulse oximeters, temperature sensors as well as mobile applications, with proper </w:t>
      </w:r>
      <w:proofErr w:type="gramStart"/>
      <w:r w:rsidRPr="00AC6583">
        <w:t>remotely-based</w:t>
      </w:r>
      <w:proofErr w:type="gramEnd"/>
      <w:r w:rsidRPr="00AC6583">
        <w:t xml:space="preserve"> health review from multidisciplinary teams. The service of NHS Virtual Ward is effectively guided by the “NHS England Virtual Wards Operational Framework”. Additionally, this framework suggests that maintaining a virtual ward occupancy above 80% to increase the capacity and efficiency in the healthcare service (NHS England, 2024), highlighting its significant role as a necessary digital healthcare innovation in the UK. </w:t>
      </w:r>
    </w:p>
    <w:p w14:paraId="0000001C" w14:textId="77777777" w:rsidR="00CF79ED" w:rsidRPr="00AC6583" w:rsidRDefault="00006200">
      <w:pPr>
        <w:pStyle w:val="Heading1"/>
        <w:spacing w:before="200"/>
      </w:pPr>
      <w:bookmarkStart w:id="11" w:name="_heading=h.89ufxhh5d8mr" w:colFirst="0" w:colLast="0"/>
      <w:bookmarkEnd w:id="11"/>
      <w:r w:rsidRPr="00AC6583">
        <w:t xml:space="preserve">3. Impact on Workforce </w:t>
      </w:r>
    </w:p>
    <w:p w14:paraId="0000001D" w14:textId="77777777" w:rsidR="00CF79ED" w:rsidRPr="00AC6583" w:rsidRDefault="00006200">
      <w:r w:rsidRPr="00AC6583">
        <w:t xml:space="preserve">The healthcare workforce practices have been significantly reshaped by NHS Virtual Ward by enabling healthcare professionals to deliver a remote-based hospital-level of care by means of Remote Patient Monitoring (RPM) (Kumari </w:t>
      </w:r>
      <w:r w:rsidRPr="00AC6583">
        <w:rPr>
          <w:i/>
          <w:iCs/>
        </w:rPr>
        <w:t>et al.,</w:t>
      </w:r>
      <w:r w:rsidRPr="00AC6583">
        <w:t xml:space="preserve"> 2025). This innovation assists to reduce pressure on inpatients wards by enabling clinically stable patients to be monitored at their respective home, which eventually allows staff to give importance on patience with complex requirements. As per the report provided by NHS England (2025), around more than 12,000 virtual ward beds were functional to give hospital-level care at home across England, which shows the increasing integration of digitally powered care into the daily routine of services provided by the NHS. Additionally, digital platforms positively enhance multi-disciplinary collaboration by enabling each nurse, doctors, pharmacists and community teams to achieve collective information about patients and organise timely mediations. The study by Lee, Caton and Knight (2023), suggest that these changes enhance productivity in the workforce as well as digital competencies by enabling healthcare professionals to manage extensive caseloads in an efficient manner, while also maintaining the continuity of care. However, their advantages heavily rely on sufficient training and readiness of organisations instead of sole technology. </w:t>
      </w:r>
    </w:p>
    <w:p w14:paraId="0000001E" w14:textId="77777777" w:rsidR="00CF79ED" w:rsidRPr="00AC6583" w:rsidRDefault="00006200">
      <w:r w:rsidRPr="00AC6583">
        <w:t xml:space="preserve">Despite these benefits, Virtual Wards also present some crucial challenges in the workforce. Several clinicians lack competencies for advanced digital technologies, which strongly requires continuous training to develop confidence, particularly in remote monitoring technologies (Tagne </w:t>
      </w:r>
      <w:r w:rsidRPr="00AC6583">
        <w:rPr>
          <w:i/>
          <w:iCs/>
        </w:rPr>
        <w:t>et al.,</w:t>
      </w:r>
      <w:r w:rsidRPr="00AC6583">
        <w:t xml:space="preserve"> 2025). Moreover, these programmes elevate the cost regarding implementation and necessitate proper time for learning especially during present shortages of workforce in the UK. </w:t>
      </w:r>
      <w:proofErr w:type="spellStart"/>
      <w:r w:rsidRPr="00AC6583">
        <w:t>Lampickienė</w:t>
      </w:r>
      <w:proofErr w:type="spellEnd"/>
      <w:r w:rsidRPr="00AC6583">
        <w:t xml:space="preserve"> and </w:t>
      </w:r>
      <w:proofErr w:type="spellStart"/>
      <w:r w:rsidRPr="00AC6583">
        <w:t>Davoody</w:t>
      </w:r>
      <w:proofErr w:type="spellEnd"/>
      <w:r w:rsidRPr="00AC6583">
        <w:t xml:space="preserve"> (2022), implies that some healthcare professionals stay immune towards digital care </w:t>
      </w:r>
      <w:proofErr w:type="gramStart"/>
      <w:r w:rsidRPr="00AC6583">
        <w:t>due to the fact that</w:t>
      </w:r>
      <w:proofErr w:type="gramEnd"/>
      <w:r w:rsidRPr="00AC6583">
        <w:t xml:space="preserve"> virtual assessment cannot always eliminate the physical healthcare examination, especially for users with complicated healthcare conditions. Due to virtual wards hospital workload may decrease, however </w:t>
      </w:r>
      <w:r w:rsidRPr="00AC6583">
        <w:lastRenderedPageBreak/>
        <w:t>healthcare professionals assume extra responsibility by reviewing patient data continuously, responding to digital alerts as well as synchronising collective care. Consequently, digital workload is re-distributed instead of eliminated. Hence, these barriers are likely to continue as digital transformation by the NHS is increasingly expanding, which makes the constant development in workforce and leadership support a necessary element for long-term applicability.</w:t>
      </w:r>
    </w:p>
    <w:p w14:paraId="0000001F" w14:textId="77777777" w:rsidR="00CF79ED" w:rsidRPr="00AC6583" w:rsidRDefault="00006200">
      <w:r w:rsidRPr="00AC6583">
        <w:t xml:space="preserve">The impact of NHS Virtual Ward on the workforce is quite mixed. </w:t>
      </w:r>
      <w:proofErr w:type="gramStart"/>
      <w:r w:rsidRPr="00AC6583">
        <w:t>NHS England (2026),</w:t>
      </w:r>
      <w:proofErr w:type="gramEnd"/>
      <w:r w:rsidRPr="00AC6583">
        <w:t xml:space="preserve"> concludes the positive impact of Virtual Ward which enhances efficiency in the workforce by means of unified multi-disciplinary care; however, Norman, Bennett and Vardy (2023), contends that remote monitoring can significantly increase the digital workload on healthcare professionals as well as administrative responsibilities. The second perspective is more convincing as digital infrastructure, labour force and effective training remains inadequate. On the contrary, organisations who possess a mature digital system can have greater efficiency in the workforce and effective collaboration. Further, these findings align the concept of </w:t>
      </w:r>
      <w:r w:rsidRPr="00AC6583">
        <w:rPr>
          <w:b/>
          <w:bCs/>
        </w:rPr>
        <w:t>“NHS Long Term Plan”</w:t>
      </w:r>
      <w:r w:rsidRPr="00AC6583">
        <w:t xml:space="preserve"> and the </w:t>
      </w:r>
      <w:r w:rsidRPr="00AC6583">
        <w:rPr>
          <w:b/>
          <w:bCs/>
        </w:rPr>
        <w:t>“What Good Looks Like Framework”</w:t>
      </w:r>
      <w:r w:rsidRPr="00AC6583">
        <w:t xml:space="preserve"> which strongly suggest that the successfulness of a digital transformation rely mutually on the capability of the workforce, safe practice as well as substantial technological investment (NHS England, 2023; NHS Futures, 2026). </w:t>
      </w:r>
    </w:p>
    <w:p w14:paraId="00000020" w14:textId="77777777" w:rsidR="00CF79ED" w:rsidRPr="00AC6583" w:rsidRDefault="00006200">
      <w:pPr>
        <w:pStyle w:val="Heading1"/>
        <w:spacing w:before="200"/>
      </w:pPr>
      <w:bookmarkStart w:id="12" w:name="_heading=h.kdn9sstfk6np" w:colFirst="0" w:colLast="0"/>
      <w:bookmarkEnd w:id="12"/>
      <w:r w:rsidRPr="00AC6583">
        <w:t xml:space="preserve">4. Impact on Service Delivery </w:t>
      </w:r>
    </w:p>
    <w:p w14:paraId="00000021" w14:textId="77777777" w:rsidR="00CF79ED" w:rsidRPr="00AC6583" w:rsidRDefault="00006200">
      <w:r w:rsidRPr="00AC6583">
        <w:t xml:space="preserve">For the service delivery, NHS Virtual Ward has significantly enhanced it by enabling clinically suitable patients to receive care of a hospital level at home by means of Remote Patient Monitoring (RPM). The study by </w:t>
      </w:r>
      <w:proofErr w:type="spellStart"/>
      <w:r w:rsidRPr="00AC6583">
        <w:t>Vindrola-Padros</w:t>
      </w:r>
      <w:proofErr w:type="spellEnd"/>
      <w:r w:rsidRPr="00AC6583">
        <w:t xml:space="preserve"> </w:t>
      </w:r>
      <w:r w:rsidRPr="00AC6583">
        <w:rPr>
          <w:i/>
          <w:iCs/>
        </w:rPr>
        <w:t xml:space="preserve">et al. </w:t>
      </w:r>
      <w:r w:rsidRPr="00AC6583">
        <w:t xml:space="preserve">(2021), emphasises that this model allows clinicians to recognise deterioration at early phases utilising physiological real time data, which leads to swift clinical interventions and reduces hospital admissions which can be avoided. Moreover, early discharge also assists to release inpatient beds, strengthen patient flow and allows hospitals to give importance to critically ill patients. Thus, these improvements take place </w:t>
      </w:r>
      <w:proofErr w:type="gramStart"/>
      <w:r w:rsidRPr="00AC6583">
        <w:t>due to the fact that</w:t>
      </w:r>
      <w:proofErr w:type="gramEnd"/>
      <w:r w:rsidRPr="00AC6583">
        <w:t xml:space="preserve"> healthcare professionals can monitor patients continuously without any need for prolonged hospital stays, while maintaining continuity of care by means of coordinated multidisciplinary communication (Khatri </w:t>
      </w:r>
      <w:r w:rsidRPr="00AC6583">
        <w:rPr>
          <w:i/>
          <w:iCs/>
        </w:rPr>
        <w:t>et al.,</w:t>
      </w:r>
      <w:r w:rsidRPr="00AC6583">
        <w:t xml:space="preserve"> 2023). Additionally, virtual wards in southeast England delivered an overall total annualised net benefit of £10.4 million (NHS England, 2024), which demonstrates that care enabled by digitalisation can enhance efficiency in the service while mitigating cost on healthcare when assisted by effective pathways by healthcare professionals. This approach also matches with the “NHS Long Term Plan” which focuses on delivering more personalized care closer to home while enhancing the system capacity (NHS England, 2019). </w:t>
      </w:r>
    </w:p>
    <w:p w14:paraId="00000022" w14:textId="77777777" w:rsidR="00CF79ED" w:rsidRPr="00AC6583" w:rsidRDefault="00006200">
      <w:r w:rsidRPr="00AC6583">
        <w:lastRenderedPageBreak/>
        <w:t xml:space="preserve">However, Virtual Wards’ effectiveness relies on reliable digital infrastructure. Limited internet connectivity, inconsistency in integration with Electronic Patient Records and cybersecurity risks can significantly delay the decision making and constraints proper information sharing. ‌Greenhalgh </w:t>
      </w:r>
      <w:r w:rsidRPr="00AC6583">
        <w:rPr>
          <w:i/>
          <w:iCs/>
        </w:rPr>
        <w:t>et al.</w:t>
      </w:r>
      <w:r w:rsidRPr="00AC6583">
        <w:t xml:space="preserve"> (2021), notes that these challenges exist because the NHS trusts are distinct in terms of digital maturity, infrastructure investment as well as compatibility between systems. Therefore, communication processes and </w:t>
      </w:r>
      <w:proofErr w:type="gramStart"/>
      <w:r w:rsidRPr="00AC6583">
        <w:t>work flows</w:t>
      </w:r>
      <w:proofErr w:type="gramEnd"/>
      <w:r w:rsidRPr="00AC6583">
        <w:t xml:space="preserve"> are not very standardised within the NHS, which eventually reduces overall efficiency in operations. Additionally, initial implementation also necessitates substantial investment on digital devices, training for the labour force, and integration of software before the release of long-term savings. Evidence from Wrightington, Wigan and Leigh (WWL) Teaching Hospitals by ‌Jalilian</w:t>
      </w:r>
      <w:r w:rsidRPr="00AC6583">
        <w:rPr>
          <w:i/>
          <w:iCs/>
        </w:rPr>
        <w:t xml:space="preserve"> et al.</w:t>
      </w:r>
      <w:r w:rsidRPr="00AC6583">
        <w:t xml:space="preserve"> (2024), emphasizes that virtual words reduce initial length of stay like hospital, however, the patient outcomes relied on suitable clinical choices and strict follow up, implying that technology alone cannot ensure the improvement in service. </w:t>
      </w:r>
    </w:p>
    <w:p w14:paraId="00000023" w14:textId="77777777" w:rsidR="00CF79ED" w:rsidRPr="00AC6583" w:rsidRDefault="00006200">
      <w:r w:rsidRPr="00AC6583">
        <w:t xml:space="preserve">Evidence implies that NHS Virtual Ward significantly improves Service delivery, however their effectiveness differs across NHS trusts. NHS England (2024), notes that virtual wards enhance patient flow along with hospital capacity, </w:t>
      </w:r>
      <w:proofErr w:type="gramStart"/>
      <w:r w:rsidRPr="00AC6583">
        <w:t>whereas,</w:t>
      </w:r>
      <w:proofErr w:type="gramEnd"/>
      <w:r w:rsidRPr="00AC6583">
        <w:t xml:space="preserve"> </w:t>
      </w:r>
      <w:proofErr w:type="spellStart"/>
      <w:r w:rsidRPr="00AC6583">
        <w:t>Vindrola-Padros</w:t>
      </w:r>
      <w:proofErr w:type="spellEnd"/>
      <w:r w:rsidRPr="00AC6583">
        <w:t xml:space="preserve"> </w:t>
      </w:r>
      <w:r w:rsidRPr="00AC6583">
        <w:rPr>
          <w:i/>
          <w:iCs/>
        </w:rPr>
        <w:t xml:space="preserve">et al. </w:t>
      </w:r>
      <w:r w:rsidRPr="00AC6583">
        <w:t xml:space="preserve">(2021), demonstrates inconsistency in results where digital capability, staffing and governance were quite weak. Thus, reported cost savings are unlikely to be sustainable without any constant investment in digital infrastructures, development of workforce as well as integrated information systems. </w:t>
      </w:r>
    </w:p>
    <w:p w14:paraId="00000024" w14:textId="77777777" w:rsidR="00CF79ED" w:rsidRPr="00AC6583" w:rsidRDefault="00006200">
      <w:pPr>
        <w:pStyle w:val="Heading1"/>
        <w:spacing w:before="200"/>
      </w:pPr>
      <w:bookmarkStart w:id="13" w:name="_heading=h.g5opj2buorob" w:colFirst="0" w:colLast="0"/>
      <w:bookmarkEnd w:id="13"/>
      <w:r w:rsidRPr="00AC6583">
        <w:t xml:space="preserve">5. Impact on Patient/Service Users </w:t>
      </w:r>
    </w:p>
    <w:p w14:paraId="00000025" w14:textId="77777777" w:rsidR="00CF79ED" w:rsidRPr="00AC6583" w:rsidRDefault="00006200">
      <w:r w:rsidRPr="00AC6583">
        <w:t xml:space="preserve">NHS Virtual Ward </w:t>
      </w:r>
      <w:proofErr w:type="gramStart"/>
      <w:r w:rsidRPr="00AC6583">
        <w:t>have</w:t>
      </w:r>
      <w:proofErr w:type="gramEnd"/>
      <w:r w:rsidRPr="00AC6583">
        <w:t xml:space="preserve"> significantly reshaped the care for patients or service users by giving them the care they need at home safely and conveniently instead of hospital. Moreover, this approach significantly enhances accessibility to care by diminishing unnecessary stays at hospital, which eventually improves comfort, satisfaction and independence for patients or service users. As noted by </w:t>
      </w:r>
      <w:proofErr w:type="spellStart"/>
      <w:r w:rsidRPr="00AC6583">
        <w:t>Vindrola-Padros</w:t>
      </w:r>
      <w:proofErr w:type="spellEnd"/>
      <w:r w:rsidRPr="00AC6583">
        <w:rPr>
          <w:i/>
          <w:iCs/>
        </w:rPr>
        <w:t xml:space="preserve"> et al. </w:t>
      </w:r>
      <w:r w:rsidRPr="00AC6583">
        <w:t xml:space="preserve">(2021), continuous monitoring by means of digital devices allows healthcare professionals to detect deterioration exactly on time, which eventually reduces infection risks related to prolonged admissions in hospital and supports prompt interventions. The advantages of Virtual Wards are significantly noticeable on the older adults, particularly the patients suffering from chronic respiratory disease, heart failure as well as frailty, who frequently necessitate monitoring instead of continuous inpatient care (Akinluyi, </w:t>
      </w:r>
      <w:proofErr w:type="spellStart"/>
      <w:r w:rsidRPr="00AC6583">
        <w:t>Ogunfusika</w:t>
      </w:r>
      <w:proofErr w:type="spellEnd"/>
      <w:r w:rsidRPr="00AC6583">
        <w:t xml:space="preserve"> and Brown, 2025). Additionally, around 12,000 virtual wards beds for operation to give hospital-level care across the homes of England, which demonstrates the maximizing availability of acute care based on homes (NHS England, 2025). Consequently, this expansion assists the objective of NHS England to provide patient-centred and personalized services closer to patients’ homes. </w:t>
      </w:r>
    </w:p>
    <w:p w14:paraId="00000026" w14:textId="77777777" w:rsidR="00CF79ED" w:rsidRPr="00AC6583" w:rsidRDefault="00006200">
      <w:r w:rsidRPr="00AC6583">
        <w:lastRenderedPageBreak/>
        <w:t xml:space="preserve">However, each service user or patient does not benefit equally. Digital exclusion is one of the major barriers as some older adults and socioeconomically disadvantaged people have limited access to the internet, limited digital literacy and lack confidence to use monitoring technologies (Greenhalgh </w:t>
      </w:r>
      <w:r w:rsidRPr="00AC6583">
        <w:rPr>
          <w:i/>
          <w:iCs/>
        </w:rPr>
        <w:t xml:space="preserve">et al., </w:t>
      </w:r>
      <w:r w:rsidRPr="00AC6583">
        <w:t xml:space="preserve">2018). Consequently, this patient or service users may face difficulties to access Virtual Ward, strongly expanding existing inequalities in health. Additionally, concerns associated with privacy and cybersecurity may also decrease patient trust because sensitive information is transmitted by means of electronics across various digital systems (Paul </w:t>
      </w:r>
      <w:r w:rsidRPr="00AC6583">
        <w:rPr>
          <w:i/>
          <w:iCs/>
        </w:rPr>
        <w:t xml:space="preserve">et al., </w:t>
      </w:r>
      <w:r w:rsidRPr="00AC6583">
        <w:t xml:space="preserve">2023). As per the study by Parker </w:t>
      </w:r>
      <w:r w:rsidRPr="00AC6583">
        <w:rPr>
          <w:i/>
          <w:iCs/>
        </w:rPr>
        <w:t>et al.</w:t>
      </w:r>
      <w:r w:rsidRPr="00AC6583">
        <w:t xml:space="preserve"> (2018), using both quality and quantitative data found that digital health intervention can without any intention disadvantage the patient or service users with little digital skills, demonstrating concerns associated with equitable access to healthcare. Consequently, Virtual Ward enhances flexibility as well as convenience, however their effectiveness and success rely on the ability of the patient or service users to engage with the digitalised tools and receive relevant support from clinicians and carers. </w:t>
      </w:r>
    </w:p>
    <w:p w14:paraId="00000027" w14:textId="77777777" w:rsidR="00CF79ED" w:rsidRPr="00AC6583" w:rsidRDefault="00006200">
      <w:r w:rsidRPr="00AC6583">
        <w:t xml:space="preserve">Hence, evidence associated with patient outcomes is quite positive but also mixed. Akinluyi, </w:t>
      </w:r>
      <w:proofErr w:type="spellStart"/>
      <w:r w:rsidRPr="00AC6583">
        <w:t>Ogunfusika</w:t>
      </w:r>
      <w:proofErr w:type="spellEnd"/>
      <w:r w:rsidRPr="00AC6583">
        <w:t xml:space="preserve"> and Brown (2025) and NHS England (2025), report advantages in older adults and greater accessibility to home-based care respectively. However, the study by Parker </w:t>
      </w:r>
      <w:r w:rsidRPr="00AC6583">
        <w:rPr>
          <w:i/>
          <w:iCs/>
        </w:rPr>
        <w:t>et al.</w:t>
      </w:r>
      <w:r w:rsidRPr="00AC6583">
        <w:t xml:space="preserve"> (2018), indicates the digital exclusion associated with digital healthcare services might limit advantages for the vulnerable groups of populations. Consequently, NHS Virtual Ward can enhance overall healthcare equality if supported with proper digital training, relevant technology and targeted selection on service users or patients. However, without any investment in digital inclusion and equal access, they risk the expansion of existing healthcare inequalities. Further, NHS Virtual Ward depends on the transmission, collection as well as storage of sensitive patient data information. Thus, proper adherence to the </w:t>
      </w:r>
      <w:r w:rsidRPr="00AC6583">
        <w:rPr>
          <w:b/>
          <w:bCs/>
        </w:rPr>
        <w:t>“UK General Data Protection Regulation (UK GDPR)”</w:t>
      </w:r>
      <w:r w:rsidRPr="00AC6583">
        <w:t xml:space="preserve"> is significantly necessary which suggests the equitable utilisation of personal health data particularly in the digital health care services of the UK (NHS England Digital, 2026). </w:t>
      </w:r>
    </w:p>
    <w:p w14:paraId="00000028" w14:textId="77777777" w:rsidR="00CF79ED" w:rsidRPr="00AC6583" w:rsidRDefault="00006200">
      <w:pPr>
        <w:spacing w:before="200"/>
        <w:rPr>
          <w:b/>
          <w:bCs/>
        </w:rPr>
      </w:pPr>
      <w:r w:rsidRPr="00AC6583">
        <w:br w:type="page"/>
      </w:r>
    </w:p>
    <w:p w14:paraId="00000029" w14:textId="77777777" w:rsidR="00CF79ED" w:rsidRPr="00AC6583" w:rsidRDefault="00006200">
      <w:pPr>
        <w:pStyle w:val="Heading1"/>
        <w:spacing w:before="200"/>
      </w:pPr>
      <w:bookmarkStart w:id="14" w:name="_heading=h.trjp1d2ez3nb" w:colFirst="0" w:colLast="0"/>
      <w:bookmarkEnd w:id="14"/>
      <w:r w:rsidRPr="00AC6583">
        <w:lastRenderedPageBreak/>
        <w:t xml:space="preserve">6. Conclusions and Recommendations </w:t>
      </w:r>
    </w:p>
    <w:p w14:paraId="0000002A" w14:textId="77777777" w:rsidR="00CF79ED" w:rsidRPr="00AC6583" w:rsidRDefault="00006200">
      <w:pPr>
        <w:pStyle w:val="Heading2"/>
      </w:pPr>
      <w:bookmarkStart w:id="15" w:name="_heading=h.91an9wn177x2" w:colFirst="0" w:colLast="0"/>
      <w:bookmarkEnd w:id="15"/>
      <w:r w:rsidRPr="00AC6583">
        <w:t>6.1 Conclusions</w:t>
      </w:r>
    </w:p>
    <w:p w14:paraId="0000002B" w14:textId="77777777" w:rsidR="00CF79ED" w:rsidRPr="00AC6583" w:rsidRDefault="00006200">
      <w:r w:rsidRPr="00AC6583">
        <w:t xml:space="preserve">The digital innovation of “NHS Virtual Ward” demonstrates how it can strongly reshape the delivery of healthcare by enhancing efficiency in the workforce, improving service delivery and supporting patient-centred care for service users or patients. The above report highlights that Virtual Ward significantly decreases the admissions within hospitals, enables earlier discharge and strengthens collaboration among multi-disciplinary teams. However, barriers involving digital exclusion, requirement for workforce training, limitations on infrastructure and data governance remains significant. As a digital innovation introduced within the past decade in the UK, NHS Virtual Wards are significantly necessary </w:t>
      </w:r>
      <w:proofErr w:type="gramStart"/>
      <w:r w:rsidRPr="00AC6583">
        <w:t>due to the fact that</w:t>
      </w:r>
      <w:proofErr w:type="gramEnd"/>
      <w:r w:rsidRPr="00AC6583">
        <w:t xml:space="preserve"> they help to address the growing demand for NHS, pressures in workforce capacity while serving healthcare closer to patients’ homes. </w:t>
      </w:r>
    </w:p>
    <w:p w14:paraId="0000002C" w14:textId="77777777" w:rsidR="00CF79ED" w:rsidRPr="00AC6583" w:rsidRDefault="00006200">
      <w:pPr>
        <w:pStyle w:val="Heading2"/>
      </w:pPr>
      <w:bookmarkStart w:id="16" w:name="_heading=h.1uxgyalypm2k" w:colFirst="0" w:colLast="0"/>
      <w:bookmarkEnd w:id="16"/>
      <w:r w:rsidRPr="00AC6583">
        <w:t>6.2 Recommendations</w:t>
      </w:r>
    </w:p>
    <w:p w14:paraId="0000002D" w14:textId="77777777" w:rsidR="00CF79ED" w:rsidRPr="00AC6583" w:rsidRDefault="00006200">
      <w:pPr>
        <w:numPr>
          <w:ilvl w:val="0"/>
          <w:numId w:val="1"/>
        </w:numPr>
      </w:pPr>
      <w:r w:rsidRPr="00AC6583">
        <w:t>Offer continuous training for clinicians and patients/service users to enhance confidence level in utilising remote monitoring digital technologies. Training necessitates time and substantial investment; however, it can decrease the errors in the implementation process and increase adoption rates.</w:t>
      </w:r>
    </w:p>
    <w:p w14:paraId="0000002E" w14:textId="77777777" w:rsidR="00CF79ED" w:rsidRPr="00AC6583" w:rsidRDefault="00006200">
      <w:pPr>
        <w:numPr>
          <w:ilvl w:val="0"/>
          <w:numId w:val="1"/>
        </w:numPr>
      </w:pPr>
      <w:r w:rsidRPr="00AC6583">
        <w:t xml:space="preserve">Improve connectivity and guarantee that digital systems can share information about the patient in a seamless process across the organisation (Ștefan </w:t>
      </w:r>
      <w:r w:rsidRPr="00AC6583">
        <w:rPr>
          <w:i/>
          <w:iCs/>
        </w:rPr>
        <w:t>et al.,</w:t>
      </w:r>
      <w:r w:rsidRPr="00AC6583">
        <w:t xml:space="preserve"> 2024). Upgrading infrastructure can be costly however it enhances overall care coordination and organisational efficiency.</w:t>
      </w:r>
    </w:p>
    <w:p w14:paraId="0000002F" w14:textId="77777777" w:rsidR="00CF79ED" w:rsidRPr="00AC6583" w:rsidRDefault="00006200">
      <w:pPr>
        <w:numPr>
          <w:ilvl w:val="0"/>
          <w:numId w:val="1"/>
        </w:numPr>
      </w:pPr>
      <w:r w:rsidRPr="00AC6583">
        <w:t xml:space="preserve">Provide technical assistance, digital devices and alternative care pathways for service users with limited accessibility or literacy on digital tools (Chidambaram </w:t>
      </w:r>
      <w:r w:rsidRPr="00AC6583">
        <w:rPr>
          <w:i/>
          <w:iCs/>
        </w:rPr>
        <w:t>et al.,</w:t>
      </w:r>
      <w:r w:rsidRPr="00AC6583">
        <w:t xml:space="preserve"> 2024). This can elevate short term costs, </w:t>
      </w:r>
      <w:proofErr w:type="gramStart"/>
      <w:r w:rsidRPr="00AC6583">
        <w:t>however</w:t>
      </w:r>
      <w:proofErr w:type="gramEnd"/>
      <w:r w:rsidRPr="00AC6583">
        <w:t xml:space="preserve"> can guarantee equal accessibility to the services of Virtual Ward and mitigates existing health inequalities.</w:t>
      </w:r>
    </w:p>
    <w:p w14:paraId="00000030" w14:textId="77777777" w:rsidR="00CF79ED" w:rsidRPr="00AC6583" w:rsidRDefault="00006200">
      <w:r w:rsidRPr="00AC6583">
        <w:br w:type="page"/>
      </w:r>
    </w:p>
    <w:p w14:paraId="00000031" w14:textId="77777777" w:rsidR="00CF79ED" w:rsidRPr="00AC6583" w:rsidRDefault="00006200">
      <w:pPr>
        <w:pStyle w:val="Heading1"/>
      </w:pPr>
      <w:bookmarkStart w:id="17" w:name="_heading=h.pnzcifw6pc29" w:colFirst="0" w:colLast="0"/>
      <w:bookmarkEnd w:id="17"/>
      <w:r w:rsidRPr="00AC6583">
        <w:lastRenderedPageBreak/>
        <w:t>7. References</w:t>
      </w:r>
    </w:p>
    <w:p w14:paraId="00000032" w14:textId="77777777" w:rsidR="00CF79ED" w:rsidRPr="00AC6583" w:rsidRDefault="00006200">
      <w:r w:rsidRPr="00AC6583">
        <w:rPr>
          <w:highlight w:val="white"/>
        </w:rPr>
        <w:t xml:space="preserve">Chidambaram, S., Jain, B., Jain, U., </w:t>
      </w:r>
      <w:proofErr w:type="spellStart"/>
      <w:r w:rsidRPr="00AC6583">
        <w:rPr>
          <w:highlight w:val="white"/>
        </w:rPr>
        <w:t>Mwavu</w:t>
      </w:r>
      <w:proofErr w:type="spellEnd"/>
      <w:r w:rsidRPr="00AC6583">
        <w:rPr>
          <w:highlight w:val="white"/>
        </w:rPr>
        <w:t xml:space="preserve">, R., Baru, R., Thomas, B., Greaves, F., Jayakumar, S., Jain, P., Rojo, M. and Battaglino, M.R., (2024). An introduction to digital determinants of health. </w:t>
      </w:r>
      <w:r w:rsidRPr="00AC6583">
        <w:rPr>
          <w:i/>
          <w:iCs/>
          <w:highlight w:val="white"/>
        </w:rPr>
        <w:t>PLOS digital health</w:t>
      </w:r>
      <w:r w:rsidRPr="00AC6583">
        <w:rPr>
          <w:highlight w:val="white"/>
        </w:rPr>
        <w:t xml:space="preserve">, </w:t>
      </w:r>
      <w:r w:rsidRPr="00AC6583">
        <w:rPr>
          <w:i/>
          <w:iCs/>
          <w:highlight w:val="white"/>
        </w:rPr>
        <w:t>3</w:t>
      </w:r>
      <w:r w:rsidRPr="00AC6583">
        <w:rPr>
          <w:highlight w:val="white"/>
        </w:rPr>
        <w:t>(1), p.e0000346.</w:t>
      </w:r>
      <w:r w:rsidRPr="00AC6583">
        <w:t xml:space="preserve"> </w:t>
      </w:r>
    </w:p>
    <w:p w14:paraId="00000033" w14:textId="77777777" w:rsidR="00CF79ED" w:rsidRPr="00AC6583" w:rsidRDefault="00006200">
      <w:r w:rsidRPr="00AC6583">
        <w:rPr>
          <w:highlight w:val="white"/>
        </w:rPr>
        <w:t xml:space="preserve">Greenhalgh, T., </w:t>
      </w:r>
      <w:proofErr w:type="spellStart"/>
      <w:r w:rsidRPr="00AC6583">
        <w:rPr>
          <w:highlight w:val="white"/>
        </w:rPr>
        <w:t>Wherton</w:t>
      </w:r>
      <w:proofErr w:type="spellEnd"/>
      <w:r w:rsidRPr="00AC6583">
        <w:rPr>
          <w:highlight w:val="white"/>
        </w:rPr>
        <w:t xml:space="preserve">, J., Papoutsi, C., Lynch, J., Hughes, G., A’Court, C., Hinder, S., Procter, R. and Shaw, S., (2018). Analysing the role of complexity in explaining the fortunes of technology programmes: empirical application of the NASSS framework. </w:t>
      </w:r>
      <w:r w:rsidRPr="00AC6583">
        <w:rPr>
          <w:i/>
          <w:iCs/>
          <w:highlight w:val="white"/>
        </w:rPr>
        <w:t>BMC medicine</w:t>
      </w:r>
      <w:r w:rsidRPr="00AC6583">
        <w:rPr>
          <w:highlight w:val="white"/>
        </w:rPr>
        <w:t xml:space="preserve">, </w:t>
      </w:r>
      <w:r w:rsidRPr="00AC6583">
        <w:rPr>
          <w:i/>
          <w:iCs/>
          <w:highlight w:val="white"/>
        </w:rPr>
        <w:t>16</w:t>
      </w:r>
      <w:r w:rsidRPr="00AC6583">
        <w:rPr>
          <w:highlight w:val="white"/>
        </w:rPr>
        <w:t>(1), p.66.</w:t>
      </w:r>
      <w:r w:rsidRPr="00AC6583">
        <w:t xml:space="preserve"> </w:t>
      </w:r>
    </w:p>
    <w:p w14:paraId="00000034" w14:textId="77777777" w:rsidR="00CF79ED" w:rsidRPr="00AC6583" w:rsidRDefault="00006200">
      <w:r w:rsidRPr="00AC6583">
        <w:rPr>
          <w:highlight w:val="white"/>
        </w:rPr>
        <w:t xml:space="preserve">Khatri, R., </w:t>
      </w:r>
      <w:proofErr w:type="spellStart"/>
      <w:r w:rsidRPr="00AC6583">
        <w:rPr>
          <w:highlight w:val="white"/>
        </w:rPr>
        <w:t>Endalamaw</w:t>
      </w:r>
      <w:proofErr w:type="spellEnd"/>
      <w:r w:rsidRPr="00AC6583">
        <w:rPr>
          <w:highlight w:val="white"/>
        </w:rPr>
        <w:t xml:space="preserve">, A., </w:t>
      </w:r>
      <w:proofErr w:type="spellStart"/>
      <w:r w:rsidRPr="00AC6583">
        <w:rPr>
          <w:highlight w:val="white"/>
        </w:rPr>
        <w:t>Erku</w:t>
      </w:r>
      <w:proofErr w:type="spellEnd"/>
      <w:r w:rsidRPr="00AC6583">
        <w:rPr>
          <w:highlight w:val="white"/>
        </w:rPr>
        <w:t xml:space="preserve">, D., </w:t>
      </w:r>
      <w:proofErr w:type="spellStart"/>
      <w:r w:rsidRPr="00AC6583">
        <w:rPr>
          <w:highlight w:val="white"/>
        </w:rPr>
        <w:t>Wolka</w:t>
      </w:r>
      <w:proofErr w:type="spellEnd"/>
      <w:r w:rsidRPr="00AC6583">
        <w:rPr>
          <w:highlight w:val="white"/>
        </w:rPr>
        <w:t xml:space="preserve">, E., Nigatu, F., Zewdie, A. and Assefa, Y., (2023). Continuity and care coordination of primary health care: a scoping review. </w:t>
      </w:r>
      <w:r w:rsidRPr="00AC6583">
        <w:rPr>
          <w:i/>
          <w:iCs/>
          <w:highlight w:val="white"/>
        </w:rPr>
        <w:t>BMC Health Services Research</w:t>
      </w:r>
      <w:r w:rsidRPr="00AC6583">
        <w:rPr>
          <w:highlight w:val="white"/>
        </w:rPr>
        <w:t xml:space="preserve">, </w:t>
      </w:r>
      <w:r w:rsidRPr="00AC6583">
        <w:rPr>
          <w:i/>
          <w:iCs/>
          <w:highlight w:val="white"/>
        </w:rPr>
        <w:t>23</w:t>
      </w:r>
      <w:r w:rsidRPr="00AC6583">
        <w:rPr>
          <w:highlight w:val="white"/>
        </w:rPr>
        <w:t>(1), p.750.</w:t>
      </w:r>
      <w:r w:rsidRPr="00AC6583">
        <w:t xml:space="preserve"> </w:t>
      </w:r>
    </w:p>
    <w:p w14:paraId="00000035" w14:textId="77777777" w:rsidR="00CF79ED" w:rsidRPr="00AC6583" w:rsidRDefault="00006200">
      <w:pPr>
        <w:rPr>
          <w:highlight w:val="white"/>
        </w:rPr>
      </w:pPr>
      <w:r w:rsidRPr="00AC6583">
        <w:rPr>
          <w:highlight w:val="white"/>
        </w:rPr>
        <w:t xml:space="preserve">Kumari, A.A., Wani, T.A., Liem, M., Boyd, J. and Khan, U.R., (2025). Advancing regional and remote health care with virtual hospital implementation: rapid review. </w:t>
      </w:r>
      <w:r w:rsidRPr="00AC6583">
        <w:rPr>
          <w:i/>
          <w:iCs/>
          <w:highlight w:val="white"/>
        </w:rPr>
        <w:t>JMIR Human Factors</w:t>
      </w:r>
      <w:r w:rsidRPr="00AC6583">
        <w:rPr>
          <w:highlight w:val="white"/>
        </w:rPr>
        <w:t xml:space="preserve">, </w:t>
      </w:r>
      <w:r w:rsidRPr="00AC6583">
        <w:rPr>
          <w:i/>
          <w:iCs/>
          <w:highlight w:val="white"/>
        </w:rPr>
        <w:t>12</w:t>
      </w:r>
      <w:r w:rsidRPr="00AC6583">
        <w:rPr>
          <w:highlight w:val="white"/>
        </w:rPr>
        <w:t>, p.e64582.</w:t>
      </w:r>
    </w:p>
    <w:p w14:paraId="00000036" w14:textId="77777777" w:rsidR="00CF79ED" w:rsidRPr="00AC6583" w:rsidRDefault="00006200">
      <w:proofErr w:type="spellStart"/>
      <w:r w:rsidRPr="00AC6583">
        <w:rPr>
          <w:highlight w:val="white"/>
        </w:rPr>
        <w:t>Lampickienė</w:t>
      </w:r>
      <w:proofErr w:type="spellEnd"/>
      <w:r w:rsidRPr="00AC6583">
        <w:rPr>
          <w:highlight w:val="white"/>
        </w:rPr>
        <w:t xml:space="preserve">, I. and Davoody, N., (2022). Healthcare professionals’ experience of performing digital care visits—a scoping review. </w:t>
      </w:r>
      <w:r w:rsidRPr="00AC6583">
        <w:rPr>
          <w:i/>
          <w:iCs/>
          <w:highlight w:val="white"/>
        </w:rPr>
        <w:t>Life</w:t>
      </w:r>
      <w:r w:rsidRPr="00AC6583">
        <w:rPr>
          <w:highlight w:val="white"/>
        </w:rPr>
        <w:t xml:space="preserve">, </w:t>
      </w:r>
      <w:r w:rsidRPr="00AC6583">
        <w:rPr>
          <w:i/>
          <w:iCs/>
          <w:highlight w:val="white"/>
        </w:rPr>
        <w:t>12</w:t>
      </w:r>
      <w:r w:rsidRPr="00AC6583">
        <w:rPr>
          <w:highlight w:val="white"/>
        </w:rPr>
        <w:t>(6), p.913.</w:t>
      </w:r>
      <w:r w:rsidRPr="00AC6583">
        <w:t xml:space="preserve"> </w:t>
      </w:r>
    </w:p>
    <w:p w14:paraId="00000037" w14:textId="77777777" w:rsidR="00CF79ED" w:rsidRPr="00AC6583" w:rsidRDefault="00006200">
      <w:r w:rsidRPr="00AC6583">
        <w:rPr>
          <w:highlight w:val="white"/>
        </w:rPr>
        <w:t xml:space="preserve">Lee, G., Caton, E. and Knight, A., (2023). Evaluating digital competencies for allied health professionals in the United Kingdom. </w:t>
      </w:r>
      <w:r w:rsidRPr="00AC6583">
        <w:rPr>
          <w:i/>
          <w:iCs/>
          <w:highlight w:val="white"/>
        </w:rPr>
        <w:t>Digital Health</w:t>
      </w:r>
      <w:r w:rsidRPr="00AC6583">
        <w:rPr>
          <w:highlight w:val="white"/>
        </w:rPr>
        <w:t xml:space="preserve">, </w:t>
      </w:r>
      <w:r w:rsidRPr="00AC6583">
        <w:rPr>
          <w:i/>
          <w:iCs/>
          <w:highlight w:val="white"/>
        </w:rPr>
        <w:t>9</w:t>
      </w:r>
      <w:r w:rsidRPr="00AC6583">
        <w:rPr>
          <w:highlight w:val="white"/>
        </w:rPr>
        <w:t>, p.20552076231176658.</w:t>
      </w:r>
      <w:r w:rsidRPr="00AC6583">
        <w:t xml:space="preserve"> </w:t>
      </w:r>
    </w:p>
    <w:p w14:paraId="00000038" w14:textId="77777777" w:rsidR="00CF79ED" w:rsidRPr="00AC6583" w:rsidRDefault="00006200">
      <w:r w:rsidRPr="00AC6583">
        <w:t xml:space="preserve">NHS England. (2019). </w:t>
      </w:r>
      <w:r w:rsidRPr="00AC6583">
        <w:rPr>
          <w:i/>
          <w:iCs/>
        </w:rPr>
        <w:t>NHS England » Fit for the Future: 10 Year Health Plan for England</w:t>
      </w:r>
      <w:r w:rsidRPr="00AC6583">
        <w:t>. [online] England.nhs.uk. Available at: https://www.england.nhs.uk/long-term-plan/ [Accessed 22 June 2026].</w:t>
      </w:r>
    </w:p>
    <w:p w14:paraId="00000039" w14:textId="77777777" w:rsidR="00CF79ED" w:rsidRPr="00AC6583" w:rsidRDefault="00006200">
      <w:r w:rsidRPr="00AC6583">
        <w:t xml:space="preserve">NHS England. (2023). </w:t>
      </w:r>
      <w:r w:rsidRPr="00AC6583">
        <w:rPr>
          <w:i/>
          <w:iCs/>
        </w:rPr>
        <w:t>NHS England » NHS Long Term Workforce Plan</w:t>
      </w:r>
      <w:r w:rsidRPr="00AC6583">
        <w:t>. [online] England.nhs.uk. Available at: https://www.england.nhs.uk/long-read/nhs-long-term-workforce-plan-2/ [Accessed 20 June 2026].</w:t>
      </w:r>
    </w:p>
    <w:p w14:paraId="0000003A" w14:textId="77777777" w:rsidR="00CF79ED" w:rsidRPr="00AC6583" w:rsidRDefault="00006200">
      <w:r w:rsidRPr="00AC6583">
        <w:t xml:space="preserve">NHS England. (2024). </w:t>
      </w:r>
      <w:r w:rsidRPr="00AC6583">
        <w:rPr>
          <w:i/>
          <w:iCs/>
        </w:rPr>
        <w:t xml:space="preserve">NHS England » Summary of </w:t>
      </w:r>
      <w:proofErr w:type="gramStart"/>
      <w:r w:rsidRPr="00AC6583">
        <w:rPr>
          <w:i/>
          <w:iCs/>
        </w:rPr>
        <w:t>South East</w:t>
      </w:r>
      <w:proofErr w:type="gramEnd"/>
      <w:r w:rsidRPr="00AC6583">
        <w:rPr>
          <w:i/>
          <w:iCs/>
        </w:rPr>
        <w:t xml:space="preserve"> region virtual wards evaluation</w:t>
      </w:r>
      <w:r w:rsidRPr="00AC6583">
        <w:t>. [online] England.nhs.uk. Available at: https://www.england.nhs.uk/long-read/summary-of-south-east-region-virtual-wards-evaluation/ [Accessed 22 June 2026].</w:t>
      </w:r>
    </w:p>
    <w:p w14:paraId="0000003B" w14:textId="77777777" w:rsidR="00CF79ED" w:rsidRPr="00AC6583" w:rsidRDefault="00006200">
      <w:r w:rsidRPr="00AC6583">
        <w:t xml:space="preserve">NHS England. (2024). </w:t>
      </w:r>
      <w:r w:rsidRPr="00AC6583">
        <w:rPr>
          <w:i/>
          <w:iCs/>
        </w:rPr>
        <w:t>NHS England » Virtual wards operational framework</w:t>
      </w:r>
      <w:r w:rsidRPr="00AC6583">
        <w:t>. [online] England.nhs.uk. Available at: https://www.england.nhs.uk/long-read/virtual-wards-operational-framework/ [Accessed 19 June 2026].</w:t>
      </w:r>
    </w:p>
    <w:p w14:paraId="0000003C" w14:textId="77777777" w:rsidR="00CF79ED" w:rsidRPr="00AC6583" w:rsidRDefault="00006200">
      <w:r w:rsidRPr="00AC6583">
        <w:t xml:space="preserve">NHS England. (2024). </w:t>
      </w:r>
      <w:r w:rsidRPr="00AC6583">
        <w:rPr>
          <w:i/>
          <w:iCs/>
        </w:rPr>
        <w:t>NHS England » Virtual wards operational framework</w:t>
      </w:r>
      <w:r w:rsidRPr="00AC6583">
        <w:t>. [online] England.nhs.uk. Available at: https://www.england.nhs.uk/publication/virtual-wards-operational-framework/ [Accessed 19 June 2026].</w:t>
      </w:r>
    </w:p>
    <w:p w14:paraId="0000003D" w14:textId="77777777" w:rsidR="00CF79ED" w:rsidRPr="00AC6583" w:rsidRDefault="00006200">
      <w:r w:rsidRPr="00AC6583">
        <w:t xml:space="preserve">NHS England. (2024). </w:t>
      </w:r>
      <w:r w:rsidRPr="00AC6583">
        <w:rPr>
          <w:i/>
          <w:iCs/>
        </w:rPr>
        <w:t>NHS England » Virtual wards</w:t>
      </w:r>
      <w:r w:rsidRPr="00AC6583">
        <w:t>. [online] England.nhs.uk. Available at: https://www.england.nhs.uk/virtual-wards/ [Accessed 19 June 2026].</w:t>
      </w:r>
    </w:p>
    <w:p w14:paraId="0000003E" w14:textId="77777777" w:rsidR="00CF79ED" w:rsidRPr="00AC6583" w:rsidRDefault="00006200">
      <w:r w:rsidRPr="00AC6583">
        <w:lastRenderedPageBreak/>
        <w:t xml:space="preserve">NHS England. (2025). </w:t>
      </w:r>
      <w:r w:rsidRPr="00AC6583">
        <w:rPr>
          <w:i/>
          <w:iCs/>
        </w:rPr>
        <w:t>NHS England » Review of NHS performance and delivery</w:t>
      </w:r>
      <w:r w:rsidRPr="00AC6583">
        <w:t>. [online] England.nhs.uk. Available at: https://www.england.nhs.uk/long-read/review-of-nhs-performance-and-delivery/ [Accessed 20 June 2026].</w:t>
      </w:r>
    </w:p>
    <w:p w14:paraId="0000003F" w14:textId="77777777" w:rsidR="00CF79ED" w:rsidRPr="00AC6583" w:rsidRDefault="00006200">
      <w:r w:rsidRPr="00AC6583">
        <w:t xml:space="preserve">NHS England. (2026). </w:t>
      </w:r>
      <w:r w:rsidRPr="00AC6583">
        <w:rPr>
          <w:i/>
          <w:iCs/>
        </w:rPr>
        <w:t>NHS England » What is a virtual ward?</w:t>
      </w:r>
      <w:r w:rsidRPr="00AC6583">
        <w:t xml:space="preserve"> [online] England.nhs.uk. Available at: https://www.england.nhs.uk/virtual-wards/what-is-a-virtual-ward/ [Accessed 20 June 2026].</w:t>
      </w:r>
    </w:p>
    <w:p w14:paraId="00000040" w14:textId="77777777" w:rsidR="00CF79ED" w:rsidRPr="00AC6583" w:rsidRDefault="00006200">
      <w:r w:rsidRPr="00AC6583">
        <w:t xml:space="preserve">Norman, G., Bennett, P. and Vardy, E.R.L.C. (2023). Virtual wards: a rapid evidence synthesis and implications for the care of older people. </w:t>
      </w:r>
      <w:r w:rsidRPr="00AC6583">
        <w:rPr>
          <w:i/>
          <w:iCs/>
        </w:rPr>
        <w:t>Age and Ageing</w:t>
      </w:r>
      <w:r w:rsidRPr="00AC6583">
        <w:t>, [online] 52(1). doi:10.1093/ageing/afac319.</w:t>
      </w:r>
    </w:p>
    <w:p w14:paraId="00000041" w14:textId="77777777" w:rsidR="00CF79ED" w:rsidRPr="00AC6583" w:rsidRDefault="00006200">
      <w:r w:rsidRPr="00AC6583">
        <w:t xml:space="preserve">Parker, S., Prince, A., Thomas, L., Song, H., Milosevic, D. and Harris, M.F. (2018). Electronic, mobile and telehealth tools for vulnerable patients with chronic disease: a systematic review and realist synthesis. </w:t>
      </w:r>
      <w:r w:rsidRPr="00AC6583">
        <w:rPr>
          <w:i/>
          <w:iCs/>
        </w:rPr>
        <w:t>BMJ Open</w:t>
      </w:r>
      <w:r w:rsidRPr="00AC6583">
        <w:t>, [online] 8(8), p.e019192. doi:10.1136/bmjopen-2017-019192.</w:t>
      </w:r>
    </w:p>
    <w:p w14:paraId="00000042" w14:textId="77777777" w:rsidR="00CF79ED" w:rsidRPr="00AC6583" w:rsidRDefault="00006200">
      <w:r w:rsidRPr="00AC6583">
        <w:rPr>
          <w:highlight w:val="white"/>
        </w:rPr>
        <w:t xml:space="preserve">Paul, M., Maglaras, L., </w:t>
      </w:r>
      <w:proofErr w:type="spellStart"/>
      <w:r w:rsidRPr="00AC6583">
        <w:rPr>
          <w:highlight w:val="white"/>
        </w:rPr>
        <w:t>Ferrag</w:t>
      </w:r>
      <w:proofErr w:type="spellEnd"/>
      <w:r w:rsidRPr="00AC6583">
        <w:rPr>
          <w:highlight w:val="white"/>
        </w:rPr>
        <w:t xml:space="preserve">, M.A. and Almomani, I., (2023). Digitization of healthcare sector: A study on privacy and security concerns. </w:t>
      </w:r>
      <w:r w:rsidRPr="00AC6583">
        <w:rPr>
          <w:i/>
          <w:iCs/>
          <w:highlight w:val="white"/>
        </w:rPr>
        <w:t>ICT express</w:t>
      </w:r>
      <w:r w:rsidRPr="00AC6583">
        <w:rPr>
          <w:highlight w:val="white"/>
        </w:rPr>
        <w:t xml:space="preserve">, </w:t>
      </w:r>
      <w:r w:rsidRPr="00AC6583">
        <w:rPr>
          <w:i/>
          <w:iCs/>
          <w:highlight w:val="white"/>
        </w:rPr>
        <w:t>9</w:t>
      </w:r>
      <w:r w:rsidRPr="00AC6583">
        <w:rPr>
          <w:highlight w:val="white"/>
        </w:rPr>
        <w:t>(4), pp.571-588.</w:t>
      </w:r>
      <w:r w:rsidRPr="00AC6583">
        <w:t xml:space="preserve"> </w:t>
      </w:r>
    </w:p>
    <w:p w14:paraId="00000043" w14:textId="77777777" w:rsidR="00CF79ED" w:rsidRPr="00AC6583" w:rsidRDefault="00006200">
      <w:r w:rsidRPr="00AC6583">
        <w:rPr>
          <w:highlight w:val="white"/>
        </w:rPr>
        <w:t xml:space="preserve">Tagne, J.F., Burns, K., O’Brein, T., Chapman, W., Cornell, P., Huckvale, K., Ameen, I., Bishop, J., Buccheri, A., Reid, J. and </w:t>
      </w:r>
      <w:proofErr w:type="spellStart"/>
      <w:r w:rsidRPr="00AC6583">
        <w:rPr>
          <w:highlight w:val="white"/>
        </w:rPr>
        <w:t>Shee</w:t>
      </w:r>
      <w:proofErr w:type="spellEnd"/>
      <w:r w:rsidRPr="00AC6583">
        <w:rPr>
          <w:highlight w:val="white"/>
        </w:rPr>
        <w:t xml:space="preserve">, A.W., (2025). Challenges for remote patient monitoring programs in rural and regional areas: a qualitative study. </w:t>
      </w:r>
      <w:r w:rsidRPr="00AC6583">
        <w:rPr>
          <w:i/>
          <w:iCs/>
          <w:highlight w:val="white"/>
        </w:rPr>
        <w:t>BMC Health Services Research</w:t>
      </w:r>
      <w:r w:rsidRPr="00AC6583">
        <w:rPr>
          <w:highlight w:val="white"/>
        </w:rPr>
        <w:t xml:space="preserve">, </w:t>
      </w:r>
      <w:r w:rsidRPr="00AC6583">
        <w:rPr>
          <w:i/>
          <w:iCs/>
          <w:highlight w:val="white"/>
        </w:rPr>
        <w:t>25</w:t>
      </w:r>
      <w:r w:rsidRPr="00AC6583">
        <w:rPr>
          <w:highlight w:val="white"/>
        </w:rPr>
        <w:t>(1), p.374.</w:t>
      </w:r>
      <w:r w:rsidRPr="00AC6583">
        <w:t xml:space="preserve"> </w:t>
      </w:r>
    </w:p>
    <w:p w14:paraId="00000044" w14:textId="77777777" w:rsidR="00CF79ED" w:rsidRPr="00AC6583" w:rsidRDefault="00006200">
      <w:proofErr w:type="spellStart"/>
      <w:r w:rsidRPr="00AC6583">
        <w:rPr>
          <w:highlight w:val="white"/>
        </w:rPr>
        <w:t>Vindrola-Padros</w:t>
      </w:r>
      <w:proofErr w:type="spellEnd"/>
      <w:r w:rsidRPr="00AC6583">
        <w:rPr>
          <w:highlight w:val="white"/>
        </w:rPr>
        <w:t xml:space="preserve">, C., Sidhu, M.S., Georghiou, T., </w:t>
      </w:r>
      <w:proofErr w:type="spellStart"/>
      <w:r w:rsidRPr="00AC6583">
        <w:rPr>
          <w:highlight w:val="white"/>
        </w:rPr>
        <w:t>Sherlaw</w:t>
      </w:r>
      <w:proofErr w:type="spellEnd"/>
      <w:r w:rsidRPr="00AC6583">
        <w:rPr>
          <w:highlight w:val="white"/>
        </w:rPr>
        <w:t xml:space="preserve">-Johnson, C., Singh, K.E., Tomini, S.M., Ellins, J., Morris, S. and Fulop, N.J., (2021). The implementation of remote home monitoring models during the COVID-19 pandemic in England. </w:t>
      </w:r>
      <w:proofErr w:type="spellStart"/>
      <w:r w:rsidRPr="00AC6583">
        <w:rPr>
          <w:i/>
          <w:iCs/>
          <w:highlight w:val="white"/>
        </w:rPr>
        <w:t>EClinicalMedicine</w:t>
      </w:r>
      <w:proofErr w:type="spellEnd"/>
      <w:r w:rsidRPr="00AC6583">
        <w:rPr>
          <w:highlight w:val="white"/>
        </w:rPr>
        <w:t xml:space="preserve">, </w:t>
      </w:r>
      <w:r w:rsidRPr="00AC6583">
        <w:rPr>
          <w:i/>
          <w:iCs/>
          <w:highlight w:val="white"/>
        </w:rPr>
        <w:t>34</w:t>
      </w:r>
      <w:r w:rsidRPr="00AC6583">
        <w:rPr>
          <w:highlight w:val="white"/>
        </w:rPr>
        <w:t>.</w:t>
      </w:r>
      <w:r w:rsidRPr="00AC6583">
        <w:t xml:space="preserve"> </w:t>
      </w:r>
    </w:p>
    <w:p w14:paraId="00000045" w14:textId="77777777" w:rsidR="00CF79ED" w:rsidRPr="00AC6583" w:rsidRDefault="00006200">
      <w:r w:rsidRPr="00AC6583">
        <w:rPr>
          <w:highlight w:val="white"/>
        </w:rPr>
        <w:t xml:space="preserve">Ștefan, A.M., Rusu, N.R., </w:t>
      </w:r>
      <w:proofErr w:type="spellStart"/>
      <w:r w:rsidRPr="00AC6583">
        <w:rPr>
          <w:highlight w:val="white"/>
        </w:rPr>
        <w:t>Ovreiu</w:t>
      </w:r>
      <w:proofErr w:type="spellEnd"/>
      <w:r w:rsidRPr="00AC6583">
        <w:rPr>
          <w:highlight w:val="white"/>
        </w:rPr>
        <w:t xml:space="preserve">, E. and </w:t>
      </w:r>
      <w:proofErr w:type="spellStart"/>
      <w:r w:rsidRPr="00AC6583">
        <w:rPr>
          <w:highlight w:val="white"/>
        </w:rPr>
        <w:t>Ciuc</w:t>
      </w:r>
      <w:proofErr w:type="spellEnd"/>
      <w:r w:rsidRPr="00AC6583">
        <w:rPr>
          <w:highlight w:val="white"/>
        </w:rPr>
        <w:t xml:space="preserve">, M., (2024). Empowering healthcare: a comprehensive guide to implementing a robust medical information system—components, benefits, objectives, evaluation criteria, and seamless deployment strategies. </w:t>
      </w:r>
      <w:r w:rsidRPr="00AC6583">
        <w:rPr>
          <w:i/>
          <w:iCs/>
          <w:highlight w:val="white"/>
        </w:rPr>
        <w:t>Applied System Innovation</w:t>
      </w:r>
      <w:r w:rsidRPr="00AC6583">
        <w:rPr>
          <w:highlight w:val="white"/>
        </w:rPr>
        <w:t xml:space="preserve">, </w:t>
      </w:r>
      <w:r w:rsidRPr="00AC6583">
        <w:rPr>
          <w:i/>
          <w:iCs/>
          <w:highlight w:val="white"/>
        </w:rPr>
        <w:t>7</w:t>
      </w:r>
      <w:r w:rsidRPr="00AC6583">
        <w:rPr>
          <w:highlight w:val="white"/>
        </w:rPr>
        <w:t>(3), p.51.</w:t>
      </w:r>
      <w:r w:rsidRPr="00AC6583">
        <w:t xml:space="preserve"> </w:t>
      </w:r>
    </w:p>
    <w:p w14:paraId="00000046" w14:textId="77777777" w:rsidR="00CF79ED" w:rsidRPr="00AC6583" w:rsidRDefault="00006200">
      <w:r w:rsidRPr="00AC6583">
        <w:t xml:space="preserve">‌Akinluyi, A., </w:t>
      </w:r>
      <w:proofErr w:type="spellStart"/>
      <w:r w:rsidRPr="00AC6583">
        <w:t>Ogunfusika</w:t>
      </w:r>
      <w:proofErr w:type="spellEnd"/>
      <w:r w:rsidRPr="00AC6583">
        <w:t xml:space="preserve">, O.H. and Brown, A. (2025). The Effectiveness of Virtual Wards Compared to Inpatient Beds in Clinical Outcomes of Frail Older Patients </w:t>
      </w:r>
      <w:proofErr w:type="gramStart"/>
      <w:r w:rsidRPr="00AC6583">
        <w:t>With</w:t>
      </w:r>
      <w:proofErr w:type="gramEnd"/>
      <w:r w:rsidRPr="00AC6583">
        <w:t xml:space="preserve"> Chronic Conditions: A Systematic Review. </w:t>
      </w:r>
      <w:r w:rsidRPr="00AC6583">
        <w:rPr>
          <w:i/>
          <w:iCs/>
        </w:rPr>
        <w:t>Cureus</w:t>
      </w:r>
      <w:r w:rsidRPr="00AC6583">
        <w:t>. [online] doi:10.7759/cureus.97487.</w:t>
      </w:r>
    </w:p>
    <w:p w14:paraId="00000047" w14:textId="77777777" w:rsidR="00CF79ED" w:rsidRPr="00AC6583" w:rsidRDefault="00006200">
      <w:r w:rsidRPr="00AC6583">
        <w:t xml:space="preserve">‌Greenhalgh, T., Rosen, R., Shaw, S.E., Byng, R., Faulkner, S., Finlay, T., Grundy, E., Husain, L., Hughes, G., Leone, C., Moore, L., Papoutsi, C., Pope, C., </w:t>
      </w:r>
      <w:proofErr w:type="spellStart"/>
      <w:r w:rsidRPr="00AC6583">
        <w:t>Rybczynska</w:t>
      </w:r>
      <w:proofErr w:type="spellEnd"/>
      <w:r w:rsidRPr="00AC6583">
        <w:t xml:space="preserve">-Bunt, S., Rushforth, A., </w:t>
      </w:r>
      <w:proofErr w:type="spellStart"/>
      <w:r w:rsidRPr="00AC6583">
        <w:t>Wherton</w:t>
      </w:r>
      <w:proofErr w:type="spellEnd"/>
      <w:r w:rsidRPr="00AC6583">
        <w:t xml:space="preserve">, J., Wieringa, S. and Wood, G.W. (2021). Planning and Evaluating Remote Consultation Services: A New Conceptual Framework Incorporating Complexity and Practical Ethics. </w:t>
      </w:r>
      <w:r w:rsidRPr="00AC6583">
        <w:rPr>
          <w:i/>
          <w:iCs/>
        </w:rPr>
        <w:t>Frontiers in Digital Health</w:t>
      </w:r>
      <w:r w:rsidRPr="00AC6583">
        <w:t>, [online] 3. doi:10.3389/fdgth.2021.726095.</w:t>
      </w:r>
    </w:p>
    <w:p w14:paraId="00000048" w14:textId="77777777" w:rsidR="00CF79ED" w:rsidRPr="00AC6583" w:rsidRDefault="00006200">
      <w:r w:rsidRPr="00AC6583">
        <w:t xml:space="preserve">‌Jalilian, A., </w:t>
      </w:r>
      <w:proofErr w:type="spellStart"/>
      <w:r w:rsidRPr="00AC6583">
        <w:t>Sedda</w:t>
      </w:r>
      <w:proofErr w:type="spellEnd"/>
      <w:r w:rsidRPr="00AC6583">
        <w:t xml:space="preserve">, L., Unsworth, A. and Farrier, M. (2024). Length of stay and economic sustainability of virtual ward care in a medium-sized hospital of the UK: a retrospective </w:t>
      </w:r>
      <w:r w:rsidRPr="00AC6583">
        <w:lastRenderedPageBreak/>
        <w:t xml:space="preserve">longitudinal study. </w:t>
      </w:r>
      <w:r w:rsidRPr="00AC6583">
        <w:rPr>
          <w:i/>
          <w:iCs/>
        </w:rPr>
        <w:t>BMJ Open</w:t>
      </w:r>
      <w:r w:rsidRPr="00AC6583">
        <w:t xml:space="preserve">, 14(1), </w:t>
      </w:r>
      <w:proofErr w:type="gramStart"/>
      <w:r w:rsidRPr="00AC6583">
        <w:t>pp.e</w:t>
      </w:r>
      <w:proofErr w:type="gramEnd"/>
      <w:r w:rsidRPr="00AC6583">
        <w:t>081378-e081378. doi:10.1136/bmjopen-2023-081378.</w:t>
      </w:r>
    </w:p>
    <w:p w14:paraId="00000049" w14:textId="77777777" w:rsidR="00CF79ED" w:rsidRPr="00AC6583" w:rsidRDefault="00006200">
      <w:r w:rsidRPr="00AC6583">
        <w:t xml:space="preserve">‌NHS England Digital. (2026). </w:t>
      </w:r>
      <w:r w:rsidRPr="00AC6583">
        <w:rPr>
          <w:i/>
          <w:iCs/>
        </w:rPr>
        <w:t>General Data Protection Regulation (GDPR) - Information</w:t>
      </w:r>
      <w:r w:rsidRPr="00AC6583">
        <w:t>. [online] NHS Digital. Available at: https://digital.nhs.uk/data-and-information/keeping-data-safe-and-benefitting-the-public/gdpr.</w:t>
      </w:r>
    </w:p>
    <w:p w14:paraId="0000004A" w14:textId="77777777" w:rsidR="00CF79ED" w:rsidRPr="00AC6583" w:rsidRDefault="00006200">
      <w:r w:rsidRPr="00AC6583">
        <w:t xml:space="preserve">‌NHS Futures. (2026). </w:t>
      </w:r>
      <w:proofErr w:type="spellStart"/>
      <w:r w:rsidRPr="00AC6583">
        <w:t>FutureNHS</w:t>
      </w:r>
      <w:proofErr w:type="spellEnd"/>
      <w:r w:rsidRPr="00AC6583">
        <w:t xml:space="preserve"> collaboration platform. </w:t>
      </w:r>
      <w:r w:rsidRPr="00AC6583">
        <w:rPr>
          <w:i/>
          <w:iCs/>
        </w:rPr>
        <w:t>Future.nhs.uk</w:t>
      </w:r>
      <w:r w:rsidRPr="00AC6583">
        <w:t xml:space="preserve">. [online] </w:t>
      </w:r>
      <w:proofErr w:type="gramStart"/>
      <w:r w:rsidRPr="00AC6583">
        <w:t>doi:https://future.nhs.uk/connect.ti/WhatGoodLooksLikeKnowledge/grouphome</w:t>
      </w:r>
      <w:proofErr w:type="gramEnd"/>
      <w:r w:rsidRPr="00AC6583">
        <w:t>. [Accessed 20 June 2026].</w:t>
      </w:r>
    </w:p>
    <w:p w14:paraId="0000004B" w14:textId="77777777" w:rsidR="00CF79ED" w:rsidRPr="00AC6583" w:rsidRDefault="00CF79ED">
      <w:pPr>
        <w:widowControl w:val="0"/>
        <w:pBdr>
          <w:top w:val="nil"/>
          <w:left w:val="nil"/>
          <w:bottom w:val="nil"/>
          <w:right w:val="nil"/>
          <w:between w:val="nil"/>
        </w:pBdr>
        <w:jc w:val="left"/>
      </w:pPr>
    </w:p>
    <w:sectPr w:rsidR="00CF79ED" w:rsidRPr="00AC6583">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F75DA" w14:textId="77777777" w:rsidR="002A4177" w:rsidRDefault="002A4177">
      <w:pPr>
        <w:spacing w:line="240" w:lineRule="auto"/>
      </w:pPr>
      <w:r>
        <w:separator/>
      </w:r>
    </w:p>
  </w:endnote>
  <w:endnote w:type="continuationSeparator" w:id="0">
    <w:p w14:paraId="2D0DC4A8" w14:textId="77777777" w:rsidR="002A4177" w:rsidRDefault="002A41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6680531-40B9-4847-AC95-497F7EED924D}"/>
  </w:font>
  <w:font w:name="Cambria">
    <w:panose1 w:val="02040503050406030204"/>
    <w:charset w:val="00"/>
    <w:family w:val="roman"/>
    <w:pitch w:val="variable"/>
    <w:sig w:usb0="E00006FF" w:usb1="420024FF" w:usb2="02000000" w:usb3="00000000" w:csb0="0000019F" w:csb1="00000000"/>
    <w:embedRegular r:id="rId2" w:fontKey="{7A1659E9-A524-4F51-8172-946775B32D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C" w14:textId="14B16FE0" w:rsidR="00CF79ED" w:rsidRDefault="00006200">
    <w:pPr>
      <w:jc w:val="right"/>
      <w:rPr>
        <w:b/>
        <w:bCs/>
      </w:rPr>
    </w:pPr>
    <w:r>
      <w:rPr>
        <w:b/>
        <w:bCs/>
      </w:rPr>
      <w:fldChar w:fldCharType="begin"/>
    </w:r>
    <w:r>
      <w:rPr>
        <w:b/>
        <w:bCs/>
      </w:rPr>
      <w:instrText>PAGE</w:instrText>
    </w:r>
    <w:r>
      <w:rPr>
        <w:b/>
        <w:bCs/>
      </w:rPr>
      <w:fldChar w:fldCharType="separate"/>
    </w:r>
    <w:r w:rsidR="00AC6583">
      <w:rPr>
        <w:b/>
        <w:bCs/>
        <w:noProof/>
      </w:rPr>
      <w:t>1</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D57B4" w14:textId="77777777" w:rsidR="002A4177" w:rsidRDefault="002A4177">
      <w:pPr>
        <w:spacing w:line="240" w:lineRule="auto"/>
      </w:pPr>
      <w:r>
        <w:separator/>
      </w:r>
    </w:p>
  </w:footnote>
  <w:footnote w:type="continuationSeparator" w:id="0">
    <w:p w14:paraId="48D876A4" w14:textId="77777777" w:rsidR="002A4177" w:rsidRDefault="002A41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01F06"/>
    <w:multiLevelType w:val="multilevel"/>
    <w:tmpl w:val="9514B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80945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9ED"/>
    <w:rsid w:val="00006200"/>
    <w:rsid w:val="002A4177"/>
    <w:rsid w:val="003242CD"/>
    <w:rsid w:val="004D2167"/>
    <w:rsid w:val="00A67F24"/>
    <w:rsid w:val="00AC6583"/>
    <w:rsid w:val="00CF7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8358E"/>
  <w15:docId w15:val="{8D225D7A-6E2A-44FE-B79E-7BF3907D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iyxf6GQAUTXC1tfLq/j6lwN2Fg==">CgMxLjAyDmguMW04NXJlZ244a2s0Mg5oLmh4cDF2bHJ2d2VxdzIOaC4xM21iZ3pxdjNiMjEyDmguZm1pN295bzYxMmN6Mg5oLmJjM2p6c2VhZmFnMDIOaC5wbzl3Zmx6aWh6MW8yDmgudmlzNHZkcTVzNjF5Mg5oLnNqZ2IxZG02NzU2dzIOaC5qczYwZGc3em94NXkyDmguN3lkbHgybWt6YjB0Mg5oLjE0bHJ2aXlzMWl5ZzIOaC44OXVmeGhoNWQ4bXIyDmgua2RuOXNzdGZrNm5wMg5oLmc1b3BqMmJ1b3JvYjIOaC50cmpwMWQyZXozbmIyDmguOTFhbjl3bjE3N3gyMg5oLjF1eGd5YWx5cG0yazIOaC5wbnpjaWZ3NnBjMjk4AHIhMWtxclh2eThfellwYXp3RjNRTTUzcjViR0U3MDJ3MkR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3219</Words>
  <Characters>18352</Characters>
  <Application>Microsoft Office Word</Application>
  <DocSecurity>0</DocSecurity>
  <Lines>152</Lines>
  <Paragraphs>43</Paragraphs>
  <ScaleCrop>false</ScaleCrop>
  <Company/>
  <LinksUpToDate>false</LinksUpToDate>
  <CharactersWithSpaces>21528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Amie Banja</dc:creator>
  <cp:lastModifiedBy>Amie Banja</cp:lastModifiedBy>
  <cp:revision>3</cp:revision>
  <dcterms:created xsi:type="dcterms:W3CDTF">2026-06-27T09:11:00Z</dcterms:created>
  <dcterms:modified xsi:type="dcterms:W3CDTF">2026-06-27T09:35:00Z</dcterms:modified>
</cp:coreProperties>
</file>