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BF5117" w14:textId="77777777" w:rsidR="00941E02" w:rsidRDefault="00941E02" w:rsidP="00941E02">
      <w:pPr>
        <w:spacing w:after="0" w:line="360" w:lineRule="auto"/>
        <w:ind w:firstLine="284"/>
        <w:jc w:val="center"/>
        <w:rPr>
          <w:rFonts w:ascii="Arial" w:eastAsia="Arial" w:hAnsi="Arial" w:cs="Arial"/>
          <w:sz w:val="24"/>
        </w:rPr>
      </w:pPr>
    </w:p>
    <w:p w14:paraId="00CA562B" w14:textId="77777777" w:rsidR="00941E02" w:rsidRDefault="00941E02" w:rsidP="00941E02">
      <w:pPr>
        <w:spacing w:after="0" w:line="360" w:lineRule="auto"/>
        <w:ind w:firstLine="284"/>
        <w:jc w:val="center"/>
        <w:rPr>
          <w:rFonts w:ascii="Arial" w:eastAsia="Arial" w:hAnsi="Arial" w:cs="Arial"/>
          <w:sz w:val="24"/>
        </w:rPr>
      </w:pPr>
    </w:p>
    <w:p w14:paraId="7511EE67" w14:textId="77777777" w:rsidR="00941E02" w:rsidRDefault="00941E02" w:rsidP="00941E02">
      <w:pPr>
        <w:spacing w:after="0" w:line="360" w:lineRule="auto"/>
        <w:ind w:firstLine="284"/>
        <w:jc w:val="center"/>
        <w:rPr>
          <w:rFonts w:ascii="Arial" w:eastAsia="Arial" w:hAnsi="Arial" w:cs="Arial"/>
          <w:sz w:val="24"/>
        </w:rPr>
      </w:pPr>
    </w:p>
    <w:p w14:paraId="21FD1D6A" w14:textId="6D5871C8" w:rsidR="003D2ECB" w:rsidRDefault="00941E02" w:rsidP="00941E02">
      <w:pPr>
        <w:spacing w:after="0" w:line="360" w:lineRule="auto"/>
        <w:ind w:firstLine="284"/>
        <w:jc w:val="center"/>
        <w:rPr>
          <w:rFonts w:ascii="Arial" w:eastAsia="Arial" w:hAnsi="Arial" w:cs="Arial"/>
          <w:sz w:val="56"/>
          <w:szCs w:val="56"/>
        </w:rPr>
      </w:pPr>
      <w:r w:rsidRPr="00941E02">
        <w:rPr>
          <w:rFonts w:ascii="Arial" w:eastAsia="Arial" w:hAnsi="Arial" w:cs="Arial"/>
          <w:sz w:val="56"/>
          <w:szCs w:val="56"/>
        </w:rPr>
        <w:t xml:space="preserve">Intercontinental Hotel Group </w:t>
      </w:r>
      <w:r w:rsidRPr="00941E02">
        <w:rPr>
          <w:rFonts w:ascii="Arial" w:eastAsia="Arial" w:hAnsi="Arial" w:cs="Arial"/>
          <w:sz w:val="56"/>
          <w:szCs w:val="56"/>
        </w:rPr>
        <w:t>Corporate Social Responsibility Policy</w:t>
      </w:r>
    </w:p>
    <w:p w14:paraId="0D6DF1EF" w14:textId="77777777" w:rsidR="00941E02" w:rsidRDefault="00941E02" w:rsidP="00941E02">
      <w:pPr>
        <w:spacing w:after="0" w:line="360" w:lineRule="auto"/>
        <w:ind w:firstLine="284"/>
        <w:jc w:val="center"/>
        <w:rPr>
          <w:rFonts w:ascii="Arial" w:eastAsia="Arial" w:hAnsi="Arial" w:cs="Arial"/>
          <w:sz w:val="56"/>
          <w:szCs w:val="56"/>
        </w:rPr>
      </w:pPr>
    </w:p>
    <w:p w14:paraId="326A8159" w14:textId="77777777" w:rsidR="00941E02" w:rsidRDefault="00941E02" w:rsidP="00941E02">
      <w:pPr>
        <w:spacing w:after="0" w:line="360" w:lineRule="auto"/>
        <w:ind w:firstLine="284"/>
        <w:jc w:val="center"/>
        <w:rPr>
          <w:rFonts w:ascii="Arial" w:eastAsia="Arial" w:hAnsi="Arial" w:cs="Arial"/>
          <w:sz w:val="56"/>
          <w:szCs w:val="56"/>
        </w:rPr>
      </w:pPr>
    </w:p>
    <w:p w14:paraId="49BBE360" w14:textId="77777777" w:rsidR="00941E02" w:rsidRPr="00941E02" w:rsidRDefault="00941E02" w:rsidP="00941E02">
      <w:pPr>
        <w:spacing w:after="0" w:line="360" w:lineRule="auto"/>
        <w:ind w:firstLine="284"/>
        <w:jc w:val="center"/>
        <w:rPr>
          <w:rFonts w:ascii="Arial" w:eastAsia="Arial" w:hAnsi="Arial" w:cs="Arial"/>
          <w:sz w:val="56"/>
          <w:szCs w:val="56"/>
        </w:rPr>
      </w:pPr>
    </w:p>
    <w:p w14:paraId="0516E725" w14:textId="41150903" w:rsidR="00941E02" w:rsidRDefault="00941E02" w:rsidP="00941E02">
      <w:pPr>
        <w:spacing w:after="0" w:line="360" w:lineRule="auto"/>
        <w:ind w:firstLine="284"/>
        <w:jc w:val="center"/>
        <w:rPr>
          <w:rFonts w:ascii="Arial" w:eastAsia="Arial" w:hAnsi="Arial" w:cs="Arial"/>
          <w:sz w:val="24"/>
        </w:rPr>
      </w:pPr>
      <w:r>
        <w:rPr>
          <w:rFonts w:ascii="Arial" w:eastAsia="Arial" w:hAnsi="Arial" w:cs="Arial"/>
          <w:sz w:val="24"/>
        </w:rPr>
        <w:t>Student: Denis Dinu</w:t>
      </w:r>
    </w:p>
    <w:p w14:paraId="40F4A371" w14:textId="52A6BA14" w:rsidR="00941E02" w:rsidRDefault="00941E02" w:rsidP="00941E02">
      <w:pPr>
        <w:spacing w:after="0" w:line="360" w:lineRule="auto"/>
        <w:ind w:firstLine="284"/>
        <w:jc w:val="center"/>
        <w:rPr>
          <w:rFonts w:ascii="Arial" w:eastAsia="Arial" w:hAnsi="Arial" w:cs="Arial"/>
          <w:sz w:val="24"/>
        </w:rPr>
      </w:pPr>
      <w:r>
        <w:rPr>
          <w:rFonts w:ascii="Arial" w:eastAsia="Arial" w:hAnsi="Arial" w:cs="Arial"/>
          <w:sz w:val="24"/>
        </w:rPr>
        <w:t>2025759</w:t>
      </w:r>
    </w:p>
    <w:p w14:paraId="69768514" w14:textId="2FA6A192" w:rsidR="00941E02" w:rsidRDefault="00941E02" w:rsidP="00941E02">
      <w:pPr>
        <w:spacing w:after="0" w:line="360" w:lineRule="auto"/>
        <w:ind w:firstLine="284"/>
        <w:jc w:val="center"/>
        <w:rPr>
          <w:rFonts w:ascii="Arial" w:eastAsia="Arial" w:hAnsi="Arial" w:cs="Arial"/>
          <w:sz w:val="24"/>
        </w:rPr>
      </w:pPr>
      <w:r>
        <w:rPr>
          <w:rFonts w:ascii="Arial" w:eastAsia="Arial" w:hAnsi="Arial" w:cs="Arial"/>
          <w:sz w:val="24"/>
        </w:rPr>
        <w:t>Dr Huw Thomas</w:t>
      </w:r>
    </w:p>
    <w:p w14:paraId="1A350C55" w14:textId="0026CE02" w:rsidR="00941E02" w:rsidRPr="00941E02" w:rsidRDefault="00941E02" w:rsidP="00941E02">
      <w:pPr>
        <w:spacing w:after="0" w:line="360" w:lineRule="auto"/>
        <w:ind w:firstLine="284"/>
        <w:jc w:val="center"/>
        <w:rPr>
          <w:rFonts w:ascii="Arial" w:hAnsi="Arial" w:cs="Arial"/>
          <w:bCs/>
          <w:color w:val="000000" w:themeColor="text1"/>
          <w:sz w:val="24"/>
          <w:szCs w:val="24"/>
        </w:rPr>
      </w:pPr>
      <w:r w:rsidRPr="00941E02">
        <w:rPr>
          <w:rFonts w:ascii="Arial" w:eastAsia="Arial" w:hAnsi="Arial" w:cs="Arial"/>
          <w:bCs/>
          <w:sz w:val="24"/>
          <w:szCs w:val="24"/>
        </w:rPr>
        <w:t>BMIH5006</w:t>
      </w:r>
    </w:p>
    <w:p w14:paraId="2981DDEE" w14:textId="77777777" w:rsidR="00926AFE" w:rsidRDefault="00926AFE" w:rsidP="00D433CD">
      <w:pPr>
        <w:spacing w:after="0" w:line="360" w:lineRule="auto"/>
        <w:ind w:firstLine="284"/>
        <w:rPr>
          <w:rFonts w:ascii="Arial" w:hAnsi="Arial" w:cs="Arial"/>
          <w:color w:val="000000" w:themeColor="text1"/>
          <w:sz w:val="24"/>
          <w:szCs w:val="24"/>
        </w:rPr>
      </w:pPr>
    </w:p>
    <w:p w14:paraId="0095423B" w14:textId="77777777" w:rsidR="00941E02" w:rsidRDefault="00941E02" w:rsidP="00D433CD">
      <w:pPr>
        <w:spacing w:after="0" w:line="360" w:lineRule="auto"/>
        <w:ind w:firstLine="284"/>
        <w:rPr>
          <w:rFonts w:ascii="Arial" w:hAnsi="Arial" w:cs="Arial"/>
          <w:color w:val="000000" w:themeColor="text1"/>
          <w:sz w:val="24"/>
          <w:szCs w:val="24"/>
        </w:rPr>
      </w:pPr>
    </w:p>
    <w:p w14:paraId="0710EB5A" w14:textId="77777777" w:rsidR="00941E02" w:rsidRDefault="00941E02" w:rsidP="00D433CD">
      <w:pPr>
        <w:spacing w:after="0" w:line="360" w:lineRule="auto"/>
        <w:ind w:firstLine="284"/>
        <w:rPr>
          <w:rFonts w:ascii="Arial" w:hAnsi="Arial" w:cs="Arial"/>
          <w:color w:val="000000" w:themeColor="text1"/>
          <w:sz w:val="24"/>
          <w:szCs w:val="24"/>
        </w:rPr>
      </w:pPr>
    </w:p>
    <w:p w14:paraId="3402EDBA" w14:textId="77777777" w:rsidR="00941E02" w:rsidRDefault="00941E02" w:rsidP="00D433CD">
      <w:pPr>
        <w:spacing w:after="0" w:line="360" w:lineRule="auto"/>
        <w:ind w:firstLine="284"/>
        <w:rPr>
          <w:rFonts w:ascii="Arial" w:hAnsi="Arial" w:cs="Arial"/>
          <w:color w:val="000000" w:themeColor="text1"/>
          <w:sz w:val="24"/>
          <w:szCs w:val="24"/>
        </w:rPr>
      </w:pPr>
    </w:p>
    <w:p w14:paraId="78059A28" w14:textId="77777777" w:rsidR="00941E02" w:rsidRDefault="00941E02" w:rsidP="00D433CD">
      <w:pPr>
        <w:spacing w:after="0" w:line="360" w:lineRule="auto"/>
        <w:ind w:firstLine="284"/>
        <w:rPr>
          <w:rFonts w:ascii="Arial" w:hAnsi="Arial" w:cs="Arial"/>
          <w:color w:val="000000" w:themeColor="text1"/>
          <w:sz w:val="24"/>
          <w:szCs w:val="24"/>
        </w:rPr>
      </w:pPr>
    </w:p>
    <w:p w14:paraId="07095790" w14:textId="77777777" w:rsidR="00941E02" w:rsidRDefault="00941E02" w:rsidP="00D433CD">
      <w:pPr>
        <w:spacing w:after="0" w:line="360" w:lineRule="auto"/>
        <w:ind w:firstLine="284"/>
        <w:rPr>
          <w:rFonts w:ascii="Arial" w:hAnsi="Arial" w:cs="Arial"/>
          <w:color w:val="000000" w:themeColor="text1"/>
          <w:sz w:val="24"/>
          <w:szCs w:val="24"/>
        </w:rPr>
      </w:pPr>
    </w:p>
    <w:p w14:paraId="62D5C440" w14:textId="77777777" w:rsidR="00941E02" w:rsidRDefault="00941E02" w:rsidP="00D433CD">
      <w:pPr>
        <w:spacing w:after="0" w:line="360" w:lineRule="auto"/>
        <w:ind w:firstLine="284"/>
        <w:rPr>
          <w:rFonts w:ascii="Arial" w:hAnsi="Arial" w:cs="Arial"/>
          <w:color w:val="000000" w:themeColor="text1"/>
          <w:sz w:val="24"/>
          <w:szCs w:val="24"/>
        </w:rPr>
      </w:pPr>
    </w:p>
    <w:p w14:paraId="70907D9E" w14:textId="77777777" w:rsidR="00941E02" w:rsidRDefault="00941E02" w:rsidP="00D433CD">
      <w:pPr>
        <w:spacing w:after="0" w:line="360" w:lineRule="auto"/>
        <w:ind w:firstLine="284"/>
        <w:rPr>
          <w:rFonts w:ascii="Arial" w:hAnsi="Arial" w:cs="Arial"/>
          <w:color w:val="000000" w:themeColor="text1"/>
          <w:sz w:val="24"/>
          <w:szCs w:val="24"/>
        </w:rPr>
      </w:pPr>
    </w:p>
    <w:p w14:paraId="374221E7" w14:textId="77777777" w:rsidR="00941E02" w:rsidRDefault="00941E02" w:rsidP="00D433CD">
      <w:pPr>
        <w:spacing w:after="0" w:line="360" w:lineRule="auto"/>
        <w:ind w:firstLine="284"/>
        <w:rPr>
          <w:rFonts w:ascii="Arial" w:hAnsi="Arial" w:cs="Arial"/>
          <w:color w:val="000000" w:themeColor="text1"/>
          <w:sz w:val="24"/>
          <w:szCs w:val="24"/>
        </w:rPr>
      </w:pPr>
    </w:p>
    <w:p w14:paraId="57CEB104" w14:textId="77777777" w:rsidR="00941E02" w:rsidRDefault="00941E02" w:rsidP="00D433CD">
      <w:pPr>
        <w:spacing w:after="0" w:line="360" w:lineRule="auto"/>
        <w:ind w:firstLine="284"/>
        <w:rPr>
          <w:rFonts w:ascii="Arial" w:hAnsi="Arial" w:cs="Arial"/>
          <w:color w:val="000000" w:themeColor="text1"/>
          <w:sz w:val="24"/>
          <w:szCs w:val="24"/>
        </w:rPr>
      </w:pPr>
    </w:p>
    <w:p w14:paraId="06A6D30F" w14:textId="77777777" w:rsidR="00941E02" w:rsidRDefault="00941E02" w:rsidP="00D433CD">
      <w:pPr>
        <w:spacing w:after="0" w:line="360" w:lineRule="auto"/>
        <w:ind w:firstLine="284"/>
        <w:rPr>
          <w:rFonts w:ascii="Arial" w:hAnsi="Arial" w:cs="Arial"/>
          <w:color w:val="000000" w:themeColor="text1"/>
          <w:sz w:val="24"/>
          <w:szCs w:val="24"/>
        </w:rPr>
      </w:pPr>
    </w:p>
    <w:p w14:paraId="79BF8E93" w14:textId="77777777" w:rsidR="00941E02" w:rsidRDefault="00941E02" w:rsidP="00D433CD">
      <w:pPr>
        <w:spacing w:after="0" w:line="360" w:lineRule="auto"/>
        <w:ind w:firstLine="284"/>
        <w:rPr>
          <w:rFonts w:ascii="Arial" w:hAnsi="Arial" w:cs="Arial"/>
          <w:color w:val="000000" w:themeColor="text1"/>
          <w:sz w:val="24"/>
          <w:szCs w:val="24"/>
        </w:rPr>
      </w:pPr>
    </w:p>
    <w:p w14:paraId="579A0CB1" w14:textId="77777777" w:rsidR="00941E02" w:rsidRPr="00D433CD" w:rsidRDefault="00941E02" w:rsidP="00D433CD">
      <w:pPr>
        <w:spacing w:after="0" w:line="360" w:lineRule="auto"/>
        <w:ind w:firstLine="284"/>
        <w:rPr>
          <w:rFonts w:ascii="Arial" w:hAnsi="Arial" w:cs="Arial"/>
          <w:color w:val="000000" w:themeColor="text1"/>
          <w:sz w:val="24"/>
          <w:szCs w:val="24"/>
        </w:rPr>
      </w:pPr>
    </w:p>
    <w:p w14:paraId="2F18883D" w14:textId="4B4A543C" w:rsidR="00CB32F5" w:rsidRPr="00D433CD" w:rsidRDefault="00926AFE" w:rsidP="00D433CD">
      <w:pPr>
        <w:spacing w:after="0" w:line="360" w:lineRule="auto"/>
        <w:ind w:firstLine="284"/>
        <w:rPr>
          <w:rFonts w:ascii="Arial" w:hAnsi="Arial" w:cs="Arial"/>
          <w:color w:val="000000" w:themeColor="text1"/>
          <w:sz w:val="24"/>
          <w:szCs w:val="24"/>
        </w:rPr>
      </w:pPr>
      <w:r w:rsidRPr="00D433CD">
        <w:rPr>
          <w:rFonts w:ascii="Arial" w:hAnsi="Arial" w:cs="Arial"/>
          <w:color w:val="000000" w:themeColor="text1"/>
          <w:sz w:val="24"/>
          <w:szCs w:val="24"/>
        </w:rPr>
        <w:lastRenderedPageBreak/>
        <w:t xml:space="preserve">A rising number of businesses in the hospitality sector are adopting eco-friendly policies and procedures </w:t>
      </w:r>
      <w:proofErr w:type="gramStart"/>
      <w:r w:rsidRPr="00D433CD">
        <w:rPr>
          <w:rFonts w:ascii="Arial" w:hAnsi="Arial" w:cs="Arial"/>
          <w:color w:val="000000" w:themeColor="text1"/>
          <w:sz w:val="24"/>
          <w:szCs w:val="24"/>
        </w:rPr>
        <w:t>in an effort to</w:t>
      </w:r>
      <w:proofErr w:type="gramEnd"/>
      <w:r w:rsidRPr="00D433CD">
        <w:rPr>
          <w:rFonts w:ascii="Arial" w:hAnsi="Arial" w:cs="Arial"/>
          <w:color w:val="000000" w:themeColor="text1"/>
          <w:sz w:val="24"/>
          <w:szCs w:val="24"/>
        </w:rPr>
        <w:t xml:space="preserve"> both satisfy the demands of environmentally conscious customers and protect the planet. The present essay's purpose is to evaluate the Intercontinental Hotel Group CSR initiatives pertaining to environmental sustainability and the ways in which the Intercontinental Hotel Group implements the circular economy.</w:t>
      </w:r>
      <w:r w:rsidRPr="00D433CD">
        <w:rPr>
          <w:rFonts w:ascii="Arial" w:hAnsi="Arial" w:cs="Arial"/>
          <w:color w:val="000000" w:themeColor="text1"/>
          <w:sz w:val="24"/>
          <w:szCs w:val="24"/>
        </w:rPr>
        <w:t xml:space="preserve"> </w:t>
      </w:r>
      <w:r w:rsidRPr="00D433CD">
        <w:rPr>
          <w:rFonts w:ascii="Arial" w:hAnsi="Arial" w:cs="Arial"/>
          <w:color w:val="000000" w:themeColor="text1"/>
          <w:sz w:val="24"/>
          <w:szCs w:val="24"/>
        </w:rPr>
        <w:t xml:space="preserve">In a circular economy, used commodities would be repurposed into new products, reducing </w:t>
      </w:r>
      <w:proofErr w:type="gramStart"/>
      <w:r w:rsidRPr="00D433CD">
        <w:rPr>
          <w:rFonts w:ascii="Arial" w:hAnsi="Arial" w:cs="Arial"/>
          <w:color w:val="000000" w:themeColor="text1"/>
          <w:sz w:val="24"/>
          <w:szCs w:val="24"/>
        </w:rPr>
        <w:t>waste</w:t>
      </w:r>
      <w:proofErr w:type="gramEnd"/>
      <w:r w:rsidRPr="00D433CD">
        <w:rPr>
          <w:rFonts w:ascii="Arial" w:hAnsi="Arial" w:cs="Arial"/>
          <w:color w:val="000000" w:themeColor="text1"/>
          <w:sz w:val="24"/>
          <w:szCs w:val="24"/>
        </w:rPr>
        <w:t xml:space="preserve"> and completing the life cycle of industrial ecosystems.  (Stahel, 2016)</w:t>
      </w:r>
      <w:r w:rsidRPr="00D433CD">
        <w:rPr>
          <w:rFonts w:ascii="Arial" w:hAnsi="Arial" w:cs="Arial"/>
          <w:color w:val="000000" w:themeColor="text1"/>
          <w:sz w:val="24"/>
          <w:szCs w:val="24"/>
        </w:rPr>
        <w:t xml:space="preserve">. </w:t>
      </w:r>
      <w:r w:rsidRPr="00D433CD">
        <w:rPr>
          <w:rFonts w:ascii="Arial" w:hAnsi="Arial" w:cs="Arial"/>
          <w:color w:val="000000" w:themeColor="text1"/>
          <w:sz w:val="24"/>
          <w:szCs w:val="24"/>
        </w:rPr>
        <w:t>There are two types of circular economy business models. One kind encourages reusing and extending the life of products via processes including repair, upgrades, </w:t>
      </w:r>
      <w:proofErr w:type="gramStart"/>
      <w:r w:rsidRPr="00D433CD">
        <w:rPr>
          <w:rFonts w:ascii="Arial" w:hAnsi="Arial" w:cs="Arial"/>
          <w:color w:val="000000" w:themeColor="text1"/>
          <w:sz w:val="24"/>
          <w:szCs w:val="24"/>
        </w:rPr>
        <w:t>remanufacturing</w:t>
      </w:r>
      <w:proofErr w:type="gramEnd"/>
      <w:r w:rsidRPr="00D433CD">
        <w:rPr>
          <w:rFonts w:ascii="Arial" w:hAnsi="Arial" w:cs="Arial"/>
          <w:color w:val="000000" w:themeColor="text1"/>
          <w:sz w:val="24"/>
          <w:szCs w:val="24"/>
        </w:rPr>
        <w:t> and retrofitting. The other type recycles the materials from old items to create new resources. </w:t>
      </w:r>
      <w:r w:rsidRPr="00D433CD">
        <w:rPr>
          <w:rFonts w:ascii="Arial" w:hAnsi="Arial" w:cs="Arial"/>
          <w:color w:val="000000" w:themeColor="text1"/>
          <w:sz w:val="24"/>
          <w:szCs w:val="24"/>
        </w:rPr>
        <w:t>(</w:t>
      </w:r>
      <w:r w:rsidRPr="00D433CD">
        <w:rPr>
          <w:rFonts w:ascii="Arial" w:hAnsi="Arial" w:cs="Arial"/>
          <w:color w:val="000000" w:themeColor="text1"/>
          <w:sz w:val="24"/>
          <w:szCs w:val="24"/>
          <w:shd w:val="clear" w:color="auto" w:fill="FFFFFF"/>
        </w:rPr>
        <w:t>Korhonen</w:t>
      </w:r>
      <w:r w:rsidRPr="00D433CD">
        <w:rPr>
          <w:rFonts w:ascii="Arial" w:hAnsi="Arial" w:cs="Arial"/>
          <w:color w:val="000000" w:themeColor="text1"/>
          <w:sz w:val="24"/>
          <w:szCs w:val="24"/>
          <w:shd w:val="clear" w:color="auto" w:fill="FFFFFF"/>
        </w:rPr>
        <w:t xml:space="preserve"> et al, </w:t>
      </w:r>
      <w:r w:rsidRPr="00D433CD">
        <w:rPr>
          <w:rFonts w:ascii="Arial" w:hAnsi="Arial" w:cs="Arial"/>
          <w:color w:val="000000" w:themeColor="text1"/>
          <w:sz w:val="24"/>
          <w:szCs w:val="24"/>
          <w:shd w:val="clear" w:color="auto" w:fill="FFFFFF"/>
        </w:rPr>
        <w:t>2018)</w:t>
      </w:r>
      <w:r w:rsidRPr="00D433CD">
        <w:rPr>
          <w:rFonts w:ascii="Arial" w:hAnsi="Arial" w:cs="Arial"/>
          <w:color w:val="000000" w:themeColor="text1"/>
          <w:sz w:val="24"/>
          <w:szCs w:val="24"/>
          <w:shd w:val="clear" w:color="auto" w:fill="FFFFFF"/>
        </w:rPr>
        <w:t>.</w:t>
      </w:r>
      <w:r w:rsidRPr="00D433CD">
        <w:rPr>
          <w:rFonts w:ascii="Arial" w:hAnsi="Arial" w:cs="Arial"/>
          <w:color w:val="000000" w:themeColor="text1"/>
          <w:sz w:val="24"/>
          <w:szCs w:val="24"/>
          <w:shd w:val="clear" w:color="auto" w:fill="FFFFFF"/>
        </w:rPr>
        <w:t xml:space="preserve"> </w:t>
      </w:r>
      <w:r w:rsidRPr="00D433CD">
        <w:rPr>
          <w:rFonts w:ascii="Arial" w:hAnsi="Arial" w:cs="Arial"/>
          <w:color w:val="000000" w:themeColor="text1"/>
          <w:sz w:val="24"/>
          <w:szCs w:val="24"/>
        </w:rPr>
        <w:t>Managing and reducing trash is a big part of being environmentally friendly. Energy-efficient, recyclable, created from post-consumer materials, or cultivated locally are all examples of environmentally friendly products (Bader, 2005).</w:t>
      </w:r>
      <w:r w:rsidRPr="00D433CD">
        <w:rPr>
          <w:rFonts w:ascii="Arial" w:hAnsi="Arial" w:cs="Arial"/>
          <w:color w:val="000000" w:themeColor="text1"/>
          <w:sz w:val="24"/>
          <w:szCs w:val="24"/>
        </w:rPr>
        <w:t xml:space="preserve"> </w:t>
      </w:r>
      <w:r w:rsidRPr="00D433CD">
        <w:rPr>
          <w:rFonts w:ascii="Arial" w:hAnsi="Arial" w:cs="Arial"/>
          <w:color w:val="000000" w:themeColor="text1"/>
          <w:sz w:val="24"/>
          <w:szCs w:val="24"/>
        </w:rPr>
        <w:t xml:space="preserve">Corporate social responsibility (CSR) ideas and the hospitality business go hand in hand, as both are quite popular. The hotel business is poised for both domestic and global growth, with many establishments implementing CSR programmes to gain an edge in the market. </w:t>
      </w:r>
      <w:r w:rsidRPr="00D433CD">
        <w:rPr>
          <w:rFonts w:ascii="Arial" w:hAnsi="Arial" w:cs="Arial"/>
          <w:color w:val="000000" w:themeColor="text1"/>
          <w:sz w:val="24"/>
          <w:szCs w:val="24"/>
        </w:rPr>
        <w:t>(</w:t>
      </w:r>
      <w:r w:rsidRPr="00D433CD">
        <w:rPr>
          <w:rFonts w:ascii="Arial" w:hAnsi="Arial" w:cs="Arial"/>
          <w:color w:val="000000" w:themeColor="text1"/>
          <w:sz w:val="24"/>
          <w:szCs w:val="24"/>
          <w:shd w:val="clear" w:color="auto" w:fill="FFFFFF"/>
        </w:rPr>
        <w:t>Khan</w:t>
      </w:r>
      <w:r w:rsidRPr="00D433CD">
        <w:rPr>
          <w:rFonts w:ascii="Arial" w:hAnsi="Arial" w:cs="Arial"/>
          <w:color w:val="000000" w:themeColor="text1"/>
          <w:sz w:val="24"/>
          <w:szCs w:val="24"/>
          <w:shd w:val="clear" w:color="auto" w:fill="FFFFFF"/>
        </w:rPr>
        <w:t xml:space="preserve"> et al,</w:t>
      </w:r>
      <w:r w:rsidRPr="00D433CD">
        <w:rPr>
          <w:rFonts w:ascii="Arial" w:hAnsi="Arial" w:cs="Arial"/>
          <w:color w:val="000000" w:themeColor="text1"/>
          <w:sz w:val="24"/>
          <w:szCs w:val="24"/>
          <w:shd w:val="clear" w:color="auto" w:fill="FFFFFF"/>
        </w:rPr>
        <w:t xml:space="preserve"> 2022). </w:t>
      </w:r>
      <w:r w:rsidRPr="00D433CD">
        <w:rPr>
          <w:rFonts w:ascii="Arial" w:hAnsi="Arial" w:cs="Arial"/>
          <w:color w:val="000000" w:themeColor="text1"/>
          <w:sz w:val="24"/>
          <w:szCs w:val="24"/>
        </w:rPr>
        <w:t xml:space="preserve">Typically, CSR programmes aim to enhance three areas. To start, CSR encourages diverse groups of individuals to work together and learn about social problems as a method of addressing them. Secondly, eco-friendly practices and the preservation of the environment are priorities for socially responsible hotels. </w:t>
      </w:r>
      <w:proofErr w:type="gramStart"/>
      <w:r w:rsidRPr="00D433CD">
        <w:rPr>
          <w:rFonts w:ascii="Arial" w:hAnsi="Arial" w:cs="Arial"/>
          <w:color w:val="000000" w:themeColor="text1"/>
          <w:sz w:val="24"/>
          <w:szCs w:val="24"/>
        </w:rPr>
        <w:t>Last but not least</w:t>
      </w:r>
      <w:proofErr w:type="gramEnd"/>
      <w:r w:rsidRPr="00D433CD">
        <w:rPr>
          <w:rFonts w:ascii="Arial" w:hAnsi="Arial" w:cs="Arial"/>
          <w:color w:val="000000" w:themeColor="text1"/>
          <w:sz w:val="24"/>
          <w:szCs w:val="24"/>
        </w:rPr>
        <w:t>, Corporate Social Responsibility programmes encourage decision-making and problem-solving in several economic domains. (Dhar and Mittal, 2016).</w:t>
      </w:r>
      <w:r w:rsidRPr="00D433CD">
        <w:rPr>
          <w:rFonts w:ascii="Arial" w:hAnsi="Arial" w:cs="Arial"/>
          <w:color w:val="000000" w:themeColor="text1"/>
          <w:sz w:val="24"/>
          <w:szCs w:val="24"/>
        </w:rPr>
        <w:t xml:space="preserve"> </w:t>
      </w:r>
      <w:r w:rsidRPr="00D433CD">
        <w:rPr>
          <w:rFonts w:ascii="Arial" w:hAnsi="Arial" w:cs="Arial"/>
          <w:color w:val="000000" w:themeColor="text1"/>
          <w:sz w:val="24"/>
          <w:szCs w:val="24"/>
        </w:rPr>
        <w:t xml:space="preserve">A major obstacle to the implementation of the framework is the lack of knowledge about the hotel supply chain's circular value generation prospects. </w:t>
      </w:r>
      <w:r w:rsidRPr="00D433CD">
        <w:rPr>
          <w:rFonts w:ascii="Arial" w:hAnsi="Arial" w:cs="Arial"/>
          <w:color w:val="000000" w:themeColor="text1"/>
          <w:sz w:val="24"/>
          <w:szCs w:val="24"/>
        </w:rPr>
        <w:t>T</w:t>
      </w:r>
      <w:r w:rsidRPr="00D433CD">
        <w:rPr>
          <w:rFonts w:ascii="Arial" w:hAnsi="Arial" w:cs="Arial"/>
          <w:color w:val="000000" w:themeColor="text1"/>
          <w:sz w:val="24"/>
          <w:szCs w:val="24"/>
        </w:rPr>
        <w:t xml:space="preserve">he regulatory landscapes of waste management, labour, finances, and the environment are all set to have an impact </w:t>
      </w:r>
      <w:proofErr w:type="gramStart"/>
      <w:r w:rsidRPr="00D433CD">
        <w:rPr>
          <w:rFonts w:ascii="Arial" w:hAnsi="Arial" w:cs="Arial"/>
          <w:color w:val="000000" w:themeColor="text1"/>
          <w:sz w:val="24"/>
          <w:szCs w:val="24"/>
        </w:rPr>
        <w:t>in the near future</w:t>
      </w:r>
      <w:proofErr w:type="gramEnd"/>
      <w:r w:rsidRPr="00D433CD">
        <w:rPr>
          <w:rFonts w:ascii="Arial" w:hAnsi="Arial" w:cs="Arial"/>
          <w:color w:val="000000" w:themeColor="text1"/>
          <w:sz w:val="24"/>
          <w:szCs w:val="24"/>
        </w:rPr>
        <w:t>.</w:t>
      </w:r>
      <w:r w:rsidRPr="00D433CD">
        <w:rPr>
          <w:rFonts w:ascii="Arial" w:hAnsi="Arial" w:cs="Arial"/>
          <w:color w:val="000000" w:themeColor="text1"/>
          <w:sz w:val="24"/>
          <w:szCs w:val="24"/>
        </w:rPr>
        <w:t xml:space="preserve"> </w:t>
      </w:r>
      <w:r w:rsidRPr="00D433CD">
        <w:rPr>
          <w:rFonts w:ascii="Arial" w:hAnsi="Arial" w:cs="Arial"/>
          <w:color w:val="000000" w:themeColor="text1"/>
          <w:sz w:val="24"/>
          <w:szCs w:val="24"/>
        </w:rPr>
        <w:t xml:space="preserve">Natural capital restoration may benefit from the creation, capture, and distribution of value throughout the downstream supply chain </w:t>
      </w:r>
      <w:proofErr w:type="gramStart"/>
      <w:r w:rsidRPr="00D433CD">
        <w:rPr>
          <w:rFonts w:ascii="Arial" w:hAnsi="Arial" w:cs="Arial"/>
          <w:color w:val="000000" w:themeColor="text1"/>
          <w:sz w:val="24"/>
          <w:szCs w:val="24"/>
        </w:rPr>
        <w:t>as a result of</w:t>
      </w:r>
      <w:proofErr w:type="gramEnd"/>
      <w:r w:rsidRPr="00D433CD">
        <w:rPr>
          <w:rFonts w:ascii="Arial" w:hAnsi="Arial" w:cs="Arial"/>
          <w:color w:val="000000" w:themeColor="text1"/>
          <w:sz w:val="24"/>
          <w:szCs w:val="24"/>
        </w:rPr>
        <w:t xml:space="preserve"> reduced and recirculated food waste. Saving money on operational expenses, such as energy use and trash management, also creates value. </w:t>
      </w:r>
      <w:proofErr w:type="gramStart"/>
      <w:r w:rsidRPr="00D433CD">
        <w:rPr>
          <w:rFonts w:ascii="Arial" w:hAnsi="Arial" w:cs="Arial"/>
          <w:color w:val="000000" w:themeColor="text1"/>
          <w:sz w:val="24"/>
          <w:szCs w:val="24"/>
        </w:rPr>
        <w:t>One way</w:t>
      </w:r>
      <w:proofErr w:type="gramEnd"/>
      <w:r w:rsidRPr="00D433CD">
        <w:rPr>
          <w:rFonts w:ascii="Arial" w:hAnsi="Arial" w:cs="Arial"/>
          <w:color w:val="000000" w:themeColor="text1"/>
          <w:sz w:val="24"/>
          <w:szCs w:val="24"/>
        </w:rPr>
        <w:t xml:space="preserve"> hotels may get an edge over their competitors is by adopting a circular branding strategy that goes beyond sustainability. This can help them stand out from the crowd and charge higher rates.</w:t>
      </w:r>
      <w:r w:rsidRPr="00D433CD">
        <w:rPr>
          <w:rFonts w:ascii="Arial" w:hAnsi="Arial" w:cs="Arial"/>
          <w:color w:val="000000" w:themeColor="text1"/>
          <w:sz w:val="24"/>
          <w:szCs w:val="24"/>
        </w:rPr>
        <w:t xml:space="preserve"> (</w:t>
      </w:r>
      <w:proofErr w:type="spellStart"/>
      <w:r w:rsidRPr="00D433CD">
        <w:rPr>
          <w:rFonts w:ascii="Arial" w:hAnsi="Arial" w:cs="Arial"/>
          <w:color w:val="000000" w:themeColor="text1"/>
          <w:sz w:val="24"/>
          <w:szCs w:val="24"/>
        </w:rPr>
        <w:t>Wickham</w:t>
      </w:r>
      <w:r w:rsidRPr="00D433CD">
        <w:rPr>
          <w:rFonts w:ascii="Arial" w:hAnsi="Arial" w:cs="Arial"/>
          <w:color w:val="000000" w:themeColor="text1"/>
          <w:sz w:val="24"/>
          <w:szCs w:val="24"/>
        </w:rPr>
        <w:t>et</w:t>
      </w:r>
      <w:proofErr w:type="spellEnd"/>
      <w:r w:rsidRPr="00D433CD">
        <w:rPr>
          <w:rFonts w:ascii="Arial" w:hAnsi="Arial" w:cs="Arial"/>
          <w:color w:val="000000" w:themeColor="text1"/>
          <w:sz w:val="24"/>
          <w:szCs w:val="24"/>
        </w:rPr>
        <w:t xml:space="preserve"> al, </w:t>
      </w:r>
      <w:r w:rsidRPr="00D433CD">
        <w:rPr>
          <w:rFonts w:ascii="Arial" w:hAnsi="Arial" w:cs="Arial"/>
          <w:color w:val="000000" w:themeColor="text1"/>
          <w:sz w:val="24"/>
          <w:szCs w:val="24"/>
        </w:rPr>
        <w:t xml:space="preserve">2021). </w:t>
      </w:r>
      <w:r w:rsidRPr="00D433CD">
        <w:rPr>
          <w:rFonts w:ascii="Arial" w:hAnsi="Arial" w:cs="Arial"/>
          <w:color w:val="000000" w:themeColor="text1"/>
          <w:sz w:val="24"/>
          <w:szCs w:val="24"/>
        </w:rPr>
        <w:t xml:space="preserve"> </w:t>
      </w:r>
      <w:r w:rsidRPr="00D433CD">
        <w:rPr>
          <w:rFonts w:ascii="Arial" w:hAnsi="Arial" w:cs="Arial"/>
          <w:color w:val="000000" w:themeColor="text1"/>
          <w:sz w:val="24"/>
          <w:szCs w:val="24"/>
        </w:rPr>
        <w:t xml:space="preserve">The term "sustainability" refers to business models that </w:t>
      </w:r>
      <w:r w:rsidRPr="00D433CD">
        <w:rPr>
          <w:rFonts w:ascii="Arial" w:hAnsi="Arial" w:cs="Arial"/>
          <w:color w:val="000000" w:themeColor="text1"/>
          <w:sz w:val="24"/>
          <w:szCs w:val="24"/>
        </w:rPr>
        <w:lastRenderedPageBreak/>
        <w:t>prioritise long-term viability by including ecologically and socially conscious procedures.</w:t>
      </w:r>
      <w:r w:rsidRPr="00D433CD">
        <w:rPr>
          <w:rFonts w:ascii="Arial" w:hAnsi="Arial" w:cs="Arial"/>
          <w:color w:val="000000" w:themeColor="text1"/>
          <w:sz w:val="24"/>
          <w:szCs w:val="24"/>
        </w:rPr>
        <w:t xml:space="preserve"> (</w:t>
      </w:r>
      <w:r w:rsidRPr="00D433CD">
        <w:rPr>
          <w:rFonts w:ascii="Arial" w:hAnsi="Arial" w:cs="Arial"/>
          <w:color w:val="000000" w:themeColor="text1"/>
          <w:sz w:val="24"/>
          <w:szCs w:val="24"/>
        </w:rPr>
        <w:t>Costa</w:t>
      </w:r>
      <w:r w:rsidRPr="00D433CD">
        <w:rPr>
          <w:rFonts w:ascii="Arial" w:hAnsi="Arial" w:cs="Arial"/>
          <w:color w:val="000000" w:themeColor="text1"/>
          <w:sz w:val="24"/>
          <w:szCs w:val="24"/>
        </w:rPr>
        <w:t xml:space="preserve">, </w:t>
      </w:r>
      <w:r w:rsidRPr="00D433CD">
        <w:rPr>
          <w:rFonts w:ascii="Arial" w:hAnsi="Arial" w:cs="Arial"/>
          <w:color w:val="000000" w:themeColor="text1"/>
          <w:sz w:val="24"/>
          <w:szCs w:val="24"/>
        </w:rPr>
        <w:t>2022).</w:t>
      </w:r>
      <w:r w:rsidR="00CB32F5" w:rsidRPr="00D433CD">
        <w:rPr>
          <w:rFonts w:ascii="Arial" w:hAnsi="Arial" w:cs="Arial"/>
          <w:color w:val="000000" w:themeColor="text1"/>
          <w:sz w:val="24"/>
          <w:szCs w:val="24"/>
        </w:rPr>
        <w:t xml:space="preserve"> </w:t>
      </w:r>
      <w:r w:rsidR="00CB32F5" w:rsidRPr="00D433CD">
        <w:rPr>
          <w:rFonts w:ascii="Arial" w:hAnsi="Arial" w:cs="Arial"/>
          <w:color w:val="000000" w:themeColor="text1"/>
          <w:sz w:val="24"/>
          <w:szCs w:val="24"/>
        </w:rPr>
        <w:t>Corporate Social Responsibility (CSR) refers to the set of economic, legal, ethical, and charitable obligations that society has for corporations at a certain moment. (Carrol, 1979</w:t>
      </w:r>
      <w:proofErr w:type="gramStart"/>
      <w:r w:rsidR="00CB32F5" w:rsidRPr="00D433CD">
        <w:rPr>
          <w:rFonts w:ascii="Arial" w:hAnsi="Arial" w:cs="Arial"/>
          <w:color w:val="000000" w:themeColor="text1"/>
          <w:sz w:val="24"/>
          <w:szCs w:val="24"/>
        </w:rPr>
        <w:t>).Corporate</w:t>
      </w:r>
      <w:proofErr w:type="gramEnd"/>
      <w:r w:rsidR="00CB32F5" w:rsidRPr="00D433CD">
        <w:rPr>
          <w:rFonts w:ascii="Arial" w:hAnsi="Arial" w:cs="Arial"/>
          <w:color w:val="000000" w:themeColor="text1"/>
          <w:sz w:val="24"/>
          <w:szCs w:val="24"/>
        </w:rPr>
        <w:t xml:space="preserve"> Social duty (CSR) is a perspective that acknowledges the need of companies to seek objectives beyond only maximising profits. It also recognises the duty of stakeholders to hold companies accountable for their activities. (Freeman, 1984)</w:t>
      </w:r>
    </w:p>
    <w:p w14:paraId="7E498D6E" w14:textId="4DD32F40" w:rsidR="00697DD6" w:rsidRPr="00D433CD" w:rsidRDefault="001126E0" w:rsidP="00D433CD">
      <w:pPr>
        <w:spacing w:after="0" w:line="360" w:lineRule="auto"/>
        <w:ind w:firstLine="284"/>
        <w:rPr>
          <w:rFonts w:ascii="Arial" w:hAnsi="Arial" w:cs="Arial"/>
          <w:color w:val="000000" w:themeColor="text1"/>
          <w:sz w:val="24"/>
          <w:szCs w:val="24"/>
        </w:rPr>
      </w:pPr>
      <w:r w:rsidRPr="00D433CD">
        <w:rPr>
          <w:rFonts w:ascii="Arial" w:hAnsi="Arial" w:cs="Arial"/>
          <w:color w:val="000000" w:themeColor="text1"/>
          <w:sz w:val="24"/>
          <w:szCs w:val="24"/>
        </w:rPr>
        <w:t>The magnitude and speed of the reaction needed to lessen the worst effects of climate change are becoming more apparent to the globe. The United Kingdom is one of many nations that has pledged to achieve carbon neutrality by 2020. According to climate scientists, cutting emissions is not enough to avert global warming. The climate will alter more as this takes longer. The 2018 Special Report on Global Warming of 1.5°C (SR15) was released by the Intergovernmental Panel on Climate Change.   It Results showed that ecosystems and human health and welfare would be less negatively affected if global warming was limited to 1.5°C.</w:t>
      </w:r>
      <w:r w:rsidRPr="00D433CD">
        <w:rPr>
          <w:rFonts w:ascii="Arial" w:hAnsi="Arial" w:cs="Arial"/>
          <w:color w:val="000000" w:themeColor="text1"/>
          <w:sz w:val="24"/>
          <w:szCs w:val="24"/>
        </w:rPr>
        <w:t xml:space="preserve"> (IPPC, 2023).</w:t>
      </w:r>
      <w:r w:rsidRPr="00D433CD">
        <w:rPr>
          <w:rFonts w:ascii="Arial" w:hAnsi="Arial" w:cs="Arial"/>
          <w:color w:val="000000" w:themeColor="text1"/>
          <w:sz w:val="24"/>
          <w:szCs w:val="24"/>
        </w:rPr>
        <w:t xml:space="preserve"> But if temperatures rise by 2 degrees Celsius or more, we run the danger of a wide range of consequences, including but not limited to: more intense weather events, higher sea levels, less </w:t>
      </w:r>
      <w:proofErr w:type="gramStart"/>
      <w:r w:rsidRPr="00D433CD">
        <w:rPr>
          <w:rFonts w:ascii="Arial" w:hAnsi="Arial" w:cs="Arial"/>
          <w:color w:val="000000" w:themeColor="text1"/>
          <w:sz w:val="24"/>
          <w:szCs w:val="24"/>
        </w:rPr>
        <w:t>Arctic sea</w:t>
      </w:r>
      <w:proofErr w:type="gramEnd"/>
      <w:r w:rsidRPr="00D433CD">
        <w:rPr>
          <w:rFonts w:ascii="Arial" w:hAnsi="Arial" w:cs="Arial"/>
          <w:color w:val="000000" w:themeColor="text1"/>
          <w:sz w:val="24"/>
          <w:szCs w:val="24"/>
        </w:rPr>
        <w:t xml:space="preserve"> ice, bleached coral, and the destruction of ecosystems. (Hermansen. et al. 2021). Additionally, SR15 demonstrated that emissions must decrease by 45 percent from the levels of 2010 by 2030 and reach zero by roughly 2050 </w:t>
      </w:r>
      <w:proofErr w:type="gramStart"/>
      <w:r w:rsidRPr="00D433CD">
        <w:rPr>
          <w:rFonts w:ascii="Arial" w:hAnsi="Arial" w:cs="Arial"/>
          <w:color w:val="000000" w:themeColor="text1"/>
          <w:sz w:val="24"/>
          <w:szCs w:val="24"/>
        </w:rPr>
        <w:t>in order to</w:t>
      </w:r>
      <w:proofErr w:type="gramEnd"/>
      <w:r w:rsidRPr="00D433CD">
        <w:rPr>
          <w:rFonts w:ascii="Arial" w:hAnsi="Arial" w:cs="Arial"/>
          <w:color w:val="000000" w:themeColor="text1"/>
          <w:sz w:val="24"/>
          <w:szCs w:val="24"/>
        </w:rPr>
        <w:t xml:space="preserve"> keep global warming below 1.5°C. To achieve net-zero emissions of greenhouse gases by the year 2050, the government of the United Kingdom must comply with the Climate Change Act 2050 Target Amendment.</w:t>
      </w:r>
      <w:r w:rsidRPr="00D433CD">
        <w:rPr>
          <w:rFonts w:ascii="Arial" w:hAnsi="Arial" w:cs="Arial"/>
          <w:color w:val="000000" w:themeColor="text1"/>
          <w:sz w:val="24"/>
          <w:szCs w:val="24"/>
        </w:rPr>
        <w:t xml:space="preserve"> (IPPC, 2023). </w:t>
      </w:r>
      <w:r w:rsidRPr="00D433CD">
        <w:rPr>
          <w:rFonts w:ascii="Arial" w:hAnsi="Arial" w:cs="Arial"/>
          <w:color w:val="000000" w:themeColor="text1"/>
          <w:sz w:val="24"/>
          <w:szCs w:val="24"/>
        </w:rPr>
        <w:t xml:space="preserve">Through its digital sustainability platform, IHG Green Engage, IHG is working to lessen its environmental effect in the sustainability sector. </w:t>
      </w:r>
      <w:proofErr w:type="gramStart"/>
      <w:r w:rsidRPr="00D433CD">
        <w:rPr>
          <w:rFonts w:ascii="Arial" w:hAnsi="Arial" w:cs="Arial"/>
          <w:color w:val="000000" w:themeColor="text1"/>
          <w:sz w:val="24"/>
          <w:szCs w:val="24"/>
        </w:rPr>
        <w:t>In order to</w:t>
      </w:r>
      <w:proofErr w:type="gramEnd"/>
      <w:r w:rsidRPr="00D433CD">
        <w:rPr>
          <w:rFonts w:ascii="Arial" w:hAnsi="Arial" w:cs="Arial"/>
          <w:color w:val="000000" w:themeColor="text1"/>
          <w:sz w:val="24"/>
          <w:szCs w:val="24"/>
        </w:rPr>
        <w:t xml:space="preserve"> help hotels regulate and manage their usage of energy, CO2 emissions, water use, and waste generation, this platform provides a global standard that the entire group can adhere to. It does this by providing green solutions and implementation plans that aim for revenue while lowering the environmental impact.</w:t>
      </w:r>
      <w:r w:rsidRPr="00D433CD">
        <w:rPr>
          <w:rFonts w:ascii="Arial" w:hAnsi="Arial" w:cs="Arial"/>
          <w:color w:val="000000" w:themeColor="text1"/>
          <w:sz w:val="24"/>
          <w:szCs w:val="24"/>
        </w:rPr>
        <w:t xml:space="preserve"> </w:t>
      </w:r>
      <w:r w:rsidRPr="00D433CD">
        <w:rPr>
          <w:rFonts w:ascii="Arial" w:hAnsi="Arial" w:cs="Arial"/>
          <w:color w:val="000000" w:themeColor="text1"/>
          <w:sz w:val="24"/>
          <w:szCs w:val="24"/>
        </w:rPr>
        <w:t>Water conservation is one of the main goals of IHG Green Engage. So, it provides methods and technology that suggest water-specific ecological solutions.</w:t>
      </w:r>
      <w:r w:rsidR="00CB32F5" w:rsidRPr="00D433CD">
        <w:rPr>
          <w:rFonts w:ascii="Arial" w:hAnsi="Arial" w:cs="Arial"/>
          <w:color w:val="000000" w:themeColor="text1"/>
          <w:sz w:val="24"/>
          <w:szCs w:val="24"/>
        </w:rPr>
        <w:t xml:space="preserve"> (</w:t>
      </w:r>
      <w:r w:rsidR="00CB32F5" w:rsidRPr="00D433CD">
        <w:rPr>
          <w:rFonts w:ascii="Arial" w:hAnsi="Arial" w:cs="Arial"/>
          <w:color w:val="000000" w:themeColor="text1"/>
          <w:sz w:val="24"/>
          <w:szCs w:val="24"/>
        </w:rPr>
        <w:t>IHG</w:t>
      </w:r>
      <w:r w:rsidR="00CB32F5" w:rsidRPr="00D433CD">
        <w:rPr>
          <w:rFonts w:ascii="Arial" w:hAnsi="Arial" w:cs="Arial"/>
          <w:color w:val="000000" w:themeColor="text1"/>
          <w:sz w:val="24"/>
          <w:szCs w:val="24"/>
        </w:rPr>
        <w:t xml:space="preserve">, </w:t>
      </w:r>
      <w:r w:rsidR="00CB32F5" w:rsidRPr="00D433CD">
        <w:rPr>
          <w:rFonts w:ascii="Arial" w:hAnsi="Arial" w:cs="Arial"/>
          <w:color w:val="000000" w:themeColor="text1"/>
          <w:sz w:val="24"/>
          <w:szCs w:val="24"/>
        </w:rPr>
        <w:t>2024</w:t>
      </w:r>
      <w:proofErr w:type="gramStart"/>
      <w:r w:rsidR="00CB32F5" w:rsidRPr="00D433CD">
        <w:rPr>
          <w:rFonts w:ascii="Arial" w:hAnsi="Arial" w:cs="Arial"/>
          <w:color w:val="000000" w:themeColor="text1"/>
          <w:sz w:val="24"/>
          <w:szCs w:val="24"/>
        </w:rPr>
        <w:t xml:space="preserve">), </w:t>
      </w:r>
      <w:r w:rsidRPr="00D433CD">
        <w:rPr>
          <w:rFonts w:ascii="Arial" w:hAnsi="Arial" w:cs="Arial"/>
          <w:color w:val="000000" w:themeColor="text1"/>
          <w:sz w:val="24"/>
          <w:szCs w:val="24"/>
        </w:rPr>
        <w:t xml:space="preserve"> Whether</w:t>
      </w:r>
      <w:proofErr w:type="gramEnd"/>
      <w:r w:rsidRPr="00D433CD">
        <w:rPr>
          <w:rFonts w:ascii="Arial" w:hAnsi="Arial" w:cs="Arial"/>
          <w:color w:val="000000" w:themeColor="text1"/>
          <w:sz w:val="24"/>
          <w:szCs w:val="24"/>
        </w:rPr>
        <w:t xml:space="preserve"> it's during development or ongoing operations, the hotels in the group may use green solutions. For every environmentally friendly option, there is a full description of what the hotel should do (for example, switching out the incandescent light bulbs in each room) and </w:t>
      </w:r>
      <w:r w:rsidRPr="00D433CD">
        <w:rPr>
          <w:rFonts w:ascii="Arial" w:hAnsi="Arial" w:cs="Arial"/>
          <w:color w:val="000000" w:themeColor="text1"/>
          <w:sz w:val="24"/>
          <w:szCs w:val="24"/>
        </w:rPr>
        <w:lastRenderedPageBreak/>
        <w:t xml:space="preserve">how to do it. </w:t>
      </w:r>
      <w:r w:rsidR="00CB32F5" w:rsidRPr="00D433CD">
        <w:rPr>
          <w:rFonts w:ascii="Arial" w:hAnsi="Arial" w:cs="Arial"/>
          <w:color w:val="000000" w:themeColor="text1"/>
          <w:sz w:val="24"/>
          <w:szCs w:val="24"/>
        </w:rPr>
        <w:t xml:space="preserve">(IHG, 2022). </w:t>
      </w:r>
      <w:r w:rsidRPr="00D433CD">
        <w:rPr>
          <w:rFonts w:ascii="Arial" w:hAnsi="Arial" w:cs="Arial"/>
          <w:color w:val="000000" w:themeColor="text1"/>
          <w:sz w:val="24"/>
          <w:szCs w:val="24"/>
        </w:rPr>
        <w:t>With these suggestions, we may lessen our impact on the environment by cutting down on carbon emissions, water and energy consumption, waste, and operating and maintenance expenses while simultaneously making our visitors' stay more pleasant and healthier. Ecological solutions include things like using energy-efficient light bulbs and controls, installing water-efficient plumbing fixtures, storing rainwater, using alternative energy sources, making indoor air quality better, managing waste better, and planning events in a sustainable way.</w:t>
      </w:r>
      <w:r w:rsidR="00CB32F5" w:rsidRPr="00D433CD">
        <w:rPr>
          <w:rFonts w:ascii="Arial" w:hAnsi="Arial" w:cs="Arial"/>
          <w:color w:val="000000" w:themeColor="text1"/>
          <w:sz w:val="24"/>
          <w:szCs w:val="24"/>
        </w:rPr>
        <w:t xml:space="preserve"> (</w:t>
      </w:r>
      <w:r w:rsidR="00CB32F5" w:rsidRPr="00D433CD">
        <w:rPr>
          <w:rFonts w:ascii="Arial" w:hAnsi="Arial" w:cs="Arial"/>
          <w:color w:val="000000" w:themeColor="text1"/>
          <w:sz w:val="24"/>
          <w:szCs w:val="24"/>
        </w:rPr>
        <w:t>IHG</w:t>
      </w:r>
      <w:r w:rsidR="00CB32F5" w:rsidRPr="00D433CD">
        <w:rPr>
          <w:rFonts w:ascii="Arial" w:hAnsi="Arial" w:cs="Arial"/>
          <w:color w:val="000000" w:themeColor="text1"/>
          <w:sz w:val="24"/>
          <w:szCs w:val="24"/>
        </w:rPr>
        <w:t xml:space="preserve">, </w:t>
      </w:r>
      <w:r w:rsidR="00CB32F5" w:rsidRPr="00D433CD">
        <w:rPr>
          <w:rFonts w:ascii="Arial" w:hAnsi="Arial" w:cs="Arial"/>
          <w:color w:val="000000" w:themeColor="text1"/>
          <w:sz w:val="24"/>
          <w:szCs w:val="24"/>
        </w:rPr>
        <w:t>2024</w:t>
      </w:r>
      <w:r w:rsidR="00CB32F5" w:rsidRPr="00D433CD">
        <w:rPr>
          <w:rFonts w:ascii="Arial" w:hAnsi="Arial" w:cs="Arial"/>
          <w:color w:val="000000" w:themeColor="text1"/>
          <w:sz w:val="24"/>
          <w:szCs w:val="24"/>
        </w:rPr>
        <w:t>). Regarding</w:t>
      </w:r>
      <w:r w:rsidRPr="00D433CD">
        <w:rPr>
          <w:rFonts w:ascii="Arial" w:hAnsi="Arial" w:cs="Arial"/>
          <w:color w:val="000000" w:themeColor="text1"/>
          <w:sz w:val="24"/>
          <w:szCs w:val="24"/>
        </w:rPr>
        <w:t xml:space="preserve"> Corporate Responsibility as a strategic business issue, IHG views it as fundamental to their operations and an integral aspect of their Responsible Business practices. They believe that CSR is rational only if it supports their vision of becoming a world-class company through the creation of Great Hotels Guests Love. It's about the community involvement and environmental responsibility of IHG and its hotels</w:t>
      </w:r>
      <w:r w:rsidR="00CB32F5" w:rsidRPr="00D433CD">
        <w:rPr>
          <w:rFonts w:ascii="Arial" w:hAnsi="Arial" w:cs="Arial"/>
          <w:color w:val="000000" w:themeColor="text1"/>
          <w:sz w:val="24"/>
          <w:szCs w:val="24"/>
        </w:rPr>
        <w:t>. (IHG, 2022).</w:t>
      </w:r>
      <w:r w:rsidR="00697DD6" w:rsidRPr="00D433CD">
        <w:rPr>
          <w:rFonts w:ascii="Arial" w:hAnsi="Arial" w:cs="Arial"/>
          <w:color w:val="000000" w:themeColor="text1"/>
          <w:sz w:val="24"/>
          <w:szCs w:val="24"/>
        </w:rPr>
        <w:t xml:space="preserve"> </w:t>
      </w:r>
      <w:r w:rsidR="00697DD6" w:rsidRPr="00D433CD">
        <w:rPr>
          <w:rFonts w:ascii="Arial" w:hAnsi="Arial" w:cs="Arial"/>
          <w:color w:val="000000" w:themeColor="text1"/>
          <w:sz w:val="24"/>
          <w:szCs w:val="24"/>
        </w:rPr>
        <w:t>The circular economy (CE) presents itself as an alternative to the current socioeconomic paradigm, which has shown a high degree of pollution, depletion of natural resources, and negative impact on society. The concept may be defined as a zero-waste regenerative system that operates on the principle that waste generated by one company can be recycled and used as a valuable resource by another company (Khan et al, 2022).</w:t>
      </w:r>
      <w:r w:rsidR="00697DD6" w:rsidRPr="00D433CD">
        <w:rPr>
          <w:rFonts w:ascii="Arial" w:hAnsi="Arial" w:cs="Arial"/>
          <w:color w:val="000000" w:themeColor="text1"/>
          <w:sz w:val="24"/>
          <w:szCs w:val="24"/>
        </w:rPr>
        <w:t xml:space="preserve"> </w:t>
      </w:r>
      <w:r w:rsidR="00697DD6" w:rsidRPr="00D433CD">
        <w:rPr>
          <w:rFonts w:ascii="Arial" w:hAnsi="Arial" w:cs="Arial"/>
          <w:color w:val="000000" w:themeColor="text1"/>
          <w:sz w:val="24"/>
          <w:szCs w:val="24"/>
        </w:rPr>
        <w:t>Annually, the planet produces roughly 300 million tonnes of plastic garbage, a quantity nearly equivalent to the whole population of the Earth. Improper management of this trash poses a threat to both human health and biodiversity. Based on the concepts, a circular system is present where all materials are reused, all energy is generated from renewable sources, activities contribute to the restoration of the environment, and they also promote human well-being and a thriving society. Enhancing the utilisation of natural resources, such as water and land, is a method used by the circular economy to safeguard the health of humans (Chen et al, 2020).</w:t>
      </w:r>
      <w:r w:rsidR="00697DD6" w:rsidRPr="00D433CD">
        <w:rPr>
          <w:rFonts w:ascii="Arial" w:hAnsi="Arial" w:cs="Arial"/>
          <w:color w:val="000000" w:themeColor="text1"/>
          <w:sz w:val="24"/>
          <w:szCs w:val="24"/>
        </w:rPr>
        <w:t xml:space="preserve"> </w:t>
      </w:r>
      <w:r w:rsidR="00697DD6" w:rsidRPr="00D433CD">
        <w:rPr>
          <w:rFonts w:ascii="Arial" w:hAnsi="Arial" w:cs="Arial"/>
          <w:color w:val="000000" w:themeColor="text1"/>
          <w:sz w:val="24"/>
          <w:szCs w:val="24"/>
        </w:rPr>
        <w:t xml:space="preserve">Circular tourism encompasses more than just </w:t>
      </w:r>
      <w:r w:rsidR="00697DD6" w:rsidRPr="00D433CD">
        <w:rPr>
          <w:rFonts w:ascii="Arial" w:hAnsi="Arial" w:cs="Arial"/>
          <w:color w:val="000000" w:themeColor="text1"/>
          <w:sz w:val="24"/>
          <w:szCs w:val="24"/>
        </w:rPr>
        <w:t>environmentally friendly</w:t>
      </w:r>
      <w:r w:rsidR="00697DD6" w:rsidRPr="00D433CD">
        <w:rPr>
          <w:rFonts w:ascii="Arial" w:hAnsi="Arial" w:cs="Arial"/>
          <w:color w:val="000000" w:themeColor="text1"/>
          <w:sz w:val="24"/>
          <w:szCs w:val="24"/>
        </w:rPr>
        <w:t xml:space="preserve"> </w:t>
      </w:r>
      <w:proofErr w:type="gramStart"/>
      <w:r w:rsidR="00697DD6" w:rsidRPr="00D433CD">
        <w:rPr>
          <w:rFonts w:ascii="Arial" w:hAnsi="Arial" w:cs="Arial"/>
          <w:color w:val="000000" w:themeColor="text1"/>
          <w:sz w:val="24"/>
          <w:szCs w:val="24"/>
        </w:rPr>
        <w:t>tourism, since</w:t>
      </w:r>
      <w:proofErr w:type="gramEnd"/>
      <w:r w:rsidR="00697DD6" w:rsidRPr="00D433CD">
        <w:rPr>
          <w:rFonts w:ascii="Arial" w:hAnsi="Arial" w:cs="Arial"/>
          <w:color w:val="000000" w:themeColor="text1"/>
          <w:sz w:val="24"/>
          <w:szCs w:val="24"/>
        </w:rPr>
        <w:t xml:space="preserve"> it aims to reduce the use and disposal of finite energy resources. Recovery, redevelopment, reuse, enhancing the value, and regeneration are essential concepts to consider when discussing circular tourism and its sustainability. (Girard and </w:t>
      </w:r>
      <w:proofErr w:type="spellStart"/>
      <w:r w:rsidR="00697DD6" w:rsidRPr="00D433CD">
        <w:rPr>
          <w:rFonts w:ascii="Arial" w:hAnsi="Arial" w:cs="Arial"/>
          <w:color w:val="000000" w:themeColor="text1"/>
          <w:sz w:val="24"/>
          <w:szCs w:val="24"/>
        </w:rPr>
        <w:t>Nocca</w:t>
      </w:r>
      <w:proofErr w:type="spellEnd"/>
      <w:r w:rsidR="00697DD6" w:rsidRPr="00D433CD">
        <w:rPr>
          <w:rFonts w:ascii="Arial" w:hAnsi="Arial" w:cs="Arial"/>
          <w:color w:val="000000" w:themeColor="text1"/>
          <w:sz w:val="24"/>
          <w:szCs w:val="24"/>
        </w:rPr>
        <w:t>, 2017).</w:t>
      </w:r>
      <w:r w:rsidR="00697DD6" w:rsidRPr="00D433CD">
        <w:rPr>
          <w:rFonts w:ascii="Arial" w:hAnsi="Arial" w:cs="Arial"/>
          <w:color w:val="000000" w:themeColor="text1"/>
          <w:sz w:val="24"/>
          <w:szCs w:val="24"/>
        </w:rPr>
        <w:t xml:space="preserve"> </w:t>
      </w:r>
      <w:r w:rsidR="00697DD6" w:rsidRPr="00D433CD">
        <w:rPr>
          <w:rFonts w:ascii="Arial" w:hAnsi="Arial" w:cs="Arial"/>
          <w:color w:val="000000" w:themeColor="text1"/>
          <w:sz w:val="24"/>
          <w:szCs w:val="24"/>
        </w:rPr>
        <w:t xml:space="preserve">Consequently, the whole tourist sector is under growing demands to reduce its impact on the </w:t>
      </w:r>
      <w:proofErr w:type="gramStart"/>
      <w:r w:rsidR="00697DD6" w:rsidRPr="00D433CD">
        <w:rPr>
          <w:rFonts w:ascii="Arial" w:hAnsi="Arial" w:cs="Arial"/>
          <w:color w:val="000000" w:themeColor="text1"/>
          <w:sz w:val="24"/>
          <w:szCs w:val="24"/>
        </w:rPr>
        <w:t>environment, since</w:t>
      </w:r>
      <w:proofErr w:type="gramEnd"/>
      <w:r w:rsidR="00697DD6" w:rsidRPr="00D433CD">
        <w:rPr>
          <w:rFonts w:ascii="Arial" w:hAnsi="Arial" w:cs="Arial"/>
          <w:color w:val="000000" w:themeColor="text1"/>
          <w:sz w:val="24"/>
          <w:szCs w:val="24"/>
        </w:rPr>
        <w:t xml:space="preserve"> sustainability (while also considering its social aspect) has become a crucial catalyst for transformation. Applying the concepts of Circular Economy (based on the idea that nothing in nature is wasted and all materials can be used as a source) to every </w:t>
      </w:r>
      <w:r w:rsidR="00697DD6" w:rsidRPr="00D433CD">
        <w:rPr>
          <w:rFonts w:ascii="Arial" w:hAnsi="Arial" w:cs="Arial"/>
          <w:color w:val="000000" w:themeColor="text1"/>
          <w:sz w:val="24"/>
          <w:szCs w:val="24"/>
        </w:rPr>
        <w:lastRenderedPageBreak/>
        <w:t>aspect of the industry of tourism is a necessary and unavoidable commitment in this environment. Professionals in the sustainability field are now prioritising five key areas: managing waste, conserving water, energy conservation, sustainable buying, and people participation.</w:t>
      </w:r>
      <w:r w:rsidR="00697DD6" w:rsidRPr="00D433CD">
        <w:rPr>
          <w:rFonts w:ascii="Arial" w:hAnsi="Arial" w:cs="Arial"/>
          <w:color w:val="000000" w:themeColor="text1"/>
          <w:sz w:val="24"/>
          <w:szCs w:val="24"/>
        </w:rPr>
        <w:t xml:space="preserve"> </w:t>
      </w:r>
      <w:r w:rsidR="00697DD6" w:rsidRPr="00D433CD">
        <w:rPr>
          <w:rFonts w:ascii="Arial" w:hAnsi="Arial" w:cs="Arial"/>
          <w:color w:val="000000" w:themeColor="text1"/>
          <w:sz w:val="24"/>
          <w:szCs w:val="24"/>
        </w:rPr>
        <w:t xml:space="preserve">The Circular Economy (CE) aligns closely with Sustainable Development objective (SDG) number twelve, which aims to promote sustainable patterns of consumption and production. While the CE is not directly addressed in the SDGs, it is closely related to this objective and so has significant relevance. Girard and </w:t>
      </w:r>
      <w:proofErr w:type="spellStart"/>
      <w:r w:rsidR="00697DD6" w:rsidRPr="00D433CD">
        <w:rPr>
          <w:rFonts w:ascii="Arial" w:hAnsi="Arial" w:cs="Arial"/>
          <w:color w:val="000000" w:themeColor="text1"/>
          <w:sz w:val="24"/>
          <w:szCs w:val="24"/>
        </w:rPr>
        <w:t>Nocca</w:t>
      </w:r>
      <w:proofErr w:type="spellEnd"/>
      <w:r w:rsidR="00697DD6" w:rsidRPr="00D433CD">
        <w:rPr>
          <w:rFonts w:ascii="Arial" w:hAnsi="Arial" w:cs="Arial"/>
          <w:color w:val="000000" w:themeColor="text1"/>
          <w:sz w:val="24"/>
          <w:szCs w:val="24"/>
        </w:rPr>
        <w:t xml:space="preserve"> (2017) emphasise the significant capacity of the tourist sector to contribute to the attainment of Sustainable Development Goals (SDGs), given its status as the third biggest economic and social activity in the European Union (EU). Without a question, it serves as a catalyst for progress, generating many beneficial effects. However, it also has the potential to generate a multitude of adverse effects due to its adherence to the linear economic model.</w:t>
      </w:r>
    </w:p>
    <w:p w14:paraId="58F9FC1E" w14:textId="3E76249E" w:rsidR="00D433CD" w:rsidRDefault="00D433CD" w:rsidP="00D433CD">
      <w:pPr>
        <w:spacing w:after="0" w:line="360" w:lineRule="auto"/>
        <w:ind w:firstLine="284"/>
        <w:rPr>
          <w:rFonts w:ascii="Arial" w:hAnsi="Arial" w:cs="Arial"/>
          <w:color w:val="000000" w:themeColor="text1"/>
          <w:sz w:val="24"/>
          <w:szCs w:val="24"/>
        </w:rPr>
      </w:pPr>
      <w:r w:rsidRPr="00D433CD">
        <w:rPr>
          <w:rFonts w:ascii="Arial" w:hAnsi="Arial" w:cs="Arial"/>
          <w:color w:val="000000" w:themeColor="text1"/>
          <w:sz w:val="24"/>
          <w:szCs w:val="24"/>
        </w:rPr>
        <w:t>IHG conducted an assessment on the impact of promptly substituting all bulbs with LEDs, as opposed to the present approach of postponing the changeover for a prolonged duration. Except for the dorms, they replicated the impact of implementing occupancy and lighting management and changing luminaires over the whole building. While the savings alone would not be enough to justify the high cost, there could be a valid argument for doing so if the entire structure were to be demolished as part of a substantial renovation. Sustainability-minded hotel chains may consider installing intelligent panel boards for automated lighting control and room sensors in newly constructed buildings to enhance efficiency and sustainability. This option becomes more financially viable in such cases. In addition, ground or water source heat exchangers are efficient techniques for producing hot water. Heat recovery mode is very efficient in the summer. By integrating low-flow shower nozzles into low-flow connections, the amount of water delivered at the outlet may be decreased by around 40 percent, leading to a reduction in hot water use. Recovering heat from shower wastewater offers a substantial possibility to decrease the amount of hot water heating required. This technology has the potential to reduce energy usage by 30 to 40% by collecting and utilising waste heat from showers to prepare cold water.</w:t>
      </w:r>
      <w:r w:rsidRPr="00D433CD">
        <w:rPr>
          <w:rFonts w:ascii="Arial" w:hAnsi="Arial" w:cs="Arial"/>
          <w:color w:val="000000" w:themeColor="text1"/>
          <w:sz w:val="24"/>
          <w:szCs w:val="24"/>
        </w:rPr>
        <w:t xml:space="preserve"> </w:t>
      </w:r>
      <w:r w:rsidRPr="00D433CD">
        <w:rPr>
          <w:rFonts w:ascii="Arial" w:hAnsi="Arial" w:cs="Arial"/>
          <w:color w:val="000000" w:themeColor="text1"/>
          <w:sz w:val="24"/>
          <w:szCs w:val="24"/>
        </w:rPr>
        <w:t>(IHG report, 202</w:t>
      </w:r>
      <w:r w:rsidRPr="00D433CD">
        <w:rPr>
          <w:rFonts w:ascii="Arial" w:hAnsi="Arial" w:cs="Arial"/>
          <w:color w:val="000000" w:themeColor="text1"/>
          <w:sz w:val="24"/>
          <w:szCs w:val="24"/>
        </w:rPr>
        <w:t>2</w:t>
      </w:r>
      <w:r w:rsidRPr="00D433CD">
        <w:rPr>
          <w:rFonts w:ascii="Arial" w:hAnsi="Arial" w:cs="Arial"/>
          <w:color w:val="000000" w:themeColor="text1"/>
          <w:sz w:val="24"/>
          <w:szCs w:val="24"/>
        </w:rPr>
        <w:t>)</w:t>
      </w:r>
      <w:r w:rsidRPr="00D433CD">
        <w:rPr>
          <w:rFonts w:ascii="Arial" w:hAnsi="Arial" w:cs="Arial"/>
          <w:color w:val="000000" w:themeColor="text1"/>
          <w:sz w:val="24"/>
          <w:szCs w:val="24"/>
        </w:rPr>
        <w:t>.</w:t>
      </w:r>
      <w:r w:rsidRPr="00D433CD">
        <w:rPr>
          <w:rFonts w:ascii="Arial" w:hAnsi="Arial" w:cs="Arial"/>
          <w:color w:val="000000" w:themeColor="text1"/>
          <w:sz w:val="24"/>
          <w:szCs w:val="24"/>
        </w:rPr>
        <w:t xml:space="preserve"> IHG is actively working to implement on-site renewable energy technologies that may make a substantial contribution towards meeting the remaining energy needs of the facility, while also reducing carbon emissions. IHG's operations are shaped by a culture that places a high value on strong governance, </w:t>
      </w:r>
      <w:r w:rsidRPr="00D433CD">
        <w:rPr>
          <w:rFonts w:ascii="Arial" w:hAnsi="Arial" w:cs="Arial"/>
          <w:color w:val="000000" w:themeColor="text1"/>
          <w:sz w:val="24"/>
          <w:szCs w:val="24"/>
        </w:rPr>
        <w:lastRenderedPageBreak/>
        <w:t>well defined rules, and a series of ambitious commitments described in their responsible business strategy, Journey to Tomorrow 2030. An example of such dedication is the aim to achieve 100 percent carbon neutrality or very low carbon emissions for all newly built IHG hotels by 2030.</w:t>
      </w:r>
      <w:r w:rsidRPr="00D433CD">
        <w:rPr>
          <w:rFonts w:ascii="Arial" w:hAnsi="Arial" w:cs="Arial"/>
          <w:color w:val="000000" w:themeColor="text1"/>
          <w:sz w:val="24"/>
          <w:szCs w:val="24"/>
        </w:rPr>
        <w:t xml:space="preserve"> </w:t>
      </w:r>
      <w:r w:rsidRPr="00D433CD">
        <w:rPr>
          <w:rFonts w:ascii="Arial" w:hAnsi="Arial" w:cs="Arial"/>
          <w:color w:val="000000" w:themeColor="text1"/>
          <w:sz w:val="24"/>
          <w:szCs w:val="24"/>
        </w:rPr>
        <w:t>(IHG report, 2024)</w:t>
      </w:r>
      <w:r w:rsidRPr="00D433CD">
        <w:rPr>
          <w:rFonts w:ascii="Arial" w:hAnsi="Arial" w:cs="Arial"/>
          <w:color w:val="000000" w:themeColor="text1"/>
          <w:sz w:val="24"/>
          <w:szCs w:val="24"/>
        </w:rPr>
        <w:t>.</w:t>
      </w:r>
      <w:r w:rsidRPr="00D433CD">
        <w:rPr>
          <w:rFonts w:ascii="Arial" w:hAnsi="Arial" w:cs="Arial"/>
          <w:color w:val="000000" w:themeColor="text1"/>
          <w:sz w:val="24"/>
          <w:szCs w:val="24"/>
        </w:rPr>
        <w:t xml:space="preserve"> IHG is adding updated energy efficiency goals and design elements into the building guidelines for hotels that are currently in progress, as well as integrating essential efficiency improvements into their new construction brand requirements, </w:t>
      </w:r>
      <w:proofErr w:type="gramStart"/>
      <w:r w:rsidRPr="00D433CD">
        <w:rPr>
          <w:rFonts w:ascii="Arial" w:hAnsi="Arial" w:cs="Arial"/>
          <w:color w:val="000000" w:themeColor="text1"/>
          <w:sz w:val="24"/>
          <w:szCs w:val="24"/>
        </w:rPr>
        <w:t>in order to</w:t>
      </w:r>
      <w:proofErr w:type="gramEnd"/>
      <w:r w:rsidRPr="00D433CD">
        <w:rPr>
          <w:rFonts w:ascii="Arial" w:hAnsi="Arial" w:cs="Arial"/>
          <w:color w:val="000000" w:themeColor="text1"/>
          <w:sz w:val="24"/>
          <w:szCs w:val="24"/>
        </w:rPr>
        <w:t xml:space="preserve"> proactively tackle this issue. Concurrently, IHG has started a thorough examination into methods for decreasing operational and embedded carbon emissions by making changes to existing design and construction procedures. This will entail creating a preliminary model that allows for practical experimentation, enabling IHG to economically reduce emissions across all stages of hotel development, including construction, operations, supply chain, and visitor experience, while ensuring cost-effectiveness. (IHG report, 202</w:t>
      </w:r>
      <w:r w:rsidRPr="00D433CD">
        <w:rPr>
          <w:rFonts w:ascii="Arial" w:hAnsi="Arial" w:cs="Arial"/>
          <w:color w:val="000000" w:themeColor="text1"/>
          <w:sz w:val="24"/>
          <w:szCs w:val="24"/>
        </w:rPr>
        <w:t>2</w:t>
      </w:r>
      <w:r w:rsidRPr="00D433CD">
        <w:rPr>
          <w:rFonts w:ascii="Arial" w:hAnsi="Arial" w:cs="Arial"/>
          <w:color w:val="000000" w:themeColor="text1"/>
          <w:sz w:val="24"/>
          <w:szCs w:val="24"/>
        </w:rPr>
        <w:t>)</w:t>
      </w:r>
      <w:r w:rsidRPr="00D433CD">
        <w:rPr>
          <w:rFonts w:ascii="Arial" w:hAnsi="Arial" w:cs="Arial"/>
          <w:color w:val="000000" w:themeColor="text1"/>
          <w:sz w:val="24"/>
          <w:szCs w:val="24"/>
        </w:rPr>
        <w:t xml:space="preserve">. </w:t>
      </w:r>
      <w:proofErr w:type="gramStart"/>
      <w:r w:rsidRPr="00D433CD">
        <w:rPr>
          <w:rFonts w:ascii="Arial" w:hAnsi="Arial" w:cs="Arial"/>
          <w:color w:val="000000" w:themeColor="text1"/>
          <w:sz w:val="24"/>
          <w:szCs w:val="24"/>
        </w:rPr>
        <w:t>In order to</w:t>
      </w:r>
      <w:proofErr w:type="gramEnd"/>
      <w:r w:rsidRPr="00D433CD">
        <w:rPr>
          <w:rFonts w:ascii="Arial" w:hAnsi="Arial" w:cs="Arial"/>
          <w:color w:val="000000" w:themeColor="text1"/>
          <w:sz w:val="24"/>
          <w:szCs w:val="24"/>
        </w:rPr>
        <w:t xml:space="preserve"> achieve its Journey to Tomorrow programme, IHG will effectively reduce the quantity of food waste disposed of in landfills by using a method that involves prevention, diversion, and donation. The first and crucial step in this attempt is to measure the amount of food waste generated inside IHG hotels, followed by an examination of its underlying cause. </w:t>
      </w:r>
      <w:proofErr w:type="gramStart"/>
      <w:r w:rsidRPr="00D433CD">
        <w:rPr>
          <w:rFonts w:ascii="Arial" w:hAnsi="Arial" w:cs="Arial"/>
          <w:color w:val="000000" w:themeColor="text1"/>
          <w:sz w:val="24"/>
          <w:szCs w:val="24"/>
        </w:rPr>
        <w:t>In order to</w:t>
      </w:r>
      <w:proofErr w:type="gramEnd"/>
      <w:r w:rsidRPr="00D433CD">
        <w:rPr>
          <w:rFonts w:ascii="Arial" w:hAnsi="Arial" w:cs="Arial"/>
          <w:color w:val="000000" w:themeColor="text1"/>
          <w:sz w:val="24"/>
          <w:szCs w:val="24"/>
        </w:rPr>
        <w:t xml:space="preserve"> streamline waste reporting guidelines for hotels, they collaborated with WWF, Greenview, and other industry partners to create the Hotel Waste Measurement Methodology. This initiative creates a uniform mechanism for measuring, reporting, and collecting waste data in the industry. It allows brands and properties to set meaningful goals, explore more efficient ways to reduce trash sent to landfills, and consistently track their progress.</w:t>
      </w:r>
      <w:r w:rsidRPr="00D433CD">
        <w:rPr>
          <w:rFonts w:ascii="Arial" w:hAnsi="Arial" w:cs="Arial"/>
          <w:color w:val="000000" w:themeColor="text1"/>
          <w:sz w:val="24"/>
          <w:szCs w:val="24"/>
        </w:rPr>
        <w:t xml:space="preserve"> (</w:t>
      </w:r>
      <w:r w:rsidRPr="00D433CD">
        <w:rPr>
          <w:rFonts w:ascii="Arial" w:hAnsi="Arial" w:cs="Arial"/>
          <w:color w:val="000000" w:themeColor="text1"/>
          <w:sz w:val="24"/>
          <w:szCs w:val="24"/>
        </w:rPr>
        <w:t>IHG</w:t>
      </w:r>
      <w:r w:rsidRPr="00D433CD">
        <w:rPr>
          <w:rFonts w:ascii="Arial" w:hAnsi="Arial" w:cs="Arial"/>
          <w:color w:val="000000" w:themeColor="text1"/>
          <w:sz w:val="24"/>
          <w:szCs w:val="24"/>
        </w:rPr>
        <w:t xml:space="preserve"> report, </w:t>
      </w:r>
      <w:r w:rsidRPr="00D433CD">
        <w:rPr>
          <w:rFonts w:ascii="Arial" w:hAnsi="Arial" w:cs="Arial"/>
          <w:color w:val="000000" w:themeColor="text1"/>
          <w:sz w:val="24"/>
          <w:szCs w:val="24"/>
        </w:rPr>
        <w:t>2024)</w:t>
      </w:r>
      <w:r w:rsidRPr="00D433CD">
        <w:rPr>
          <w:rFonts w:ascii="Arial" w:hAnsi="Arial" w:cs="Arial"/>
          <w:color w:val="000000" w:themeColor="text1"/>
          <w:sz w:val="24"/>
          <w:szCs w:val="24"/>
        </w:rPr>
        <w:t>.</w:t>
      </w:r>
    </w:p>
    <w:p w14:paraId="765A8A9B" w14:textId="4885D313" w:rsidR="00941E02" w:rsidRPr="00D433CD" w:rsidRDefault="00941E02" w:rsidP="00D433CD">
      <w:pPr>
        <w:spacing w:after="0" w:line="360" w:lineRule="auto"/>
        <w:ind w:firstLine="284"/>
        <w:rPr>
          <w:rFonts w:ascii="Arial" w:hAnsi="Arial" w:cs="Arial"/>
          <w:color w:val="000000" w:themeColor="text1"/>
          <w:sz w:val="24"/>
          <w:szCs w:val="24"/>
        </w:rPr>
      </w:pPr>
      <w:r>
        <w:rPr>
          <w:rFonts w:ascii="Arial" w:hAnsi="Arial" w:cs="Arial"/>
          <w:color w:val="000000" w:themeColor="text1"/>
          <w:sz w:val="24"/>
          <w:szCs w:val="24"/>
        </w:rPr>
        <w:t>In conclusion, t</w:t>
      </w:r>
      <w:r w:rsidRPr="00941E02">
        <w:rPr>
          <w:rFonts w:ascii="Arial" w:hAnsi="Arial" w:cs="Arial"/>
          <w:color w:val="000000" w:themeColor="text1"/>
          <w:sz w:val="24"/>
          <w:szCs w:val="24"/>
        </w:rPr>
        <w:t xml:space="preserve">he Intercontinental Hotel Group is implementing a circular economy to address environmental sustainability and meet the demands of environmentally conscious customers. This approach involves repurposing used commodities into new products, reducing waste, and completing the life cycle of industrial ecosystems. Corporate social responsibility (CSR) and the hospitality industry are intertwined, with many businesses implementing CSR programs to gain an edge in the market. CSR programs aim to address social problems, promote eco-friendly practices, and encourage decision-making in various economic domains. The UK is working towards carbon neutrality by 2020, and IHG Green Engage provides a global standard for hotels to manage their energy, CO2 emissions, water </w:t>
      </w:r>
      <w:r w:rsidRPr="00941E02">
        <w:rPr>
          <w:rFonts w:ascii="Arial" w:hAnsi="Arial" w:cs="Arial"/>
          <w:color w:val="000000" w:themeColor="text1"/>
          <w:sz w:val="24"/>
          <w:szCs w:val="24"/>
        </w:rPr>
        <w:lastRenderedPageBreak/>
        <w:t>use, and waste generation. By adopting green solutions, IHG aims to reduce carbon emissions, water and energy consumption, waste, and operating costs while improving guest experience.</w:t>
      </w:r>
    </w:p>
    <w:p w14:paraId="1AD730B3" w14:textId="77777777" w:rsidR="00D433CD" w:rsidRPr="00D433CD" w:rsidRDefault="00D433CD" w:rsidP="00697DD6">
      <w:pPr>
        <w:rPr>
          <w:rFonts w:ascii="Arial" w:hAnsi="Arial" w:cs="Arial"/>
          <w:color w:val="000000" w:themeColor="text1"/>
          <w:sz w:val="24"/>
          <w:szCs w:val="24"/>
        </w:rPr>
      </w:pPr>
    </w:p>
    <w:p w14:paraId="68DF1AF1" w14:textId="77777777" w:rsidR="00D433CD" w:rsidRDefault="00D433CD" w:rsidP="00D433CD">
      <w:pPr>
        <w:rPr>
          <w:rFonts w:ascii="Arial" w:hAnsi="Arial" w:cs="Arial"/>
          <w:color w:val="000000" w:themeColor="text1"/>
          <w:sz w:val="24"/>
          <w:szCs w:val="24"/>
        </w:rPr>
      </w:pPr>
    </w:p>
    <w:p w14:paraId="1CABB182" w14:textId="77777777" w:rsidR="00941E02" w:rsidRDefault="00941E02" w:rsidP="00D433CD">
      <w:pPr>
        <w:rPr>
          <w:rFonts w:ascii="Arial" w:hAnsi="Arial" w:cs="Arial"/>
          <w:color w:val="000000" w:themeColor="text1"/>
          <w:sz w:val="24"/>
          <w:szCs w:val="24"/>
        </w:rPr>
      </w:pPr>
    </w:p>
    <w:p w14:paraId="14C4E4EA" w14:textId="77777777" w:rsidR="00941E02" w:rsidRDefault="00941E02" w:rsidP="00D433CD">
      <w:pPr>
        <w:rPr>
          <w:rFonts w:ascii="Arial" w:hAnsi="Arial" w:cs="Arial"/>
          <w:color w:val="000000" w:themeColor="text1"/>
          <w:sz w:val="24"/>
          <w:szCs w:val="24"/>
        </w:rPr>
      </w:pPr>
    </w:p>
    <w:p w14:paraId="588E2074" w14:textId="77777777" w:rsidR="00941E02" w:rsidRDefault="00941E02" w:rsidP="00D433CD">
      <w:pPr>
        <w:rPr>
          <w:rFonts w:ascii="Arial" w:hAnsi="Arial" w:cs="Arial"/>
          <w:color w:val="000000" w:themeColor="text1"/>
          <w:sz w:val="24"/>
          <w:szCs w:val="24"/>
        </w:rPr>
      </w:pPr>
    </w:p>
    <w:p w14:paraId="4AFE11A0" w14:textId="77777777" w:rsidR="00941E02" w:rsidRDefault="00941E02" w:rsidP="00D433CD">
      <w:pPr>
        <w:rPr>
          <w:rFonts w:ascii="Arial" w:hAnsi="Arial" w:cs="Arial"/>
          <w:color w:val="000000" w:themeColor="text1"/>
          <w:sz w:val="24"/>
          <w:szCs w:val="24"/>
        </w:rPr>
      </w:pPr>
    </w:p>
    <w:p w14:paraId="135CC4DA" w14:textId="77777777" w:rsidR="00941E02" w:rsidRDefault="00941E02" w:rsidP="00D433CD">
      <w:pPr>
        <w:rPr>
          <w:rFonts w:ascii="Arial" w:hAnsi="Arial" w:cs="Arial"/>
          <w:color w:val="000000" w:themeColor="text1"/>
          <w:sz w:val="24"/>
          <w:szCs w:val="24"/>
        </w:rPr>
      </w:pPr>
    </w:p>
    <w:p w14:paraId="6C9EBCA9" w14:textId="77777777" w:rsidR="00941E02" w:rsidRDefault="00941E02" w:rsidP="00D433CD">
      <w:pPr>
        <w:rPr>
          <w:rFonts w:ascii="Arial" w:hAnsi="Arial" w:cs="Arial"/>
          <w:color w:val="000000" w:themeColor="text1"/>
          <w:sz w:val="24"/>
          <w:szCs w:val="24"/>
        </w:rPr>
      </w:pPr>
    </w:p>
    <w:p w14:paraId="661A3EF7" w14:textId="77777777" w:rsidR="00941E02" w:rsidRDefault="00941E02" w:rsidP="00D433CD">
      <w:pPr>
        <w:rPr>
          <w:rFonts w:ascii="Arial" w:hAnsi="Arial" w:cs="Arial"/>
          <w:color w:val="000000" w:themeColor="text1"/>
          <w:sz w:val="24"/>
          <w:szCs w:val="24"/>
        </w:rPr>
      </w:pPr>
    </w:p>
    <w:p w14:paraId="319970C1" w14:textId="77777777" w:rsidR="00941E02" w:rsidRDefault="00941E02" w:rsidP="00D433CD">
      <w:pPr>
        <w:rPr>
          <w:rFonts w:ascii="Arial" w:hAnsi="Arial" w:cs="Arial"/>
          <w:color w:val="000000" w:themeColor="text1"/>
          <w:sz w:val="24"/>
          <w:szCs w:val="24"/>
        </w:rPr>
      </w:pPr>
    </w:p>
    <w:p w14:paraId="717DB495" w14:textId="77777777" w:rsidR="00941E02" w:rsidRDefault="00941E02" w:rsidP="00D433CD">
      <w:pPr>
        <w:rPr>
          <w:rFonts w:ascii="Arial" w:hAnsi="Arial" w:cs="Arial"/>
          <w:color w:val="000000" w:themeColor="text1"/>
          <w:sz w:val="24"/>
          <w:szCs w:val="24"/>
        </w:rPr>
      </w:pPr>
    </w:p>
    <w:p w14:paraId="6A81CC1C" w14:textId="77777777" w:rsidR="00941E02" w:rsidRDefault="00941E02" w:rsidP="00D433CD">
      <w:pPr>
        <w:rPr>
          <w:rFonts w:ascii="Arial" w:hAnsi="Arial" w:cs="Arial"/>
          <w:color w:val="000000" w:themeColor="text1"/>
          <w:sz w:val="24"/>
          <w:szCs w:val="24"/>
        </w:rPr>
      </w:pPr>
    </w:p>
    <w:p w14:paraId="230CA46A" w14:textId="77777777" w:rsidR="00941E02" w:rsidRDefault="00941E02" w:rsidP="00D433CD">
      <w:pPr>
        <w:rPr>
          <w:rFonts w:ascii="Arial" w:hAnsi="Arial" w:cs="Arial"/>
          <w:color w:val="000000" w:themeColor="text1"/>
          <w:sz w:val="24"/>
          <w:szCs w:val="24"/>
        </w:rPr>
      </w:pPr>
    </w:p>
    <w:p w14:paraId="6B6B1AEB" w14:textId="77777777" w:rsidR="00941E02" w:rsidRDefault="00941E02" w:rsidP="00D433CD">
      <w:pPr>
        <w:rPr>
          <w:rFonts w:ascii="Arial" w:hAnsi="Arial" w:cs="Arial"/>
          <w:color w:val="000000" w:themeColor="text1"/>
          <w:sz w:val="24"/>
          <w:szCs w:val="24"/>
        </w:rPr>
      </w:pPr>
    </w:p>
    <w:p w14:paraId="730EBEAA" w14:textId="77777777" w:rsidR="00941E02" w:rsidRDefault="00941E02" w:rsidP="00D433CD">
      <w:pPr>
        <w:rPr>
          <w:rFonts w:ascii="Arial" w:hAnsi="Arial" w:cs="Arial"/>
          <w:color w:val="000000" w:themeColor="text1"/>
          <w:sz w:val="24"/>
          <w:szCs w:val="24"/>
        </w:rPr>
      </w:pPr>
    </w:p>
    <w:p w14:paraId="26AD8CB4" w14:textId="77777777" w:rsidR="00941E02" w:rsidRDefault="00941E02" w:rsidP="00D433CD">
      <w:pPr>
        <w:rPr>
          <w:rFonts w:ascii="Arial" w:hAnsi="Arial" w:cs="Arial"/>
          <w:color w:val="000000" w:themeColor="text1"/>
          <w:sz w:val="24"/>
          <w:szCs w:val="24"/>
        </w:rPr>
      </w:pPr>
    </w:p>
    <w:p w14:paraId="50E3859E" w14:textId="77777777" w:rsidR="00941E02" w:rsidRDefault="00941E02" w:rsidP="00D433CD">
      <w:pPr>
        <w:rPr>
          <w:rFonts w:ascii="Arial" w:hAnsi="Arial" w:cs="Arial"/>
          <w:color w:val="000000" w:themeColor="text1"/>
          <w:sz w:val="24"/>
          <w:szCs w:val="24"/>
        </w:rPr>
      </w:pPr>
    </w:p>
    <w:p w14:paraId="1CF10E8A" w14:textId="77777777" w:rsidR="00941E02" w:rsidRDefault="00941E02" w:rsidP="00D433CD">
      <w:pPr>
        <w:rPr>
          <w:rFonts w:ascii="Arial" w:hAnsi="Arial" w:cs="Arial"/>
          <w:color w:val="000000" w:themeColor="text1"/>
          <w:sz w:val="24"/>
          <w:szCs w:val="24"/>
        </w:rPr>
      </w:pPr>
    </w:p>
    <w:p w14:paraId="0D38EDDD" w14:textId="77777777" w:rsidR="00941E02" w:rsidRDefault="00941E02" w:rsidP="00D433CD">
      <w:pPr>
        <w:rPr>
          <w:rFonts w:ascii="Arial" w:hAnsi="Arial" w:cs="Arial"/>
          <w:color w:val="000000" w:themeColor="text1"/>
          <w:sz w:val="24"/>
          <w:szCs w:val="24"/>
        </w:rPr>
      </w:pPr>
    </w:p>
    <w:p w14:paraId="05E730D7" w14:textId="77777777" w:rsidR="00941E02" w:rsidRDefault="00941E02" w:rsidP="00D433CD">
      <w:pPr>
        <w:rPr>
          <w:rFonts w:ascii="Arial" w:hAnsi="Arial" w:cs="Arial"/>
          <w:color w:val="000000" w:themeColor="text1"/>
          <w:sz w:val="24"/>
          <w:szCs w:val="24"/>
        </w:rPr>
      </w:pPr>
    </w:p>
    <w:p w14:paraId="464B34CD" w14:textId="77777777" w:rsidR="00941E02" w:rsidRDefault="00941E02" w:rsidP="00D433CD">
      <w:pPr>
        <w:rPr>
          <w:rFonts w:ascii="Arial" w:hAnsi="Arial" w:cs="Arial"/>
          <w:color w:val="000000" w:themeColor="text1"/>
          <w:sz w:val="24"/>
          <w:szCs w:val="24"/>
        </w:rPr>
      </w:pPr>
    </w:p>
    <w:p w14:paraId="73F76D82" w14:textId="77777777" w:rsidR="00941E02" w:rsidRDefault="00941E02" w:rsidP="00D433CD">
      <w:pPr>
        <w:rPr>
          <w:rFonts w:ascii="Arial" w:hAnsi="Arial" w:cs="Arial"/>
          <w:color w:val="000000" w:themeColor="text1"/>
          <w:sz w:val="24"/>
          <w:szCs w:val="24"/>
        </w:rPr>
      </w:pPr>
    </w:p>
    <w:p w14:paraId="51CD2A05" w14:textId="77777777" w:rsidR="00941E02" w:rsidRDefault="00941E02" w:rsidP="00D433CD">
      <w:pPr>
        <w:rPr>
          <w:rFonts w:ascii="Arial" w:hAnsi="Arial" w:cs="Arial"/>
          <w:color w:val="000000" w:themeColor="text1"/>
          <w:sz w:val="24"/>
          <w:szCs w:val="24"/>
        </w:rPr>
      </w:pPr>
    </w:p>
    <w:p w14:paraId="7E00F563" w14:textId="77777777" w:rsidR="00941E02" w:rsidRDefault="00941E02" w:rsidP="00D433CD">
      <w:pPr>
        <w:rPr>
          <w:rFonts w:ascii="Arial" w:hAnsi="Arial" w:cs="Arial"/>
          <w:color w:val="000000" w:themeColor="text1"/>
          <w:sz w:val="24"/>
          <w:szCs w:val="24"/>
        </w:rPr>
      </w:pPr>
    </w:p>
    <w:p w14:paraId="0364AC15" w14:textId="77777777" w:rsidR="00941E02" w:rsidRDefault="00941E02" w:rsidP="00D433CD">
      <w:pPr>
        <w:rPr>
          <w:rFonts w:ascii="Arial" w:hAnsi="Arial" w:cs="Arial"/>
          <w:color w:val="000000" w:themeColor="text1"/>
          <w:sz w:val="24"/>
          <w:szCs w:val="24"/>
        </w:rPr>
      </w:pPr>
    </w:p>
    <w:p w14:paraId="18833BD7" w14:textId="77777777" w:rsidR="00941E02" w:rsidRDefault="00941E02" w:rsidP="00D433CD">
      <w:pPr>
        <w:rPr>
          <w:rFonts w:ascii="Arial" w:hAnsi="Arial" w:cs="Arial"/>
          <w:color w:val="000000" w:themeColor="text1"/>
          <w:sz w:val="24"/>
          <w:szCs w:val="24"/>
        </w:rPr>
      </w:pPr>
    </w:p>
    <w:p w14:paraId="247E5261" w14:textId="77777777" w:rsidR="00941E02" w:rsidRDefault="00941E02" w:rsidP="00D433CD">
      <w:pPr>
        <w:rPr>
          <w:rFonts w:ascii="Arial" w:hAnsi="Arial" w:cs="Arial"/>
          <w:color w:val="000000" w:themeColor="text1"/>
          <w:sz w:val="24"/>
          <w:szCs w:val="24"/>
        </w:rPr>
      </w:pPr>
    </w:p>
    <w:p w14:paraId="1BC0B1B3" w14:textId="77777777" w:rsidR="00941E02" w:rsidRPr="00D433CD" w:rsidRDefault="00941E02" w:rsidP="00D433CD">
      <w:pPr>
        <w:rPr>
          <w:rFonts w:ascii="Arial" w:hAnsi="Arial" w:cs="Arial"/>
          <w:color w:val="000000" w:themeColor="text1"/>
          <w:sz w:val="24"/>
          <w:szCs w:val="24"/>
        </w:rPr>
      </w:pPr>
    </w:p>
    <w:p w14:paraId="514E8CED" w14:textId="77777777" w:rsidR="00941E02" w:rsidRDefault="00941E02" w:rsidP="00D433CD">
      <w:pPr>
        <w:rPr>
          <w:rFonts w:ascii="Arial" w:hAnsi="Arial" w:cs="Arial"/>
          <w:color w:val="000000" w:themeColor="text1"/>
          <w:sz w:val="24"/>
          <w:szCs w:val="24"/>
        </w:rPr>
      </w:pPr>
      <w:r>
        <w:rPr>
          <w:rFonts w:ascii="Arial" w:hAnsi="Arial" w:cs="Arial"/>
          <w:color w:val="000000" w:themeColor="text1"/>
          <w:sz w:val="24"/>
          <w:szCs w:val="24"/>
        </w:rPr>
        <w:lastRenderedPageBreak/>
        <w:t>Bibliography:</w:t>
      </w:r>
    </w:p>
    <w:p w14:paraId="52198E7B" w14:textId="433B3434" w:rsidR="00D433CD" w:rsidRPr="00D433CD" w:rsidRDefault="00D433CD" w:rsidP="00D433CD">
      <w:pPr>
        <w:rPr>
          <w:rFonts w:ascii="Arial" w:hAnsi="Arial" w:cs="Arial"/>
          <w:color w:val="000000" w:themeColor="text1"/>
          <w:sz w:val="24"/>
          <w:szCs w:val="24"/>
        </w:rPr>
      </w:pPr>
      <w:r w:rsidRPr="00D433CD">
        <w:rPr>
          <w:rFonts w:ascii="Arial" w:hAnsi="Arial" w:cs="Arial"/>
          <w:color w:val="000000" w:themeColor="text1"/>
          <w:sz w:val="24"/>
          <w:szCs w:val="24"/>
        </w:rPr>
        <w:t>Aykut SC, Morena E, Foyer J (2020) ‘Incantatory’ governance: global climate politics’ performative turn and its wider significance for global politics.</w:t>
      </w:r>
    </w:p>
    <w:p w14:paraId="397BD2FC" w14:textId="77777777" w:rsidR="00D433CD" w:rsidRPr="00D433CD" w:rsidRDefault="00D433CD" w:rsidP="00D433CD">
      <w:pPr>
        <w:rPr>
          <w:rFonts w:ascii="Arial" w:hAnsi="Arial" w:cs="Arial"/>
          <w:color w:val="000000" w:themeColor="text1"/>
          <w:sz w:val="24"/>
          <w:szCs w:val="24"/>
          <w:shd w:val="clear" w:color="auto" w:fill="FFFFFF"/>
        </w:rPr>
      </w:pPr>
      <w:r w:rsidRPr="00D433CD">
        <w:rPr>
          <w:rFonts w:ascii="Arial" w:hAnsi="Arial" w:cs="Arial"/>
          <w:color w:val="000000" w:themeColor="text1"/>
          <w:sz w:val="24"/>
          <w:szCs w:val="24"/>
          <w:shd w:val="clear" w:color="auto" w:fill="FFFFFF"/>
        </w:rPr>
        <w:t>Bader, E.E. (2005) ‘Sustainable hotel business practices’, </w:t>
      </w:r>
      <w:r w:rsidRPr="00D433CD">
        <w:rPr>
          <w:rFonts w:ascii="Arial" w:hAnsi="Arial" w:cs="Arial"/>
          <w:i/>
          <w:iCs/>
          <w:color w:val="000000" w:themeColor="text1"/>
          <w:sz w:val="24"/>
          <w:szCs w:val="24"/>
          <w:shd w:val="clear" w:color="auto" w:fill="FFFFFF"/>
        </w:rPr>
        <w:t>Journal of retail &amp; leisure property</w:t>
      </w:r>
    </w:p>
    <w:p w14:paraId="5E59E044" w14:textId="77777777" w:rsidR="00D433CD" w:rsidRPr="00D433CD" w:rsidRDefault="00D433CD" w:rsidP="00D433CD">
      <w:pPr>
        <w:rPr>
          <w:rFonts w:ascii="Arial" w:hAnsi="Arial" w:cs="Arial"/>
          <w:color w:val="000000" w:themeColor="text1"/>
          <w:sz w:val="24"/>
          <w:szCs w:val="24"/>
          <w:shd w:val="clear" w:color="auto" w:fill="FFFFFF"/>
        </w:rPr>
      </w:pPr>
      <w:r w:rsidRPr="00D433CD">
        <w:rPr>
          <w:rFonts w:ascii="Arial" w:hAnsi="Arial" w:cs="Arial"/>
          <w:color w:val="000000" w:themeColor="text1"/>
          <w:sz w:val="24"/>
          <w:szCs w:val="24"/>
          <w:shd w:val="clear" w:color="auto" w:fill="FFFFFF"/>
        </w:rPr>
        <w:t>Chen Z. Chen S. Liu C. Nguyen L. T. Hasan A. (2020). The effects of circular economy on economic growth. Journal of Cleaner Production</w:t>
      </w:r>
    </w:p>
    <w:p w14:paraId="38FD7EEC" w14:textId="77777777" w:rsidR="00D433CD" w:rsidRPr="00D433CD" w:rsidRDefault="00D433CD" w:rsidP="00D433CD">
      <w:pPr>
        <w:rPr>
          <w:rFonts w:ascii="Arial" w:hAnsi="Arial" w:cs="Arial"/>
          <w:color w:val="000000" w:themeColor="text1"/>
          <w:sz w:val="24"/>
          <w:szCs w:val="24"/>
        </w:rPr>
      </w:pPr>
      <w:r w:rsidRPr="00D433CD">
        <w:rPr>
          <w:rFonts w:ascii="Arial" w:hAnsi="Arial" w:cs="Arial"/>
          <w:color w:val="000000" w:themeColor="text1"/>
          <w:sz w:val="24"/>
          <w:szCs w:val="24"/>
        </w:rPr>
        <w:t xml:space="preserve">Costa &amp; Costa, C. (2022). Sustainability and competitiveness in the hospitality industry, Business Science Reference.  </w:t>
      </w:r>
    </w:p>
    <w:p w14:paraId="6FFB04FD" w14:textId="77777777" w:rsidR="00D433CD" w:rsidRPr="00D433CD" w:rsidRDefault="00D433CD" w:rsidP="00D433CD">
      <w:pPr>
        <w:rPr>
          <w:rFonts w:ascii="Arial" w:hAnsi="Arial" w:cs="Arial"/>
          <w:color w:val="000000" w:themeColor="text1"/>
          <w:sz w:val="24"/>
          <w:szCs w:val="24"/>
        </w:rPr>
      </w:pPr>
      <w:r w:rsidRPr="00D433CD">
        <w:rPr>
          <w:rFonts w:ascii="Arial" w:hAnsi="Arial" w:cs="Arial"/>
          <w:color w:val="000000" w:themeColor="text1"/>
          <w:sz w:val="24"/>
          <w:szCs w:val="24"/>
        </w:rPr>
        <w:t xml:space="preserve">Edgell. (2020). Managing sustainable </w:t>
      </w:r>
      <w:proofErr w:type="gramStart"/>
      <w:r w:rsidRPr="00D433CD">
        <w:rPr>
          <w:rFonts w:ascii="Arial" w:hAnsi="Arial" w:cs="Arial"/>
          <w:color w:val="000000" w:themeColor="text1"/>
          <w:sz w:val="24"/>
          <w:szCs w:val="24"/>
        </w:rPr>
        <w:t>tourism :</w:t>
      </w:r>
      <w:proofErr w:type="gramEnd"/>
      <w:r w:rsidRPr="00D433CD">
        <w:rPr>
          <w:rFonts w:ascii="Arial" w:hAnsi="Arial" w:cs="Arial"/>
          <w:color w:val="000000" w:themeColor="text1"/>
          <w:sz w:val="24"/>
          <w:szCs w:val="24"/>
        </w:rPr>
        <w:t xml:space="preserve"> a legacy for the future (Third edition). Routledge. </w:t>
      </w:r>
    </w:p>
    <w:p w14:paraId="0BFB5546" w14:textId="77777777" w:rsidR="00D433CD" w:rsidRPr="00D433CD" w:rsidRDefault="00D433CD" w:rsidP="00D433CD">
      <w:pPr>
        <w:rPr>
          <w:rFonts w:ascii="Arial" w:hAnsi="Arial" w:cs="Arial"/>
          <w:color w:val="000000" w:themeColor="text1"/>
          <w:sz w:val="24"/>
          <w:szCs w:val="24"/>
          <w:shd w:val="clear" w:color="auto" w:fill="FFFFFF"/>
        </w:rPr>
      </w:pPr>
      <w:r w:rsidRPr="00D433CD">
        <w:rPr>
          <w:rFonts w:ascii="Arial" w:hAnsi="Arial" w:cs="Arial"/>
          <w:color w:val="000000" w:themeColor="text1"/>
          <w:sz w:val="24"/>
          <w:szCs w:val="24"/>
          <w:shd w:val="clear" w:color="auto" w:fill="FFFFFF"/>
        </w:rPr>
        <w:t xml:space="preserve">Girard, L.F. and </w:t>
      </w:r>
      <w:proofErr w:type="spellStart"/>
      <w:r w:rsidRPr="00D433CD">
        <w:rPr>
          <w:rFonts w:ascii="Arial" w:hAnsi="Arial" w:cs="Arial"/>
          <w:color w:val="000000" w:themeColor="text1"/>
          <w:sz w:val="24"/>
          <w:szCs w:val="24"/>
          <w:shd w:val="clear" w:color="auto" w:fill="FFFFFF"/>
        </w:rPr>
        <w:t>Nocca</w:t>
      </w:r>
      <w:proofErr w:type="spellEnd"/>
      <w:r w:rsidRPr="00D433CD">
        <w:rPr>
          <w:rFonts w:ascii="Arial" w:hAnsi="Arial" w:cs="Arial"/>
          <w:color w:val="000000" w:themeColor="text1"/>
          <w:sz w:val="24"/>
          <w:szCs w:val="24"/>
          <w:shd w:val="clear" w:color="auto" w:fill="FFFFFF"/>
        </w:rPr>
        <w:t>, F. (2017) ‘From linear to circular tourism 1’, </w:t>
      </w:r>
      <w:proofErr w:type="spellStart"/>
      <w:r w:rsidRPr="00D433CD">
        <w:rPr>
          <w:rFonts w:ascii="Arial" w:hAnsi="Arial" w:cs="Arial"/>
          <w:i/>
          <w:iCs/>
          <w:color w:val="000000" w:themeColor="text1"/>
          <w:sz w:val="24"/>
          <w:szCs w:val="24"/>
          <w:shd w:val="clear" w:color="auto" w:fill="FFFFFF"/>
        </w:rPr>
        <w:t>Ce.S.E.T</w:t>
      </w:r>
      <w:proofErr w:type="spellEnd"/>
      <w:r w:rsidRPr="00D433CD">
        <w:rPr>
          <w:rFonts w:ascii="Arial" w:hAnsi="Arial" w:cs="Arial"/>
          <w:i/>
          <w:iCs/>
          <w:color w:val="000000" w:themeColor="text1"/>
          <w:sz w:val="24"/>
          <w:szCs w:val="24"/>
          <w:shd w:val="clear" w:color="auto" w:fill="FFFFFF"/>
        </w:rPr>
        <w:t xml:space="preserve">. </w:t>
      </w:r>
      <w:proofErr w:type="spellStart"/>
      <w:r w:rsidRPr="00D433CD">
        <w:rPr>
          <w:rFonts w:ascii="Arial" w:hAnsi="Arial" w:cs="Arial"/>
          <w:i/>
          <w:iCs/>
          <w:color w:val="000000" w:themeColor="text1"/>
          <w:sz w:val="24"/>
          <w:szCs w:val="24"/>
          <w:shd w:val="clear" w:color="auto" w:fill="FFFFFF"/>
        </w:rPr>
        <w:t>Aestimum</w:t>
      </w:r>
      <w:proofErr w:type="spellEnd"/>
      <w:r w:rsidRPr="00D433CD">
        <w:rPr>
          <w:rFonts w:ascii="Arial" w:hAnsi="Arial" w:cs="Arial"/>
          <w:color w:val="000000" w:themeColor="text1"/>
          <w:sz w:val="24"/>
          <w:szCs w:val="24"/>
          <w:shd w:val="clear" w:color="auto" w:fill="FFFFFF"/>
        </w:rPr>
        <w:t>,</w:t>
      </w:r>
    </w:p>
    <w:p w14:paraId="44031F8B" w14:textId="77777777" w:rsidR="00D433CD" w:rsidRPr="00D433CD" w:rsidRDefault="00D433CD" w:rsidP="00D433CD">
      <w:pPr>
        <w:rPr>
          <w:rFonts w:ascii="Arial" w:hAnsi="Arial" w:cs="Arial"/>
          <w:color w:val="000000" w:themeColor="text1"/>
          <w:sz w:val="24"/>
          <w:szCs w:val="24"/>
        </w:rPr>
      </w:pPr>
      <w:r w:rsidRPr="00D433CD">
        <w:rPr>
          <w:rFonts w:ascii="Arial" w:hAnsi="Arial" w:cs="Arial"/>
          <w:color w:val="000000" w:themeColor="text1"/>
          <w:sz w:val="24"/>
          <w:szCs w:val="24"/>
        </w:rPr>
        <w:t xml:space="preserve">Global Goals, 2024, available at: https://sdgs.un.org/2024-ecosoc-partnership-forum-global-online-stakeholder-consultation, accessed: </w:t>
      </w:r>
      <w:proofErr w:type="gramStart"/>
      <w:r w:rsidRPr="00D433CD">
        <w:rPr>
          <w:rFonts w:ascii="Arial" w:hAnsi="Arial" w:cs="Arial"/>
          <w:color w:val="000000" w:themeColor="text1"/>
          <w:sz w:val="24"/>
          <w:szCs w:val="24"/>
        </w:rPr>
        <w:t>22/01/2024</w:t>
      </w:r>
      <w:proofErr w:type="gramEnd"/>
    </w:p>
    <w:p w14:paraId="46DDEB6A" w14:textId="77777777" w:rsidR="00D433CD" w:rsidRPr="00D433CD" w:rsidRDefault="00D433CD" w:rsidP="00D433CD">
      <w:pPr>
        <w:rPr>
          <w:rFonts w:ascii="Arial" w:hAnsi="Arial" w:cs="Arial"/>
          <w:color w:val="000000" w:themeColor="text1"/>
          <w:sz w:val="24"/>
          <w:szCs w:val="24"/>
        </w:rPr>
      </w:pPr>
      <w:proofErr w:type="spellStart"/>
      <w:r w:rsidRPr="00D433CD">
        <w:rPr>
          <w:rFonts w:ascii="Arial" w:hAnsi="Arial" w:cs="Arial"/>
          <w:color w:val="000000" w:themeColor="text1"/>
          <w:sz w:val="24"/>
          <w:szCs w:val="24"/>
        </w:rPr>
        <w:t>Haski</w:t>
      </w:r>
      <w:proofErr w:type="spellEnd"/>
      <w:r w:rsidRPr="00D433CD">
        <w:rPr>
          <w:rFonts w:ascii="Arial" w:hAnsi="Arial" w:cs="Arial"/>
          <w:color w:val="000000" w:themeColor="text1"/>
          <w:sz w:val="24"/>
          <w:szCs w:val="24"/>
        </w:rPr>
        <w:t xml:space="preserve">-Leventhal, D. (2018) Strategic corporate social </w:t>
      </w:r>
      <w:proofErr w:type="gramStart"/>
      <w:r w:rsidRPr="00D433CD">
        <w:rPr>
          <w:rFonts w:ascii="Arial" w:hAnsi="Arial" w:cs="Arial"/>
          <w:color w:val="000000" w:themeColor="text1"/>
          <w:sz w:val="24"/>
          <w:szCs w:val="24"/>
        </w:rPr>
        <w:t>responsibility :</w:t>
      </w:r>
      <w:proofErr w:type="gramEnd"/>
      <w:r w:rsidRPr="00D433CD">
        <w:rPr>
          <w:rFonts w:ascii="Arial" w:hAnsi="Arial" w:cs="Arial"/>
          <w:color w:val="000000" w:themeColor="text1"/>
          <w:sz w:val="24"/>
          <w:szCs w:val="24"/>
        </w:rPr>
        <w:t xml:space="preserve"> tools &amp; theories for responsible management. London: SAGE. </w:t>
      </w:r>
    </w:p>
    <w:p w14:paraId="4A9D2C21" w14:textId="77777777" w:rsidR="00D433CD" w:rsidRPr="00D433CD" w:rsidRDefault="00D433CD" w:rsidP="00D433CD">
      <w:pPr>
        <w:rPr>
          <w:rFonts w:ascii="Arial" w:hAnsi="Arial" w:cs="Arial"/>
          <w:i/>
          <w:iCs/>
          <w:color w:val="000000" w:themeColor="text1"/>
          <w:sz w:val="24"/>
          <w:szCs w:val="24"/>
          <w:shd w:val="clear" w:color="auto" w:fill="FFFFFF"/>
        </w:rPr>
      </w:pPr>
      <w:r w:rsidRPr="00D433CD">
        <w:rPr>
          <w:rFonts w:ascii="Arial" w:hAnsi="Arial" w:cs="Arial"/>
          <w:color w:val="000000" w:themeColor="text1"/>
          <w:sz w:val="24"/>
          <w:szCs w:val="24"/>
          <w:shd w:val="clear" w:color="auto" w:fill="FFFFFF"/>
        </w:rPr>
        <w:t>Hermansen, E.A.T. </w:t>
      </w:r>
      <w:r w:rsidRPr="00D433CD">
        <w:rPr>
          <w:rFonts w:ascii="Arial" w:hAnsi="Arial" w:cs="Arial"/>
          <w:i/>
          <w:iCs/>
          <w:color w:val="000000" w:themeColor="text1"/>
          <w:sz w:val="24"/>
          <w:szCs w:val="24"/>
          <w:shd w:val="clear" w:color="auto" w:fill="FFFFFF"/>
        </w:rPr>
        <w:t>et al.</w:t>
      </w:r>
      <w:r w:rsidRPr="00D433CD">
        <w:rPr>
          <w:rFonts w:ascii="Arial" w:hAnsi="Arial" w:cs="Arial"/>
          <w:color w:val="000000" w:themeColor="text1"/>
          <w:sz w:val="24"/>
          <w:szCs w:val="24"/>
          <w:shd w:val="clear" w:color="auto" w:fill="FFFFFF"/>
        </w:rPr>
        <w:t> (2021) ‘</w:t>
      </w:r>
      <w:proofErr w:type="gramStart"/>
      <w:r w:rsidRPr="00D433CD">
        <w:rPr>
          <w:rFonts w:ascii="Arial" w:hAnsi="Arial" w:cs="Arial"/>
          <w:color w:val="000000" w:themeColor="text1"/>
          <w:sz w:val="24"/>
          <w:szCs w:val="24"/>
          <w:shd w:val="clear" w:color="auto" w:fill="FFFFFF"/>
        </w:rPr>
        <w:t>Post-Paris</w:t>
      </w:r>
      <w:proofErr w:type="gramEnd"/>
      <w:r w:rsidRPr="00D433CD">
        <w:rPr>
          <w:rFonts w:ascii="Arial" w:hAnsi="Arial" w:cs="Arial"/>
          <w:color w:val="000000" w:themeColor="text1"/>
          <w:sz w:val="24"/>
          <w:szCs w:val="24"/>
          <w:shd w:val="clear" w:color="auto" w:fill="FFFFFF"/>
        </w:rPr>
        <w:t xml:space="preserve"> policy relevance: lessons from the IPCC SR15 process’, </w:t>
      </w:r>
      <w:r w:rsidRPr="00D433CD">
        <w:rPr>
          <w:rFonts w:ascii="Arial" w:hAnsi="Arial" w:cs="Arial"/>
          <w:i/>
          <w:iCs/>
          <w:color w:val="000000" w:themeColor="text1"/>
          <w:sz w:val="24"/>
          <w:szCs w:val="24"/>
          <w:shd w:val="clear" w:color="auto" w:fill="FFFFFF"/>
        </w:rPr>
        <w:t>Climatic change</w:t>
      </w:r>
    </w:p>
    <w:p w14:paraId="0AB2DA0A" w14:textId="77777777" w:rsidR="00D433CD" w:rsidRPr="00D433CD" w:rsidRDefault="00D433CD" w:rsidP="00D433CD">
      <w:pPr>
        <w:rPr>
          <w:rFonts w:ascii="Arial" w:hAnsi="Arial" w:cs="Arial"/>
          <w:color w:val="000000" w:themeColor="text1"/>
          <w:sz w:val="24"/>
          <w:szCs w:val="24"/>
        </w:rPr>
      </w:pPr>
      <w:r w:rsidRPr="00D433CD">
        <w:rPr>
          <w:rFonts w:ascii="Arial" w:hAnsi="Arial" w:cs="Arial"/>
          <w:color w:val="000000" w:themeColor="text1"/>
          <w:sz w:val="24"/>
          <w:szCs w:val="24"/>
        </w:rPr>
        <w:t xml:space="preserve">IHG, (2022), Zero carbon, available at: https://www.ihgplc.com/~/media/Files/I/Ihg-Plc/responsible-business/reporting/2022/transforming-existing-hotels-to-net-zero-carbon.pdf, accessed </w:t>
      </w:r>
      <w:proofErr w:type="gramStart"/>
      <w:r w:rsidRPr="00D433CD">
        <w:rPr>
          <w:rFonts w:ascii="Arial" w:hAnsi="Arial" w:cs="Arial"/>
          <w:color w:val="000000" w:themeColor="text1"/>
          <w:sz w:val="24"/>
          <w:szCs w:val="24"/>
        </w:rPr>
        <w:t>29/01/2024</w:t>
      </w:r>
      <w:proofErr w:type="gramEnd"/>
    </w:p>
    <w:p w14:paraId="0A636244" w14:textId="77777777" w:rsidR="00D433CD" w:rsidRPr="00D433CD" w:rsidRDefault="00D433CD" w:rsidP="00D433CD">
      <w:pPr>
        <w:rPr>
          <w:rFonts w:ascii="Arial" w:hAnsi="Arial" w:cs="Arial"/>
          <w:color w:val="000000" w:themeColor="text1"/>
          <w:sz w:val="24"/>
          <w:szCs w:val="24"/>
        </w:rPr>
      </w:pPr>
      <w:proofErr w:type="gramStart"/>
      <w:r w:rsidRPr="00D433CD">
        <w:rPr>
          <w:rFonts w:ascii="Arial" w:hAnsi="Arial" w:cs="Arial"/>
          <w:color w:val="000000" w:themeColor="text1"/>
          <w:sz w:val="24"/>
          <w:szCs w:val="24"/>
        </w:rPr>
        <w:t>IHG,(</w:t>
      </w:r>
      <w:proofErr w:type="gramEnd"/>
      <w:r w:rsidRPr="00D433CD">
        <w:rPr>
          <w:rFonts w:ascii="Arial" w:hAnsi="Arial" w:cs="Arial"/>
          <w:color w:val="000000" w:themeColor="text1"/>
          <w:sz w:val="24"/>
          <w:szCs w:val="24"/>
        </w:rPr>
        <w:t>2024), available at: https://development.ihg.com/sites/ihgplc/files/IHG/A%20sustainable%20business/I-H-G-R-B-R-Interactive-280222.pdf</w:t>
      </w:r>
    </w:p>
    <w:p w14:paraId="21BD79C3" w14:textId="77777777" w:rsidR="00D433CD" w:rsidRPr="00D433CD" w:rsidRDefault="00D433CD" w:rsidP="00D433CD">
      <w:pPr>
        <w:rPr>
          <w:rFonts w:ascii="Arial" w:hAnsi="Arial" w:cs="Arial"/>
          <w:color w:val="000000" w:themeColor="text1"/>
          <w:sz w:val="24"/>
          <w:szCs w:val="24"/>
        </w:rPr>
      </w:pPr>
      <w:proofErr w:type="spellStart"/>
      <w:r w:rsidRPr="00D433CD">
        <w:rPr>
          <w:rFonts w:ascii="Arial" w:hAnsi="Arial" w:cs="Arial"/>
          <w:color w:val="000000" w:themeColor="text1"/>
          <w:sz w:val="24"/>
          <w:szCs w:val="24"/>
        </w:rPr>
        <w:t>Inkson</w:t>
      </w:r>
      <w:proofErr w:type="spellEnd"/>
      <w:r w:rsidRPr="00D433CD">
        <w:rPr>
          <w:rFonts w:ascii="Arial" w:hAnsi="Arial" w:cs="Arial"/>
          <w:color w:val="000000" w:themeColor="text1"/>
          <w:sz w:val="24"/>
          <w:szCs w:val="24"/>
        </w:rPr>
        <w:t xml:space="preserve">, C. and Minnaert, L. (2018) Tourism </w:t>
      </w:r>
      <w:proofErr w:type="gramStart"/>
      <w:r w:rsidRPr="00D433CD">
        <w:rPr>
          <w:rFonts w:ascii="Arial" w:hAnsi="Arial" w:cs="Arial"/>
          <w:color w:val="000000" w:themeColor="text1"/>
          <w:sz w:val="24"/>
          <w:szCs w:val="24"/>
        </w:rPr>
        <w:t>management :</w:t>
      </w:r>
      <w:proofErr w:type="gramEnd"/>
      <w:r w:rsidRPr="00D433CD">
        <w:rPr>
          <w:rFonts w:ascii="Arial" w:hAnsi="Arial" w:cs="Arial"/>
          <w:color w:val="000000" w:themeColor="text1"/>
          <w:sz w:val="24"/>
          <w:szCs w:val="24"/>
        </w:rPr>
        <w:t xml:space="preserve"> an introduction. 2nd ed. London: SAGE. </w:t>
      </w:r>
    </w:p>
    <w:p w14:paraId="7CF4E402" w14:textId="77777777" w:rsidR="00D433CD" w:rsidRPr="00D433CD" w:rsidRDefault="00D433CD" w:rsidP="00D433CD">
      <w:pPr>
        <w:rPr>
          <w:rFonts w:ascii="Arial" w:hAnsi="Arial" w:cs="Arial"/>
          <w:color w:val="000000" w:themeColor="text1"/>
          <w:sz w:val="24"/>
          <w:szCs w:val="24"/>
          <w:shd w:val="clear" w:color="auto" w:fill="FFFFFF"/>
        </w:rPr>
      </w:pPr>
      <w:r w:rsidRPr="00D433CD">
        <w:rPr>
          <w:rFonts w:ascii="Arial" w:hAnsi="Arial" w:cs="Arial"/>
          <w:color w:val="000000" w:themeColor="text1"/>
          <w:sz w:val="24"/>
          <w:szCs w:val="24"/>
          <w:shd w:val="clear" w:color="auto" w:fill="FFFFFF"/>
        </w:rPr>
        <w:t xml:space="preserve">Intercontinental Hotel Group, (2024), Sustainability measures 2022 report, available at: www.ihg.com/explore, accessed: </w:t>
      </w:r>
      <w:proofErr w:type="gramStart"/>
      <w:r w:rsidRPr="00D433CD">
        <w:rPr>
          <w:rFonts w:ascii="Arial" w:hAnsi="Arial" w:cs="Arial"/>
          <w:color w:val="000000" w:themeColor="text1"/>
          <w:sz w:val="24"/>
          <w:szCs w:val="24"/>
          <w:shd w:val="clear" w:color="auto" w:fill="FFFFFF"/>
        </w:rPr>
        <w:t>22/01/2024</w:t>
      </w:r>
      <w:proofErr w:type="gramEnd"/>
    </w:p>
    <w:p w14:paraId="59DC2D71" w14:textId="77777777" w:rsidR="00D433CD" w:rsidRPr="00D433CD" w:rsidRDefault="00D433CD" w:rsidP="00D433CD">
      <w:pPr>
        <w:rPr>
          <w:rFonts w:ascii="Arial" w:hAnsi="Arial" w:cs="Arial"/>
          <w:color w:val="000000" w:themeColor="text1"/>
          <w:sz w:val="24"/>
          <w:szCs w:val="24"/>
        </w:rPr>
      </w:pPr>
      <w:r w:rsidRPr="00D433CD">
        <w:rPr>
          <w:rFonts w:ascii="Arial" w:hAnsi="Arial" w:cs="Arial"/>
          <w:color w:val="000000" w:themeColor="text1"/>
          <w:sz w:val="24"/>
          <w:szCs w:val="24"/>
        </w:rPr>
        <w:t xml:space="preserve">Intergovernmental Panel on Climate Change, (2023), Climate Change report, available at: </w:t>
      </w:r>
      <w:hyperlink r:id="rId4" w:history="1">
        <w:r w:rsidRPr="00D433CD">
          <w:rPr>
            <w:rStyle w:val="Hyperlink"/>
            <w:rFonts w:ascii="Arial" w:hAnsi="Arial" w:cs="Arial"/>
            <w:color w:val="000000" w:themeColor="text1"/>
            <w:sz w:val="24"/>
            <w:szCs w:val="24"/>
          </w:rPr>
          <w:t>https://www.ipcc.ch/report/sixth-assessment-report-cycle/</w:t>
        </w:r>
      </w:hyperlink>
      <w:r w:rsidRPr="00D433CD">
        <w:rPr>
          <w:rFonts w:ascii="Arial" w:hAnsi="Arial" w:cs="Arial"/>
          <w:color w:val="000000" w:themeColor="text1"/>
          <w:sz w:val="24"/>
          <w:szCs w:val="24"/>
        </w:rPr>
        <w:t xml:space="preserve">, accessed </w:t>
      </w:r>
      <w:proofErr w:type="gramStart"/>
      <w:r w:rsidRPr="00D433CD">
        <w:rPr>
          <w:rFonts w:ascii="Arial" w:hAnsi="Arial" w:cs="Arial"/>
          <w:color w:val="000000" w:themeColor="text1"/>
          <w:sz w:val="24"/>
          <w:szCs w:val="24"/>
        </w:rPr>
        <w:t>28/01/2024</w:t>
      </w:r>
      <w:proofErr w:type="gramEnd"/>
    </w:p>
    <w:p w14:paraId="6EC826AF" w14:textId="77777777" w:rsidR="00D433CD" w:rsidRPr="00D433CD" w:rsidRDefault="00D433CD" w:rsidP="00D433CD">
      <w:pPr>
        <w:rPr>
          <w:rFonts w:ascii="Arial" w:hAnsi="Arial" w:cs="Arial"/>
          <w:color w:val="000000" w:themeColor="text1"/>
          <w:sz w:val="24"/>
          <w:szCs w:val="24"/>
        </w:rPr>
      </w:pPr>
      <w:proofErr w:type="spellStart"/>
      <w:r w:rsidRPr="00D433CD">
        <w:rPr>
          <w:rFonts w:ascii="Arial" w:hAnsi="Arial" w:cs="Arial"/>
          <w:color w:val="000000" w:themeColor="text1"/>
          <w:sz w:val="24"/>
          <w:szCs w:val="24"/>
        </w:rPr>
        <w:t>Jauhari</w:t>
      </w:r>
      <w:proofErr w:type="spellEnd"/>
      <w:r w:rsidRPr="00D433CD">
        <w:rPr>
          <w:rFonts w:ascii="Arial" w:hAnsi="Arial" w:cs="Arial"/>
          <w:color w:val="000000" w:themeColor="text1"/>
          <w:sz w:val="24"/>
          <w:szCs w:val="24"/>
        </w:rPr>
        <w:t>, V (2021</w:t>
      </w:r>
      <w:proofErr w:type="gramStart"/>
      <w:r w:rsidRPr="00D433CD">
        <w:rPr>
          <w:rFonts w:ascii="Arial" w:hAnsi="Arial" w:cs="Arial"/>
          <w:color w:val="000000" w:themeColor="text1"/>
          <w:sz w:val="24"/>
          <w:szCs w:val="24"/>
        </w:rPr>
        <w:t>)  ‘</w:t>
      </w:r>
      <w:proofErr w:type="gramEnd"/>
      <w:r w:rsidRPr="00D433CD">
        <w:rPr>
          <w:rFonts w:ascii="Arial" w:hAnsi="Arial" w:cs="Arial"/>
          <w:color w:val="000000" w:themeColor="text1"/>
          <w:sz w:val="24"/>
          <w:szCs w:val="24"/>
        </w:rPr>
        <w:t xml:space="preserve">Managing Sustainability in the Hospitality and Tourism Industry: Paradigms and Directions for the Future’ </w:t>
      </w:r>
    </w:p>
    <w:p w14:paraId="0F80F13A" w14:textId="77777777" w:rsidR="00D433CD" w:rsidRPr="00D433CD" w:rsidRDefault="00D433CD" w:rsidP="00D433CD">
      <w:pPr>
        <w:rPr>
          <w:rFonts w:ascii="Arial" w:hAnsi="Arial" w:cs="Arial"/>
          <w:color w:val="000000" w:themeColor="text1"/>
          <w:sz w:val="24"/>
          <w:szCs w:val="24"/>
          <w:shd w:val="clear" w:color="auto" w:fill="FFFFFF"/>
        </w:rPr>
      </w:pPr>
      <w:r w:rsidRPr="00D433CD">
        <w:rPr>
          <w:rFonts w:ascii="Arial" w:hAnsi="Arial" w:cs="Arial"/>
          <w:color w:val="000000" w:themeColor="text1"/>
          <w:sz w:val="24"/>
          <w:szCs w:val="24"/>
          <w:shd w:val="clear" w:color="auto" w:fill="FFFFFF"/>
        </w:rPr>
        <w:t xml:space="preserve">Khan, S. A. R., Shah, A. S. A., Yu, Z., &amp; Tanveer, M. (2022). A systematic literature review on circular economy practices: challenges, </w:t>
      </w:r>
      <w:proofErr w:type="gramStart"/>
      <w:r w:rsidRPr="00D433CD">
        <w:rPr>
          <w:rFonts w:ascii="Arial" w:hAnsi="Arial" w:cs="Arial"/>
          <w:color w:val="000000" w:themeColor="text1"/>
          <w:sz w:val="24"/>
          <w:szCs w:val="24"/>
          <w:shd w:val="clear" w:color="auto" w:fill="FFFFFF"/>
        </w:rPr>
        <w:t>opportunities</w:t>
      </w:r>
      <w:proofErr w:type="gramEnd"/>
      <w:r w:rsidRPr="00D433CD">
        <w:rPr>
          <w:rFonts w:ascii="Arial" w:hAnsi="Arial" w:cs="Arial"/>
          <w:color w:val="000000" w:themeColor="text1"/>
          <w:sz w:val="24"/>
          <w:szCs w:val="24"/>
          <w:shd w:val="clear" w:color="auto" w:fill="FFFFFF"/>
        </w:rPr>
        <w:t xml:space="preserve"> and future trends. </w:t>
      </w:r>
      <w:r w:rsidRPr="00D433CD">
        <w:rPr>
          <w:rFonts w:ascii="Arial" w:hAnsi="Arial" w:cs="Arial"/>
          <w:i/>
          <w:iCs/>
          <w:color w:val="000000" w:themeColor="text1"/>
          <w:sz w:val="24"/>
          <w:szCs w:val="24"/>
          <w:shd w:val="clear" w:color="auto" w:fill="FFFFFF"/>
        </w:rPr>
        <w:t>Journal of Entrepreneurship in Emerging Economies</w:t>
      </w:r>
      <w:r w:rsidRPr="00D433CD">
        <w:rPr>
          <w:rFonts w:ascii="Arial" w:hAnsi="Arial" w:cs="Arial"/>
          <w:color w:val="000000" w:themeColor="text1"/>
          <w:sz w:val="24"/>
          <w:szCs w:val="24"/>
          <w:shd w:val="clear" w:color="auto" w:fill="FFFFFF"/>
        </w:rPr>
        <w:t>.</w:t>
      </w:r>
    </w:p>
    <w:p w14:paraId="60B2F60A" w14:textId="77777777" w:rsidR="00D433CD" w:rsidRPr="00D433CD" w:rsidRDefault="00D433CD" w:rsidP="00D433CD">
      <w:pPr>
        <w:rPr>
          <w:rFonts w:ascii="Arial" w:hAnsi="Arial" w:cs="Arial"/>
          <w:i/>
          <w:iCs/>
          <w:color w:val="000000" w:themeColor="text1"/>
          <w:sz w:val="24"/>
          <w:szCs w:val="24"/>
          <w:shd w:val="clear" w:color="auto" w:fill="FFFFFF"/>
        </w:rPr>
      </w:pPr>
      <w:r w:rsidRPr="00D433CD">
        <w:rPr>
          <w:rFonts w:ascii="Arial" w:hAnsi="Arial" w:cs="Arial"/>
          <w:color w:val="000000" w:themeColor="text1"/>
          <w:sz w:val="24"/>
          <w:szCs w:val="24"/>
          <w:shd w:val="clear" w:color="auto" w:fill="FFFFFF"/>
        </w:rPr>
        <w:lastRenderedPageBreak/>
        <w:t xml:space="preserve">Korhonen, J., </w:t>
      </w:r>
      <w:proofErr w:type="spellStart"/>
      <w:r w:rsidRPr="00D433CD">
        <w:rPr>
          <w:rFonts w:ascii="Arial" w:hAnsi="Arial" w:cs="Arial"/>
          <w:color w:val="000000" w:themeColor="text1"/>
          <w:sz w:val="24"/>
          <w:szCs w:val="24"/>
          <w:shd w:val="clear" w:color="auto" w:fill="FFFFFF"/>
        </w:rPr>
        <w:t>Honkasalo</w:t>
      </w:r>
      <w:proofErr w:type="spellEnd"/>
      <w:r w:rsidRPr="00D433CD">
        <w:rPr>
          <w:rFonts w:ascii="Arial" w:hAnsi="Arial" w:cs="Arial"/>
          <w:color w:val="000000" w:themeColor="text1"/>
          <w:sz w:val="24"/>
          <w:szCs w:val="24"/>
          <w:shd w:val="clear" w:color="auto" w:fill="FFFFFF"/>
        </w:rPr>
        <w:t>, A. and Seppälä, J. (2018) ‘Circular Economy: The Concept and its Limitations’, </w:t>
      </w:r>
      <w:r w:rsidRPr="00D433CD">
        <w:rPr>
          <w:rFonts w:ascii="Arial" w:hAnsi="Arial" w:cs="Arial"/>
          <w:i/>
          <w:iCs/>
          <w:color w:val="000000" w:themeColor="text1"/>
          <w:sz w:val="24"/>
          <w:szCs w:val="24"/>
          <w:shd w:val="clear" w:color="auto" w:fill="FFFFFF"/>
        </w:rPr>
        <w:t>Ecological economics</w:t>
      </w:r>
    </w:p>
    <w:p w14:paraId="4C95D1C5" w14:textId="77777777" w:rsidR="00D433CD" w:rsidRPr="00D433CD" w:rsidRDefault="00D433CD" w:rsidP="00D433CD">
      <w:pPr>
        <w:rPr>
          <w:rFonts w:ascii="Arial" w:hAnsi="Arial" w:cs="Arial"/>
          <w:color w:val="000000" w:themeColor="text1"/>
          <w:sz w:val="24"/>
          <w:szCs w:val="24"/>
        </w:rPr>
      </w:pPr>
      <w:proofErr w:type="spellStart"/>
      <w:r w:rsidRPr="00D433CD">
        <w:rPr>
          <w:rFonts w:ascii="Arial" w:hAnsi="Arial" w:cs="Arial"/>
          <w:color w:val="000000" w:themeColor="text1"/>
          <w:sz w:val="24"/>
          <w:szCs w:val="24"/>
        </w:rPr>
        <w:t>Korstanje</w:t>
      </w:r>
      <w:proofErr w:type="spellEnd"/>
      <w:r w:rsidRPr="00D433CD">
        <w:rPr>
          <w:rFonts w:ascii="Arial" w:hAnsi="Arial" w:cs="Arial"/>
          <w:color w:val="000000" w:themeColor="text1"/>
          <w:sz w:val="24"/>
          <w:szCs w:val="24"/>
        </w:rPr>
        <w:t xml:space="preserve">, George, B., &amp; Nedelea, A. (2020). Strategies for promoting sustainable hospitality and tourism services. IGI Global. </w:t>
      </w:r>
    </w:p>
    <w:p w14:paraId="2A9D613D" w14:textId="77777777" w:rsidR="00D433CD" w:rsidRPr="00D433CD" w:rsidRDefault="00D433CD" w:rsidP="00D433CD">
      <w:pPr>
        <w:rPr>
          <w:rFonts w:ascii="Arial" w:hAnsi="Arial" w:cs="Arial"/>
          <w:color w:val="000000" w:themeColor="text1"/>
          <w:sz w:val="24"/>
          <w:szCs w:val="24"/>
        </w:rPr>
      </w:pPr>
      <w:r w:rsidRPr="00D433CD">
        <w:rPr>
          <w:rFonts w:ascii="Arial" w:hAnsi="Arial" w:cs="Arial"/>
          <w:color w:val="000000" w:themeColor="text1"/>
          <w:sz w:val="24"/>
          <w:szCs w:val="24"/>
        </w:rPr>
        <w:t xml:space="preserve">Management Association. (2018). Sustainable Tourism. IGI Global. </w:t>
      </w:r>
    </w:p>
    <w:p w14:paraId="72A81F7F" w14:textId="77777777" w:rsidR="00D433CD" w:rsidRPr="00D433CD" w:rsidRDefault="00D433CD" w:rsidP="00D433CD">
      <w:pPr>
        <w:rPr>
          <w:rFonts w:ascii="Arial" w:hAnsi="Arial" w:cs="Arial"/>
          <w:color w:val="000000" w:themeColor="text1"/>
          <w:sz w:val="24"/>
          <w:szCs w:val="24"/>
        </w:rPr>
      </w:pPr>
      <w:r w:rsidRPr="00D433CD">
        <w:rPr>
          <w:rFonts w:ascii="Arial" w:hAnsi="Arial" w:cs="Arial"/>
          <w:color w:val="000000" w:themeColor="text1"/>
          <w:sz w:val="24"/>
          <w:szCs w:val="24"/>
        </w:rPr>
        <w:t>Morelli, J. (2011). Environmental sustainability: A definition for environmental professionals. Journal of Environmental Sustainability</w:t>
      </w:r>
    </w:p>
    <w:p w14:paraId="36CD5023" w14:textId="77777777" w:rsidR="00D433CD" w:rsidRPr="00D433CD" w:rsidRDefault="00D433CD" w:rsidP="00D433CD">
      <w:pPr>
        <w:rPr>
          <w:rFonts w:ascii="Arial" w:hAnsi="Arial" w:cs="Arial"/>
          <w:color w:val="000000" w:themeColor="text1"/>
          <w:sz w:val="24"/>
          <w:szCs w:val="24"/>
        </w:rPr>
      </w:pPr>
      <w:r w:rsidRPr="00D433CD">
        <w:rPr>
          <w:rFonts w:ascii="Arial" w:hAnsi="Arial" w:cs="Arial"/>
          <w:color w:val="000000" w:themeColor="text1"/>
          <w:sz w:val="24"/>
          <w:szCs w:val="24"/>
        </w:rPr>
        <w:t xml:space="preserve">Sloan, P., Legrand, W. and Chen, J.S. (2017) Sustainability in the hospitality </w:t>
      </w:r>
      <w:proofErr w:type="gramStart"/>
      <w:r w:rsidRPr="00D433CD">
        <w:rPr>
          <w:rFonts w:ascii="Arial" w:hAnsi="Arial" w:cs="Arial"/>
          <w:color w:val="000000" w:themeColor="text1"/>
          <w:sz w:val="24"/>
          <w:szCs w:val="24"/>
        </w:rPr>
        <w:t>industry :</w:t>
      </w:r>
      <w:proofErr w:type="gramEnd"/>
      <w:r w:rsidRPr="00D433CD">
        <w:rPr>
          <w:rFonts w:ascii="Arial" w:hAnsi="Arial" w:cs="Arial"/>
          <w:color w:val="000000" w:themeColor="text1"/>
          <w:sz w:val="24"/>
          <w:szCs w:val="24"/>
        </w:rPr>
        <w:t xml:space="preserve"> principles of sustainable operations. 3rd </w:t>
      </w:r>
      <w:proofErr w:type="spellStart"/>
      <w:r w:rsidRPr="00D433CD">
        <w:rPr>
          <w:rFonts w:ascii="Arial" w:hAnsi="Arial" w:cs="Arial"/>
          <w:color w:val="000000" w:themeColor="text1"/>
          <w:sz w:val="24"/>
          <w:szCs w:val="24"/>
        </w:rPr>
        <w:t>edn</w:t>
      </w:r>
      <w:proofErr w:type="spellEnd"/>
      <w:r w:rsidRPr="00D433CD">
        <w:rPr>
          <w:rFonts w:ascii="Arial" w:hAnsi="Arial" w:cs="Arial"/>
          <w:color w:val="000000" w:themeColor="text1"/>
          <w:sz w:val="24"/>
          <w:szCs w:val="24"/>
        </w:rPr>
        <w:t xml:space="preserve">. London: Butterworth-Heinemann. </w:t>
      </w:r>
    </w:p>
    <w:p w14:paraId="7D881212" w14:textId="77777777" w:rsidR="00D433CD" w:rsidRPr="00D433CD" w:rsidRDefault="00D433CD" w:rsidP="00D433CD">
      <w:pPr>
        <w:rPr>
          <w:rFonts w:ascii="Arial" w:hAnsi="Arial" w:cs="Arial"/>
          <w:i/>
          <w:iCs/>
          <w:color w:val="000000" w:themeColor="text1"/>
          <w:sz w:val="24"/>
          <w:szCs w:val="24"/>
          <w:shd w:val="clear" w:color="auto" w:fill="FFFFFF"/>
        </w:rPr>
      </w:pPr>
      <w:r w:rsidRPr="00D433CD">
        <w:rPr>
          <w:rFonts w:ascii="Arial" w:hAnsi="Arial" w:cs="Arial"/>
          <w:color w:val="000000" w:themeColor="text1"/>
          <w:sz w:val="24"/>
          <w:szCs w:val="24"/>
          <w:shd w:val="clear" w:color="auto" w:fill="FFFFFF"/>
        </w:rPr>
        <w:t>Stahel, W.R. (2016) ‘The circular economy’, </w:t>
      </w:r>
      <w:r w:rsidRPr="00D433CD">
        <w:rPr>
          <w:rFonts w:ascii="Arial" w:hAnsi="Arial" w:cs="Arial"/>
          <w:i/>
          <w:iCs/>
          <w:color w:val="000000" w:themeColor="text1"/>
          <w:sz w:val="24"/>
          <w:szCs w:val="24"/>
          <w:shd w:val="clear" w:color="auto" w:fill="FFFFFF"/>
        </w:rPr>
        <w:t>Nature (London</w:t>
      </w:r>
    </w:p>
    <w:p w14:paraId="682A480E" w14:textId="77777777" w:rsidR="00D433CD" w:rsidRPr="00D433CD" w:rsidRDefault="00D433CD" w:rsidP="00D433CD">
      <w:pPr>
        <w:rPr>
          <w:rFonts w:ascii="Arial" w:hAnsi="Arial" w:cs="Arial"/>
          <w:color w:val="000000" w:themeColor="text1"/>
          <w:sz w:val="24"/>
          <w:szCs w:val="24"/>
        </w:rPr>
      </w:pPr>
      <w:r w:rsidRPr="00D433CD">
        <w:rPr>
          <w:rFonts w:ascii="Arial" w:hAnsi="Arial" w:cs="Arial"/>
          <w:color w:val="000000" w:themeColor="text1"/>
          <w:sz w:val="24"/>
          <w:szCs w:val="24"/>
        </w:rPr>
        <w:t xml:space="preserve">Sustainable </w:t>
      </w:r>
      <w:proofErr w:type="gramStart"/>
      <w:r w:rsidRPr="00D433CD">
        <w:rPr>
          <w:rFonts w:ascii="Arial" w:hAnsi="Arial" w:cs="Arial"/>
          <w:color w:val="000000" w:themeColor="text1"/>
          <w:sz w:val="24"/>
          <w:szCs w:val="24"/>
        </w:rPr>
        <w:t>tourism :</w:t>
      </w:r>
      <w:proofErr w:type="gramEnd"/>
      <w:r w:rsidRPr="00D433CD">
        <w:rPr>
          <w:rFonts w:ascii="Arial" w:hAnsi="Arial" w:cs="Arial"/>
          <w:color w:val="000000" w:themeColor="text1"/>
          <w:sz w:val="24"/>
          <w:szCs w:val="24"/>
        </w:rPr>
        <w:t xml:space="preserve"> breakthroughs in research and practice. (2019). IGI Global.</w:t>
      </w:r>
    </w:p>
    <w:p w14:paraId="391B2351" w14:textId="77777777" w:rsidR="00D433CD" w:rsidRPr="00D433CD" w:rsidRDefault="00D433CD" w:rsidP="00D433CD">
      <w:pPr>
        <w:rPr>
          <w:rFonts w:ascii="Arial" w:hAnsi="Arial" w:cs="Arial"/>
          <w:color w:val="000000" w:themeColor="text1"/>
          <w:sz w:val="24"/>
          <w:szCs w:val="24"/>
        </w:rPr>
      </w:pPr>
      <w:r w:rsidRPr="00D433CD">
        <w:rPr>
          <w:rFonts w:ascii="Arial" w:hAnsi="Arial" w:cs="Arial"/>
          <w:color w:val="000000" w:themeColor="text1"/>
          <w:sz w:val="24"/>
          <w:szCs w:val="24"/>
        </w:rPr>
        <w:t xml:space="preserve">UNWTO, (2024), Sustainability reports, available at: </w:t>
      </w:r>
      <w:hyperlink r:id="rId5" w:history="1">
        <w:r w:rsidRPr="00D433CD">
          <w:rPr>
            <w:rStyle w:val="Hyperlink"/>
            <w:rFonts w:ascii="Arial" w:hAnsi="Arial" w:cs="Arial"/>
            <w:color w:val="000000" w:themeColor="text1"/>
            <w:sz w:val="24"/>
            <w:szCs w:val="24"/>
          </w:rPr>
          <w:t>www.unwto.org</w:t>
        </w:r>
      </w:hyperlink>
      <w:r w:rsidRPr="00D433CD">
        <w:rPr>
          <w:rFonts w:ascii="Arial" w:hAnsi="Arial" w:cs="Arial"/>
          <w:color w:val="000000" w:themeColor="text1"/>
          <w:sz w:val="24"/>
          <w:szCs w:val="24"/>
        </w:rPr>
        <w:t xml:space="preserve">, accessed </w:t>
      </w:r>
      <w:proofErr w:type="gramStart"/>
      <w:r w:rsidRPr="00D433CD">
        <w:rPr>
          <w:rFonts w:ascii="Arial" w:hAnsi="Arial" w:cs="Arial"/>
          <w:color w:val="000000" w:themeColor="text1"/>
          <w:sz w:val="24"/>
          <w:szCs w:val="24"/>
        </w:rPr>
        <w:t>22/01/2024</w:t>
      </w:r>
      <w:proofErr w:type="gramEnd"/>
    </w:p>
    <w:p w14:paraId="6126B949" w14:textId="77777777" w:rsidR="00D433CD" w:rsidRPr="00D433CD" w:rsidRDefault="00D433CD" w:rsidP="00D433CD">
      <w:pPr>
        <w:rPr>
          <w:rFonts w:ascii="Arial" w:hAnsi="Arial" w:cs="Arial"/>
          <w:color w:val="000000" w:themeColor="text1"/>
          <w:sz w:val="24"/>
          <w:szCs w:val="24"/>
        </w:rPr>
      </w:pPr>
      <w:r w:rsidRPr="00D433CD">
        <w:rPr>
          <w:rFonts w:ascii="Arial" w:hAnsi="Arial" w:cs="Arial"/>
          <w:color w:val="000000" w:themeColor="text1"/>
          <w:sz w:val="24"/>
          <w:szCs w:val="24"/>
        </w:rPr>
        <w:t xml:space="preserve">Wickham, Donnelly, T., &amp; French, L. (2021). Strategic Sustainability Management in the Event Sector. Event Management </w:t>
      </w:r>
    </w:p>
    <w:p w14:paraId="193A33BA" w14:textId="77777777" w:rsidR="00D433CD" w:rsidRPr="00D433CD" w:rsidRDefault="00D433CD" w:rsidP="00697DD6">
      <w:pPr>
        <w:rPr>
          <w:rFonts w:ascii="Arial" w:hAnsi="Arial" w:cs="Arial"/>
          <w:color w:val="000000" w:themeColor="text1"/>
          <w:sz w:val="24"/>
          <w:szCs w:val="24"/>
        </w:rPr>
      </w:pPr>
    </w:p>
    <w:p w14:paraId="423672E6" w14:textId="760ED680" w:rsidR="00926AFE" w:rsidRPr="00D433CD" w:rsidRDefault="00926AFE" w:rsidP="00926AFE">
      <w:pPr>
        <w:rPr>
          <w:rFonts w:ascii="Arial" w:hAnsi="Arial" w:cs="Arial"/>
          <w:color w:val="000000" w:themeColor="text1"/>
          <w:sz w:val="24"/>
          <w:szCs w:val="24"/>
        </w:rPr>
      </w:pPr>
    </w:p>
    <w:sectPr w:rsidR="00926AFE" w:rsidRPr="00D433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6AFE"/>
    <w:rsid w:val="001126E0"/>
    <w:rsid w:val="003D2ECB"/>
    <w:rsid w:val="00697DD6"/>
    <w:rsid w:val="00926AFE"/>
    <w:rsid w:val="00941E02"/>
    <w:rsid w:val="00A72EB6"/>
    <w:rsid w:val="00CB32F5"/>
    <w:rsid w:val="00D433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5A25B9"/>
  <w15:chartTrackingRefBased/>
  <w15:docId w15:val="{2971D6AC-5E7A-4712-A57B-530178CDB7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433C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www.unwto.org" TargetMode="External"/><Relationship Id="rId4" Type="http://schemas.openxmlformats.org/officeDocument/2006/relationships/hyperlink" Target="https://www.ipcc.ch/report/sixth-assessment-report-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9</Pages>
  <Words>2592</Words>
  <Characters>14781</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 petrosanu</dc:creator>
  <cp:keywords/>
  <dc:description/>
  <cp:lastModifiedBy>ioana petrosanu</cp:lastModifiedBy>
  <cp:revision>1</cp:revision>
  <dcterms:created xsi:type="dcterms:W3CDTF">2024-02-02T22:49:00Z</dcterms:created>
  <dcterms:modified xsi:type="dcterms:W3CDTF">2024-02-02T23:51:00Z</dcterms:modified>
</cp:coreProperties>
</file>