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C09E4" w14:textId="77777777" w:rsidR="00680929" w:rsidRPr="00680929" w:rsidRDefault="00680929" w:rsidP="00680929">
      <w:pPr>
        <w:spacing w:after="0" w:line="240" w:lineRule="auto"/>
        <w:ind w:left="1440"/>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b/>
          <w:bCs/>
          <w:color w:val="000000"/>
          <w:kern w:val="0"/>
          <w:u w:val="single"/>
          <w:lang w:eastAsia="en-GB"/>
          <w14:ligatures w14:val="none"/>
        </w:rPr>
        <w:t>How media can influence aggressive behaviour</w:t>
      </w:r>
    </w:p>
    <w:p w14:paraId="1D742927" w14:textId="77777777" w:rsidR="00680929" w:rsidRPr="00680929" w:rsidRDefault="00680929" w:rsidP="00680929">
      <w:pPr>
        <w:spacing w:after="240" w:line="240" w:lineRule="auto"/>
        <w:rPr>
          <w:rFonts w:ascii="Times New Roman" w:eastAsia="Times New Roman" w:hAnsi="Times New Roman" w:cs="Times New Roman"/>
          <w:kern w:val="0"/>
          <w:sz w:val="24"/>
          <w:szCs w:val="24"/>
          <w:lang w:eastAsia="en-GB"/>
          <w14:ligatures w14:val="none"/>
        </w:rPr>
      </w:pPr>
      <w:r w:rsidRPr="00680929">
        <w:rPr>
          <w:rFonts w:ascii="Times New Roman" w:eastAsia="Times New Roman" w:hAnsi="Times New Roman" w:cs="Times New Roman"/>
          <w:kern w:val="0"/>
          <w:sz w:val="24"/>
          <w:szCs w:val="24"/>
          <w:lang w:eastAsia="en-GB"/>
          <w14:ligatures w14:val="none"/>
        </w:rPr>
        <w:br/>
      </w:r>
    </w:p>
    <w:p w14:paraId="0C5B6EED"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According to Albert Bandura's social learning theory (SLT), individuals pick up social skills by seeing and copying the behaviour of others. Bandura added a social component to his theory, claiming that people learn through seeing others, because he understood that direct reinforcement alone could not explain all types of learning (Nabavi 2012). </w:t>
      </w:r>
    </w:p>
    <w:p w14:paraId="2ABB1E97"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shd w:val="clear" w:color="auto" w:fill="FFFFFF"/>
          <w:lang w:eastAsia="en-GB"/>
          <w14:ligatures w14:val="none"/>
        </w:rPr>
        <w:t>Albert Bandura, born in 1925 in Alberta, Canada, became interested in psychology while studying biological sciences at the University of British Columbia (Nabavi, 2012).</w:t>
      </w:r>
    </w:p>
    <w:p w14:paraId="67914BF0"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shd w:val="clear" w:color="auto" w:fill="FFFFFF"/>
          <w:lang w:eastAsia="en-GB"/>
          <w14:ligatures w14:val="none"/>
        </w:rPr>
        <w:t>Bandura gained popularity for his social learning theory (SLT) in the 1960s. His method acknowledged the necessity of imitation and reinforcement as well as the observation, modelling, and imitation of others' emotional responses, attitudes, and behaviours to learn (Bandura, 1977a).</w:t>
      </w:r>
    </w:p>
    <w:p w14:paraId="4C1B2229"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shd w:val="clear" w:color="auto" w:fill="FFFFFF"/>
          <w:lang w:eastAsia="en-GB"/>
          <w14:ligatures w14:val="none"/>
        </w:rPr>
        <w:t>This theory is predicated on the notion that individuals gain knowledge from social interactions with other people. Separately, people learn comparable behaviours through imitating the actions of others. People adopt and mimic other people's behaviour after witnessing it, especially if their observational experiences are rewarding or entail rewards for the observed behaviour. Bandura contends that imitation entails the real replication of observed motor behaviour (Bandura, 1977a).</w:t>
      </w:r>
    </w:p>
    <w:p w14:paraId="47FA4EEB"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shd w:val="clear" w:color="auto" w:fill="FFFFFF"/>
          <w:lang w:eastAsia="en-GB"/>
          <w14:ligatures w14:val="none"/>
        </w:rPr>
        <w:t>Individuals and psychologists alike have been intrigued by the topic of how youngsters begin to engage in violent behaviour. Albert Bandura and his colleagues conducted what is now known as the Bobo doll experiment in the 1960s, demonstrating that youngsters may learn violence through observation. Many social issues, ranging from interpersonal violence to war, are caused by aggression. It's no surprise, then, that the issue is one of the most researched in psychology (VeryWellMind 2023). </w:t>
      </w:r>
    </w:p>
    <w:p w14:paraId="68B266E9"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1F22D4CF"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shd w:val="clear" w:color="auto" w:fill="FFFFFF"/>
          <w:lang w:eastAsia="en-GB"/>
          <w14:ligatures w14:val="none"/>
        </w:rPr>
        <w:t>The Stanford University Nursery School's bobo doll experiment included 36 boys and 36 girls. The children varied in age from three to nearly six years. One group of 24 children was exposed to an adult modelling aggressive behaviour, whereas another group of 24 children was exposed to an adult modelling non-aggressive behaviour (SimplyPsychology 2023).</w:t>
      </w:r>
    </w:p>
    <w:p w14:paraId="164ACCB6"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shd w:val="clear" w:color="auto" w:fill="FFFFFF"/>
          <w:lang w:eastAsia="en-GB"/>
          <w14:ligatures w14:val="none"/>
        </w:rPr>
        <w:t>In the experimental settings, children were separately led into a room filled with toys where they played for 10 minutes with some potato prints and photos in a corner. Everyone in the study (including the control group) was subjected to "mild aggression arousal." Each child was led (separately) to a room with somewhat appealing toys. As soon as the child began to play with the toys, the experimenter informed them that these were the experimenter's very best toys, which they had decided to reserve for the other children (SimplyPsychology2023). The following room had both aggressive and non-aggressive toys. A tea set, crayons, three bears, and plastic farm animals were among the non-aggressive toys. A mallet and peg board, dart guns, and a 3-foot Bobo doll were among the aggressive toys. The children had been in the room for 20 minutes, during which time their behaviour was monitored and graded via a one-way mirror. Observations were done at 5-second intervals, giving each child 240 response units. Other behaviours that did not mimic the models were also documented, such as punching the Bobo doll on the nose (Simply Psychology 2023). </w:t>
      </w:r>
    </w:p>
    <w:p w14:paraId="4E9C2ED8"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shd w:val="clear" w:color="auto" w:fill="FFFFFF"/>
          <w:lang w:eastAsia="en-GB"/>
          <w14:ligatures w14:val="none"/>
        </w:rPr>
        <w:t>The study's findings are displayed. Children who watched the aggressive model imitated aggressive responses considerably more than those in the non-aggressive or control groups. There was greater partial and non-imitative aggressiveness among the children who had witnessed aggressive behaviour, however the difference was modest. The Bobo doll experiment proved that children could learn social behaviours such as violence through observation learning, which involves witnessing the behaviour of another person. Bandura's (1977) Social Learning Theory is supported by the findings.</w:t>
      </w:r>
    </w:p>
    <w:p w14:paraId="58BDEE4E"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096C1E60"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 xml:space="preserve">C,L.Groves et al indicated, the chance of aggressive behaviour is also increased by trait aggression, which is another effect of media violence exposure. This implies that if </w:t>
      </w:r>
      <w:r w:rsidRPr="00680929">
        <w:rPr>
          <w:rFonts w:ascii="Arial" w:eastAsia="Times New Roman" w:hAnsi="Arial" w:cs="Arial"/>
          <w:color w:val="000000"/>
          <w:kern w:val="0"/>
          <w:lang w:eastAsia="en-GB"/>
          <w14:ligatures w14:val="none"/>
        </w:rPr>
        <w:lastRenderedPageBreak/>
        <w:t>individuals are frequently exposed to violence, the short-term impacts of violent media shown in experimental study may become more evident inside individuals, resulting in a downward spiral into higher levels of hostility (C,L.Groves et al 2016).</w:t>
      </w:r>
    </w:p>
    <w:p w14:paraId="13D5FBE7"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It's significant that longitudinal studies have also examined the cause of this downward spiral. It could be argued that aggressive behaviour increases the likelihood of watching violent television. There is a long history of study on the consequences of violent media. Modest but substantial effects on a variety of aggression-related outcomes have regularly been identified in analyses of the effects of violent television and film (for reviews, see Anderson et al., 2003; Strasburger &amp; Wilson, 2014) (C,L.Groves et al 2016). Due to the rising popularity of video games, the area has recently seen a resurgence in interest in these effects (C,L.Groves et al 2016). Numerous research has examined the effects of video games, but meta-analyses on the topic may best capture their findings. C, L. Groves et al 2016 suggested in the broadest meta-analysis on the topic to date, Anderson et al. (2010) came to the conclusion that playing violent video games increases the chance of acting aggressively. Even when using overly conservative statistical controls, meta-analyses conducted by both proponents for and against violent media effects show a consistent link between the use of violent media and aggressive behaviour, despite differences over particulars in the field (Boxer, Groves, &amp; Docherty, in press) (C,L.Groves et al 2016). </w:t>
      </w:r>
    </w:p>
    <w:p w14:paraId="132D9B25"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57A5A631"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P,M.Valkenburg suggests the Jim Steyer statement that acts as the chapter's opening refers to Adam Lanza's terrible background. At Sandy Hook Elementary School in Newtown, Connecticut, in December 2012, gunman Adam Lanza shot and killed twenty pupils and six adults before turning the gun on himself (P,M.Valkenburg 2017). Violence and the media Violence and the media 97Following these incidents, some news outlets claimed that Lanza had practised "head shots' ' in the first-person shooter game Combat Arms. Copycat crime, or a crime motivated by a comparable crime in the past or in the media, refers to Lanza's criminal act.The history of copycat crimes is as old as the media (P,M.Valkenburg 2017). Violent films or video games are believed to have served as inspiration for several youth-committed crimes in more recent decades. Two 10-year-old Liverpool kids murdered James Bulger, 2, in broad daylight in 1993. Their heinous act was allegedly motivated by the film Child Play 3. The shootings at Columbine High School in Littleton, Colorado, in 1999 shook the whole globe. Twelve classmates and a teacher were killed by two males, ages 17 and 18. They said that the video game Doom served as the inspiration for their crime (P,M.Valkenburg 2017).</w:t>
      </w:r>
    </w:p>
    <w:p w14:paraId="08E59825"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At a high school in Erfurt, Germany, a nineteen-year-old shot and killed fourteen teachers, two students, a police officer, and himself in 2002. He was blamed for his crime on the first-person shooter video game Counterstrike. Seung-Hui Cho, a 23-year-old student, went on a shooting rampage on the Virginia Tech campus in 2007, and the incident was linked to this game. Tristan van der Vlis committed suicide in the Netherlands in 2011 following an assault attack at a mall. Some tabloids claimed that Call of Duty: Modern Warfare 2, a game he enjoyed playing, bore a disturbing resemblance to the carnage he inflicted (P,M.Valkenburg 2017).</w:t>
      </w:r>
    </w:p>
    <w:p w14:paraId="6B0A7DF5"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Commentators inferred a connection between media violence and the excessive behaviour of the teenage perpetrators in each of these horrifying occurrences. Each of them was reported to have been motivated by the brutality portrayed in these movies or games, and they all either watched horror movies or played violent video games on a regular basis. Both ideas are conceivable (P,M.Valkenburg 2017).</w:t>
      </w:r>
    </w:p>
    <w:p w14:paraId="0C8F1AE4"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 </w:t>
      </w:r>
    </w:p>
    <w:p w14:paraId="69074C1B"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According to Barbara J Wilson, Children go through a complicated process to develop their emotional and social skills. They must learn the norms, laws, and values that will allow them to connect and operate in families, peer groups, and the larger community if they are to engage effectively in their culture. Parents, friends, teachers, and siblings teach them about relationships and emotions. Additionally, they bring their own personalities, temperaments, and intellectual capacities to every social scenario (B.J wilson 2008). </w:t>
      </w:r>
    </w:p>
    <w:p w14:paraId="57FF9940"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lastRenderedPageBreak/>
        <w:t>Children's socialisation can also be influenced by electronic media. Children can access popular culture through television shows, films, and even the internet. By observing social factors in fictional stories, children can learn about conventions and standards of behaviour. They can also have a vicarious experience of emotional and social circumstances through the media. The relationship between the media and knowledge, opinion, attitudes, and levels of violence came under closer scrutiny in the 1970s and 1980s, and eminent scholars concluded that media influences might be important in some situations, even if not "all powerful." According to scholars (Bryant &amp; Thompson (2002), McCombs &amp; Shaw (1972), and McLuhan (1964), some vulnerable populations, such as children, may be more heavily influenced by media than others. Children can furthermore see and experience the emotions that media characters experience, but they can also express their own feelings in response to emotionally intense situations that are portrayed in the media. The potential of the media to elicit children's emotions has largely been studied in relation to its capacity to elicit their fears and anxieties (B.J. wilson 2008). </w:t>
      </w:r>
    </w:p>
    <w:p w14:paraId="03A7063E"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39A731C5"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Therefore, Barbara J Wilson suggested using a different method, Kristen Harrison and Joanne Cantor questioned 150 college students from two separate colleges about their recollections of having strong anxieties about the media. ninety percent of the pupils were able to provide a detailed description of a film or television show that had left them feeling afraid for the rest of their lives. Even though the majority had watched the show when they were kids or teenagers, 26% of them said they still had "residual anxiety" as adults. When asked about any lingering effects, 52% of the sample said they had trouble sleeping or eating after watching the TV programme or movie. In addition, 22% of respondents reported being mentally preoccupied, and 36% said they avoided situations in real life that were comparable to those in the media, mentally concerned or fixated with the frightful content was reported by 17% of respondents, who also claimed they avoided watching similar films or television shows. Additionally, the researchers discovered that the duration of the terror increased with the age of the child at the time of exposure (B.J.Wilson 2008). </w:t>
      </w:r>
    </w:p>
    <w:p w14:paraId="5E2D23B6"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04BFF275"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Media intake may have a direct or indirect, swift, or gradual, brief, or long-lasting impact on a person's ideas, feelings, or behaviours. Scientists are unable to account for every mediating component, including levels of media use, demographics like age, race, and socioeconomic position, and more difficult-to-measure elements like environment, upbringing, values, and prior experience. Even if there was a correlation between the two behaviours, a researcher would not be able to demonstrate, for instance, that watching a violent video game led another individual to commit a violent crime. According to the Elaboration Likelihood Model, this cognitive processing might take place either centrally and consciously or peripherally and subconsciously. Peripheral processing requires less work and may provide benefits that are more transitory, but central processing of a message demands far more effort from the recipient and has been found to have longer-lasting effects. Viewing a soft drink advertisement that persuades viewers by showing pleased people drinking the product persuades viewers, however being persuaded about a political subject that appeared in the news would probably require more central processing. Personal relevance, likeability, the source's legitimacy and attractiveness, the quantity of arguments employed, and the number of others who appear to agree with them are all factors that raise the chance of central processing, by making a message seem more relevant, even the simple use of the term "you" rather than the third person can significantly affect how convincing it is (Burnkrant &amp; Unnava, 1989).</w:t>
      </w:r>
    </w:p>
    <w:p w14:paraId="52C53736"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72E4021C" w14:textId="77777777" w:rsidR="00680929" w:rsidRP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 xml:space="preserve">Numerous studies demonstrate that children will copy violent behaviours they observe on television, especially if the aggression is rewarded, supporting the social cognitive theory. For instance, one study reported verbal and physical aggressiveness in the classroom after exposing primary school students to a single episode of the Power Rangers. Children who had watched the violent programme, particularly males, engaged in noticeably more </w:t>
      </w:r>
      <w:r w:rsidRPr="00680929">
        <w:rPr>
          <w:rFonts w:ascii="Arial" w:eastAsia="Times New Roman" w:hAnsi="Arial" w:cs="Arial"/>
          <w:color w:val="000000"/>
          <w:kern w:val="0"/>
          <w:lang w:eastAsia="en-GB"/>
          <w14:ligatures w14:val="none"/>
        </w:rPr>
        <w:lastRenderedPageBreak/>
        <w:t>deliberate acts of aggressiveness like striking, kicking, and shoving than a control group (B.J.Wilson 2008). </w:t>
      </w:r>
    </w:p>
    <w:p w14:paraId="3031D0CD" w14:textId="77777777" w:rsidR="00680929" w:rsidRPr="00680929" w:rsidRDefault="00680929" w:rsidP="00680929">
      <w:pPr>
        <w:spacing w:after="240" w:line="240" w:lineRule="auto"/>
        <w:rPr>
          <w:rFonts w:ascii="Times New Roman" w:eastAsia="Times New Roman" w:hAnsi="Times New Roman" w:cs="Times New Roman"/>
          <w:kern w:val="0"/>
          <w:sz w:val="24"/>
          <w:szCs w:val="24"/>
          <w:lang w:eastAsia="en-GB"/>
          <w14:ligatures w14:val="none"/>
        </w:rPr>
      </w:pPr>
      <w:r w:rsidRPr="00680929">
        <w:rPr>
          <w:rFonts w:ascii="Times New Roman" w:eastAsia="Times New Roman" w:hAnsi="Times New Roman" w:cs="Times New Roman"/>
          <w:kern w:val="0"/>
          <w:sz w:val="24"/>
          <w:szCs w:val="24"/>
          <w:lang w:eastAsia="en-GB"/>
          <w14:ligatures w14:val="none"/>
        </w:rPr>
        <w:br/>
      </w:r>
      <w:r w:rsidRPr="00680929">
        <w:rPr>
          <w:rFonts w:ascii="Times New Roman" w:eastAsia="Times New Roman" w:hAnsi="Times New Roman" w:cs="Times New Roman"/>
          <w:kern w:val="0"/>
          <w:sz w:val="24"/>
          <w:szCs w:val="24"/>
          <w:lang w:eastAsia="en-GB"/>
          <w14:ligatures w14:val="none"/>
        </w:rPr>
        <w:br/>
      </w:r>
      <w:r w:rsidRPr="00680929">
        <w:rPr>
          <w:rFonts w:ascii="Times New Roman" w:eastAsia="Times New Roman" w:hAnsi="Times New Roman" w:cs="Times New Roman"/>
          <w:kern w:val="0"/>
          <w:sz w:val="24"/>
          <w:szCs w:val="24"/>
          <w:lang w:eastAsia="en-GB"/>
          <w14:ligatures w14:val="none"/>
        </w:rPr>
        <w:br/>
      </w:r>
      <w:r w:rsidRPr="00680929">
        <w:rPr>
          <w:rFonts w:ascii="Times New Roman" w:eastAsia="Times New Roman" w:hAnsi="Times New Roman" w:cs="Times New Roman"/>
          <w:kern w:val="0"/>
          <w:sz w:val="24"/>
          <w:szCs w:val="24"/>
          <w:lang w:eastAsia="en-GB"/>
          <w14:ligatures w14:val="none"/>
        </w:rPr>
        <w:br/>
      </w:r>
      <w:r w:rsidRPr="00680929">
        <w:rPr>
          <w:rFonts w:ascii="Times New Roman" w:eastAsia="Times New Roman" w:hAnsi="Times New Roman" w:cs="Times New Roman"/>
          <w:kern w:val="0"/>
          <w:sz w:val="24"/>
          <w:szCs w:val="24"/>
          <w:lang w:eastAsia="en-GB"/>
          <w14:ligatures w14:val="none"/>
        </w:rPr>
        <w:br/>
      </w:r>
    </w:p>
    <w:p w14:paraId="02242038" w14:textId="77777777" w:rsidR="00680929"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680929">
        <w:rPr>
          <w:rFonts w:ascii="Arial" w:eastAsia="Times New Roman" w:hAnsi="Arial" w:cs="Arial"/>
          <w:color w:val="000000"/>
          <w:kern w:val="0"/>
          <w:lang w:eastAsia="en-GB"/>
          <w14:ligatures w14:val="none"/>
        </w:rPr>
        <w:t>Reference list:</w:t>
      </w:r>
      <w:r w:rsidRPr="00680929">
        <w:rPr>
          <w:rFonts w:ascii="Times New Roman" w:eastAsia="Times New Roman" w:hAnsi="Times New Roman" w:cs="Times New Roman"/>
          <w:kern w:val="0"/>
          <w:sz w:val="24"/>
          <w:szCs w:val="24"/>
          <w:lang w:eastAsia="en-GB"/>
          <w14:ligatures w14:val="none"/>
        </w:rPr>
        <w:br/>
      </w:r>
      <w:r w:rsidRPr="00680929">
        <w:rPr>
          <w:rFonts w:ascii="Times New Roman" w:eastAsia="Times New Roman" w:hAnsi="Times New Roman" w:cs="Times New Roman"/>
          <w:kern w:val="0"/>
          <w:sz w:val="24"/>
          <w:szCs w:val="24"/>
          <w:lang w:eastAsia="en-GB"/>
          <w14:ligatures w14:val="none"/>
        </w:rPr>
        <w:br/>
      </w:r>
      <w:hyperlink r:id="rId4" w:history="1">
        <w:r w:rsidRPr="002836A2">
          <w:rPr>
            <w:rFonts w:ascii="Arial" w:eastAsia="Times New Roman" w:hAnsi="Arial" w:cs="Arial"/>
            <w:color w:val="1155CC"/>
            <w:kern w:val="0"/>
            <w:u w:val="single"/>
            <w:lang w:eastAsia="en-GB"/>
            <w14:ligatures w14:val="none"/>
          </w:rPr>
          <w:t>Aggression: Media Influences &amp; Disinhibition | Psychology | tutor2u</w:t>
        </w:r>
      </w:hyperlink>
    </w:p>
    <w:p w14:paraId="3EF4AC5B" w14:textId="77777777" w:rsidR="00680929" w:rsidRDefault="00680929" w:rsidP="00680929">
      <w:pPr>
        <w:shd w:val="clear" w:color="auto" w:fill="F3F4F6"/>
        <w:spacing w:after="0" w:line="240" w:lineRule="auto"/>
        <w:ind w:left="720"/>
        <w:rPr>
          <w:rFonts w:ascii="Times New Roman" w:eastAsia="Times New Roman" w:hAnsi="Times New Roman" w:cs="Times New Roman"/>
          <w:kern w:val="0"/>
          <w:sz w:val="24"/>
          <w:szCs w:val="24"/>
          <w:lang w:eastAsia="en-GB"/>
          <w14:ligatures w14:val="none"/>
        </w:rPr>
      </w:pPr>
    </w:p>
    <w:p w14:paraId="4B84F8C0" w14:textId="77777777" w:rsidR="00680929" w:rsidRDefault="00680929" w:rsidP="00680929">
      <w:pPr>
        <w:shd w:val="clear" w:color="auto" w:fill="F3F4F6"/>
        <w:spacing w:after="0" w:line="240" w:lineRule="auto"/>
        <w:ind w:left="720"/>
        <w:rPr>
          <w:rFonts w:ascii="Arial" w:eastAsia="Times New Roman" w:hAnsi="Arial" w:cs="Arial"/>
          <w:color w:val="000000"/>
          <w:kern w:val="0"/>
          <w:lang w:eastAsia="en-GB"/>
          <w14:ligatures w14:val="none"/>
        </w:rPr>
      </w:pPr>
      <w:r w:rsidRPr="002836A2">
        <w:rPr>
          <w:rFonts w:ascii="Arial" w:eastAsia="Times New Roman" w:hAnsi="Arial" w:cs="Arial"/>
          <w:color w:val="000000"/>
          <w:kern w:val="0"/>
          <w:lang w:eastAsia="en-GB"/>
          <w14:ligatures w14:val="none"/>
        </w:rPr>
        <w:t xml:space="preserve">Bandura, A. (1977a). </w:t>
      </w:r>
      <w:r w:rsidRPr="002836A2">
        <w:rPr>
          <w:rFonts w:ascii="Arial" w:eastAsia="Times New Roman" w:hAnsi="Arial" w:cs="Arial"/>
          <w:i/>
          <w:iCs/>
          <w:color w:val="000000"/>
          <w:kern w:val="0"/>
          <w:lang w:eastAsia="en-GB"/>
          <w14:ligatures w14:val="none"/>
        </w:rPr>
        <w:t>Social learning theory</w:t>
      </w:r>
      <w:r w:rsidRPr="002836A2">
        <w:rPr>
          <w:rFonts w:ascii="Arial" w:eastAsia="Times New Roman" w:hAnsi="Arial" w:cs="Arial"/>
          <w:color w:val="000000"/>
          <w:kern w:val="0"/>
          <w:lang w:eastAsia="en-GB"/>
          <w14:ligatures w14:val="none"/>
        </w:rPr>
        <w:t>. Prentice Hall.</w:t>
      </w:r>
    </w:p>
    <w:p w14:paraId="4747B87D" w14:textId="77777777" w:rsidR="00680929" w:rsidRPr="002836A2" w:rsidRDefault="00680929" w:rsidP="00680929">
      <w:pPr>
        <w:shd w:val="clear" w:color="auto" w:fill="F3F4F6"/>
        <w:spacing w:after="0" w:line="240" w:lineRule="auto"/>
        <w:ind w:left="720"/>
        <w:rPr>
          <w:rFonts w:ascii="Times New Roman" w:eastAsia="Times New Roman" w:hAnsi="Times New Roman" w:cs="Times New Roman"/>
          <w:kern w:val="0"/>
          <w:sz w:val="24"/>
          <w:szCs w:val="24"/>
          <w:lang w:eastAsia="en-GB"/>
          <w14:ligatures w14:val="none"/>
        </w:rPr>
      </w:pPr>
    </w:p>
    <w:p w14:paraId="257D6BFA" w14:textId="77777777" w:rsidR="00680929" w:rsidRDefault="00680929" w:rsidP="00680929">
      <w:pPr>
        <w:spacing w:after="0" w:line="240" w:lineRule="auto"/>
        <w:rPr>
          <w:rFonts w:ascii="Arial" w:eastAsia="Times New Roman" w:hAnsi="Arial" w:cs="Arial"/>
          <w:color w:val="000000"/>
          <w:kern w:val="0"/>
          <w:lang w:eastAsia="en-GB"/>
          <w14:ligatures w14:val="none"/>
        </w:rPr>
      </w:pPr>
      <w:r w:rsidRPr="002836A2">
        <w:rPr>
          <w:rFonts w:ascii="Arial" w:eastAsia="Times New Roman" w:hAnsi="Arial" w:cs="Arial"/>
          <w:color w:val="000000"/>
          <w:kern w:val="0"/>
          <w:lang w:eastAsia="en-GB"/>
          <w14:ligatures w14:val="none"/>
        </w:rPr>
        <w:t xml:space="preserve">Barbara J Wilson (2008), the future of children. Media and children's aggression, fear and altruism. Retrieved from: </w:t>
      </w:r>
      <w:hyperlink r:id="rId5" w:history="1">
        <w:r w:rsidRPr="002836A2">
          <w:rPr>
            <w:rFonts w:ascii="Arial" w:eastAsia="Times New Roman" w:hAnsi="Arial" w:cs="Arial"/>
            <w:color w:val="1155CC"/>
            <w:kern w:val="0"/>
            <w:u w:val="single"/>
            <w:lang w:eastAsia="en-GB"/>
            <w14:ligatures w14:val="none"/>
          </w:rPr>
          <w:t>EJ795855.pdf (ed.gov)</w:t>
        </w:r>
      </w:hyperlink>
      <w:r w:rsidRPr="002836A2">
        <w:rPr>
          <w:rFonts w:ascii="Arial" w:eastAsia="Times New Roman" w:hAnsi="Arial" w:cs="Arial"/>
          <w:color w:val="000000"/>
          <w:kern w:val="0"/>
          <w:lang w:eastAsia="en-GB"/>
          <w14:ligatures w14:val="none"/>
        </w:rPr>
        <w:t> </w:t>
      </w:r>
    </w:p>
    <w:p w14:paraId="57A4241F"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4F0A8BFB"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2836A2">
        <w:rPr>
          <w:rFonts w:ascii="Arial" w:eastAsia="Times New Roman" w:hAnsi="Arial" w:cs="Arial"/>
          <w:color w:val="000000"/>
          <w:kern w:val="0"/>
          <w:lang w:eastAsia="en-GB"/>
          <w14:ligatures w14:val="none"/>
        </w:rPr>
        <w:t>Burnkrant, R. E., &amp; Unnava, H. R. (1989). Self-referencing - A strategy for increasing processing of message content. Personality and Social Psychology Bulletin, 15:4, 628–638. </w:t>
      </w:r>
    </w:p>
    <w:p w14:paraId="62A90A67" w14:textId="77777777" w:rsidR="00680929" w:rsidRDefault="000169F2" w:rsidP="00680929">
      <w:pPr>
        <w:spacing w:after="0" w:line="240" w:lineRule="auto"/>
        <w:rPr>
          <w:rFonts w:ascii="Times New Roman" w:eastAsia="Times New Roman" w:hAnsi="Times New Roman" w:cs="Times New Roman"/>
          <w:kern w:val="0"/>
          <w:sz w:val="24"/>
          <w:szCs w:val="24"/>
          <w:lang w:eastAsia="en-GB"/>
          <w14:ligatures w14:val="none"/>
        </w:rPr>
      </w:pPr>
      <w:hyperlink r:id="rId6" w:history="1">
        <w:r w:rsidR="00680929" w:rsidRPr="002836A2">
          <w:rPr>
            <w:rFonts w:ascii="Arial" w:eastAsia="Times New Roman" w:hAnsi="Arial" w:cs="Arial"/>
            <w:color w:val="1155CC"/>
            <w:kern w:val="0"/>
            <w:u w:val="single"/>
            <w:lang w:eastAsia="en-GB"/>
            <w14:ligatures w14:val="none"/>
          </w:rPr>
          <w:t>Media Influences On Aggression: Discussion &amp; Evaluation (studysmarter.us)</w:t>
        </w:r>
      </w:hyperlink>
    </w:p>
    <w:p w14:paraId="0A00F2AE"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616AA7D8" w14:textId="77777777" w:rsidR="00680929" w:rsidRDefault="00680929" w:rsidP="00680929">
      <w:pPr>
        <w:shd w:val="clear" w:color="auto" w:fill="F3F4F6"/>
        <w:spacing w:after="0" w:line="240" w:lineRule="auto"/>
        <w:ind w:left="720"/>
        <w:rPr>
          <w:rFonts w:ascii="Times New Roman" w:eastAsia="Times New Roman" w:hAnsi="Times New Roman" w:cs="Times New Roman"/>
          <w:kern w:val="0"/>
          <w:sz w:val="24"/>
          <w:szCs w:val="24"/>
          <w:lang w:eastAsia="en-GB"/>
          <w14:ligatures w14:val="none"/>
        </w:rPr>
      </w:pPr>
      <w:r w:rsidRPr="002836A2">
        <w:rPr>
          <w:rFonts w:ascii="Arial" w:eastAsia="Times New Roman" w:hAnsi="Arial" w:cs="Arial"/>
          <w:color w:val="000000"/>
          <w:kern w:val="0"/>
          <w:lang w:eastAsia="en-GB"/>
          <w14:ligatures w14:val="none"/>
        </w:rPr>
        <w:t xml:space="preserve">Nabavi, R. T. (2012). </w:t>
      </w:r>
      <w:r w:rsidRPr="002836A2">
        <w:rPr>
          <w:rFonts w:ascii="Arial" w:eastAsia="Times New Roman" w:hAnsi="Arial" w:cs="Arial"/>
          <w:i/>
          <w:iCs/>
          <w:color w:val="000000"/>
          <w:kern w:val="0"/>
          <w:lang w:eastAsia="en-GB"/>
          <w14:ligatures w14:val="none"/>
        </w:rPr>
        <w:t xml:space="preserve">Bandura’s social learning theory &amp; social cognitive learning theory </w:t>
      </w:r>
      <w:r w:rsidRPr="002836A2">
        <w:rPr>
          <w:rFonts w:ascii="Arial" w:eastAsia="Times New Roman" w:hAnsi="Arial" w:cs="Arial"/>
          <w:color w:val="000000"/>
          <w:kern w:val="0"/>
          <w:lang w:eastAsia="en-GB"/>
          <w14:ligatures w14:val="none"/>
        </w:rPr>
        <w:t xml:space="preserve">(Unpublished manuscript). Retrieved from </w:t>
      </w:r>
      <w:hyperlink r:id="rId7" w:history="1">
        <w:r w:rsidRPr="002836A2">
          <w:rPr>
            <w:rFonts w:ascii="Arial" w:eastAsia="Times New Roman" w:hAnsi="Arial" w:cs="Arial"/>
            <w:color w:val="1155CC"/>
            <w:kern w:val="0"/>
            <w:u w:val="single"/>
            <w:lang w:eastAsia="en-GB"/>
            <w14:ligatures w14:val="none"/>
          </w:rPr>
          <w:t>https://www.researchgate.netpublication/267750204_Bandura’s_Social_Learning_Theory_Social_Cognitive_Learning_Theory</w:t>
        </w:r>
      </w:hyperlink>
    </w:p>
    <w:p w14:paraId="53B5F0DE" w14:textId="77777777" w:rsidR="00680929" w:rsidRPr="002836A2" w:rsidRDefault="00680929" w:rsidP="00680929">
      <w:pPr>
        <w:shd w:val="clear" w:color="auto" w:fill="F3F4F6"/>
        <w:spacing w:after="0" w:line="240" w:lineRule="auto"/>
        <w:ind w:left="720"/>
        <w:rPr>
          <w:rFonts w:ascii="Times New Roman" w:eastAsia="Times New Roman" w:hAnsi="Times New Roman" w:cs="Times New Roman"/>
          <w:kern w:val="0"/>
          <w:sz w:val="24"/>
          <w:szCs w:val="24"/>
          <w:lang w:eastAsia="en-GB"/>
          <w14:ligatures w14:val="none"/>
        </w:rPr>
      </w:pPr>
    </w:p>
    <w:p w14:paraId="05E667F8" w14:textId="77777777" w:rsidR="00680929" w:rsidRDefault="00680929" w:rsidP="00680929">
      <w:pPr>
        <w:spacing w:after="0" w:line="240" w:lineRule="auto"/>
        <w:rPr>
          <w:rFonts w:ascii="Arial" w:eastAsia="Times New Roman" w:hAnsi="Arial" w:cs="Arial"/>
          <w:color w:val="000000"/>
          <w:kern w:val="0"/>
          <w:lang w:eastAsia="en-GB"/>
          <w14:ligatures w14:val="none"/>
        </w:rPr>
      </w:pPr>
      <w:r w:rsidRPr="002836A2">
        <w:rPr>
          <w:rFonts w:ascii="Arial" w:eastAsia="Times New Roman" w:hAnsi="Arial" w:cs="Arial"/>
          <w:color w:val="000000"/>
          <w:kern w:val="0"/>
          <w:lang w:eastAsia="en-GB"/>
          <w14:ligatures w14:val="none"/>
        </w:rPr>
        <w:t xml:space="preserve">Social learning theory. Albert Bandura. (2023), simply psychology. Retrieved from: </w:t>
      </w:r>
      <w:hyperlink r:id="rId8" w:anchor=":~:text=Social%20learning%20theory%2C%20proposed%20by%20Albert%20Bandura%2C%20emphasizes,factors%20interact%20to%20influence%20human%20learning%20and%20behavior." w:history="1">
        <w:r w:rsidRPr="002836A2">
          <w:rPr>
            <w:rFonts w:ascii="Arial" w:eastAsia="Times New Roman" w:hAnsi="Arial" w:cs="Arial"/>
            <w:color w:val="1155CC"/>
            <w:kern w:val="0"/>
            <w:u w:val="single"/>
            <w:lang w:eastAsia="en-GB"/>
            <w14:ligatures w14:val="none"/>
          </w:rPr>
          <w:t>Albert Bandura's Social Learning Theory (simplypsychology.org)</w:t>
        </w:r>
      </w:hyperlink>
      <w:r w:rsidRPr="002836A2">
        <w:rPr>
          <w:rFonts w:ascii="Arial" w:eastAsia="Times New Roman" w:hAnsi="Arial" w:cs="Arial"/>
          <w:color w:val="000000"/>
          <w:kern w:val="0"/>
          <w:lang w:eastAsia="en-GB"/>
          <w14:ligatures w14:val="none"/>
        </w:rPr>
        <w:t>. </w:t>
      </w:r>
    </w:p>
    <w:p w14:paraId="732F371C"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756218D7" w14:textId="77777777" w:rsidR="00680929" w:rsidRDefault="000169F2" w:rsidP="00680929">
      <w:pPr>
        <w:spacing w:after="0" w:line="240" w:lineRule="auto"/>
        <w:rPr>
          <w:rFonts w:ascii="Times New Roman" w:eastAsia="Times New Roman" w:hAnsi="Times New Roman" w:cs="Times New Roman"/>
          <w:kern w:val="0"/>
          <w:sz w:val="24"/>
          <w:szCs w:val="24"/>
          <w:lang w:eastAsia="en-GB"/>
          <w14:ligatures w14:val="none"/>
        </w:rPr>
      </w:pPr>
      <w:hyperlink r:id="rId9" w:anchor=":~:text=In%202014%2C%20psychologist%20Wayne%20Warburton%20more%20broadly%20concluded,individuals%20to%20violent%20content%E2%80%9D%20%28Warburton%2C%202014%2C%20p.%2064%29." w:history="1">
        <w:r w:rsidR="00680929" w:rsidRPr="002836A2">
          <w:rPr>
            <w:rFonts w:ascii="Arial" w:eastAsia="Times New Roman" w:hAnsi="Arial" w:cs="Arial"/>
            <w:color w:val="1155CC"/>
            <w:kern w:val="0"/>
            <w:u w:val="single"/>
            <w:lang w:eastAsia="en-GB"/>
            <w14:ligatures w14:val="none"/>
          </w:rPr>
          <w:t>Violence, Media Effects, and Criminology | Oxford Research Encyclopedia of Criminology</w:t>
        </w:r>
      </w:hyperlink>
    </w:p>
    <w:p w14:paraId="4F5FF10E"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2EAF9727" w14:textId="77777777" w:rsidR="00680929" w:rsidRDefault="00680929" w:rsidP="00680929">
      <w:pPr>
        <w:spacing w:after="0" w:line="240" w:lineRule="auto"/>
        <w:rPr>
          <w:rFonts w:ascii="Arial" w:eastAsia="Times New Roman" w:hAnsi="Arial" w:cs="Arial"/>
          <w:color w:val="000000"/>
          <w:kern w:val="0"/>
          <w:lang w:eastAsia="en-GB"/>
          <w14:ligatures w14:val="none"/>
        </w:rPr>
      </w:pPr>
      <w:r w:rsidRPr="002836A2">
        <w:rPr>
          <w:rFonts w:ascii="Arial" w:eastAsia="Times New Roman" w:hAnsi="Arial" w:cs="Arial"/>
          <w:color w:val="000000"/>
          <w:kern w:val="0"/>
          <w:lang w:eastAsia="en-GB"/>
          <w14:ligatures w14:val="none"/>
        </w:rPr>
        <w:t xml:space="preserve">What is bandura's social learning theory. the three examples. (2022), positive psychology. Retrieved from:  </w:t>
      </w:r>
      <w:hyperlink r:id="rId10" w:history="1">
        <w:r w:rsidRPr="002836A2">
          <w:rPr>
            <w:rFonts w:ascii="Arial" w:eastAsia="Times New Roman" w:hAnsi="Arial" w:cs="Arial"/>
            <w:color w:val="1155CC"/>
            <w:kern w:val="0"/>
            <w:u w:val="single"/>
            <w:lang w:eastAsia="en-GB"/>
            <w14:ligatures w14:val="none"/>
          </w:rPr>
          <w:t>What Is Bandura's Social Learning Theory? 3 Examples (positivepsychology.com)</w:t>
        </w:r>
      </w:hyperlink>
      <w:r w:rsidRPr="002836A2">
        <w:rPr>
          <w:rFonts w:ascii="Arial" w:eastAsia="Times New Roman" w:hAnsi="Arial" w:cs="Arial"/>
          <w:color w:val="000000"/>
          <w:kern w:val="0"/>
          <w:lang w:eastAsia="en-GB"/>
          <w14:ligatures w14:val="none"/>
        </w:rPr>
        <w:t>. </w:t>
      </w:r>
    </w:p>
    <w:p w14:paraId="214690AE"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2B293110" w14:textId="77777777" w:rsidR="00680929" w:rsidRPr="002836A2" w:rsidRDefault="00680929" w:rsidP="00680929">
      <w:pPr>
        <w:shd w:val="clear" w:color="auto" w:fill="FFFFFF"/>
        <w:spacing w:after="0" w:line="240" w:lineRule="auto"/>
        <w:outlineLvl w:val="0"/>
        <w:rPr>
          <w:rFonts w:ascii="Times New Roman" w:eastAsia="Times New Roman" w:hAnsi="Times New Roman" w:cs="Times New Roman"/>
          <w:b/>
          <w:bCs/>
          <w:kern w:val="36"/>
          <w:sz w:val="48"/>
          <w:szCs w:val="48"/>
          <w:lang w:eastAsia="en-GB"/>
          <w14:ligatures w14:val="none"/>
        </w:rPr>
      </w:pPr>
      <w:r w:rsidRPr="002836A2">
        <w:rPr>
          <w:rFonts w:ascii="Roboto" w:eastAsia="Times New Roman" w:hAnsi="Roboto" w:cs="Times New Roman"/>
          <w:color w:val="111111"/>
          <w:kern w:val="36"/>
          <w:lang w:eastAsia="en-GB"/>
          <w14:ligatures w14:val="none"/>
        </w:rPr>
        <w:t xml:space="preserve">Violent Media Effects: Theory and Evidence, </w:t>
      </w:r>
      <w:r w:rsidRPr="002836A2">
        <w:rPr>
          <w:rFonts w:ascii="Arial" w:eastAsia="Times New Roman" w:hAnsi="Arial" w:cs="Arial"/>
          <w:color w:val="000000"/>
          <w:kern w:val="36"/>
          <w:lang w:eastAsia="en-GB"/>
          <w14:ligatures w14:val="none"/>
        </w:rPr>
        <w:t> </w:t>
      </w:r>
      <w:hyperlink r:id="rId11" w:history="1">
        <w:r w:rsidRPr="002836A2">
          <w:rPr>
            <w:rFonts w:ascii="Roboto" w:eastAsia="Times New Roman" w:hAnsi="Roboto" w:cs="Times New Roman"/>
            <w:b/>
            <w:bCs/>
            <w:color w:val="1155CC"/>
            <w:kern w:val="36"/>
            <w:lang w:eastAsia="en-GB"/>
            <w14:ligatures w14:val="none"/>
          </w:rPr>
          <w:t>Christopher L. Groves</w:t>
        </w:r>
      </w:hyperlink>
      <w:r w:rsidRPr="002836A2">
        <w:rPr>
          <w:rFonts w:ascii="Arial" w:eastAsia="Times New Roman" w:hAnsi="Arial" w:cs="Arial"/>
          <w:color w:val="000000"/>
          <w:kern w:val="36"/>
          <w:lang w:eastAsia="en-GB"/>
          <w14:ligatures w14:val="none"/>
        </w:rPr>
        <w:t>,</w:t>
      </w:r>
      <w:hyperlink r:id="rId12" w:history="1">
        <w:r w:rsidRPr="002836A2">
          <w:rPr>
            <w:rFonts w:ascii="Roboto" w:eastAsia="Times New Roman" w:hAnsi="Roboto" w:cs="Times New Roman"/>
            <w:b/>
            <w:bCs/>
            <w:color w:val="1155CC"/>
            <w:kern w:val="36"/>
            <w:lang w:eastAsia="en-GB"/>
            <w14:ligatures w14:val="none"/>
          </w:rPr>
          <w:t>Sara Prot</w:t>
        </w:r>
      </w:hyperlink>
      <w:r w:rsidRPr="002836A2">
        <w:rPr>
          <w:rFonts w:ascii="Arial" w:eastAsia="Times New Roman" w:hAnsi="Arial" w:cs="Arial"/>
          <w:color w:val="000000"/>
          <w:kern w:val="36"/>
          <w:lang w:eastAsia="en-GB"/>
          <w14:ligatures w14:val="none"/>
        </w:rPr>
        <w:t xml:space="preserve"> and </w:t>
      </w:r>
      <w:hyperlink r:id="rId13" w:history="1">
        <w:r w:rsidRPr="002836A2">
          <w:rPr>
            <w:rFonts w:ascii="Roboto" w:eastAsia="Times New Roman" w:hAnsi="Roboto" w:cs="Times New Roman"/>
            <w:b/>
            <w:bCs/>
            <w:color w:val="1155CC"/>
            <w:kern w:val="36"/>
            <w:lang w:eastAsia="en-GB"/>
            <w14:ligatures w14:val="none"/>
          </w:rPr>
          <w:t>Craig A Anderson</w:t>
        </w:r>
      </w:hyperlink>
      <w:r w:rsidRPr="002836A2">
        <w:rPr>
          <w:rFonts w:ascii="Roboto" w:eastAsia="Times New Roman" w:hAnsi="Roboto" w:cs="Times New Roman"/>
          <w:color w:val="1155CC"/>
          <w:kern w:val="36"/>
          <w:lang w:eastAsia="en-GB"/>
          <w14:ligatures w14:val="none"/>
        </w:rPr>
        <w:t xml:space="preserve">. </w:t>
      </w:r>
      <w:r w:rsidRPr="002836A2">
        <w:rPr>
          <w:rFonts w:ascii="Roboto" w:eastAsia="Times New Roman" w:hAnsi="Roboto" w:cs="Times New Roman"/>
          <w:color w:val="000000"/>
          <w:kern w:val="36"/>
          <w:lang w:eastAsia="en-GB"/>
          <w14:ligatures w14:val="none"/>
        </w:rPr>
        <w:t>December 2016.  DOI:</w:t>
      </w:r>
      <w:hyperlink r:id="rId14" w:history="1">
        <w:r w:rsidRPr="002836A2">
          <w:rPr>
            <w:rFonts w:ascii="Roboto" w:eastAsia="Times New Roman" w:hAnsi="Roboto" w:cs="Times New Roman"/>
            <w:color w:val="1155CC"/>
            <w:kern w:val="36"/>
            <w:u w:val="single"/>
            <w:lang w:eastAsia="en-GB"/>
            <w14:ligatures w14:val="none"/>
          </w:rPr>
          <w:t>10.1016/B978-0-12-397045-9.00257-3</w:t>
        </w:r>
      </w:hyperlink>
      <w:r w:rsidRPr="002836A2">
        <w:rPr>
          <w:rFonts w:ascii="Roboto" w:eastAsia="Times New Roman" w:hAnsi="Roboto" w:cs="Times New Roman"/>
          <w:color w:val="1155CC"/>
          <w:kern w:val="36"/>
          <w:u w:val="single"/>
          <w:lang w:eastAsia="en-GB"/>
          <w14:ligatures w14:val="none"/>
        </w:rPr>
        <w:t xml:space="preserve">.  Retrieved from:  </w:t>
      </w:r>
      <w:hyperlink r:id="rId15" w:history="1">
        <w:r w:rsidRPr="002836A2">
          <w:rPr>
            <w:rFonts w:ascii="Arial" w:eastAsia="Times New Roman" w:hAnsi="Arial" w:cs="Arial"/>
            <w:color w:val="1155CC"/>
            <w:kern w:val="36"/>
            <w:u w:val="single"/>
            <w:lang w:eastAsia="en-GB"/>
            <w14:ligatures w14:val="none"/>
          </w:rPr>
          <w:t>(PDF) Violent Media Effects: Theory and Evidence (researchgate.net)</w:t>
        </w:r>
      </w:hyperlink>
      <w:r w:rsidRPr="002836A2">
        <w:rPr>
          <w:rFonts w:ascii="Arial" w:eastAsia="Times New Roman" w:hAnsi="Arial" w:cs="Arial"/>
          <w:color w:val="000000"/>
          <w:kern w:val="36"/>
          <w:lang w:eastAsia="en-GB"/>
          <w14:ligatures w14:val="none"/>
        </w:rPr>
        <w:t>.</w:t>
      </w:r>
    </w:p>
    <w:p w14:paraId="664C0216"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0CF8E694"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2836A2">
        <w:rPr>
          <w:rFonts w:ascii="Arial" w:eastAsia="Times New Roman" w:hAnsi="Arial" w:cs="Arial"/>
          <w:color w:val="000000"/>
          <w:kern w:val="0"/>
          <w:lang w:eastAsia="en-GB"/>
          <w14:ligatures w14:val="none"/>
        </w:rPr>
        <w:t>Strasburger, V. C., &amp; Wilson, B. J. (2014). Television violence: Sixty years of research. In D.A.</w:t>
      </w:r>
    </w:p>
    <w:p w14:paraId="43B27469"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2836A2">
        <w:rPr>
          <w:rFonts w:ascii="Arial" w:eastAsia="Times New Roman" w:hAnsi="Arial" w:cs="Arial"/>
          <w:color w:val="000000"/>
          <w:kern w:val="0"/>
          <w:lang w:eastAsia="en-GB"/>
          <w14:ligatures w14:val="none"/>
        </w:rPr>
        <w:t>Gentile (Ed.) Media Violence and Children 2nd Edition, (pp. 135-177). Westport, CT:</w:t>
      </w:r>
    </w:p>
    <w:p w14:paraId="3028C646"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2836A2">
        <w:rPr>
          <w:rFonts w:ascii="Arial" w:eastAsia="Times New Roman" w:hAnsi="Arial" w:cs="Arial"/>
          <w:color w:val="000000"/>
          <w:kern w:val="0"/>
          <w:lang w:eastAsia="en-GB"/>
          <w14:ligatures w14:val="none"/>
        </w:rPr>
        <w:t xml:space="preserve">Praeger. </w:t>
      </w:r>
      <w:r w:rsidRPr="002836A2">
        <w:rPr>
          <w:rFonts w:ascii="Roboto" w:eastAsia="Times New Roman" w:hAnsi="Roboto" w:cs="Times New Roman"/>
          <w:color w:val="1155CC"/>
          <w:kern w:val="0"/>
          <w:u w:val="single"/>
          <w:lang w:eastAsia="en-GB"/>
          <w14:ligatures w14:val="none"/>
        </w:rPr>
        <w:t xml:space="preserve">Retrieved from:  </w:t>
      </w:r>
      <w:hyperlink r:id="rId16" w:history="1">
        <w:r w:rsidRPr="002836A2">
          <w:rPr>
            <w:rFonts w:ascii="Arial" w:eastAsia="Times New Roman" w:hAnsi="Arial" w:cs="Arial"/>
            <w:color w:val="1155CC"/>
            <w:kern w:val="0"/>
            <w:u w:val="single"/>
            <w:lang w:eastAsia="en-GB"/>
            <w14:ligatures w14:val="none"/>
          </w:rPr>
          <w:t>(PDF) Violent Media Effects: Theory and Evidence (researchgate.net)</w:t>
        </w:r>
      </w:hyperlink>
      <w:r w:rsidRPr="002836A2">
        <w:rPr>
          <w:rFonts w:ascii="Arial" w:eastAsia="Times New Roman" w:hAnsi="Arial" w:cs="Arial"/>
          <w:color w:val="000000"/>
          <w:kern w:val="0"/>
          <w:lang w:eastAsia="en-GB"/>
          <w14:ligatures w14:val="none"/>
        </w:rPr>
        <w:t>. </w:t>
      </w:r>
    </w:p>
    <w:p w14:paraId="274B3503" w14:textId="77777777" w:rsidR="00680929" w:rsidRPr="002836A2" w:rsidRDefault="00680929" w:rsidP="00680929">
      <w:pPr>
        <w:spacing w:after="240" w:line="240" w:lineRule="auto"/>
        <w:rPr>
          <w:rFonts w:ascii="Times New Roman" w:eastAsia="Times New Roman" w:hAnsi="Times New Roman" w:cs="Times New Roman"/>
          <w:kern w:val="0"/>
          <w:sz w:val="24"/>
          <w:szCs w:val="24"/>
          <w:lang w:eastAsia="en-GB"/>
          <w14:ligatures w14:val="none"/>
        </w:rPr>
      </w:pPr>
      <w:r w:rsidRPr="002836A2">
        <w:rPr>
          <w:rFonts w:ascii="Times New Roman" w:eastAsia="Times New Roman" w:hAnsi="Times New Roman" w:cs="Times New Roman"/>
          <w:kern w:val="0"/>
          <w:sz w:val="24"/>
          <w:szCs w:val="24"/>
          <w:lang w:eastAsia="en-GB"/>
          <w14:ligatures w14:val="none"/>
        </w:rPr>
        <w:br/>
      </w:r>
    </w:p>
    <w:p w14:paraId="0B3D75CE"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Arial" w:eastAsia="Times New Roman" w:hAnsi="Arial" w:cs="Arial"/>
          <w:color w:val="000000"/>
          <w:kern w:val="0"/>
          <w:lang w:eastAsia="en-GB"/>
          <w14:ligatures w14:val="none"/>
        </w:rPr>
        <w:t>Anderson, C.A., Berkowitz, L., Donnerstein, E., Huesmann, R.L., Johnson, J., Linz, D.,</w:t>
      </w:r>
    </w:p>
    <w:p w14:paraId="4FDD1EC6"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Arial" w:eastAsia="Times New Roman" w:hAnsi="Arial" w:cs="Arial"/>
          <w:color w:val="000000"/>
          <w:kern w:val="0"/>
          <w:lang w:eastAsia="en-GB"/>
          <w14:ligatures w14:val="none"/>
        </w:rPr>
        <w:t>Malamuth, N., &amp; Wartella, E. (2003). The influence of media violence on youth.</w:t>
      </w:r>
    </w:p>
    <w:p w14:paraId="70F281F2"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Arial" w:eastAsia="Times New Roman" w:hAnsi="Arial" w:cs="Arial"/>
          <w:color w:val="000000"/>
          <w:kern w:val="0"/>
          <w:lang w:eastAsia="en-GB"/>
          <w14:ligatures w14:val="none"/>
        </w:rPr>
        <w:t xml:space="preserve">Psychological Science in the Public Interest, 4, 81-110. </w:t>
      </w:r>
      <w:r w:rsidRPr="002836A2">
        <w:rPr>
          <w:rFonts w:ascii="Roboto" w:eastAsia="Times New Roman" w:hAnsi="Roboto" w:cs="Times New Roman"/>
          <w:color w:val="1155CC"/>
          <w:kern w:val="0"/>
          <w:u w:val="single"/>
          <w:lang w:eastAsia="en-GB"/>
          <w14:ligatures w14:val="none"/>
        </w:rPr>
        <w:t xml:space="preserve">Retrieved from:  </w:t>
      </w:r>
      <w:hyperlink r:id="rId17" w:history="1">
        <w:r w:rsidRPr="002836A2">
          <w:rPr>
            <w:rFonts w:ascii="Arial" w:eastAsia="Times New Roman" w:hAnsi="Arial" w:cs="Arial"/>
            <w:color w:val="1155CC"/>
            <w:kern w:val="0"/>
            <w:u w:val="single"/>
            <w:lang w:eastAsia="en-GB"/>
            <w14:ligatures w14:val="none"/>
          </w:rPr>
          <w:t>(PDF) Violent Media Effects: Theory and Evidence (researchgate.net)</w:t>
        </w:r>
      </w:hyperlink>
      <w:r w:rsidRPr="002836A2">
        <w:rPr>
          <w:rFonts w:ascii="Arial" w:eastAsia="Times New Roman" w:hAnsi="Arial" w:cs="Arial"/>
          <w:color w:val="000000"/>
          <w:kern w:val="0"/>
          <w:lang w:eastAsia="en-GB"/>
          <w14:ligatures w14:val="none"/>
        </w:rPr>
        <w:t>. </w:t>
      </w:r>
    </w:p>
    <w:p w14:paraId="22700FF6"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40210B56"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p>
    <w:p w14:paraId="4EBCBA35" w14:textId="77777777" w:rsidR="00680929" w:rsidRPr="002836A2" w:rsidRDefault="00680929" w:rsidP="00680929">
      <w:pPr>
        <w:spacing w:after="0" w:line="240" w:lineRule="auto"/>
        <w:rPr>
          <w:rFonts w:ascii="Times New Roman" w:eastAsia="Times New Roman" w:hAnsi="Times New Roman" w:cs="Times New Roman"/>
          <w:kern w:val="0"/>
          <w:sz w:val="24"/>
          <w:szCs w:val="24"/>
          <w:lang w:eastAsia="en-GB"/>
          <w14:ligatures w14:val="none"/>
        </w:rPr>
      </w:pPr>
      <w:r w:rsidRPr="002836A2">
        <w:rPr>
          <w:rFonts w:ascii="Arial" w:eastAsia="Times New Roman" w:hAnsi="Arial" w:cs="Arial"/>
          <w:color w:val="000000"/>
          <w:kern w:val="0"/>
          <w:lang w:eastAsia="en-GB"/>
          <w14:ligatures w14:val="none"/>
        </w:rPr>
        <w:t xml:space="preserve">Media and violence. Researchgate. </w:t>
      </w:r>
      <w:hyperlink r:id="rId18" w:history="1">
        <w:r w:rsidRPr="002836A2">
          <w:rPr>
            <w:rFonts w:ascii="Roboto" w:eastAsia="Times New Roman" w:hAnsi="Roboto" w:cs="Times New Roman"/>
            <w:b/>
            <w:bCs/>
            <w:color w:val="1155CC"/>
            <w:kern w:val="0"/>
            <w:sz w:val="21"/>
            <w:szCs w:val="21"/>
            <w:shd w:val="clear" w:color="auto" w:fill="FFFFFF"/>
            <w:lang w:eastAsia="en-GB"/>
            <w14:ligatures w14:val="none"/>
          </w:rPr>
          <w:t>Patti M. Valkenburg</w:t>
        </w:r>
      </w:hyperlink>
      <w:r w:rsidRPr="002836A2">
        <w:rPr>
          <w:rFonts w:ascii="Arial" w:eastAsia="Times New Roman" w:hAnsi="Arial" w:cs="Arial"/>
          <w:color w:val="000000"/>
          <w:kern w:val="0"/>
          <w:lang w:eastAsia="en-GB"/>
          <w14:ligatures w14:val="none"/>
        </w:rPr>
        <w:t>. (</w:t>
      </w:r>
      <w:r w:rsidRPr="002836A2">
        <w:rPr>
          <w:rFonts w:ascii="Roboto" w:eastAsia="Times New Roman" w:hAnsi="Roboto" w:cs="Times New Roman"/>
          <w:color w:val="000000"/>
          <w:kern w:val="0"/>
          <w:lang w:eastAsia="en-GB"/>
          <w14:ligatures w14:val="none"/>
        </w:rPr>
        <w:t>April 2017)</w:t>
      </w:r>
    </w:p>
    <w:p w14:paraId="39406689"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Roboto" w:eastAsia="Times New Roman" w:hAnsi="Roboto" w:cs="Times New Roman"/>
          <w:color w:val="000000"/>
          <w:kern w:val="0"/>
          <w:lang w:eastAsia="en-GB"/>
          <w14:ligatures w14:val="none"/>
        </w:rPr>
        <w:t>DOI:</w:t>
      </w:r>
      <w:hyperlink r:id="rId19" w:history="1">
        <w:r w:rsidRPr="002836A2">
          <w:rPr>
            <w:rFonts w:ascii="Roboto" w:eastAsia="Times New Roman" w:hAnsi="Roboto" w:cs="Times New Roman"/>
            <w:color w:val="1155CC"/>
            <w:kern w:val="0"/>
            <w:u w:val="single"/>
            <w:lang w:eastAsia="en-GB"/>
            <w14:ligatures w14:val="none"/>
          </w:rPr>
          <w:t>10.12987/yale/9780300218879.003.0007</w:t>
        </w:r>
      </w:hyperlink>
      <w:r w:rsidRPr="002836A2">
        <w:rPr>
          <w:rFonts w:ascii="Roboto" w:eastAsia="Times New Roman" w:hAnsi="Roboto" w:cs="Times New Roman"/>
          <w:color w:val="000000"/>
          <w:kern w:val="0"/>
          <w:lang w:eastAsia="en-GB"/>
          <w14:ligatures w14:val="none"/>
        </w:rPr>
        <w:t xml:space="preserve"> In book: Plugged In. retrieved from: </w:t>
      </w:r>
      <w:hyperlink r:id="rId20" w:history="1">
        <w:r w:rsidRPr="002836A2">
          <w:rPr>
            <w:rFonts w:ascii="Arial" w:eastAsia="Times New Roman" w:hAnsi="Arial" w:cs="Arial"/>
            <w:color w:val="1155CC"/>
            <w:kern w:val="0"/>
            <w:u w:val="single"/>
            <w:lang w:eastAsia="en-GB"/>
            <w14:ligatures w14:val="none"/>
          </w:rPr>
          <w:t>(PDF) Media And Violence (researchgate.net)</w:t>
        </w:r>
      </w:hyperlink>
      <w:r w:rsidRPr="002836A2">
        <w:rPr>
          <w:rFonts w:ascii="Arial" w:eastAsia="Times New Roman" w:hAnsi="Arial" w:cs="Arial"/>
          <w:color w:val="000000"/>
          <w:kern w:val="0"/>
          <w:lang w:eastAsia="en-GB"/>
          <w14:ligatures w14:val="none"/>
        </w:rPr>
        <w:t>. </w:t>
      </w:r>
    </w:p>
    <w:p w14:paraId="76AA6318" w14:textId="77777777" w:rsidR="00680929" w:rsidRPr="002836A2" w:rsidRDefault="00680929" w:rsidP="00680929">
      <w:pPr>
        <w:spacing w:after="240" w:line="240" w:lineRule="auto"/>
        <w:rPr>
          <w:rFonts w:ascii="Times New Roman" w:eastAsia="Times New Roman" w:hAnsi="Times New Roman" w:cs="Times New Roman"/>
          <w:kern w:val="0"/>
          <w:sz w:val="24"/>
          <w:szCs w:val="24"/>
          <w:lang w:eastAsia="en-GB"/>
          <w14:ligatures w14:val="none"/>
        </w:rPr>
      </w:pPr>
    </w:p>
    <w:p w14:paraId="01A87AF2"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Roboto" w:eastAsia="Times New Roman" w:hAnsi="Roboto" w:cs="Times New Roman"/>
          <w:color w:val="231F20"/>
          <w:kern w:val="0"/>
          <w:lang w:eastAsia="en-GB"/>
          <w14:ligatures w14:val="none"/>
        </w:rPr>
        <w:t>Marina Krcmar and Patti M. Valkenburg, “A Scale to Assess Children’s Moral Interpretations</w:t>
      </w:r>
    </w:p>
    <w:p w14:paraId="378146B1"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Roboto" w:eastAsia="Times New Roman" w:hAnsi="Roboto" w:cs="Times New Roman"/>
          <w:color w:val="231F20"/>
          <w:kern w:val="0"/>
          <w:lang w:eastAsia="en-GB"/>
          <w14:ligatures w14:val="none"/>
        </w:rPr>
        <w:t>of Justi</w:t>
      </w:r>
      <w:r w:rsidRPr="002836A2">
        <w:rPr>
          <w:rFonts w:ascii="Times New Roman" w:eastAsia="Times New Roman" w:hAnsi="Times New Roman" w:cs="Times New Roman"/>
          <w:color w:val="231F20"/>
          <w:kern w:val="0"/>
          <w:lang w:eastAsia="en-GB"/>
          <w14:ligatures w14:val="none"/>
        </w:rPr>
        <w:t>ﬁ</w:t>
      </w:r>
      <w:r w:rsidRPr="002836A2">
        <w:rPr>
          <w:rFonts w:ascii="Roboto" w:eastAsia="Times New Roman" w:hAnsi="Roboto" w:cs="Times New Roman"/>
          <w:color w:val="231F20"/>
          <w:kern w:val="0"/>
          <w:lang w:eastAsia="en-GB"/>
          <w14:ligatures w14:val="none"/>
        </w:rPr>
        <w:t>ed and Unjusti</w:t>
      </w:r>
      <w:r w:rsidRPr="002836A2">
        <w:rPr>
          <w:rFonts w:ascii="Times New Roman" w:eastAsia="Times New Roman" w:hAnsi="Times New Roman" w:cs="Times New Roman"/>
          <w:color w:val="231F20"/>
          <w:kern w:val="0"/>
          <w:lang w:eastAsia="en-GB"/>
          <w14:ligatures w14:val="none"/>
        </w:rPr>
        <w:t>ﬁ</w:t>
      </w:r>
      <w:r w:rsidRPr="002836A2">
        <w:rPr>
          <w:rFonts w:ascii="Roboto" w:eastAsia="Times New Roman" w:hAnsi="Roboto" w:cs="Times New Roman"/>
          <w:color w:val="231F20"/>
          <w:kern w:val="0"/>
          <w:lang w:eastAsia="en-GB"/>
          <w14:ligatures w14:val="none"/>
        </w:rPr>
        <w:t>ed Violence and Its Relationship to Television Viewing,</w:t>
      </w:r>
      <w:r w:rsidRPr="002836A2">
        <w:rPr>
          <w:rFonts w:ascii="Roboto" w:eastAsia="Times New Roman" w:hAnsi="Roboto" w:cs="Roboto"/>
          <w:color w:val="231F20"/>
          <w:kern w:val="0"/>
          <w:lang w:eastAsia="en-GB"/>
          <w14:ligatures w14:val="none"/>
        </w:rPr>
        <w:t>”</w:t>
      </w:r>
      <w:r w:rsidRPr="002836A2">
        <w:rPr>
          <w:rFonts w:ascii="Roboto" w:eastAsia="Times New Roman" w:hAnsi="Roboto" w:cs="Times New Roman"/>
          <w:color w:val="231F20"/>
          <w:kern w:val="0"/>
          <w:lang w:eastAsia="en-GB"/>
          <w14:ligatures w14:val="none"/>
        </w:rPr>
        <w:t xml:space="preserve"> Communication</w:t>
      </w:r>
    </w:p>
    <w:p w14:paraId="7581D7A7"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Roboto" w:eastAsia="Times New Roman" w:hAnsi="Roboto" w:cs="Times New Roman"/>
          <w:color w:val="231F20"/>
          <w:kern w:val="0"/>
          <w:lang w:eastAsia="en-GB"/>
          <w14:ligatures w14:val="none"/>
        </w:rPr>
        <w:t xml:space="preserve">Research 26, no. 5 (1999). </w:t>
      </w:r>
      <w:r w:rsidRPr="002836A2">
        <w:rPr>
          <w:rFonts w:ascii="Roboto" w:eastAsia="Times New Roman" w:hAnsi="Roboto" w:cs="Times New Roman"/>
          <w:color w:val="000000"/>
          <w:kern w:val="0"/>
          <w:lang w:eastAsia="en-GB"/>
          <w14:ligatures w14:val="none"/>
        </w:rPr>
        <w:t xml:space="preserve"> retrieved from: </w:t>
      </w:r>
      <w:hyperlink r:id="rId21" w:history="1">
        <w:r w:rsidRPr="002836A2">
          <w:rPr>
            <w:rFonts w:ascii="Arial" w:eastAsia="Times New Roman" w:hAnsi="Arial" w:cs="Arial"/>
            <w:color w:val="1155CC"/>
            <w:kern w:val="0"/>
            <w:u w:val="single"/>
            <w:lang w:eastAsia="en-GB"/>
            <w14:ligatures w14:val="none"/>
          </w:rPr>
          <w:t>(PDF) Media And Violence (researchgate.net)</w:t>
        </w:r>
      </w:hyperlink>
      <w:r w:rsidRPr="002836A2">
        <w:rPr>
          <w:rFonts w:ascii="Arial" w:eastAsia="Times New Roman" w:hAnsi="Arial" w:cs="Arial"/>
          <w:color w:val="000000"/>
          <w:kern w:val="0"/>
          <w:lang w:eastAsia="en-GB"/>
          <w14:ligatures w14:val="none"/>
        </w:rPr>
        <w:t>.</w:t>
      </w:r>
    </w:p>
    <w:p w14:paraId="113B27CB"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25724F9E"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2D653512"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Roboto" w:eastAsia="Times New Roman" w:hAnsi="Roboto" w:cs="Times New Roman"/>
          <w:color w:val="231F20"/>
          <w:kern w:val="0"/>
          <w:lang w:eastAsia="en-GB"/>
          <w14:ligatures w14:val="none"/>
        </w:rPr>
        <w:t>Craig A. Anderson et al., “Violent Video Game Effects on Aggression, Empathy, and Prosocial</w:t>
      </w:r>
    </w:p>
    <w:p w14:paraId="1EB1B0C2"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Roboto" w:eastAsia="Times New Roman" w:hAnsi="Roboto" w:cs="Times New Roman"/>
          <w:color w:val="231F20"/>
          <w:kern w:val="0"/>
          <w:lang w:eastAsia="en-GB"/>
          <w14:ligatures w14:val="none"/>
        </w:rPr>
        <w:t>Behaviour in Eastern and Western Countries: A Meta-Analytic Review,” Psychological Bulletin</w:t>
      </w:r>
    </w:p>
    <w:p w14:paraId="21D6C551" w14:textId="77777777" w:rsidR="00680929" w:rsidRPr="002836A2" w:rsidRDefault="00680929" w:rsidP="00680929">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2836A2">
        <w:rPr>
          <w:rFonts w:ascii="Roboto" w:eastAsia="Times New Roman" w:hAnsi="Roboto" w:cs="Times New Roman"/>
          <w:color w:val="231F20"/>
          <w:kern w:val="0"/>
          <w:lang w:eastAsia="en-GB"/>
          <w14:ligatures w14:val="none"/>
        </w:rPr>
        <w:t xml:space="preserve">136, no. 2 (2010). </w:t>
      </w:r>
      <w:r w:rsidRPr="002836A2">
        <w:rPr>
          <w:rFonts w:ascii="Roboto" w:eastAsia="Times New Roman" w:hAnsi="Roboto" w:cs="Times New Roman"/>
          <w:color w:val="000000"/>
          <w:kern w:val="0"/>
          <w:lang w:eastAsia="en-GB"/>
          <w14:ligatures w14:val="none"/>
        </w:rPr>
        <w:t xml:space="preserve"> retrieved from: </w:t>
      </w:r>
      <w:hyperlink r:id="rId22" w:history="1">
        <w:r w:rsidRPr="002836A2">
          <w:rPr>
            <w:rFonts w:ascii="Arial" w:eastAsia="Times New Roman" w:hAnsi="Arial" w:cs="Arial"/>
            <w:color w:val="1155CC"/>
            <w:kern w:val="0"/>
            <w:u w:val="single"/>
            <w:lang w:eastAsia="en-GB"/>
            <w14:ligatures w14:val="none"/>
          </w:rPr>
          <w:t>(PDF) Media And Violence (researchgate.net)</w:t>
        </w:r>
      </w:hyperlink>
      <w:r w:rsidRPr="002836A2">
        <w:rPr>
          <w:rFonts w:ascii="Arial" w:eastAsia="Times New Roman" w:hAnsi="Arial" w:cs="Arial"/>
          <w:color w:val="000000"/>
          <w:kern w:val="0"/>
          <w:lang w:eastAsia="en-GB"/>
          <w14:ligatures w14:val="none"/>
        </w:rPr>
        <w:t>.</w:t>
      </w:r>
    </w:p>
    <w:p w14:paraId="475C68CD" w14:textId="77777777" w:rsidR="00DF271E" w:rsidRPr="00680929" w:rsidRDefault="00DF271E" w:rsidP="00680929">
      <w:pPr>
        <w:spacing w:after="0" w:line="240" w:lineRule="auto"/>
        <w:rPr>
          <w:rFonts w:ascii="Times New Roman" w:eastAsia="Times New Roman" w:hAnsi="Times New Roman" w:cs="Times New Roman"/>
          <w:kern w:val="0"/>
          <w:sz w:val="24"/>
          <w:szCs w:val="24"/>
          <w:lang w:eastAsia="en-GB"/>
          <w14:ligatures w14:val="none"/>
        </w:rPr>
      </w:pPr>
    </w:p>
    <w:sectPr w:rsidR="00DF271E" w:rsidRPr="006809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929"/>
    <w:rsid w:val="000169F2"/>
    <w:rsid w:val="005A3B81"/>
    <w:rsid w:val="006240C8"/>
    <w:rsid w:val="00680929"/>
    <w:rsid w:val="00DF2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F7F9C"/>
  <w15:chartTrackingRefBased/>
  <w15:docId w15:val="{8BAB0F13-8860-4733-A491-8BD0C8196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8092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929"/>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6809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68092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847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andura.html" TargetMode="External"/><Relationship Id="rId13" Type="http://schemas.openxmlformats.org/officeDocument/2006/relationships/hyperlink" Target="https://www.researchgate.net/profile/Craig-Anderson-19" TargetMode="External"/><Relationship Id="rId18" Type="http://schemas.openxmlformats.org/officeDocument/2006/relationships/hyperlink" Target="https://www.researchgate.net/profile/Patti-Valkenburg" TargetMode="External"/><Relationship Id="rId3" Type="http://schemas.openxmlformats.org/officeDocument/2006/relationships/webSettings" Target="webSettings.xml"/><Relationship Id="rId21" Type="http://schemas.openxmlformats.org/officeDocument/2006/relationships/hyperlink" Target="https://www.researchgate.net/publication/345698665_Media_And_Violence" TargetMode="External"/><Relationship Id="rId7" Type="http://schemas.openxmlformats.org/officeDocument/2006/relationships/hyperlink" Target="https://www.researchgate.netpublication/267750204_Bandura%E2%80%99s_Social_Learning_Theory_Social_Cognitive_Learning_Theory" TargetMode="External"/><Relationship Id="rId12" Type="http://schemas.openxmlformats.org/officeDocument/2006/relationships/hyperlink" Target="https://www.researchgate.net/profile/Sara-Prot" TargetMode="External"/><Relationship Id="rId17" Type="http://schemas.openxmlformats.org/officeDocument/2006/relationships/hyperlink" Target="https://www.researchgate.net/publication/301929269_Violent_Media_Effects_Theory_and_Evidence" TargetMode="External"/><Relationship Id="rId2" Type="http://schemas.openxmlformats.org/officeDocument/2006/relationships/settings" Target="settings.xml"/><Relationship Id="rId16" Type="http://schemas.openxmlformats.org/officeDocument/2006/relationships/hyperlink" Target="https://www.researchgate.net/publication/301929269_Violent_Media_Effects_Theory_and_Evidence" TargetMode="External"/><Relationship Id="rId20" Type="http://schemas.openxmlformats.org/officeDocument/2006/relationships/hyperlink" Target="https://www.researchgate.net/publication/345698665_Media_And_Violence" TargetMode="External"/><Relationship Id="rId1" Type="http://schemas.openxmlformats.org/officeDocument/2006/relationships/styles" Target="styles.xml"/><Relationship Id="rId6" Type="http://schemas.openxmlformats.org/officeDocument/2006/relationships/hyperlink" Target="https://www.studysmarter.us/explanations/psychology/aggression/media-influences-on-aggression/" TargetMode="External"/><Relationship Id="rId11" Type="http://schemas.openxmlformats.org/officeDocument/2006/relationships/hyperlink" Target="https://www.researchgate.net/profile/Christopher-Groves-3" TargetMode="External"/><Relationship Id="rId24" Type="http://schemas.openxmlformats.org/officeDocument/2006/relationships/theme" Target="theme/theme1.xml"/><Relationship Id="rId5" Type="http://schemas.openxmlformats.org/officeDocument/2006/relationships/hyperlink" Target="https://files.eric.ed.gov/fulltext/EJ795855.pdf" TargetMode="External"/><Relationship Id="rId15" Type="http://schemas.openxmlformats.org/officeDocument/2006/relationships/hyperlink" Target="https://www.researchgate.net/publication/301929269_Violent_Media_Effects_Theory_and_Evidence" TargetMode="External"/><Relationship Id="rId23" Type="http://schemas.openxmlformats.org/officeDocument/2006/relationships/fontTable" Target="fontTable.xml"/><Relationship Id="rId10" Type="http://schemas.openxmlformats.org/officeDocument/2006/relationships/hyperlink" Target="https://positivepsychology.com/social-learning-theory-bandura/" TargetMode="External"/><Relationship Id="rId19" Type="http://schemas.openxmlformats.org/officeDocument/2006/relationships/hyperlink" Target="http://dx.doi.org/10.12987/yale/9780300218879.003.0007" TargetMode="External"/><Relationship Id="rId4" Type="http://schemas.openxmlformats.org/officeDocument/2006/relationships/hyperlink" Target="https://www.tutor2u.net/psychology/reference/aggression-media-influences-disinhibition" TargetMode="External"/><Relationship Id="rId9" Type="http://schemas.openxmlformats.org/officeDocument/2006/relationships/hyperlink" Target="https://oxfordre.com/criminology/display/10.1093/acrefore/9780190264079.001.0001/acrefore-9780190264079-e-189;jsessionid=54346DB9ADEE32C5DD04954EE1B7F86E" TargetMode="External"/><Relationship Id="rId14" Type="http://schemas.openxmlformats.org/officeDocument/2006/relationships/hyperlink" Target="http://dx.doi.org/10.1016/B978-0-12-397045-9.00257-3" TargetMode="External"/><Relationship Id="rId22" Type="http://schemas.openxmlformats.org/officeDocument/2006/relationships/hyperlink" Target="https://www.researchgate.net/publication/345698665_Media_And_Vio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2675</Words>
  <Characters>15251</Characters>
  <Application>Microsoft Office Word</Application>
  <DocSecurity>0</DocSecurity>
  <Lines>127</Lines>
  <Paragraphs>35</Paragraphs>
  <ScaleCrop>false</ScaleCrop>
  <Company/>
  <LinksUpToDate>false</LinksUpToDate>
  <CharactersWithSpaces>17891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Vaughan</dc:creator>
  <cp:keywords/>
  <dc:description/>
  <cp:lastModifiedBy>Gemma Vaughan</cp:lastModifiedBy>
  <cp:revision>2</cp:revision>
  <dcterms:created xsi:type="dcterms:W3CDTF">2023-07-13T15:22:00Z</dcterms:created>
  <dcterms:modified xsi:type="dcterms:W3CDTF">2023-07-13T15:22:00Z</dcterms:modified>
</cp:coreProperties>
</file>