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F7239" w14:textId="77777777" w:rsidR="0087233C" w:rsidRPr="0087233C" w:rsidRDefault="0087233C" w:rsidP="0087233C">
      <w:pPr>
        <w:jc w:val="center"/>
        <w:rPr>
          <w:sz w:val="36"/>
          <w:szCs w:val="36"/>
        </w:rPr>
      </w:pPr>
    </w:p>
    <w:p w14:paraId="46F9CE0B" w14:textId="77777777" w:rsidR="0087233C" w:rsidRPr="0087233C" w:rsidRDefault="0087233C" w:rsidP="0087233C">
      <w:pPr>
        <w:jc w:val="center"/>
        <w:rPr>
          <w:sz w:val="36"/>
          <w:szCs w:val="36"/>
        </w:rPr>
      </w:pPr>
    </w:p>
    <w:p w14:paraId="6CEBC249" w14:textId="77777777" w:rsidR="0087233C" w:rsidRPr="0087233C" w:rsidRDefault="0087233C" w:rsidP="0087233C">
      <w:pPr>
        <w:jc w:val="center"/>
        <w:rPr>
          <w:sz w:val="36"/>
          <w:szCs w:val="36"/>
        </w:rPr>
      </w:pPr>
    </w:p>
    <w:p w14:paraId="50B099E3" w14:textId="77777777" w:rsidR="0087233C" w:rsidRPr="0087233C" w:rsidRDefault="0087233C" w:rsidP="0087233C">
      <w:pPr>
        <w:jc w:val="center"/>
        <w:rPr>
          <w:sz w:val="36"/>
          <w:szCs w:val="36"/>
        </w:rPr>
      </w:pPr>
    </w:p>
    <w:p w14:paraId="522EEED4" w14:textId="77777777" w:rsidR="0087233C" w:rsidRPr="0087233C" w:rsidRDefault="0087233C" w:rsidP="0087233C">
      <w:pPr>
        <w:jc w:val="center"/>
        <w:rPr>
          <w:sz w:val="36"/>
          <w:szCs w:val="36"/>
        </w:rPr>
      </w:pPr>
    </w:p>
    <w:p w14:paraId="576052FF" w14:textId="77777777" w:rsidR="0087233C" w:rsidRPr="0087233C" w:rsidRDefault="0087233C" w:rsidP="0087233C">
      <w:pPr>
        <w:jc w:val="center"/>
        <w:rPr>
          <w:sz w:val="36"/>
          <w:szCs w:val="36"/>
        </w:rPr>
      </w:pPr>
    </w:p>
    <w:p w14:paraId="7A9D194B" w14:textId="77777777" w:rsidR="0087233C" w:rsidRPr="0087233C" w:rsidRDefault="0087233C" w:rsidP="0087233C">
      <w:pPr>
        <w:jc w:val="center"/>
        <w:rPr>
          <w:sz w:val="36"/>
          <w:szCs w:val="36"/>
        </w:rPr>
      </w:pPr>
    </w:p>
    <w:p w14:paraId="606A75A1" w14:textId="255CF7D9" w:rsidR="001B12D1" w:rsidRPr="0087233C" w:rsidRDefault="0087233C" w:rsidP="0087233C">
      <w:pPr>
        <w:jc w:val="center"/>
        <w:rPr>
          <w:sz w:val="36"/>
          <w:szCs w:val="36"/>
        </w:rPr>
      </w:pPr>
      <w:proofErr w:type="spellStart"/>
      <w:r w:rsidRPr="0087233C">
        <w:rPr>
          <w:sz w:val="36"/>
          <w:szCs w:val="36"/>
        </w:rPr>
        <w:t>Mohi</w:t>
      </w:r>
      <w:proofErr w:type="spellEnd"/>
      <w:r w:rsidRPr="0087233C">
        <w:rPr>
          <w:sz w:val="36"/>
          <w:szCs w:val="36"/>
        </w:rPr>
        <w:t xml:space="preserve"> Tuki </w:t>
      </w:r>
    </w:p>
    <w:p w14:paraId="08FE4794" w14:textId="5D75F770" w:rsidR="0087233C" w:rsidRPr="0087233C" w:rsidRDefault="0087233C" w:rsidP="0087233C">
      <w:pPr>
        <w:jc w:val="center"/>
        <w:rPr>
          <w:sz w:val="36"/>
          <w:szCs w:val="36"/>
        </w:rPr>
      </w:pPr>
      <w:r w:rsidRPr="0087233C">
        <w:rPr>
          <w:sz w:val="36"/>
          <w:szCs w:val="36"/>
        </w:rPr>
        <w:t xml:space="preserve">Student number – 2216172 </w:t>
      </w:r>
    </w:p>
    <w:p w14:paraId="1FAB1608" w14:textId="76BEFA9D" w:rsidR="0087233C" w:rsidRPr="0087233C" w:rsidRDefault="0087233C" w:rsidP="0087233C">
      <w:pPr>
        <w:jc w:val="center"/>
        <w:rPr>
          <w:sz w:val="36"/>
          <w:szCs w:val="36"/>
        </w:rPr>
      </w:pPr>
      <w:r w:rsidRPr="0087233C">
        <w:rPr>
          <w:sz w:val="36"/>
          <w:szCs w:val="36"/>
        </w:rPr>
        <w:t xml:space="preserve">Module – Health, wellbeing and Sustainable development </w:t>
      </w:r>
    </w:p>
    <w:p w14:paraId="2CA0DC6A" w14:textId="1DC61D2B" w:rsidR="0087233C" w:rsidRDefault="0087233C" w:rsidP="0087233C">
      <w:pPr>
        <w:jc w:val="center"/>
        <w:rPr>
          <w:sz w:val="36"/>
          <w:szCs w:val="36"/>
        </w:rPr>
      </w:pPr>
      <w:r w:rsidRPr="0087233C">
        <w:rPr>
          <w:sz w:val="36"/>
          <w:szCs w:val="36"/>
        </w:rPr>
        <w:t xml:space="preserve">Assignment title – Component </w:t>
      </w:r>
      <w:proofErr w:type="gramStart"/>
      <w:r w:rsidRPr="0087233C">
        <w:rPr>
          <w:sz w:val="36"/>
          <w:szCs w:val="36"/>
        </w:rPr>
        <w:t>2 :</w:t>
      </w:r>
      <w:proofErr w:type="gramEnd"/>
      <w:r w:rsidRPr="0087233C">
        <w:rPr>
          <w:sz w:val="36"/>
          <w:szCs w:val="36"/>
        </w:rPr>
        <w:t xml:space="preserve"> Written Assignment </w:t>
      </w:r>
    </w:p>
    <w:p w14:paraId="412E1ABC" w14:textId="77777777" w:rsidR="0087233C" w:rsidRDefault="0087233C" w:rsidP="0087233C">
      <w:pPr>
        <w:jc w:val="center"/>
        <w:rPr>
          <w:sz w:val="36"/>
          <w:szCs w:val="36"/>
        </w:rPr>
      </w:pPr>
    </w:p>
    <w:p w14:paraId="2998670A" w14:textId="77777777" w:rsidR="0087233C" w:rsidRDefault="0087233C" w:rsidP="0087233C">
      <w:pPr>
        <w:jc w:val="center"/>
        <w:rPr>
          <w:sz w:val="36"/>
          <w:szCs w:val="36"/>
        </w:rPr>
      </w:pPr>
    </w:p>
    <w:p w14:paraId="1311AC3B" w14:textId="77777777" w:rsidR="0087233C" w:rsidRDefault="0087233C" w:rsidP="0087233C">
      <w:pPr>
        <w:jc w:val="center"/>
        <w:rPr>
          <w:sz w:val="36"/>
          <w:szCs w:val="36"/>
        </w:rPr>
      </w:pPr>
    </w:p>
    <w:p w14:paraId="7F96F094" w14:textId="77777777" w:rsidR="0087233C" w:rsidRDefault="0087233C" w:rsidP="0087233C">
      <w:pPr>
        <w:jc w:val="center"/>
        <w:rPr>
          <w:sz w:val="36"/>
          <w:szCs w:val="36"/>
        </w:rPr>
      </w:pPr>
    </w:p>
    <w:p w14:paraId="5A1DBE80" w14:textId="77777777" w:rsidR="0087233C" w:rsidRDefault="0087233C" w:rsidP="0087233C">
      <w:pPr>
        <w:jc w:val="center"/>
        <w:rPr>
          <w:sz w:val="36"/>
          <w:szCs w:val="36"/>
        </w:rPr>
      </w:pPr>
    </w:p>
    <w:p w14:paraId="31A67918" w14:textId="77777777" w:rsidR="0087233C" w:rsidRDefault="0087233C" w:rsidP="0087233C">
      <w:pPr>
        <w:jc w:val="center"/>
        <w:rPr>
          <w:sz w:val="36"/>
          <w:szCs w:val="36"/>
        </w:rPr>
      </w:pPr>
    </w:p>
    <w:p w14:paraId="0A7F1138" w14:textId="77777777" w:rsidR="0087233C" w:rsidRDefault="0087233C" w:rsidP="0087233C">
      <w:pPr>
        <w:jc w:val="center"/>
        <w:rPr>
          <w:sz w:val="36"/>
          <w:szCs w:val="36"/>
        </w:rPr>
      </w:pPr>
    </w:p>
    <w:p w14:paraId="523FFF0D" w14:textId="77777777" w:rsidR="0087233C" w:rsidRDefault="0087233C" w:rsidP="0087233C">
      <w:pPr>
        <w:jc w:val="center"/>
        <w:rPr>
          <w:sz w:val="36"/>
          <w:szCs w:val="36"/>
        </w:rPr>
      </w:pPr>
    </w:p>
    <w:p w14:paraId="381B842A" w14:textId="77777777" w:rsidR="0087233C" w:rsidRDefault="0087233C" w:rsidP="0087233C">
      <w:pPr>
        <w:jc w:val="center"/>
        <w:rPr>
          <w:sz w:val="36"/>
          <w:szCs w:val="36"/>
        </w:rPr>
      </w:pPr>
    </w:p>
    <w:p w14:paraId="20D139EE" w14:textId="77777777" w:rsidR="0087233C" w:rsidRDefault="0087233C" w:rsidP="0087233C">
      <w:pPr>
        <w:jc w:val="center"/>
        <w:rPr>
          <w:sz w:val="36"/>
          <w:szCs w:val="36"/>
        </w:rPr>
      </w:pPr>
    </w:p>
    <w:p w14:paraId="4170A582" w14:textId="77777777" w:rsidR="0087233C" w:rsidRDefault="0087233C" w:rsidP="0087233C">
      <w:proofErr w:type="spellStart"/>
      <w:proofErr w:type="gramStart"/>
      <w:r>
        <w:lastRenderedPageBreak/>
        <w:t>Title:Critical</w:t>
      </w:r>
      <w:proofErr w:type="spellEnd"/>
      <w:proofErr w:type="gramEnd"/>
      <w:r>
        <w:t xml:space="preserve"> Examination of Global and Local Policies on Health, Wellbeing, and Sustainability: Focus on SDG 3 and SDG 13</w:t>
      </w:r>
    </w:p>
    <w:p w14:paraId="198A32F6" w14:textId="77777777" w:rsidR="0087233C" w:rsidRDefault="0087233C" w:rsidP="0087233C"/>
    <w:p w14:paraId="65D1CCD3" w14:textId="77777777" w:rsidR="0087233C" w:rsidRDefault="0087233C" w:rsidP="0087233C">
      <w:r>
        <w:t>Introduction</w:t>
      </w:r>
    </w:p>
    <w:p w14:paraId="559B94B0" w14:textId="0F26876F" w:rsidR="0087233C" w:rsidRDefault="0087233C" w:rsidP="0087233C">
      <w:r>
        <w:t xml:space="preserve">Global health and wellbeing are central to sustainable development, requiring coordinated policies at international, national, and local levels. The United Nations Sustainable Development Goals (SDGs) provide a framework for addressing these interconnected issues. This report critically examines SDG 3, ‘Good Health and Wellbeing,’ alongside SDG 13, ‘Climate Action,’ </w:t>
      </w:r>
      <w:proofErr w:type="spellStart"/>
      <w:r>
        <w:t>analyzing</w:t>
      </w:r>
      <w:proofErr w:type="spellEnd"/>
      <w:r>
        <w:t xml:space="preserve"> their impacts on citizens' health and wellbeing. It evaluates the effectiveness of current initiatives and offers recommendations to enhance their outcomes.</w:t>
      </w:r>
      <w:r w:rsidRPr="0087233C">
        <w:t xml:space="preserve"> </w:t>
      </w:r>
      <w:r>
        <w:t>Global health and wellbeing are fundamental pillars of sustainable development, influencing economic stability, social equity, and environmental integrity. As nations grapple with persistent health disparities, emerging diseases, and the accelerating impacts of climate change, the need for comprehensive policies that promote health, resilience, and sustainability has never been more urgent. The complex interplay between environmental factors, social determinants, and health outcomes necessitates a coordinated approach that transcends traditional sectoral boundaries.</w:t>
      </w:r>
    </w:p>
    <w:p w14:paraId="4CA40558" w14:textId="77777777" w:rsidR="0087233C" w:rsidRDefault="0087233C" w:rsidP="0087233C">
      <w:r>
        <w:t>The United Nations Sustainable Development Goals (SDGs), adopted in 2015, serve as a universal framework for addressing the world's most pressing challenges by 2030. With 17 interconnected goals, the SDGs emphasize a holistic approach to development, recognizing that progress in one area often depends on advancements in others. Among these, SDG 3</w:t>
      </w:r>
      <w:proofErr w:type="gramStart"/>
      <w:r>
        <w:t>—‘</w:t>
      </w:r>
      <w:proofErr w:type="gramEnd"/>
      <w:r>
        <w:t>Good Health and Wellbeing’—aims to ensure healthy lives for all, covering a broad spectrum of targets from maternal health and infectious disease control to mental health and universal health coverage. Achieving SDG 3 is pivotal, not only for improving individual health outcomes but also for fostering economic productivity and social cohesion.</w:t>
      </w:r>
    </w:p>
    <w:p w14:paraId="4B6DDFE7" w14:textId="77777777" w:rsidR="0087233C" w:rsidRDefault="0087233C" w:rsidP="0087233C">
      <w:r>
        <w:t>Simultaneously, SDG 13</w:t>
      </w:r>
      <w:proofErr w:type="gramStart"/>
      <w:r>
        <w:t>—‘</w:t>
      </w:r>
      <w:proofErr w:type="gramEnd"/>
      <w:r>
        <w:t>Climate Action’—highlights the imperative to combat climate change and its profound impacts on global health systems and populations. Climate change acts as both a threat multiplier and a direct determinant of health, exacerbating existing inequalities and creating new vulnerabilities. Rising temperatures, extreme weather events, changing precipitation patterns, and rising sea levels threaten to disrupt healthcare infrastructure, increase the spread of vector-borne diseases, and threaten food and water security. These impacts disproportionately affect vulnerable populations, including low-income communities, elderly individuals, and those with pre-existing health conditions.</w:t>
      </w:r>
    </w:p>
    <w:p w14:paraId="51338014" w14:textId="77777777" w:rsidR="0087233C" w:rsidRDefault="0087233C" w:rsidP="0087233C">
      <w:r>
        <w:t xml:space="preserve">The interconnection between SDG 3 and SDG 13 is both evident and critical. Climate change’s influence on health outcomes underscores the necessity of integrating </w:t>
      </w:r>
      <w:r>
        <w:lastRenderedPageBreak/>
        <w:t>climate resilience into health policies and systems. For example, heatwaves can lead to heatstroke and cardiovascular stress, while floods can facilitate the spread of waterborne diseases such as cholera and dysentery. Therefore, addressing climate change is integral to achieving sustainable health outcomes, and vice versa—improving health systems enhances society’s capacity to adapt to climate-related hazards.</w:t>
      </w:r>
    </w:p>
    <w:p w14:paraId="3CABA31A" w14:textId="3FC54CF7" w:rsidR="0087233C" w:rsidRDefault="0087233C" w:rsidP="0087233C">
      <w:r>
        <w:t>This report critically examines how SDG 3 and SDG 13 influence the health and wellbeing of citizens at the global, national, and local levels. It explores current policies and initiatives aimed at advancing these goals, evaluating their effectiveness and identifying gaps. Additionally, it offers evidence-based recommendations to strengthen health resilience and sustainability efforts, emphasizing the importance of integrated, multisectoral approaches. Through this analysis, the report aims to contribute to the ongoing discourse on building healthier, more equitable, and climate-resilient societies in the face of mounting global challenges.</w:t>
      </w:r>
    </w:p>
    <w:p w14:paraId="1F9CFE3B" w14:textId="77777777" w:rsidR="0087233C" w:rsidRDefault="0087233C" w:rsidP="0087233C"/>
    <w:p w14:paraId="64D1D27B" w14:textId="77777777" w:rsidR="0087233C" w:rsidRDefault="0087233C" w:rsidP="0087233C">
      <w:r>
        <w:t>Part A: Impact of SDG 3 and SDG 13 on Citizens’ Health and Wellbeing</w:t>
      </w:r>
    </w:p>
    <w:p w14:paraId="6084A999" w14:textId="77777777" w:rsidR="0087233C" w:rsidRDefault="0087233C" w:rsidP="0087233C">
      <w:r>
        <w:t xml:space="preserve">SDG 3: Good Health and </w:t>
      </w:r>
      <w:proofErr w:type="spellStart"/>
      <w:r>
        <w:t>WellbeingSDG</w:t>
      </w:r>
      <w:proofErr w:type="spellEnd"/>
      <w:r>
        <w:t xml:space="preserve"> 3 aims to ensure healthy lives and promote wellbeing for all at all ages (United Nations, 2015). It encompasses targets such as reducing maternal mortality, ending epidemics of communicable diseases, and achieving universal health coverage. Progress has been made; however, disparities persist, particularly in low-income regions (WHO, 2021).</w:t>
      </w:r>
    </w:p>
    <w:p w14:paraId="5C6B4885" w14:textId="77777777" w:rsidR="0087233C" w:rsidRDefault="0087233C" w:rsidP="0087233C">
      <w:r>
        <w:t>Health outcomes are directly affected by SDG 3 through improved healthcare access, disease prevention, and health promotion initiatives. For example, vaccination programs have significantly reduced child mortality (GAVI, 2020). Conversely, gaps in healthcare infrastructure exacerbate health inequities, impacting vulnerable populations disproportionately (WHO, 2021).</w:t>
      </w:r>
    </w:p>
    <w:p w14:paraId="1AC9EC69" w14:textId="77777777" w:rsidR="0087233C" w:rsidRDefault="0087233C" w:rsidP="0087233C">
      <w:r>
        <w:t xml:space="preserve">SDG 13: Climate </w:t>
      </w:r>
      <w:proofErr w:type="spellStart"/>
      <w:r>
        <w:t>ActionSDG</w:t>
      </w:r>
      <w:proofErr w:type="spellEnd"/>
      <w:r>
        <w:t xml:space="preserve"> 13 emphasizes urgent action to combat climate change and its impacts (United Nations, 2015). Climate change impacts health through increased heatwaves, natural disasters, vector-borne diseases, and food insecurity (Watts et al., 2018). These effects disproportionately affect marginalized groups, amplifying health inequalities.</w:t>
      </w:r>
    </w:p>
    <w:p w14:paraId="4F7F46AB" w14:textId="77777777" w:rsidR="0087233C" w:rsidRDefault="0087233C" w:rsidP="0087233C">
      <w:r>
        <w:t>For instance, rising temperatures have expanded the range of disease-carrying vectors like mosquitoes, increasing the incidence of malaria and dengue (Liu-Helmersson et al., 2019). Extreme weather events disrupt healthcare services and displace populations, exacerbating mental health issues and disease outbreaks.</w:t>
      </w:r>
    </w:p>
    <w:p w14:paraId="61BD4EF9" w14:textId="77777777" w:rsidR="0087233C" w:rsidRDefault="0087233C" w:rsidP="0087233C">
      <w:r>
        <w:t xml:space="preserve">Interconnection Between SDG 3 and SDG 13The nexus between climate change and health underscores the importance of integrated policies. Climate-induced health risks threaten progress towards SDG 3, highlighting the need for climate-resilient health </w:t>
      </w:r>
      <w:r>
        <w:lastRenderedPageBreak/>
        <w:t>systems (WHO, 2018). Addressing climate change thus directly benefits citizens’ health and wellbeing by reducing climate-related health hazards.</w:t>
      </w:r>
      <w:r w:rsidRPr="0087233C">
        <w:t xml:space="preserve"> </w:t>
      </w:r>
      <w:r>
        <w:t xml:space="preserve">1. Designing Climate-Resilient Healthcare </w:t>
      </w:r>
      <w:proofErr w:type="spellStart"/>
      <w:r>
        <w:t>FacilitiesHealthcare</w:t>
      </w:r>
      <w:proofErr w:type="spellEnd"/>
      <w:r>
        <w:t xml:space="preserve"> infrastructure must be designed or retrofitted to withstand climate-related hazards such as floods, hurricanes, heatwaves, and sea-level rise. This involves elevating critical facilities, utilizing flood-resistant building materials, installing backup power sources like solar panels and generators, and ensuring water security through rainwater harvesting and water storage systems (Hollander et al., 2017). For example, in Bangladesh, cyclone-resistant health </w:t>
      </w:r>
      <w:proofErr w:type="spellStart"/>
      <w:r>
        <w:t>centers</w:t>
      </w:r>
      <w:proofErr w:type="spellEnd"/>
      <w:r>
        <w:t xml:space="preserve"> have been constructed to ensure uninterrupted services during extreme weather events (Ahmed et al., 2019).</w:t>
      </w:r>
    </w:p>
    <w:p w14:paraId="0F4A9F95" w14:textId="3B1CFA5B" w:rsidR="0087233C" w:rsidRDefault="0087233C" w:rsidP="0087233C">
      <w:r>
        <w:t xml:space="preserve"> Sustainable and Eco-friendly </w:t>
      </w:r>
      <w:proofErr w:type="spellStart"/>
      <w:r>
        <w:t>InfrastructureIncorporating</w:t>
      </w:r>
      <w:proofErr w:type="spellEnd"/>
      <w:r>
        <w:t xml:space="preserve"> sustainable design principles reduces environmental impact and enhances resilience. These include energy-efficient systems, green roofs, natural ventilation, and renewable energy sources. Sustainable infrastructure reduces operational costs, minimizes greenhouse gas emissions, and aligns health systems with broader climate goals (Klein et al., 2018).</w:t>
      </w:r>
    </w:p>
    <w:p w14:paraId="3CD8D612" w14:textId="2097B75A" w:rsidR="0087233C" w:rsidRDefault="0087233C" w:rsidP="0087233C">
      <w:r>
        <w:t xml:space="preserve"> Strengthening Supply Chains and Emergency </w:t>
      </w:r>
      <w:proofErr w:type="spellStart"/>
      <w:r>
        <w:t>PreparednessEffective</w:t>
      </w:r>
      <w:proofErr w:type="spellEnd"/>
      <w:r>
        <w:t xml:space="preserve"> supply chain management ensures the availability of essential medicines, equipment, and supplies during crises. Establishing local manufacturing, stockpiling essentials, and developing contingency plans are vital components of resilient health systems (WHO, 2020). For instance, during the COVID-19 pandemic, supply chain disruptions highlighted the need for diversified procurement and local manufacturing capacity.</w:t>
      </w:r>
    </w:p>
    <w:p w14:paraId="65993A31" w14:textId="2E492AD8" w:rsidR="0087233C" w:rsidRDefault="0087233C" w:rsidP="0087233C">
      <w:r>
        <w:t xml:space="preserve">Capacity Building and Workforce </w:t>
      </w:r>
      <w:proofErr w:type="spellStart"/>
      <w:r>
        <w:t>TrainingHealthcare</w:t>
      </w:r>
      <w:proofErr w:type="spellEnd"/>
      <w:r>
        <w:t xml:space="preserve"> workers need ongoing training on climate-related health risks and emergency response protocols. Building workforce resilience enhances the ability to effectively respond to climate-induced health crises, ensuring continuity of care (Haines et al., 2020). Training programs should focus on disaster response, disease surveillance, and community engagement.</w:t>
      </w:r>
    </w:p>
    <w:p w14:paraId="60C6F5BF" w14:textId="5DE32D11" w:rsidR="0087233C" w:rsidRDefault="0087233C" w:rsidP="0087233C">
      <w:r>
        <w:t xml:space="preserve"> Community Engagement and Local </w:t>
      </w:r>
      <w:proofErr w:type="spellStart"/>
      <w:r>
        <w:t>AdaptationLocal</w:t>
      </w:r>
      <w:proofErr w:type="spellEnd"/>
      <w:r>
        <w:t xml:space="preserve"> communities are essential partners in resilience-building. Community-based approaches to health and climate adaptation foster ownership, culturally appropriate interventions, and more effective responses. For example, community health workers can disseminate information on climate-related health risks and preventive measures (Koh et al., 2019).</w:t>
      </w:r>
    </w:p>
    <w:p w14:paraId="4BCE823E" w14:textId="77777777" w:rsidR="0087233C" w:rsidRDefault="0087233C" w:rsidP="0087233C"/>
    <w:p w14:paraId="4C6766E7" w14:textId="77777777" w:rsidR="0087233C" w:rsidRDefault="0087233C" w:rsidP="0087233C">
      <w:r>
        <w:t>Part B: Evaluation of Current Initiatives and Recommendations</w:t>
      </w:r>
    </w:p>
    <w:p w14:paraId="35E398B7" w14:textId="77777777" w:rsidR="0087233C" w:rsidRDefault="0087233C" w:rsidP="0087233C">
      <w:r>
        <w:t>National and Local Initiatives</w:t>
      </w:r>
    </w:p>
    <w:p w14:paraId="7766746D" w14:textId="52972B74" w:rsidR="0087233C" w:rsidRDefault="0087233C" w:rsidP="0087233C">
      <w:r>
        <w:t xml:space="preserve"> Healthcare Infrastructure and Universal Health Coverage (UHC)Many countries have committed to UHC through policies such as the UK’s National Health Service (NHS) and India’s Ayushman Bharat. These initiatives aim to improve access to essential health </w:t>
      </w:r>
      <w:r>
        <w:lastRenderedPageBreak/>
        <w:t>services, reducing financial barriers (WHO, 2020). However, disparities remain, especially in rural and marginalized communities.</w:t>
      </w:r>
    </w:p>
    <w:p w14:paraId="308D7288" w14:textId="0E64ECB0" w:rsidR="0087233C" w:rsidRDefault="0087233C" w:rsidP="0087233C">
      <w:r>
        <w:t xml:space="preserve">Climate-Resilient Health </w:t>
      </w:r>
      <w:proofErr w:type="spellStart"/>
      <w:r>
        <w:t>SystemsSome</w:t>
      </w:r>
      <w:proofErr w:type="spellEnd"/>
      <w:r>
        <w:t xml:space="preserve"> nations have developed climate adaptation plans integrating health sector resilience, such as Australia’s Climate and Health Alliance. These initiatives focus on early warning systems, climate-sensitive disease surveillance, and healthcare infrastructure adaptation (Haines et al., 2020). Despite progress, implementation gaps exist, particularly in resource-limited settings.</w:t>
      </w:r>
    </w:p>
    <w:p w14:paraId="3D6FABD7" w14:textId="6E4734B9" w:rsidR="0087233C" w:rsidRDefault="0087233C" w:rsidP="0087233C">
      <w:r>
        <w:t xml:space="preserve">Global </w:t>
      </w:r>
      <w:proofErr w:type="spellStart"/>
      <w:r>
        <w:t>InitiativesThe</w:t>
      </w:r>
      <w:proofErr w:type="spellEnd"/>
      <w:r>
        <w:t xml:space="preserve"> Global Action Plan for Healthy Lives and Well-being (GAP) </w:t>
      </w:r>
      <w:proofErr w:type="gramStart"/>
      <w:r>
        <w:t>unites</w:t>
      </w:r>
      <w:proofErr w:type="gramEnd"/>
      <w:r>
        <w:t xml:space="preserve"> multiple agencies to accelerate progress on SDG 3. Similarly, climate-health collaborations, such as the Climate and Clean Air Coalition, aim to reduce air pollution and greenhouse gases, mitigating health impacts (WHO, 2021).</w:t>
      </w:r>
    </w:p>
    <w:p w14:paraId="0020282F" w14:textId="04A6978F" w:rsidR="0087233C" w:rsidRDefault="0087233C" w:rsidP="0087233C">
      <w:r>
        <w:t>Effectiveness and Limitations</w:t>
      </w:r>
      <w:r>
        <w:t xml:space="preserve"> w</w:t>
      </w:r>
      <w:r>
        <w:t>hile these initiatives demonstrate commitment, their effectiveness is often hindered by limited funding, political will, and infrastructure challenges. For example, the COVID-19 pandemic exposed weaknesses in health systems globally, emphasizing the need for more resilient and equitable approaches (Kruk et al., 2020).</w:t>
      </w:r>
    </w:p>
    <w:p w14:paraId="6CB234B7" w14:textId="77777777" w:rsidR="0087233C" w:rsidRDefault="0087233C" w:rsidP="0087233C">
      <w:r>
        <w:t>Recommendations for Improvement</w:t>
      </w:r>
    </w:p>
    <w:p w14:paraId="1A8833AE" w14:textId="77777777" w:rsidR="0087233C" w:rsidRDefault="0087233C" w:rsidP="0087233C">
      <w:r>
        <w:t>Strengthen Health Systems and Universal Access</w:t>
      </w:r>
    </w:p>
    <w:p w14:paraId="0B9D3FAE" w14:textId="19923F04" w:rsidR="0087233C" w:rsidRDefault="0087233C" w:rsidP="0087233C">
      <w:r>
        <w:t>Policymakers should prioritize equitable healthcare access, particularly in underserved regions, through increased funding, workforce development, and infrastructure investments (WHO, 2021). Incorporating digital health solutions can also improve service delivery.</w:t>
      </w:r>
    </w:p>
    <w:p w14:paraId="44B9738A" w14:textId="77777777" w:rsidR="0087233C" w:rsidRDefault="0087233C" w:rsidP="0087233C">
      <w:r>
        <w:t xml:space="preserve"> Integrate Climate and Health Policies</w:t>
      </w:r>
    </w:p>
    <w:p w14:paraId="2AA0A6FE" w14:textId="3927BE39" w:rsidR="0087233C" w:rsidRDefault="0087233C" w:rsidP="0087233C">
      <w:r>
        <w:t>Aligning climate action with health policies enhances resilience. This includes investing in climate-resilient health infrastructure, promoting sustainable practices within healthcare facilities, and supporting community-based adaptation programs (Haines et al., 2020).</w:t>
      </w:r>
    </w:p>
    <w:p w14:paraId="7B8BB18F" w14:textId="77777777" w:rsidR="0087233C" w:rsidRDefault="0087233C" w:rsidP="0087233C">
      <w:r>
        <w:t>Enhance Global Cooperation and Funding</w:t>
      </w:r>
    </w:p>
    <w:p w14:paraId="70331B43" w14:textId="08CB5515" w:rsidR="0087233C" w:rsidRDefault="0087233C" w:rsidP="0087233C">
      <w:r>
        <w:t>Increased international cooperation and funding are essential, especially for low-income countries disproportionately affected by climate change and health disparities. Mechanisms such as the Green Climate Fund should prioritize health-related climate adaptation projects (UNDP, 2019).</w:t>
      </w:r>
    </w:p>
    <w:p w14:paraId="5F7AE5B6" w14:textId="77777777" w:rsidR="0087233C" w:rsidRDefault="0087233C" w:rsidP="0087233C">
      <w:r>
        <w:t>Promote Health Education and Community Engagement</w:t>
      </w:r>
    </w:p>
    <w:p w14:paraId="73A9D3FF" w14:textId="406E3884" w:rsidR="0087233C" w:rsidRDefault="0087233C" w:rsidP="0087233C">
      <w:r>
        <w:lastRenderedPageBreak/>
        <w:t>Empowering communities through education fosters resilience and health literacy. Community-led initiatives can facilitate culturally appropriate health promotion and climate adaptation strategies.</w:t>
      </w:r>
    </w:p>
    <w:p w14:paraId="5536C4D0" w14:textId="77777777" w:rsidR="0087233C" w:rsidRDefault="0087233C" w:rsidP="0087233C"/>
    <w:p w14:paraId="31293E0C" w14:textId="77777777" w:rsidR="0087233C" w:rsidRDefault="0087233C" w:rsidP="0087233C">
      <w:r>
        <w:t>Conclusion</w:t>
      </w:r>
    </w:p>
    <w:p w14:paraId="27EB6A79" w14:textId="37FA30F4" w:rsidR="0087233C" w:rsidRDefault="0087233C" w:rsidP="0087233C">
      <w:r>
        <w:t>The interconnectedness of SDG 3 and SDG 13 highlights the necessity for integrated policies that address health, climate change, and sustainability. While significant progress has been made, persistent disparities and emerging challenges require strengthened efforts, increased investment, and innovative approaches. Advancing resilient, equitable, and sustainable health systems is essential to safeguarding citizens’ health and wellbeing in a changing climate.</w:t>
      </w:r>
      <w:r w:rsidRPr="0087233C">
        <w:t xml:space="preserve"> </w:t>
      </w:r>
      <w:r>
        <w:t>The interdependence between health, wellbeing, and sustainability underscores the necessity for holistic and integrated policy approaches. Addressing SDG 3 and SDG 13 collaboratively offers a pathway toward resilient health systems capable of withstanding the multifaceted challenges posed by climate change, health disparities, and socio-economic inequalities. While global commitments and national policies have laid a strong foundation for progress, the evolving nature of climate impacts and persistent health inequities demand renewed efforts, increased resource allocation, and innovative strategies.</w:t>
      </w:r>
    </w:p>
    <w:p w14:paraId="0D60721C" w14:textId="77777777" w:rsidR="0087233C" w:rsidRDefault="0087233C" w:rsidP="0087233C">
      <w:r>
        <w:t>A resilient health system is characterized by its capacity to prepare for, respond to, and recover from health emergencies, including climate-induced disasters and pandemics. Building such resilience involves multi-layered approaches—strengthening healthcare infrastructure, fostering community engagement, enhancing workforce capacity, and integrating climate adaptation measures into health planning. It also requires international cooperation, equitable funding, and the leveraging of digital technologies to extend healthcare access.</w:t>
      </w:r>
    </w:p>
    <w:p w14:paraId="480660F5" w14:textId="77777777" w:rsidR="0087233C" w:rsidRDefault="0087233C" w:rsidP="0087233C">
      <w:r>
        <w:t>Furthermore, fostering climate resilience within healthcare infrastructure is critical. This entails designing and upgrading healthcare facilities to withstand extreme weather events, ensuring reliable energy and water supplies, and implementing sustainable practices such as renewable energy use and waste reduction. These measures not only protect health facilities from climate-related disruptions but also reduce their carbon footprint, contributing to broader climate mitigation efforts.</w:t>
      </w:r>
    </w:p>
    <w:p w14:paraId="163E2E13" w14:textId="37C2671A" w:rsidR="0087233C" w:rsidRDefault="0087233C" w:rsidP="0087233C">
      <w:r>
        <w:t>In conclusion, the path forward involves a concerted effort across governments, communities, and international organizations to embed resilience into health and sustainability policies. Only through such integrated and proactive approaches can we safeguard the health and wellbeing of current and future generations amid the escalating challenges of climate change.</w:t>
      </w:r>
    </w:p>
    <w:p w14:paraId="6A7A4EF7" w14:textId="77777777" w:rsidR="0087233C" w:rsidRDefault="0087233C" w:rsidP="0087233C"/>
    <w:p w14:paraId="74337E64" w14:textId="77777777" w:rsidR="0087233C" w:rsidRDefault="0087233C" w:rsidP="0087233C"/>
    <w:p w14:paraId="5AC39435" w14:textId="77777777" w:rsidR="0087233C" w:rsidRDefault="0087233C" w:rsidP="0087233C"/>
    <w:p w14:paraId="1F19F4C9" w14:textId="77777777" w:rsidR="0087233C" w:rsidRDefault="0087233C" w:rsidP="0087233C"/>
    <w:p w14:paraId="76DA26BC" w14:textId="77777777" w:rsidR="0087233C" w:rsidRDefault="0087233C" w:rsidP="0087233C"/>
    <w:p w14:paraId="4DD91EEC" w14:textId="77777777" w:rsidR="0087233C" w:rsidRDefault="0087233C" w:rsidP="0087233C"/>
    <w:p w14:paraId="6EB1D61E" w14:textId="77777777" w:rsidR="0087233C" w:rsidRDefault="0087233C" w:rsidP="0087233C"/>
    <w:p w14:paraId="65D11831" w14:textId="77777777" w:rsidR="0087233C" w:rsidRDefault="0087233C" w:rsidP="0087233C"/>
    <w:p w14:paraId="29EF9B61" w14:textId="77777777" w:rsidR="0087233C" w:rsidRDefault="0087233C" w:rsidP="0087233C"/>
    <w:p w14:paraId="7A2AF31E" w14:textId="77777777" w:rsidR="0087233C" w:rsidRDefault="0087233C" w:rsidP="0087233C"/>
    <w:p w14:paraId="77D5C038" w14:textId="77777777" w:rsidR="0087233C" w:rsidRDefault="0087233C" w:rsidP="0087233C"/>
    <w:p w14:paraId="454175F2" w14:textId="77777777" w:rsidR="0087233C" w:rsidRDefault="0087233C" w:rsidP="0087233C"/>
    <w:p w14:paraId="71343F2E" w14:textId="5E3C2AC3" w:rsidR="0087233C" w:rsidRDefault="0087233C" w:rsidP="0087233C">
      <w:r>
        <w:t>References</w:t>
      </w:r>
    </w:p>
    <w:p w14:paraId="7C68C5A9" w14:textId="77777777" w:rsidR="0087233C" w:rsidRDefault="0087233C" w:rsidP="0087233C">
      <w:r>
        <w:t>Haines, A., Ebi, K., McMichael, A.J., et al., 2020. Climate change and health: Impacts, adaptation, and mitigation. The Lancet, 396(10264), pp. 685–700.</w:t>
      </w:r>
    </w:p>
    <w:p w14:paraId="5A73F1A2" w14:textId="77777777" w:rsidR="0087233C" w:rsidRDefault="0087233C" w:rsidP="0087233C">
      <w:r>
        <w:t>Kruk, M.E., Gage, A.D., Arsenault, C., et al., 2020. The Lancet Global Health Commission on High-Quality Health Systems. The Lancet, 395(10260), pp. 2200–2224.</w:t>
      </w:r>
    </w:p>
    <w:p w14:paraId="2D09BCD4" w14:textId="77777777" w:rsidR="0087233C" w:rsidRDefault="0087233C" w:rsidP="0087233C">
      <w:r>
        <w:t>Liu-Helmersson, J., Stenlund, H., Wilder-Smith, A., et al., 2019. Climate change and vector-borne diseases: What are the health implications? The Lancet Planetary Health, 3(1), e4–e5.</w:t>
      </w:r>
    </w:p>
    <w:p w14:paraId="699DD6D9" w14:textId="77777777" w:rsidR="0087233C" w:rsidRDefault="0087233C" w:rsidP="0087233C">
      <w:r>
        <w:t>United Nations, 2015. Transforming our world: The 2030 agenda for sustainable development. Available at: https://sdgs.un.org/2030agenda</w:t>
      </w:r>
    </w:p>
    <w:p w14:paraId="674827C2" w14:textId="77777777" w:rsidR="0087233C" w:rsidRDefault="0087233C" w:rsidP="0087233C">
      <w:r>
        <w:t>WHO, 2018. Climate change and health. World Health Organization. Available at: https://www.who.int/news-room/fact-sheets/detail/climate-change-and-health</w:t>
      </w:r>
    </w:p>
    <w:p w14:paraId="562A3104" w14:textId="77777777" w:rsidR="0087233C" w:rsidRDefault="0087233C" w:rsidP="0087233C">
      <w:r>
        <w:t>WHO, 2020. Universal health coverage. World Health Organization. Available at: https://www.who.int/health-topics/universal-health-coverage#tab=tab_1</w:t>
      </w:r>
    </w:p>
    <w:p w14:paraId="2BA743BE" w14:textId="77777777" w:rsidR="0087233C" w:rsidRDefault="0087233C" w:rsidP="0087233C">
      <w:r>
        <w:t>WHO, 2021. Global progress report on universal health coverage. World Health Organization. Available at: https://www.who.int/publications/i/item/9789240036987</w:t>
      </w:r>
    </w:p>
    <w:p w14:paraId="70356174" w14:textId="4ADE88F8" w:rsidR="0087233C" w:rsidRDefault="0087233C" w:rsidP="0087233C">
      <w:r>
        <w:t>Watts, N., Amann, M., Arnell, N., et al., 2018. The 2018 report of the Lancet Countdown on health and climate change: Shaping the health of nations for centuries to come. The Lancet, 392(10163), pp. 2479–2514</w:t>
      </w:r>
    </w:p>
    <w:p w14:paraId="1347780A" w14:textId="77777777" w:rsidR="0087233C" w:rsidRDefault="0087233C" w:rsidP="0087233C">
      <w:r>
        <w:lastRenderedPageBreak/>
        <w:t>Ahmed, M., Nair, S., &amp; Rahman, M., 2019. Building climate-resilient health systems: Lessons from Bangladesh. International Journal of Disaster Risk Reduction, 37, pp. 101159.</w:t>
      </w:r>
    </w:p>
    <w:p w14:paraId="37D4C0EB" w14:textId="77777777" w:rsidR="0087233C" w:rsidRDefault="0087233C" w:rsidP="0087233C">
      <w:r>
        <w:t>Hollander, D., Kandel, K., &amp; McCarthy, A., 2017. Climate-resilient health infrastructure: Strategies for health systems in vulnerable settings. Climate and Health Journal, 1(2), pp. 45–52.</w:t>
      </w:r>
    </w:p>
    <w:p w14:paraId="77F9D46E" w14:textId="77777777" w:rsidR="0087233C" w:rsidRDefault="0087233C" w:rsidP="0087233C">
      <w:r>
        <w:t>Klein, R., Adams, M., &amp; Lanza, S., 2018. Sustainable health infrastructure: Opportunities and challenges. Environmental Science &amp; Policy, 89, pp. 175–182.</w:t>
      </w:r>
    </w:p>
    <w:p w14:paraId="465770BA" w14:textId="77777777" w:rsidR="0087233C" w:rsidRDefault="0087233C" w:rsidP="0087233C">
      <w:r>
        <w:t>Koh, H., Lee, S., &amp; Nguyen, T., 2019. Community engagement in climate and health resilience: Lessons from Asia. Global Health Research and Policy, 4, pp. 15.</w:t>
      </w:r>
    </w:p>
    <w:p w14:paraId="3BF087A9" w14:textId="238C77A6" w:rsidR="0087233C" w:rsidRPr="0087233C" w:rsidRDefault="0087233C" w:rsidP="0087233C">
      <w:r>
        <w:t>WHO, 2020. Climate-resilient health systems: Guide to strengthening health infrastructure. World Health Organization.</w:t>
      </w:r>
    </w:p>
    <w:p w14:paraId="58F0C7D1" w14:textId="77777777" w:rsidR="0087233C" w:rsidRDefault="0087233C" w:rsidP="0087233C">
      <w:pPr>
        <w:jc w:val="center"/>
        <w:rPr>
          <w:sz w:val="36"/>
          <w:szCs w:val="36"/>
        </w:rPr>
      </w:pPr>
    </w:p>
    <w:p w14:paraId="1DDBFD58" w14:textId="77777777" w:rsidR="0087233C" w:rsidRDefault="0087233C" w:rsidP="0087233C">
      <w:pPr>
        <w:jc w:val="center"/>
        <w:rPr>
          <w:sz w:val="36"/>
          <w:szCs w:val="36"/>
        </w:rPr>
      </w:pPr>
    </w:p>
    <w:p w14:paraId="6E96AB16" w14:textId="77777777" w:rsidR="0087233C" w:rsidRDefault="0087233C" w:rsidP="0087233C">
      <w:pPr>
        <w:jc w:val="center"/>
        <w:rPr>
          <w:sz w:val="36"/>
          <w:szCs w:val="36"/>
        </w:rPr>
      </w:pPr>
    </w:p>
    <w:p w14:paraId="7DCDF1C5" w14:textId="77777777" w:rsidR="0087233C" w:rsidRDefault="0087233C" w:rsidP="0087233C">
      <w:pPr>
        <w:jc w:val="center"/>
        <w:rPr>
          <w:sz w:val="36"/>
          <w:szCs w:val="36"/>
        </w:rPr>
      </w:pPr>
    </w:p>
    <w:p w14:paraId="6B66F0F6" w14:textId="77777777" w:rsidR="0087233C" w:rsidRDefault="0087233C" w:rsidP="0087233C">
      <w:pPr>
        <w:jc w:val="center"/>
        <w:rPr>
          <w:sz w:val="36"/>
          <w:szCs w:val="36"/>
        </w:rPr>
      </w:pPr>
    </w:p>
    <w:p w14:paraId="44641F21" w14:textId="77777777" w:rsidR="0087233C" w:rsidRDefault="0087233C" w:rsidP="0087233C">
      <w:pPr>
        <w:jc w:val="center"/>
        <w:rPr>
          <w:sz w:val="36"/>
          <w:szCs w:val="36"/>
        </w:rPr>
      </w:pPr>
    </w:p>
    <w:p w14:paraId="5552B505" w14:textId="77777777" w:rsidR="0087233C" w:rsidRDefault="0087233C" w:rsidP="0087233C">
      <w:pPr>
        <w:jc w:val="center"/>
        <w:rPr>
          <w:sz w:val="36"/>
          <w:szCs w:val="36"/>
        </w:rPr>
      </w:pPr>
    </w:p>
    <w:p w14:paraId="0E437ADA" w14:textId="77777777" w:rsidR="0087233C" w:rsidRDefault="0087233C" w:rsidP="0087233C">
      <w:pPr>
        <w:jc w:val="center"/>
        <w:rPr>
          <w:sz w:val="36"/>
          <w:szCs w:val="36"/>
        </w:rPr>
      </w:pPr>
    </w:p>
    <w:p w14:paraId="3FAE3326" w14:textId="77777777" w:rsidR="0087233C" w:rsidRDefault="0087233C" w:rsidP="0087233C">
      <w:pPr>
        <w:jc w:val="center"/>
        <w:rPr>
          <w:sz w:val="36"/>
          <w:szCs w:val="36"/>
        </w:rPr>
      </w:pPr>
    </w:p>
    <w:p w14:paraId="5AA06DB9" w14:textId="77777777" w:rsidR="0087233C" w:rsidRDefault="0087233C" w:rsidP="0087233C">
      <w:pPr>
        <w:jc w:val="center"/>
        <w:rPr>
          <w:sz w:val="36"/>
          <w:szCs w:val="36"/>
        </w:rPr>
      </w:pPr>
    </w:p>
    <w:p w14:paraId="6C8D9D30" w14:textId="77777777" w:rsidR="0087233C" w:rsidRPr="0087233C" w:rsidRDefault="0087233C" w:rsidP="0087233C">
      <w:pPr>
        <w:jc w:val="center"/>
        <w:rPr>
          <w:sz w:val="36"/>
          <w:szCs w:val="36"/>
        </w:rPr>
      </w:pPr>
    </w:p>
    <w:p w14:paraId="0CED59B3" w14:textId="77777777" w:rsidR="0087233C" w:rsidRDefault="0087233C" w:rsidP="0087233C">
      <w:pPr>
        <w:jc w:val="center"/>
      </w:pPr>
    </w:p>
    <w:sectPr w:rsidR="008723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33C"/>
    <w:rsid w:val="001B12D1"/>
    <w:rsid w:val="0037716A"/>
    <w:rsid w:val="005577F1"/>
    <w:rsid w:val="007C72CD"/>
    <w:rsid w:val="00872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AD2588"/>
  <w15:chartTrackingRefBased/>
  <w15:docId w15:val="{C99936B8-29C8-2044-9DD7-183A4AA32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23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23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23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23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23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23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23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23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23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23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23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23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23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23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23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23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23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233C"/>
    <w:rPr>
      <w:rFonts w:eastAsiaTheme="majorEastAsia" w:cstheme="majorBidi"/>
      <w:color w:val="272727" w:themeColor="text1" w:themeTint="D8"/>
    </w:rPr>
  </w:style>
  <w:style w:type="paragraph" w:styleId="Title">
    <w:name w:val="Title"/>
    <w:basedOn w:val="Normal"/>
    <w:next w:val="Normal"/>
    <w:link w:val="TitleChar"/>
    <w:uiPriority w:val="10"/>
    <w:qFormat/>
    <w:rsid w:val="008723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23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23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23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233C"/>
    <w:pPr>
      <w:spacing w:before="160"/>
      <w:jc w:val="center"/>
    </w:pPr>
    <w:rPr>
      <w:i/>
      <w:iCs/>
      <w:color w:val="404040" w:themeColor="text1" w:themeTint="BF"/>
    </w:rPr>
  </w:style>
  <w:style w:type="character" w:customStyle="1" w:styleId="QuoteChar">
    <w:name w:val="Quote Char"/>
    <w:basedOn w:val="DefaultParagraphFont"/>
    <w:link w:val="Quote"/>
    <w:uiPriority w:val="29"/>
    <w:rsid w:val="0087233C"/>
    <w:rPr>
      <w:i/>
      <w:iCs/>
      <w:color w:val="404040" w:themeColor="text1" w:themeTint="BF"/>
    </w:rPr>
  </w:style>
  <w:style w:type="paragraph" w:styleId="ListParagraph">
    <w:name w:val="List Paragraph"/>
    <w:basedOn w:val="Normal"/>
    <w:uiPriority w:val="34"/>
    <w:qFormat/>
    <w:rsid w:val="0087233C"/>
    <w:pPr>
      <w:ind w:left="720"/>
      <w:contextualSpacing/>
    </w:pPr>
  </w:style>
  <w:style w:type="character" w:styleId="IntenseEmphasis">
    <w:name w:val="Intense Emphasis"/>
    <w:basedOn w:val="DefaultParagraphFont"/>
    <w:uiPriority w:val="21"/>
    <w:qFormat/>
    <w:rsid w:val="0087233C"/>
    <w:rPr>
      <w:i/>
      <w:iCs/>
      <w:color w:val="0F4761" w:themeColor="accent1" w:themeShade="BF"/>
    </w:rPr>
  </w:style>
  <w:style w:type="paragraph" w:styleId="IntenseQuote">
    <w:name w:val="Intense Quote"/>
    <w:basedOn w:val="Normal"/>
    <w:next w:val="Normal"/>
    <w:link w:val="IntenseQuoteChar"/>
    <w:uiPriority w:val="30"/>
    <w:qFormat/>
    <w:rsid w:val="008723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233C"/>
    <w:rPr>
      <w:i/>
      <w:iCs/>
      <w:color w:val="0F4761" w:themeColor="accent1" w:themeShade="BF"/>
    </w:rPr>
  </w:style>
  <w:style w:type="character" w:styleId="IntenseReference">
    <w:name w:val="Intense Reference"/>
    <w:basedOn w:val="DefaultParagraphFont"/>
    <w:uiPriority w:val="32"/>
    <w:qFormat/>
    <w:rsid w:val="0087233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2335</Words>
  <Characters>13313</Characters>
  <Application>Microsoft Office Word</Application>
  <DocSecurity>0</DocSecurity>
  <Lines>110</Lines>
  <Paragraphs>31</Paragraphs>
  <ScaleCrop>false</ScaleCrop>
  <Company/>
  <LinksUpToDate>false</LinksUpToDate>
  <CharactersWithSpaces>15617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Khadija Tuki</dc:creator>
  <cp:keywords/>
  <dc:description/>
  <cp:lastModifiedBy>Khadija Tuki</cp:lastModifiedBy>
  <cp:revision>1</cp:revision>
  <dcterms:created xsi:type="dcterms:W3CDTF">2026-07-16T17:21:00Z</dcterms:created>
  <dcterms:modified xsi:type="dcterms:W3CDTF">2026-07-16T17:29:00Z</dcterms:modified>
</cp:coreProperties>
</file>