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00000001" w14:textId="77777777" w:rsidR="00301EFB" w:rsidRDefault="00000000">
      <w:r>
        <w:rPr>
          <w:b/>
        </w:rPr>
        <w:t xml:space="preserve">Name: </w:t>
      </w:r>
      <w:r>
        <w:t>Helen Sanson</w:t>
      </w:r>
    </w:p>
    <w:p w14:paraId="00000002" w14:textId="77777777" w:rsidR="00301EFB" w:rsidRDefault="00301EFB"/>
    <w:p w14:paraId="00000003" w14:textId="77777777" w:rsidR="00301EFB" w:rsidRDefault="00000000">
      <w:r>
        <w:rPr>
          <w:b/>
        </w:rPr>
        <w:t xml:space="preserve">Student Number: </w:t>
      </w:r>
      <w:r>
        <w:t>2236588</w:t>
      </w:r>
    </w:p>
    <w:p w14:paraId="00000004" w14:textId="77777777" w:rsidR="00301EFB" w:rsidRDefault="00301EFB"/>
    <w:p w14:paraId="00000005" w14:textId="77777777" w:rsidR="00301EFB" w:rsidRDefault="00000000">
      <w:r>
        <w:rPr>
          <w:b/>
        </w:rPr>
        <w:t>Module Number:</w:t>
      </w:r>
      <w:r>
        <w:t xml:space="preserve"> BMPF7002</w:t>
      </w:r>
    </w:p>
    <w:p w14:paraId="00000006" w14:textId="77777777" w:rsidR="00301EFB" w:rsidRDefault="00301EFB"/>
    <w:p w14:paraId="00000007" w14:textId="77777777" w:rsidR="00301EFB" w:rsidRDefault="00000000">
      <w:r>
        <w:rPr>
          <w:b/>
        </w:rPr>
        <w:t xml:space="preserve">Title of Submission: </w:t>
      </w:r>
      <w:r>
        <w:t xml:space="preserve">“Moving Towards a Critical Conceptual Inquiry Through a Critical Review of Conceptual Thinking Practices” </w:t>
      </w:r>
    </w:p>
    <w:p w14:paraId="00000008" w14:textId="77777777" w:rsidR="00301EFB" w:rsidRDefault="00301EFB"/>
    <w:p w14:paraId="00000009" w14:textId="77777777" w:rsidR="00301EFB" w:rsidRDefault="00000000">
      <w:r>
        <w:rPr>
          <w:b/>
        </w:rPr>
        <w:t xml:space="preserve">Module: </w:t>
      </w:r>
      <w:r>
        <w:t>Practitioner Learning Project</w:t>
      </w:r>
    </w:p>
    <w:p w14:paraId="0000000A" w14:textId="77777777" w:rsidR="00301EFB" w:rsidRDefault="00000000">
      <w:pPr>
        <w:rPr>
          <w:b/>
        </w:rPr>
      </w:pPr>
      <w:r>
        <w:br w:type="page"/>
      </w:r>
    </w:p>
    <w:p w14:paraId="0000000B" w14:textId="77777777" w:rsidR="00301EFB" w:rsidRDefault="00000000">
      <w:pPr>
        <w:jc w:val="center"/>
        <w:rPr>
          <w:b/>
        </w:rPr>
      </w:pPr>
      <w:r>
        <w:rPr>
          <w:b/>
        </w:rPr>
        <w:lastRenderedPageBreak/>
        <w:t xml:space="preserve">Moving Towards a Critical Conceptual Inquiry Through a Critical Review of Conceptual Thinking Practices </w:t>
      </w:r>
    </w:p>
    <w:p w14:paraId="0000000C" w14:textId="77777777" w:rsidR="00301EFB" w:rsidRDefault="00301EFB">
      <w:pPr>
        <w:rPr>
          <w:b/>
        </w:rPr>
      </w:pPr>
    </w:p>
    <w:p w14:paraId="0000000D" w14:textId="2CCBD3F9" w:rsidR="00301EFB" w:rsidRDefault="00000000">
      <w:r>
        <w:t>This critical review (CR) explores conceptual thinking practices (CTP) to determine whether problematic situations</w:t>
      </w:r>
      <w:r w:rsidR="00580D69">
        <w:t xml:space="preserve"> (PS)</w:t>
      </w:r>
      <w:r>
        <w:t xml:space="preserve"> can be better understood by adopting a critical conceptual inquiry (CCI) approach</w:t>
      </w:r>
      <w:r w:rsidR="00580D69">
        <w:t>,</w:t>
      </w:r>
      <w:r>
        <w:t xml:space="preserve"> focusing on </w:t>
      </w:r>
      <w:r w:rsidR="00580D69">
        <w:t>the problem's critical context rather than accepting it as it is</w:t>
      </w:r>
      <w:r>
        <w:t>.</w:t>
      </w:r>
    </w:p>
    <w:p w14:paraId="0000000E" w14:textId="77777777" w:rsidR="00301EFB" w:rsidRDefault="00301EFB">
      <w:pPr>
        <w:rPr>
          <w:b/>
        </w:rPr>
      </w:pPr>
    </w:p>
    <w:p w14:paraId="0000000F" w14:textId="77777777" w:rsidR="00301EFB" w:rsidRDefault="00000000">
      <w:r>
        <w:rPr>
          <w:b/>
        </w:rPr>
        <w:t>Introduction</w:t>
      </w:r>
    </w:p>
    <w:p w14:paraId="00000010" w14:textId="5E07032D" w:rsidR="00301EFB" w:rsidRDefault="00000000">
      <w:r>
        <w:t xml:space="preserve">This </w:t>
      </w:r>
      <w:r w:rsidR="00132B17">
        <w:t>CR</w:t>
      </w:r>
      <w:r>
        <w:t xml:space="preserve"> proposes that prevalent CTPs, which claim to understand the complexity of systems (constructs we perceive to exist) through sense and meaning-making to comprehend</w:t>
      </w:r>
      <w:r w:rsidR="00580D69">
        <w:t xml:space="preserve"> </w:t>
      </w:r>
      <w:r>
        <w:t>PS</w:t>
      </w:r>
      <w:r w:rsidR="00580D69">
        <w:t xml:space="preserve"> to</w:t>
      </w:r>
      <w:r>
        <w:t xml:space="preserve"> </w:t>
      </w:r>
      <w:r w:rsidR="008149AD">
        <w:t>act</w:t>
      </w:r>
      <w:r>
        <w:t xml:space="preserve">, may inadvertently hinder change-making and perpetuate the status quo. This is because any resulting options, choices and decisions through </w:t>
      </w:r>
      <w:r w:rsidR="007A0BBB">
        <w:t>CTPs</w:t>
      </w:r>
      <w:r>
        <w:t xml:space="preserve"> </w:t>
      </w:r>
      <w:r w:rsidR="007A0BBB">
        <w:t>assume</w:t>
      </w:r>
      <w:r>
        <w:t xml:space="preserve"> that the way we see the PS is correct</w:t>
      </w:r>
      <w:r w:rsidR="007A0BBB">
        <w:t>.</w:t>
      </w:r>
      <w:r>
        <w:t xml:space="preserve"> </w:t>
      </w:r>
      <w:r w:rsidR="007A0BBB">
        <w:t>T</w:t>
      </w:r>
      <w:r>
        <w:t xml:space="preserve">hey fail to consider that </w:t>
      </w:r>
      <w:r w:rsidR="007A0BBB">
        <w:t>our thinking</w:t>
      </w:r>
      <w:r>
        <w:t xml:space="preserve"> draw</w:t>
      </w:r>
      <w:r w:rsidR="007A0BBB">
        <w:t>s</w:t>
      </w:r>
      <w:r>
        <w:t xml:space="preserve"> on our past to anticipate and predict the future</w:t>
      </w:r>
      <w:r w:rsidR="007A0BBB">
        <w:t>,</w:t>
      </w:r>
      <w:r>
        <w:t xml:space="preserve"> and the way we facilitate these </w:t>
      </w:r>
      <w:r w:rsidR="007A0BBB">
        <w:t>CTPs, through participation,</w:t>
      </w:r>
      <w:r>
        <w:t xml:space="preserve"> allows for correcting behavioural inputs, outputs and cognitive representations that suit our perception of reality; therefore, any </w:t>
      </w:r>
      <w:r w:rsidR="007A0BBB">
        <w:t xml:space="preserve">options, </w:t>
      </w:r>
      <w:r>
        <w:t xml:space="preserve">choices </w:t>
      </w:r>
      <w:r w:rsidR="007A0BBB">
        <w:t xml:space="preserve">and decisions </w:t>
      </w:r>
      <w:r>
        <w:t>made will affirm our bias significantly</w:t>
      </w:r>
      <w:r w:rsidR="007A0BBB">
        <w:t>, despite the</w:t>
      </w:r>
      <w:r w:rsidR="007A0BBB">
        <w:t xml:space="preserve"> inclusion of multiple perspectives</w:t>
      </w:r>
      <w:r w:rsidR="007A0BBB">
        <w:t xml:space="preserve">. In addition, the </w:t>
      </w:r>
      <w:r>
        <w:t xml:space="preserve">influence of </w:t>
      </w:r>
      <w:r w:rsidR="007A0BBB">
        <w:t xml:space="preserve">codified intersecting </w:t>
      </w:r>
      <w:r>
        <w:t>constraints such as sex, ability, race</w:t>
      </w:r>
      <w:r w:rsidR="007A0BBB">
        <w:t xml:space="preserve"> and </w:t>
      </w:r>
      <w:r>
        <w:t>politics</w:t>
      </w:r>
      <w:r w:rsidR="007A0BBB">
        <w:t xml:space="preserve"> creates an amplification of loyalties, </w:t>
      </w:r>
      <w:r>
        <w:t>hierarchies and power dynamics</w:t>
      </w:r>
      <w:r w:rsidR="007A0BBB">
        <w:t>, which are</w:t>
      </w:r>
      <w:r>
        <w:t xml:space="preserve"> bias</w:t>
      </w:r>
      <w:r w:rsidR="007A0BBB">
        <w:t>ed and</w:t>
      </w:r>
      <w:r w:rsidR="00B64DFF">
        <w:t>,</w:t>
      </w:r>
      <w:r>
        <w:t xml:space="preserve"> in turn, lead to </w:t>
      </w:r>
      <w:r w:rsidR="007A0BBB">
        <w:t xml:space="preserve">options, choices and </w:t>
      </w:r>
      <w:r>
        <w:t xml:space="preserve">decisions that only serve to reinforce </w:t>
      </w:r>
      <w:r w:rsidR="007A0BBB">
        <w:t>the status quo</w:t>
      </w:r>
      <w:r>
        <w:t xml:space="preserve">. </w:t>
      </w:r>
    </w:p>
    <w:p w14:paraId="00000011" w14:textId="77777777" w:rsidR="00301EFB" w:rsidRDefault="00301EFB"/>
    <w:p w14:paraId="00000012" w14:textId="655DA834" w:rsidR="00301EFB" w:rsidRDefault="00000000">
      <w:r>
        <w:t xml:space="preserve">The </w:t>
      </w:r>
      <w:r w:rsidR="00132B17">
        <w:t>CR</w:t>
      </w:r>
      <w:r w:rsidR="007A0BBB">
        <w:t xml:space="preserve"> </w:t>
      </w:r>
      <w:r>
        <w:t xml:space="preserve">argues that complex PS can be better appreciated by considering if the </w:t>
      </w:r>
      <w:r w:rsidR="007A0BBB">
        <w:t>‘</w:t>
      </w:r>
      <w:r>
        <w:t>problem is the problem</w:t>
      </w:r>
      <w:r w:rsidR="007A0BBB">
        <w:t>’</w:t>
      </w:r>
      <w:r>
        <w:t xml:space="preserve"> by focusing on </w:t>
      </w:r>
      <w:r w:rsidR="007A0BBB">
        <w:t xml:space="preserve">its critical </w:t>
      </w:r>
      <w:r>
        <w:t>context</w:t>
      </w:r>
      <w:r w:rsidR="007A0BBB">
        <w:t xml:space="preserve"> </w:t>
      </w:r>
      <w:r w:rsidR="00B64DFF">
        <w:t>by</w:t>
      </w:r>
      <w:r w:rsidR="007A0BBB">
        <w:t xml:space="preserve"> </w:t>
      </w:r>
      <w:r>
        <w:t>adopti</w:t>
      </w:r>
      <w:r w:rsidR="007A0BBB">
        <w:t>n</w:t>
      </w:r>
      <w:r w:rsidR="00B64DFF">
        <w:t>g</w:t>
      </w:r>
      <w:r>
        <w:t xml:space="preserve"> a CCI approach</w:t>
      </w:r>
      <w:r w:rsidR="003B2A2C">
        <w:t>. Such an approach would</w:t>
      </w:r>
      <w:r>
        <w:t xml:space="preserve"> </w:t>
      </w:r>
      <w:r w:rsidR="007A0BBB">
        <w:t>focus on</w:t>
      </w:r>
      <w:r w:rsidR="003B2A2C">
        <w:t xml:space="preserve"> the</w:t>
      </w:r>
      <w:r>
        <w:t xml:space="preserve"> positionality and situatedness</w:t>
      </w:r>
      <w:r w:rsidR="003B2A2C">
        <w:t xml:space="preserve"> of our </w:t>
      </w:r>
      <w:r>
        <w:t xml:space="preserve">sense and </w:t>
      </w:r>
      <w:proofErr w:type="gramStart"/>
      <w:r>
        <w:t>meaning-making</w:t>
      </w:r>
      <w:proofErr w:type="gramEnd"/>
      <w:r>
        <w:t xml:space="preserve"> </w:t>
      </w:r>
      <w:r w:rsidR="003B2A2C">
        <w:t>to</w:t>
      </w:r>
      <w:r>
        <w:t xml:space="preserve"> analys</w:t>
      </w:r>
      <w:r w:rsidR="003B2A2C">
        <w:t>e</w:t>
      </w:r>
      <w:r>
        <w:t xml:space="preserve"> </w:t>
      </w:r>
      <w:r w:rsidR="003B2A2C">
        <w:t>the</w:t>
      </w:r>
      <w:r>
        <w:t xml:space="preserve"> PS history to understand how</w:t>
      </w:r>
      <w:r w:rsidR="003B2A2C">
        <w:t xml:space="preserve"> our experiences lead us to</w:t>
      </w:r>
      <w:r>
        <w:t xml:space="preserve"> anticipat</w:t>
      </w:r>
      <w:r w:rsidR="003B2A2C">
        <w:t xml:space="preserve">e and predict its future trajectory based on our </w:t>
      </w:r>
      <w:r>
        <w:t xml:space="preserve">feelings </w:t>
      </w:r>
      <w:r w:rsidR="003B2A2C">
        <w:t xml:space="preserve">that </w:t>
      </w:r>
      <w:r>
        <w:t xml:space="preserve">condition our way of seeing. Context provides a practical ontology of determining if the </w:t>
      </w:r>
      <w:r w:rsidR="003B2A2C">
        <w:t>‘</w:t>
      </w:r>
      <w:r>
        <w:t>problem is a problem</w:t>
      </w:r>
      <w:r w:rsidR="003B2A2C">
        <w:t>’</w:t>
      </w:r>
      <w:r>
        <w:t xml:space="preserve"> and how it has come into being to challenge our axiology. By analysing problems as abstract concepts and unpicking their origins, we can establish the history of the PS. </w:t>
      </w:r>
      <w:r w:rsidR="003B2A2C">
        <w:t xml:space="preserve">This way, we can see </w:t>
      </w:r>
      <w:r>
        <w:t>how our past affects how we anticipate and predict the future</w:t>
      </w:r>
      <w:r w:rsidR="003B2A2C">
        <w:t xml:space="preserve"> and </w:t>
      </w:r>
      <w:r w:rsidR="003B2A2C">
        <w:t>how we arrive</w:t>
      </w:r>
      <w:r w:rsidR="003B2A2C">
        <w:t>d</w:t>
      </w:r>
      <w:r w:rsidR="003B2A2C">
        <w:t xml:space="preserve"> at </w:t>
      </w:r>
      <w:r w:rsidR="003B2A2C">
        <w:t xml:space="preserve">seeing the problem in a particular way. A </w:t>
      </w:r>
      <w:r>
        <w:t xml:space="preserve">critical stance is required to </w:t>
      </w:r>
      <w:r w:rsidR="008149AD">
        <w:t>open</w:t>
      </w:r>
      <w:r>
        <w:t xml:space="preserve"> space for other perspectives</w:t>
      </w:r>
      <w:r w:rsidR="003B2A2C">
        <w:t>, avoid correcting behaviours</w:t>
      </w:r>
      <w:r w:rsidR="00B64DFF">
        <w:t>,</w:t>
      </w:r>
      <w:r>
        <w:t xml:space="preserve"> and allow for second-order thinking. This </w:t>
      </w:r>
      <w:r w:rsidR="00132B17">
        <w:t>CR</w:t>
      </w:r>
      <w:r w:rsidR="003B2A2C">
        <w:t xml:space="preserve"> explores</w:t>
      </w:r>
      <w:r>
        <w:t xml:space="preserve"> how CTPs handle complexity and problem-solving through participatory practices that assume the </w:t>
      </w:r>
      <w:r w:rsidR="00571120">
        <w:t>‘</w:t>
      </w:r>
      <w:r>
        <w:t>problem is the problem</w:t>
      </w:r>
      <w:r w:rsidR="00571120">
        <w:t>’</w:t>
      </w:r>
      <w:r>
        <w:t xml:space="preserve">. The </w:t>
      </w:r>
      <w:r w:rsidR="00CC0B8E">
        <w:t>review</w:t>
      </w:r>
      <w:r>
        <w:t xml:space="preserve"> accepts that our present perception of the problem is fundamental to changing our future; however, </w:t>
      </w:r>
      <w:r w:rsidR="00CC0B8E">
        <w:t xml:space="preserve">this must be based on accepting </w:t>
      </w:r>
      <w:r>
        <w:t xml:space="preserve">our way of seeing </w:t>
      </w:r>
      <w:r w:rsidR="00CC0B8E">
        <w:t>is conditioned by our past</w:t>
      </w:r>
      <w:r>
        <w:t xml:space="preserve"> context</w:t>
      </w:r>
      <w:r w:rsidR="00B64DFF">
        <w:t>,</w:t>
      </w:r>
      <w:r>
        <w:t xml:space="preserve"> </w:t>
      </w:r>
      <w:r w:rsidR="00CC0B8E">
        <w:t xml:space="preserve">and this </w:t>
      </w:r>
      <w:r>
        <w:t xml:space="preserve">could </w:t>
      </w:r>
      <w:r w:rsidR="00CC0B8E">
        <w:t>be where the issue lies</w:t>
      </w:r>
      <w:r>
        <w:t xml:space="preserve">, </w:t>
      </w:r>
      <w:r w:rsidR="00CC0B8E">
        <w:t xml:space="preserve">therefore </w:t>
      </w:r>
      <w:r>
        <w:t>without a high level of criticality, CTPs fail to shift or improve PS thus retaining the status quo.</w:t>
      </w:r>
    </w:p>
    <w:p w14:paraId="00000015" w14:textId="77777777" w:rsidR="00301EFB" w:rsidRDefault="00301EFB"/>
    <w:p w14:paraId="00000016" w14:textId="7305AB35" w:rsidR="00301EFB" w:rsidRDefault="00000000">
      <w:r>
        <w:t xml:space="preserve">As this is a short theoretical </w:t>
      </w:r>
      <w:r w:rsidR="00571120">
        <w:t>review</w:t>
      </w:r>
      <w:r>
        <w:t xml:space="preserve"> based solely on secondary research, </w:t>
      </w:r>
      <w:r w:rsidR="00571120">
        <w:t>it</w:t>
      </w:r>
      <w:r>
        <w:t xml:space="preserve"> only suggests the possibility of a CCI by using context to uncover how we perceive </w:t>
      </w:r>
      <w:r w:rsidR="00E06A54">
        <w:t>PS</w:t>
      </w:r>
      <w:r>
        <w:t xml:space="preserve"> through a well-thought-out</w:t>
      </w:r>
      <w:r w:rsidR="00CC0B8E">
        <w:t xml:space="preserve"> critical</w:t>
      </w:r>
      <w:r>
        <w:t xml:space="preserve"> participatory approach that accounts for power and bias. This would allow participants to see that our ways of seeing are based on our past assumptions and how this flaw impacts our options, choices, decisions, and how we make shifts or improvements.  In sectors with a strong focus on societal issues and the need for shifts and improvements, there has been an inability to solve problems. This is partly due to power dynamics, a need to preserve the status quo, the flawed way PS</w:t>
      </w:r>
      <w:r w:rsidR="00C230C1">
        <w:t>s</w:t>
      </w:r>
      <w:r>
        <w:t xml:space="preserve"> are seen, and how things might be </w:t>
      </w:r>
      <w:r>
        <w:lastRenderedPageBreak/>
        <w:t xml:space="preserve">improved. This review </w:t>
      </w:r>
      <w:r w:rsidR="00580D69">
        <w:t>opens</w:t>
      </w:r>
      <w:r>
        <w:t xml:space="preserve"> the space for redesigning participatory conceptual thinking practices in such areas using context and criticality at its core to overcome some of these issues. As such, it is organised as follows: The first section looks at why CTP</w:t>
      </w:r>
      <w:r w:rsidR="00132B17">
        <w:t>s</w:t>
      </w:r>
      <w:r>
        <w:t xml:space="preserve"> struggle to make shifts and improvements, the second focuses on the principles of participation in conceptual thinking and its drawbacks, such as knowledge production, and the third section examines context as a practical ontology. The final section discusses why a </w:t>
      </w:r>
      <w:r w:rsidR="00580D69">
        <w:t>CCI is</w:t>
      </w:r>
      <w:r>
        <w:t xml:space="preserve"> required to challenge our axiology.</w:t>
      </w:r>
    </w:p>
    <w:p w14:paraId="00000017" w14:textId="77777777" w:rsidR="00301EFB" w:rsidRDefault="00301EFB"/>
    <w:p w14:paraId="00000018" w14:textId="77777777" w:rsidR="00301EFB" w:rsidRDefault="00000000">
      <w:pPr>
        <w:rPr>
          <w:b/>
        </w:rPr>
      </w:pPr>
      <w:r>
        <w:rPr>
          <w:b/>
        </w:rPr>
        <w:t>Critically Dealing with Problematic Situations</w:t>
      </w:r>
    </w:p>
    <w:p w14:paraId="00000019" w14:textId="4309846C" w:rsidR="00301EFB" w:rsidRDefault="00000000">
      <w:r>
        <w:t xml:space="preserve">CTPs, such as systems, design, future and anticipatory thinking, are based on participatory, observational and modelling approaches underpinned by core concepts such as multiple perspectives, emergence, boundaries, and uncertainty, which are addressed by using experimental and exploratory methods that assist in the inquiry to understand the causal interdependent and interconnected relationships between two or more variables in a </w:t>
      </w:r>
      <w:r w:rsidR="00940837">
        <w:t>PS</w:t>
      </w:r>
      <w:r>
        <w:t>. Typically, the relationships are dubbed “complex”, “wicked”, or “messy</w:t>
      </w:r>
      <w:r w:rsidR="00580D69">
        <w:t>”, which</w:t>
      </w:r>
      <w:r>
        <w:t xml:space="preserve"> means you have several hidden, discrete and visible variables with feedback loops that, when modelled and observed, no matter how finite the detail fails to capture, describe and anticipate the </w:t>
      </w:r>
      <w:r w:rsidR="00940837">
        <w:t>PS</w:t>
      </w:r>
      <w:r>
        <w:t>. This has led to a “must try harder” mindset because no one wants to admit they either have no idea how to solve the problem, they do not understand the problem, or it is not in their interests</w:t>
      </w:r>
      <w:r w:rsidR="00940837">
        <w:t xml:space="preserve"> or gift</w:t>
      </w:r>
      <w:r>
        <w:t xml:space="preserve"> to do either. In the words of Luhmann (2018)</w:t>
      </w:r>
    </w:p>
    <w:p w14:paraId="0000001A" w14:textId="77777777" w:rsidR="00301EFB" w:rsidRDefault="00301EFB"/>
    <w:p w14:paraId="0000001B" w14:textId="77777777" w:rsidR="00301EFB" w:rsidRDefault="00000000">
      <w:r>
        <w:t xml:space="preserve">“What remains ambivalent is who determines whose problem, how the problem can be solved, and finally, whether the problem named (rather than some other one) </w:t>
      </w:r>
      <w:proofErr w:type="gramStart"/>
      <w:r>
        <w:t>has to</w:t>
      </w:r>
      <w:proofErr w:type="gramEnd"/>
      <w:r>
        <w:t xml:space="preserve"> be solved at all and what state the system will find itself in if it addresses the problem and tries to solve it. Agreement can be reached on defining a problem without having to reach agreement on how to solve it – and vice versa. The distinction between problem and solution thus permits agreement with the reservation that disagreement is possible; or also provisional agreement without being able to foresee how far it will go.”</w:t>
      </w:r>
    </w:p>
    <w:p w14:paraId="0000001C" w14:textId="77777777" w:rsidR="00301EFB" w:rsidRDefault="00301EFB"/>
    <w:p w14:paraId="0000001D" w14:textId="633001BC" w:rsidR="00301EFB" w:rsidRDefault="00000000">
      <w:r>
        <w:t xml:space="preserve">Hence, it becomes more pacifying to use phrases </w:t>
      </w:r>
      <w:r w:rsidR="00940837">
        <w:t xml:space="preserve">such as “wicked” or “messy” </w:t>
      </w:r>
      <w:r>
        <w:t xml:space="preserve">to deflect the fact that we find it difficult to solve these types of problems because of how we anticipate and predict the future. Our way of seeing is compromised since it is only as good as our experiences, which hampers our options and, therefore, our ability to make choices and decisions, so we never confront the issue. </w:t>
      </w:r>
    </w:p>
    <w:p w14:paraId="0000001E" w14:textId="77777777" w:rsidR="00301EFB" w:rsidRDefault="00301EFB"/>
    <w:p w14:paraId="0000001F" w14:textId="35D3CBC6" w:rsidR="00301EFB" w:rsidRDefault="00000000">
      <w:r>
        <w:t xml:space="preserve">CTPs counter the variation in the way we see complexity by using interpretive tools that allow for an interplay between the </w:t>
      </w:r>
      <w:r w:rsidR="00571120">
        <w:t>PO</w:t>
      </w:r>
      <w:r>
        <w:t xml:space="preserve"> and the PS, generally through a skilled practitioner who can facilitate the process through participatory generative conversations that yield insights that </w:t>
      </w:r>
      <w:r w:rsidR="001B1326">
        <w:t>open</w:t>
      </w:r>
      <w:r>
        <w:t xml:space="preserve"> the interdependent and interconnected relationships, varying perspectives, boundaries and uncertainties that reveal the way that it is being perceived</w:t>
      </w:r>
      <w:r w:rsidR="00940837">
        <w:t>.</w:t>
      </w:r>
      <w:r>
        <w:t xml:space="preserve"> </w:t>
      </w:r>
      <w:r w:rsidR="00940837">
        <w:t>D</w:t>
      </w:r>
      <w:r>
        <w:t>espite the overlap between the CTPs</w:t>
      </w:r>
      <w:r w:rsidR="00940837" w:rsidRPr="00940837">
        <w:t>, there is no single school of thought, and this has led to </w:t>
      </w:r>
      <w:r>
        <w:t>dysfunction in the field. However, one aspect where there is agreement is that the “problem is the problem”, even if ill-defined,</w:t>
      </w:r>
      <w:r w:rsidR="00940837">
        <w:t xml:space="preserve"> therefore “complex”,</w:t>
      </w:r>
      <w:r>
        <w:t xml:space="preserve"> by using these approaches, they can help to work out </w:t>
      </w:r>
      <w:r>
        <w:rPr>
          <w:i/>
        </w:rPr>
        <w:t xml:space="preserve">why </w:t>
      </w:r>
      <w:r>
        <w:t xml:space="preserve">it is a problem and what might be done to overcome it. This means they omit how </w:t>
      </w:r>
      <w:r w:rsidR="00940837">
        <w:t>the PS</w:t>
      </w:r>
      <w:r>
        <w:t xml:space="preserve"> ha</w:t>
      </w:r>
      <w:r w:rsidR="00940837">
        <w:t>s</w:t>
      </w:r>
      <w:r>
        <w:t xml:space="preserve"> become a problem </w:t>
      </w:r>
      <w:r w:rsidR="00940837">
        <w:t>and why it is seen to be, as this</w:t>
      </w:r>
      <w:r>
        <w:t xml:space="preserve"> would require an understanding of context. </w:t>
      </w:r>
    </w:p>
    <w:p w14:paraId="00000020" w14:textId="77777777" w:rsidR="00301EFB" w:rsidRDefault="00301EFB"/>
    <w:p w14:paraId="00000021" w14:textId="13A78D48" w:rsidR="00301EFB" w:rsidRDefault="00000000">
      <w:r>
        <w:lastRenderedPageBreak/>
        <w:t xml:space="preserve">Although multiple perspectives are sought in CTPs, the capture of these is still based on the problem being </w:t>
      </w:r>
      <w:r w:rsidR="00940837">
        <w:t>a problem</w:t>
      </w:r>
      <w:r>
        <w:t>, even if ill-considered, so they may</w:t>
      </w:r>
      <w:r w:rsidR="00940837">
        <w:t xml:space="preserve"> not be</w:t>
      </w:r>
      <w:r>
        <w:t xml:space="preserve"> offer</w:t>
      </w:r>
      <w:r w:rsidR="00940837">
        <w:t>ing</w:t>
      </w:r>
      <w:r>
        <w:t xml:space="preserve"> a counter </w:t>
      </w:r>
      <w:r w:rsidR="00940837">
        <w:t xml:space="preserve">or complementary </w:t>
      </w:r>
      <w:r>
        <w:t>viewpoint. The CTPs fail to consider whether there may be a completely different problem, no problem at all, or if the problem owner</w:t>
      </w:r>
      <w:r w:rsidR="00D075F8">
        <w:t xml:space="preserve"> (PO)</w:t>
      </w:r>
      <w:r>
        <w:t xml:space="preserve"> has a problem since the problem is only as good as their perception of it, which may be biased in the first place</w:t>
      </w:r>
      <w:r w:rsidR="00940837">
        <w:t>,</w:t>
      </w:r>
      <w:r>
        <w:t xml:space="preserve"> and how these different positions interact and give rise to the present context the problem. There is in all CTPs the notion of a “worldview”, which differs from perspective, </w:t>
      </w:r>
      <w:r w:rsidR="00940837">
        <w:t>that</w:t>
      </w:r>
      <w:r>
        <w:t xml:space="preserve"> is used as a counterargument to claim there is a metaphoric way of seeing the world that is ideological and gives us a way to approach it. A worldview derives from the Kantian philosophical idea of Weltanschauung, where there is a rigid distinction between the “world-in-itself (worldview) and the world-as-constructed-by-our-minds (perspective)”. A worldview is supposed to help us sense and make meaning of our world by answering important questions so that we know how to act in it which forms and informs our beliefs. However, neuroscience, biology, and psychology have shown that what we know, do, and feel are constructed in our minds to create our reality based on experiences. So, our worldviews and perspectives come from our past, which build and shape the way we act and our beliefs. Therefore, our way of seeing is as much shared as it is unique, as they are both based on lived experiences (learnt through first-hand knowledge) and given experiences (learnt through second-hand knowledge), which constantly evolve, merge, develop and change over time.</w:t>
      </w:r>
    </w:p>
    <w:p w14:paraId="00000022" w14:textId="77777777" w:rsidR="00301EFB" w:rsidRDefault="00301EFB"/>
    <w:p w14:paraId="00000023" w14:textId="77777777" w:rsidR="00301EFB" w:rsidRDefault="00000000">
      <w:r>
        <w:t xml:space="preserve">Due to this, CTPs have developed “critical” versions due to concerns that power issues contained within perspectives or worldviews were not being addressed, and without considering them, they helped prop up the status quo by creating solutions that do not consider those out of sight and mind. However, once again, there is no unified definition of what it means to be critical, especially as Midgely (1996) said of systems thinking; it is “an evolving debate around a set of themes that are regarded as important by a significant number of &lt;systems&gt; practitioners.” Thus, criticality is based purely on the practitioner’s definition. However, across the CTPs, an essential critical feature is ensuring that those affected by any outcomes are considered. </w:t>
      </w:r>
    </w:p>
    <w:p w14:paraId="00000024" w14:textId="77777777" w:rsidR="00301EFB" w:rsidRDefault="00301EFB"/>
    <w:p w14:paraId="00000025" w14:textId="77777777" w:rsidR="00301EFB" w:rsidRDefault="00000000">
      <w:r>
        <w:t xml:space="preserve">For Systems Thinking, Midgely (1996) defined criticality as, </w:t>
      </w:r>
    </w:p>
    <w:p w14:paraId="00000026" w14:textId="77777777" w:rsidR="00301EFB" w:rsidRDefault="00000000">
      <w:r>
        <w:t xml:space="preserve">“Critical awareness-examining and re-examining taken-for-granted assumptions, along with the conditions that give rise to them. </w:t>
      </w:r>
    </w:p>
    <w:p w14:paraId="00000027" w14:textId="77777777" w:rsidR="00301EFB" w:rsidRDefault="00301EFB"/>
    <w:p w14:paraId="00000028" w14:textId="77777777" w:rsidR="00301EFB" w:rsidRDefault="00000000">
      <w:r>
        <w:t>Emancipation- ensuring that research is focused on "improvement," defined temporarily and locally, taking issues of power (which may affect the definition) into account.</w:t>
      </w:r>
    </w:p>
    <w:p w14:paraId="00000029" w14:textId="77777777" w:rsidR="00301EFB" w:rsidRDefault="00301EFB"/>
    <w:p w14:paraId="0000002A" w14:textId="77777777" w:rsidR="00301EFB" w:rsidRDefault="00000000">
      <w:r>
        <w:t>Methodological pluralism-using a variety of research methods in a theoretically coherent manner, becoming aware of their strengths and weaknesses, to address a corresponding variety of issues.”</w:t>
      </w:r>
    </w:p>
    <w:p w14:paraId="0000002B" w14:textId="77777777" w:rsidR="00301EFB" w:rsidRDefault="00301EFB"/>
    <w:p w14:paraId="0000002C" w14:textId="40042B34" w:rsidR="00301EFB" w:rsidRDefault="00000000">
      <w:r>
        <w:t xml:space="preserve">In </w:t>
      </w:r>
      <w:r w:rsidR="00AA2FE7">
        <w:t>Design Thinking</w:t>
      </w:r>
      <w:r>
        <w:t>, Malpass (2017) stated, “Critical design practice is used as a medium to engage user audiences and provoke debate. It does this by encouraging its audiences to think critically about themes engendered in the design work. Operating this way, critical design can be described as an affective, rather than an explanatory, practice in so much as it opens lines of inquiry as opposed to providing answers or solutions to questions or design problems.”</w:t>
      </w:r>
    </w:p>
    <w:p w14:paraId="0000002D" w14:textId="77777777" w:rsidR="00301EFB" w:rsidRDefault="00301EFB"/>
    <w:p w14:paraId="0000002E" w14:textId="19C8C548" w:rsidR="00301EFB" w:rsidRDefault="00000000">
      <w:r>
        <w:lastRenderedPageBreak/>
        <w:t xml:space="preserve">Whereas Ramos (2005) saw criticality in Future and Anticipatory thinking much like Midgely: “...it aims at helping the learner to understand how discourses and popular images of the future are mediated by </w:t>
      </w:r>
      <w:r w:rsidR="00AA2FE7">
        <w:t>culture, ideology</w:t>
      </w:r>
      <w:r>
        <w:t xml:space="preserve"> and worldview; or how we project our institutional and cultural assumptions, ideology, and worldviews onto/into futures research, images and</w:t>
      </w:r>
    </w:p>
    <w:p w14:paraId="0000002F" w14:textId="32957096" w:rsidR="00301EFB" w:rsidRDefault="00000000">
      <w:r>
        <w:t>discourses. At a deeper level</w:t>
      </w:r>
      <w:r w:rsidR="00C56393">
        <w:t>,</w:t>
      </w:r>
      <w:r>
        <w:t xml:space="preserve"> it asks how we can know the future, problematising the empirical standard, </w:t>
      </w:r>
      <w:proofErr w:type="gramStart"/>
      <w:r>
        <w:t>opening up</w:t>
      </w:r>
      <w:proofErr w:type="gramEnd"/>
      <w:r>
        <w:t xml:space="preserve"> alternative frames and epistemological questions. It asks how media (in many forms) privilege or marginalised certain futures over </w:t>
      </w:r>
      <w:r w:rsidR="00AA2FE7">
        <w:t>others or</w:t>
      </w:r>
      <w:r>
        <w:t xml:space="preserve"> reveal deeper structures. Finally, it aims to pluralise the future, showing how there are alternatives futures embedded in the present.”</w:t>
      </w:r>
    </w:p>
    <w:p w14:paraId="00000030" w14:textId="77777777" w:rsidR="00301EFB" w:rsidRDefault="00301EFB"/>
    <w:p w14:paraId="00000031" w14:textId="193D4585" w:rsidR="00301EFB" w:rsidRDefault="00000000">
      <w:r>
        <w:t xml:space="preserve">What is noticeable about these definitions is that the </w:t>
      </w:r>
      <w:r w:rsidR="00571120">
        <w:t>PO</w:t>
      </w:r>
      <w:r>
        <w:t xml:space="preserve"> is still doing </w:t>
      </w:r>
      <w:r w:rsidR="00C56393">
        <w:t xml:space="preserve">the </w:t>
      </w:r>
      <w:r>
        <w:t>critical thinking, i.e. those with power are still managing the process of analysing the problem and making judgements. Therefore, critical thinking</w:t>
      </w:r>
      <w:r w:rsidR="00C56393">
        <w:t xml:space="preserve"> in these examples</w:t>
      </w:r>
      <w:r>
        <w:t xml:space="preserve"> is </w:t>
      </w:r>
      <w:r w:rsidR="00C56393">
        <w:t xml:space="preserve">still </w:t>
      </w:r>
      <w:r>
        <w:t>based on the dominant ways of seeing. However, for many years, there have been calls to question the context of</w:t>
      </w:r>
      <w:r w:rsidR="00AA2FE7">
        <w:t xml:space="preserve"> our</w:t>
      </w:r>
      <w:r>
        <w:t xml:space="preserve"> thinking</w:t>
      </w:r>
      <w:r w:rsidR="00C56393">
        <w:t xml:space="preserve"> as the </w:t>
      </w:r>
      <w:r w:rsidR="00571120">
        <w:t>PO</w:t>
      </w:r>
      <w:r>
        <w:t xml:space="preserve">. Fanon (1963) </w:t>
      </w:r>
      <w:r w:rsidR="00AA2FE7">
        <w:t xml:space="preserve">was an early exponent of the idea </w:t>
      </w:r>
      <w:r w:rsidR="00580D69">
        <w:t xml:space="preserve">that </w:t>
      </w:r>
      <w:r w:rsidR="00AA2FE7">
        <w:t>we must examine the power concealed within our histories to expunge the effects of our contexts that debilitate</w:t>
      </w:r>
      <w:r w:rsidR="00580D69">
        <w:t xml:space="preserve"> </w:t>
      </w:r>
      <w:r w:rsidR="00C56393">
        <w:t xml:space="preserve">us </w:t>
      </w:r>
      <w:r w:rsidR="00580D69">
        <w:t xml:space="preserve">and </w:t>
      </w:r>
      <w:r w:rsidR="00AA2FE7">
        <w:t>will do so until they are challenged</w:t>
      </w:r>
      <w:r>
        <w:t>. Through this lens, to be critical is to</w:t>
      </w:r>
      <w:r w:rsidR="00C56393">
        <w:t xml:space="preserve"> both</w:t>
      </w:r>
      <w:r>
        <w:t xml:space="preserve"> understand how we have arrived at our ways of seeing </w:t>
      </w:r>
      <w:r w:rsidR="00C56393">
        <w:t xml:space="preserve">and </w:t>
      </w:r>
      <w:r>
        <w:t xml:space="preserve">working with those with different stories to tell to create new perceptions of reality and, therefore, thinking, which was echoed by Walker (2019) “...communities closest to the problems possess unique insight into the solutions. The power dynamic… is impeding our collective efforts to create a better world.” Being critical requires the </w:t>
      </w:r>
      <w:r w:rsidR="00571120">
        <w:t>PO</w:t>
      </w:r>
      <w:r>
        <w:t xml:space="preserve"> to place the collective view first, “we”, before theirs (I am) to create the “world</w:t>
      </w:r>
      <w:r w:rsidR="00C56393">
        <w:t>view</w:t>
      </w:r>
      <w:r>
        <w:t xml:space="preserve">”. </w:t>
      </w:r>
      <w:r w:rsidR="00C56393">
        <w:t>O</w:t>
      </w:r>
      <w:r>
        <w:t xml:space="preserve">nly by putting those voices that are least heard or different from those in power first </w:t>
      </w:r>
      <w:r w:rsidR="00C56393">
        <w:t>c</w:t>
      </w:r>
      <w:r>
        <w:t>a</w:t>
      </w:r>
      <w:r w:rsidR="00C56393">
        <w:t>n</w:t>
      </w:r>
      <w:r>
        <w:t xml:space="preserve"> a CTP practitioner think, see and act differently and develop new ways of doing. However, this requires those with power to become reflective, reflexive, and mindful to adopt second-order thinking, i.e., thinking about our thinking through purposeful introspection.</w:t>
      </w:r>
    </w:p>
    <w:p w14:paraId="00000032" w14:textId="77777777" w:rsidR="00301EFB" w:rsidRDefault="00301EFB"/>
    <w:p w14:paraId="00000033" w14:textId="77777777" w:rsidR="00301EFB" w:rsidRDefault="00000000">
      <w:pPr>
        <w:rPr>
          <w:b/>
        </w:rPr>
      </w:pPr>
      <w:r>
        <w:rPr>
          <w:b/>
        </w:rPr>
        <w:t xml:space="preserve">CTPs- Struggling to Shift the Paradigm </w:t>
      </w:r>
    </w:p>
    <w:p w14:paraId="00000034" w14:textId="77777777" w:rsidR="00301EFB" w:rsidRDefault="00000000">
      <w:r>
        <w:t>Humans, for the most part, are curious and know that strategically, if we can predict the future, we can take advantage of what is coming to avoid uncertainty, especially if it feels threatening. Therefore, it is advantageous to anticipate what is coming next to understand our world and explore new possibilities. CTPs do this by helping people cope with uncertainty when dealing with PS by finding ways to make shifts and improvements. Predicting future events gives us power, control and preparedness, allowing us to influence outcomes. However, this is not uniform because sometimes we feel we have no power or control when we face PS, or they are handed to us (not being aware or consulted), so we cannot be prepared. CTPs are designed to give us a sense of control and agency by using social learning approaches to engage in discussions that encourage dialogue and open our minds to ways to make shifts and improvements to overcome our PS. Therefore, they are all focused on how we think; however, they often fail to consider how this happens and its implications in making shifts and improvements.</w:t>
      </w:r>
    </w:p>
    <w:p w14:paraId="00000035" w14:textId="77777777" w:rsidR="00301EFB" w:rsidRDefault="00301EFB"/>
    <w:p w14:paraId="00000038" w14:textId="79EA4FE1" w:rsidR="00301EFB" w:rsidRDefault="00000000">
      <w:r>
        <w:t>CTPs are championed for their ability to grasp PS through various participatory approaches, which will lead to change, i.e. shifts and improvements. The first hurdle they often fall at is a failure to consider that systems</w:t>
      </w:r>
      <w:r w:rsidR="00DA0144">
        <w:t xml:space="preserve"> </w:t>
      </w:r>
      <w:r>
        <w:t>are conceptual; they are only physical entities once we will them to be, as they are only understood based on how we perceive reality</w:t>
      </w:r>
      <w:r w:rsidR="00DA0144">
        <w:t>. When we</w:t>
      </w:r>
      <w:r>
        <w:t xml:space="preserve"> </w:t>
      </w:r>
      <w:r w:rsidR="00DA0144">
        <w:t>conceptualise systems our brain</w:t>
      </w:r>
      <w:r>
        <w:t xml:space="preserve"> accept</w:t>
      </w:r>
      <w:r w:rsidR="00DA0144">
        <w:t>s</w:t>
      </w:r>
      <w:r>
        <w:t>, reject</w:t>
      </w:r>
      <w:r w:rsidR="00DA0144">
        <w:t>s</w:t>
      </w:r>
      <w:r>
        <w:t xml:space="preserve"> or alter</w:t>
      </w:r>
      <w:r w:rsidR="00DA0144">
        <w:t>s</w:t>
      </w:r>
      <w:r>
        <w:t xml:space="preserve"> the data and information </w:t>
      </w:r>
      <w:r w:rsidR="00DA0144">
        <w:t>it</w:t>
      </w:r>
      <w:r>
        <w:t xml:space="preserve"> </w:t>
      </w:r>
      <w:r>
        <w:lastRenderedPageBreak/>
        <w:t>receive</w:t>
      </w:r>
      <w:r w:rsidR="00DA0144">
        <w:t>s</w:t>
      </w:r>
      <w:r>
        <w:t xml:space="preserve"> </w:t>
      </w:r>
      <w:r w:rsidR="00DA0144">
        <w:t>from</w:t>
      </w:r>
      <w:r>
        <w:t xml:space="preserve"> our experiences, </w:t>
      </w:r>
      <w:r w:rsidR="00DA0144">
        <w:t xml:space="preserve">which forms our </w:t>
      </w:r>
      <w:r>
        <w:t xml:space="preserve">knowledge, skills and behaviours (KSBs), which we use to create </w:t>
      </w:r>
      <w:r w:rsidR="00DA0144">
        <w:t xml:space="preserve">our </w:t>
      </w:r>
      <w:r>
        <w:t xml:space="preserve">perception of reality. This perception allows us to anticipate what we think will happen next, and this predicts the future- however, we will do this in a way that suits our experiences. Thus, our experiences and KSBs are a byproduct of our interactions between our brain and the data or information it receives, shaping how we see, think and act. So, our behaviour, which is an emotional response, is conditioned by our experiences, shaping how we anticipate and perceive a situation and our predicted outcomes. </w:t>
      </w:r>
      <w:r w:rsidR="00823FE6">
        <w:t xml:space="preserve">However, </w:t>
      </w:r>
      <w:r>
        <w:t>CTP</w:t>
      </w:r>
      <w:r w:rsidR="00DA0144">
        <w:t>s</w:t>
      </w:r>
      <w:r>
        <w:t xml:space="preserve"> </w:t>
      </w:r>
      <w:r w:rsidR="00DA0144">
        <w:t>are based upon</w:t>
      </w:r>
      <w:r>
        <w:t xml:space="preserve"> the idea that once we understand the PS through social participation, inquiry, and learning, we will be motivated by our capabilities to shift and improve behaviours and structures so that change will take effect. However, the context of the PS</w:t>
      </w:r>
      <w:r w:rsidR="00DA0144">
        <w:t xml:space="preserve">, such as how </w:t>
      </w:r>
      <w:r w:rsidR="00823FE6">
        <w:t>it is</w:t>
      </w:r>
      <w:r w:rsidR="00DA0144">
        <w:t xml:space="preserve"> conceptualis</w:t>
      </w:r>
      <w:r w:rsidR="00823FE6">
        <w:t xml:space="preserve">ation giving rise to its power </w:t>
      </w:r>
      <w:r>
        <w:t>is given limited time and space</w:t>
      </w:r>
      <w:r w:rsidR="00823FE6">
        <w:t>.</w:t>
      </w:r>
    </w:p>
    <w:p w14:paraId="00000039" w14:textId="77777777" w:rsidR="00301EFB" w:rsidRDefault="00301EFB"/>
    <w:p w14:paraId="0000003A" w14:textId="77777777" w:rsidR="00301EFB" w:rsidRDefault="00000000">
      <w:r>
        <w:t>“If we do not address the power dynamic in the creation of research, at best, we are driving decision-making from partial truths. At worst, we are generating inaccurate information that ultimately does more harm than good... This is why we must care about how research is created.” (Chicago Beyond, 2019)</w:t>
      </w:r>
    </w:p>
    <w:p w14:paraId="0000003B" w14:textId="77777777" w:rsidR="00301EFB" w:rsidRDefault="00301EFB"/>
    <w:p w14:paraId="0000003C" w14:textId="06D67C48" w:rsidR="00301EFB" w:rsidRDefault="00000000">
      <w:r>
        <w:t>To mitigate power dynamics and the context of the PS, CTPs claim that they are transdisciplinary, i.e., research produced by people from various academic and professional disciplines working collaboratively with other stakeholders to think creatively and innovatively based on a wide range of knowledge in an integrated way by using a variety of approaches to address the PS. However, this is the idealised version, as the reality is that due to barriers and constraints such as time, resources, politics and motivation, there are several challenges and criticisms of this way of working</w:t>
      </w:r>
      <w:r w:rsidR="00823FE6">
        <w:t xml:space="preserve">, </w:t>
      </w:r>
      <w:r>
        <w:t>(Lawrence, 2002)</w:t>
      </w:r>
      <w:r w:rsidR="00823FE6">
        <w:t>.</w:t>
      </w:r>
    </w:p>
    <w:p w14:paraId="0000003D" w14:textId="77777777" w:rsidR="00301EFB" w:rsidRDefault="00301EFB"/>
    <w:p w14:paraId="0000003E" w14:textId="77777777" w:rsidR="00301EFB" w:rsidRDefault="00000000">
      <w:pPr>
        <w:numPr>
          <w:ilvl w:val="0"/>
          <w:numId w:val="1"/>
        </w:numPr>
      </w:pPr>
      <w:r>
        <w:t xml:space="preserve">A lack of awareness of the existence of a specific problem or a lack of agreement over what exactly the problem </w:t>
      </w:r>
      <w:proofErr w:type="gramStart"/>
      <w:r>
        <w:t>is;</w:t>
      </w:r>
      <w:proofErr w:type="gramEnd"/>
    </w:p>
    <w:p w14:paraId="0000003F" w14:textId="77777777" w:rsidR="00301EFB" w:rsidRDefault="00000000">
      <w:pPr>
        <w:numPr>
          <w:ilvl w:val="0"/>
          <w:numId w:val="1"/>
        </w:numPr>
      </w:pPr>
      <w:r>
        <w:t>Unbalanced “problem ownership,” with a dominance of academics driving the research process and limited involvement of non-academic actors in defining the research (including objectives</w:t>
      </w:r>
      <w:proofErr w:type="gramStart"/>
      <w:r>
        <w:t>);</w:t>
      </w:r>
      <w:proofErr w:type="gramEnd"/>
    </w:p>
    <w:p w14:paraId="00000040" w14:textId="77777777" w:rsidR="00301EFB" w:rsidRDefault="00000000">
      <w:pPr>
        <w:numPr>
          <w:ilvl w:val="0"/>
          <w:numId w:val="1"/>
        </w:numPr>
      </w:pPr>
      <w:r>
        <w:t xml:space="preserve">A lack of legitimisation of the team of researchers and actors, including underrepresentation of relevant actor </w:t>
      </w:r>
      <w:proofErr w:type="gramStart"/>
      <w:r>
        <w:t>groups;</w:t>
      </w:r>
      <w:proofErr w:type="gramEnd"/>
    </w:p>
    <w:p w14:paraId="00000041" w14:textId="77777777" w:rsidR="00301EFB" w:rsidRDefault="00000000">
      <w:pPr>
        <w:numPr>
          <w:ilvl w:val="0"/>
          <w:numId w:val="1"/>
        </w:numPr>
      </w:pPr>
      <w:r>
        <w:t xml:space="preserve">Conflicting viewpoints over methodological standards, especially between academic and non-academic </w:t>
      </w:r>
      <w:proofErr w:type="gramStart"/>
      <w:r>
        <w:t>participants;</w:t>
      </w:r>
      <w:proofErr w:type="gramEnd"/>
    </w:p>
    <w:p w14:paraId="00000042" w14:textId="77777777" w:rsidR="00301EFB" w:rsidRDefault="00000000">
      <w:pPr>
        <w:numPr>
          <w:ilvl w:val="0"/>
          <w:numId w:val="1"/>
        </w:numPr>
      </w:pPr>
      <w:r>
        <w:t xml:space="preserve">Challenges around various types of integration (knowledge types, social, organisational, communicative and technical) </w:t>
      </w:r>
      <w:proofErr w:type="gramStart"/>
      <w:r>
        <w:t>needed;</w:t>
      </w:r>
      <w:proofErr w:type="gramEnd"/>
    </w:p>
    <w:p w14:paraId="00000043" w14:textId="77777777" w:rsidR="00301EFB" w:rsidRDefault="00000000">
      <w:pPr>
        <w:numPr>
          <w:ilvl w:val="0"/>
          <w:numId w:val="1"/>
        </w:numPr>
      </w:pPr>
      <w:r>
        <w:t xml:space="preserve">Barriers to maintaining extended periods of engagement of participants in research projects, both internal to the project and externally </w:t>
      </w:r>
      <w:proofErr w:type="gramStart"/>
      <w:r>
        <w:t>driven;</w:t>
      </w:r>
      <w:proofErr w:type="gramEnd"/>
    </w:p>
    <w:p w14:paraId="00000044" w14:textId="77777777" w:rsidR="00301EFB" w:rsidRDefault="00000000">
      <w:pPr>
        <w:numPr>
          <w:ilvl w:val="0"/>
          <w:numId w:val="1"/>
        </w:numPr>
      </w:pPr>
      <w:r>
        <w:t xml:space="preserve">The occasional tendency to keep the co-produced knowledge and results from research projects vague and ambiguous to gain approval from all process </w:t>
      </w:r>
      <w:proofErr w:type="gramStart"/>
      <w:r>
        <w:t>participants;</w:t>
      </w:r>
      <w:proofErr w:type="gramEnd"/>
    </w:p>
    <w:p w14:paraId="00000045" w14:textId="77777777" w:rsidR="00301EFB" w:rsidRDefault="00000000">
      <w:pPr>
        <w:numPr>
          <w:ilvl w:val="0"/>
          <w:numId w:val="1"/>
        </w:numPr>
      </w:pPr>
      <w:r>
        <w:t>Reversion to pre-packaged (technical) solutions rather than exploring a range of solution options (due to the fear of failure</w:t>
      </w:r>
      <w:proofErr w:type="gramStart"/>
      <w:r>
        <w:t>);</w:t>
      </w:r>
      <w:proofErr w:type="gramEnd"/>
    </w:p>
    <w:p w14:paraId="00000046" w14:textId="77777777" w:rsidR="00301EFB" w:rsidRDefault="00000000">
      <w:pPr>
        <w:numPr>
          <w:ilvl w:val="0"/>
          <w:numId w:val="1"/>
        </w:numPr>
      </w:pPr>
      <w:r>
        <w:t xml:space="preserve">A limited ability to generalise and scale up the results of specific case studies, as well as to transfer knowledge about the effectiveness of the applied research </w:t>
      </w:r>
      <w:proofErr w:type="gramStart"/>
      <w:r>
        <w:t>approach;</w:t>
      </w:r>
      <w:proofErr w:type="gramEnd"/>
    </w:p>
    <w:p w14:paraId="00000047" w14:textId="77777777" w:rsidR="00301EFB" w:rsidRDefault="00000000">
      <w:pPr>
        <w:numPr>
          <w:ilvl w:val="0"/>
          <w:numId w:val="1"/>
        </w:numPr>
      </w:pPr>
      <w:r>
        <w:t xml:space="preserve">A lack of clarity about what role research results could or should play regarding formally legitimised (non-transdisciplinary) procedures and political </w:t>
      </w:r>
      <w:proofErr w:type="gramStart"/>
      <w:r>
        <w:t>processes;</w:t>
      </w:r>
      <w:proofErr w:type="gramEnd"/>
    </w:p>
    <w:p w14:paraId="00000048" w14:textId="77777777" w:rsidR="00301EFB" w:rsidRDefault="00000000">
      <w:pPr>
        <w:numPr>
          <w:ilvl w:val="0"/>
          <w:numId w:val="1"/>
        </w:numPr>
      </w:pPr>
      <w:r>
        <w:lastRenderedPageBreak/>
        <w:t xml:space="preserve">Occasional distortion, misinterpretation, and misuse of results by project partners who are dissatisfied with the outcomes and </w:t>
      </w:r>
      <w:proofErr w:type="gramStart"/>
      <w:r>
        <w:t>implications;</w:t>
      </w:r>
      <w:proofErr w:type="gramEnd"/>
    </w:p>
    <w:p w14:paraId="00000049" w14:textId="77777777" w:rsidR="00301EFB" w:rsidRDefault="00000000">
      <w:pPr>
        <w:numPr>
          <w:ilvl w:val="0"/>
          <w:numId w:val="1"/>
        </w:numPr>
      </w:pPr>
      <w:r>
        <w:t>Difficulty with tracking the societal impacts (and sometimes the far-reaching scientific impacts) of research projects.</w:t>
      </w:r>
    </w:p>
    <w:p w14:paraId="0000004A" w14:textId="77777777" w:rsidR="00301EFB" w:rsidRDefault="00301EFB"/>
    <w:p w14:paraId="0000004B" w14:textId="0D184D0C" w:rsidR="00301EFB" w:rsidRDefault="00000000">
      <w:r>
        <w:t xml:space="preserve">This has implications for the design of a CCI: It would need to address these concerns to be effective. </w:t>
      </w:r>
      <w:r w:rsidR="00823FE6">
        <w:t>There would need to</w:t>
      </w:r>
      <w:r>
        <w:t xml:space="preserve"> </w:t>
      </w:r>
      <w:r w:rsidR="00823FE6">
        <w:t>be </w:t>
      </w:r>
      <w:r>
        <w:t xml:space="preserve">consideration of who </w:t>
      </w:r>
      <w:r w:rsidR="00823FE6">
        <w:t>is part of a CCI</w:t>
      </w:r>
      <w:r>
        <w:t xml:space="preserve">, as this will set the tone, direction and shape of </w:t>
      </w:r>
      <w:r w:rsidR="00823FE6">
        <w:t>it,</w:t>
      </w:r>
      <w:r>
        <w:t xml:space="preserve"> where the power lies</w:t>
      </w:r>
      <w:r w:rsidR="00823FE6">
        <w:t xml:space="preserve"> and its</w:t>
      </w:r>
      <w:r>
        <w:t xml:space="preserve"> outcomes. </w:t>
      </w:r>
      <w:r w:rsidR="00823FE6">
        <w:t>Additionally, as is common in</w:t>
      </w:r>
      <w:r>
        <w:t xml:space="preserve"> some forms of research,</w:t>
      </w:r>
      <w:r w:rsidR="00C230C1">
        <w:t xml:space="preserve"> the</w:t>
      </w:r>
      <w:r>
        <w:t xml:space="preserve"> </w:t>
      </w:r>
      <w:r w:rsidR="00571120">
        <w:t>PO</w:t>
      </w:r>
      <w:r>
        <w:t xml:space="preserve"> and sometimes participants are asked to consider their positionality, i.e. </w:t>
      </w:r>
    </w:p>
    <w:p w14:paraId="0000004C" w14:textId="77777777" w:rsidR="00301EFB" w:rsidRDefault="00301EFB"/>
    <w:p w14:paraId="0000004D" w14:textId="77777777" w:rsidR="00301EFB" w:rsidRDefault="00000000">
      <w:r>
        <w:t>“</w:t>
      </w:r>
      <w:proofErr w:type="gramStart"/>
      <w:r>
        <w:t>where</w:t>
      </w:r>
      <w:proofErr w:type="gramEnd"/>
      <w:r>
        <w:t xml:space="preserve"> one is located regarding their various social identities (gender, race, class, ethnicity, ability, geographical location etc.); the combination of these identities and their intersections shape how we understand and engage with the world, including our knowledges, perspectives, and teaching practices. As individuals and as instructors, we occupy multiple identities that are fluid and dialogical in nature, contextually situated, and continuously amended and reproduced” (</w:t>
      </w:r>
      <w:proofErr w:type="spellStart"/>
      <w:r>
        <w:t>Alcoff</w:t>
      </w:r>
      <w:proofErr w:type="spellEnd"/>
      <w:r>
        <w:t xml:space="preserve">, 1988). </w:t>
      </w:r>
    </w:p>
    <w:p w14:paraId="0000004E" w14:textId="77777777" w:rsidR="00301EFB" w:rsidRDefault="00301EFB"/>
    <w:p w14:paraId="0000004F" w14:textId="7AAE4056" w:rsidR="00301EFB" w:rsidRDefault="00823FE6">
      <w:r>
        <w:t>This would also need to be considered along with</w:t>
      </w:r>
      <w:r w:rsidR="00000000">
        <w:t xml:space="preserve"> situatedness, i.e., how our minds encompass our conceptual realities and our perception of our physical, cultural, social and environmental realities as two interconnected and interdependent entities, i.e. the close interactive relationship between our mind (intangible) and our environment (tangible) making them inseparable. Therefore, the first step in a CCI would be for the </w:t>
      </w:r>
      <w:r w:rsidR="00571120">
        <w:t>PO</w:t>
      </w:r>
      <w:r w:rsidR="00000000">
        <w:t xml:space="preserve"> and participants to question who they are, what their stake is, who are they to be part of this and the risk they pose. They would need to think about the history of the problem, how it relates to them, the organisation and the “world”, and how it has been previously understood, including who has benefitted and who has not. This level of systemic awareness would allow assumptions, biases, and power dynamics to be unearthed before the CCI starts. Typically, these things are built</w:t>
      </w:r>
      <w:r>
        <w:t>-in</w:t>
      </w:r>
      <w:r w:rsidR="00000000">
        <w:t xml:space="preserve"> and not considered until long afterwards. If more awareness is built into a CCI, the risks and gains of the PS can be seen from multiple perspectives so that there is more understanding and appreciation of whether the </w:t>
      </w:r>
      <w:r>
        <w:t>‘</w:t>
      </w:r>
      <w:r w:rsidR="00000000">
        <w:t>problem is a problem</w:t>
      </w:r>
      <w:r>
        <w:t>’</w:t>
      </w:r>
      <w:r w:rsidR="00000000">
        <w:t xml:space="preserve"> or something else, including the</w:t>
      </w:r>
      <w:r w:rsidR="00571120">
        <w:t xml:space="preserve"> PO</w:t>
      </w:r>
      <w:r w:rsidR="00000000">
        <w:t xml:space="preserve">. It would also help to firm up the problem and issues of ownership of the PS. However, this extra layer would take time, effort and resources, which may make the CCI unfeasible or more exclusionary.  </w:t>
      </w:r>
    </w:p>
    <w:p w14:paraId="00000050" w14:textId="77777777" w:rsidR="00301EFB" w:rsidRDefault="00301EFB"/>
    <w:p w14:paraId="00000051" w14:textId="77777777" w:rsidR="00301EFB" w:rsidRDefault="00000000">
      <w:pPr>
        <w:rPr>
          <w:b/>
        </w:rPr>
      </w:pPr>
      <w:r>
        <w:rPr>
          <w:b/>
        </w:rPr>
        <w:t>Limits to Participation in CTPs</w:t>
      </w:r>
    </w:p>
    <w:p w14:paraId="00000052" w14:textId="137E1609" w:rsidR="00301EFB" w:rsidRDefault="00000000">
      <w:r>
        <w:t xml:space="preserve">The growth of participatory approaches in development, whether in organisations, academia or education, took hold in the 1970s, for example, </w:t>
      </w:r>
      <w:r w:rsidR="00823FE6">
        <w:t xml:space="preserve">with </w:t>
      </w:r>
      <w:r>
        <w:t xml:space="preserve">the rise </w:t>
      </w:r>
      <w:r w:rsidR="00C17666">
        <w:t>of </w:t>
      </w:r>
      <w:r w:rsidR="00823FE6">
        <w:t>Pa</w:t>
      </w:r>
      <w:r w:rsidR="00C17666">
        <w:t>u</w:t>
      </w:r>
      <w:r w:rsidR="00823FE6">
        <w:t xml:space="preserve">lo </w:t>
      </w:r>
      <w:r>
        <w:t>Freire</w:t>
      </w:r>
      <w:r w:rsidR="00823FE6">
        <w:t>’s work</w:t>
      </w:r>
      <w:r>
        <w:t xml:space="preserve">. However, </w:t>
      </w:r>
      <w:r w:rsidR="00C17666">
        <w:t>participatory approaches date</w:t>
      </w:r>
      <w:r>
        <w:t xml:space="preserve"> further back, </w:t>
      </w:r>
      <w:r w:rsidR="00C17666">
        <w:t xml:space="preserve">through </w:t>
      </w:r>
      <w:r>
        <w:t xml:space="preserve">Piaget (20s and 30s) and Dewey (50s and 60s), whose work also feeds into the philosophies of the CTPs. Despite the rise of participatory approaches, how participation is defined is still contested, as various definitions exist. What is similar is that participation is a way to empower people who are part of a process that gives control and influence over a PS, which affects them. Hence, they feel it is shared, collaborative and co-created. This links back to the critical aspects of CTPs discussed earlier. The problem with a lack of definition for participation, as </w:t>
      </w:r>
      <w:r w:rsidR="00AA2FE7">
        <w:t>Gregory (2000)</w:t>
      </w:r>
      <w:r>
        <w:t xml:space="preserve"> states, is “...that the blanket use of the term has masked the heterogeneity evident in its realisation in practice and highlights a lack of transparency in participatory methods.”.</w:t>
      </w:r>
    </w:p>
    <w:p w14:paraId="00000053" w14:textId="77777777" w:rsidR="00301EFB" w:rsidRDefault="00301EFB"/>
    <w:p w14:paraId="00000054" w14:textId="6D12FEAD" w:rsidR="00301EFB" w:rsidRDefault="00000000">
      <w:r>
        <w:lastRenderedPageBreak/>
        <w:t xml:space="preserve">Each CTP </w:t>
      </w:r>
      <w:r w:rsidR="008149AD">
        <w:t>uses</w:t>
      </w:r>
      <w:r>
        <w:t xml:space="preserve"> participation to explore and understand a PS. However, power in participatory approaches needs to be more developed, especially regarding how they encourage or prohibit power. Instead, the focus </w:t>
      </w:r>
      <w:r w:rsidR="00161513">
        <w:t xml:space="preserve">in CTPs </w:t>
      </w:r>
      <w:r>
        <w:t>is on overblown claims that participation is required to ensure “greater efficiency and effectiveness of investment and of contributing to processes of democratisation and empowerment…&lt;as the&gt; development interventions are assumed to be solvable by the proper involvement of beneficiaries” (Cleaver, 1999). The issue</w:t>
      </w:r>
      <w:r w:rsidR="00161513">
        <w:t xml:space="preserve"> for the design of a CCI</w:t>
      </w:r>
      <w:r>
        <w:t xml:space="preserve"> is whether</w:t>
      </w:r>
      <w:r w:rsidR="00161513">
        <w:t xml:space="preserve"> the</w:t>
      </w:r>
      <w:r>
        <w:t xml:space="preserve"> PS can be solved any more or less effectively through participation since this </w:t>
      </w:r>
      <w:r w:rsidR="00161513">
        <w:t xml:space="preserve">once again </w:t>
      </w:r>
      <w:r w:rsidR="00161513">
        <w:t>raises</w:t>
      </w:r>
      <w:r>
        <w:t xml:space="preserve"> question</w:t>
      </w:r>
      <w:r w:rsidR="00161513">
        <w:t>s</w:t>
      </w:r>
      <w:r>
        <w:t xml:space="preserve"> about power as someone will be gatekeeping who can and cannot participate and what participation is. What is clear from all definitions is that regardless of the issues around power, some form of participation is beneficial, if not crucial, for dealing with PS. This is wh</w:t>
      </w:r>
      <w:r w:rsidR="00161513">
        <w:t xml:space="preserve">y the design of </w:t>
      </w:r>
      <w:r>
        <w:t>CCI is essential, as it c</w:t>
      </w:r>
      <w:r w:rsidR="00161513">
        <w:t>ould</w:t>
      </w:r>
      <w:r>
        <w:t xml:space="preserve"> help overcome some of the issues of power by using techniques such as boundary setting or critique and even scoping to shift or improve </w:t>
      </w:r>
      <w:r w:rsidR="00161513">
        <w:t>KSBs and, in turn, the PS</w:t>
      </w:r>
      <w:r>
        <w:t xml:space="preserve">. </w:t>
      </w:r>
    </w:p>
    <w:p w14:paraId="00000055" w14:textId="77777777" w:rsidR="00301EFB" w:rsidRDefault="00301EFB"/>
    <w:p w14:paraId="00000056" w14:textId="6A6117E1" w:rsidR="00301EFB" w:rsidRDefault="00000000">
      <w:r>
        <w:t>However, for a CCI to be realised, what needs to be carefully considered is how participation can actively encourage open and inclusive generative conversations that recognise “knowledge creation cannot be separated from the identities of the researcher(s) and participants and the unique contexts in which it occurs.”</w:t>
      </w:r>
      <w:r w:rsidR="00161513">
        <w:t xml:space="preserve"> (Chicago Beyond, 2019)</w:t>
      </w:r>
      <w:r>
        <w:t xml:space="preserve">. The trend has been, especially in the third sector and public sector, where they deal </w:t>
      </w:r>
      <w:r w:rsidR="00161513">
        <w:t xml:space="preserve">extensively </w:t>
      </w:r>
      <w:r>
        <w:t xml:space="preserve">with social issues </w:t>
      </w:r>
      <w:r w:rsidR="00161513">
        <w:t xml:space="preserve">is </w:t>
      </w:r>
      <w:r>
        <w:t xml:space="preserve">for researchers, i.e. the </w:t>
      </w:r>
      <w:r w:rsidR="00571120">
        <w:t>PO</w:t>
      </w:r>
      <w:r>
        <w:t xml:space="preserve">, </w:t>
      </w:r>
      <w:r w:rsidR="00161513">
        <w:t>to </w:t>
      </w:r>
      <w:r>
        <w:t xml:space="preserve">see participation as the key to giving space to “others” such </w:t>
      </w:r>
      <w:r w:rsidR="00580D69">
        <w:t>as “</w:t>
      </w:r>
      <w:r>
        <w:t xml:space="preserve">marginalised voices” through “empowerment” so that “authentic” voices from “communities” can be heard </w:t>
      </w:r>
      <w:r w:rsidR="00161513">
        <w:t>so the</w:t>
      </w:r>
      <w:r>
        <w:t xml:space="preserve"> PS can be solved through co-creation. However, when this is deconstructed, it leaves more questions unanswered than answer</w:t>
      </w:r>
      <w:r w:rsidR="00161513">
        <w:t>ed</w:t>
      </w:r>
      <w:r>
        <w:t xml:space="preserve"> about how participation has the power to do these things that are claimed. What is often unclear is how the </w:t>
      </w:r>
      <w:r w:rsidR="00571120">
        <w:t>PO</w:t>
      </w:r>
      <w:r>
        <w:t xml:space="preserve"> has the power to decide who is “marginalised”, whose voice is “authentic”, wh</w:t>
      </w:r>
      <w:r w:rsidR="00161513">
        <w:t>o is in these</w:t>
      </w:r>
      <w:r>
        <w:t xml:space="preserve"> “communities” (</w:t>
      </w:r>
      <w:r w:rsidR="00161513">
        <w:t>assuming</w:t>
      </w:r>
      <w:r>
        <w:t xml:space="preserve"> such a thing exists) or what power people did not have that they need to be “empowered”.  The definition of these words is often vague and paternalistic. Moreover, the lens is often in deficit, as if these people are in need. As such, the </w:t>
      </w:r>
      <w:r w:rsidR="00571120">
        <w:t>PO</w:t>
      </w:r>
      <w:r>
        <w:t xml:space="preserve"> expects these people to be grateful </w:t>
      </w:r>
      <w:r w:rsidR="00161513">
        <w:t>for</w:t>
      </w:r>
      <w:r>
        <w:t xml:space="preserve"> the opportunity to “take space” and be part of a participatory approach for their betterment. What is not explored is how the </w:t>
      </w:r>
      <w:r w:rsidR="00571120">
        <w:t>PO</w:t>
      </w:r>
      <w:r>
        <w:t xml:space="preserve"> sees the problem</w:t>
      </w:r>
      <w:r w:rsidR="00711401">
        <w:t xml:space="preserve"> and how this affects th</w:t>
      </w:r>
      <w:r>
        <w:t xml:space="preserve">e participant's inclusion. Therefore, any participation by others can be extractive even when it is well-meaning, and any benefit to participants is assumed. Unless issues such as power, identity and position are overcome, the way we currently use participatory approaches only serves to reinforce the status quo as they lack criticality. </w:t>
      </w:r>
    </w:p>
    <w:p w14:paraId="00000057" w14:textId="77777777" w:rsidR="00301EFB" w:rsidRDefault="00301EFB"/>
    <w:p w14:paraId="00000058" w14:textId="5BBCAE00" w:rsidR="00301EFB" w:rsidRDefault="00000000">
      <w:r>
        <w:t xml:space="preserve">Any CCI would need to acknowledge, accept and overcome how knowledge creation and the participants' identities relate to the context of the participatory approach </w:t>
      </w:r>
      <w:r w:rsidR="00711401">
        <w:t>in</w:t>
      </w:r>
      <w:r>
        <w:t xml:space="preserve"> context, as everyone concerned will occupy different social, economic and political positions depending on how they are situated. Hall (1997) likened this interplay to sense and </w:t>
      </w:r>
      <w:proofErr w:type="gramStart"/>
      <w:r>
        <w:t>meaning-making</w:t>
      </w:r>
      <w:proofErr w:type="gramEnd"/>
      <w:r>
        <w:t xml:space="preserve"> meaning</w:t>
      </w:r>
      <w:r w:rsidR="00711401">
        <w:t xml:space="preserve"> as they are made based on </w:t>
      </w:r>
      <w:r>
        <w:t xml:space="preserve">our shifting relation to difference, established through other concepts and ideas </w:t>
      </w:r>
      <w:r w:rsidR="00711401">
        <w:t>in our</w:t>
      </w:r>
      <w:r>
        <w:t xml:space="preserve"> experiences in a </w:t>
      </w:r>
      <w:r w:rsidR="000B600D">
        <w:t>“</w:t>
      </w:r>
      <w:r>
        <w:t>signifying field</w:t>
      </w:r>
      <w:r w:rsidR="00711401">
        <w:t xml:space="preserve">”. </w:t>
      </w:r>
      <w:r w:rsidR="00D4525D">
        <w:t>“</w:t>
      </w:r>
      <w:r w:rsidR="00711401">
        <w:t>M</w:t>
      </w:r>
      <w:r>
        <w:t xml:space="preserve">eaning is relational and not </w:t>
      </w:r>
      <w:proofErr w:type="gramStart"/>
      <w:r>
        <w:t>essential,</w:t>
      </w:r>
      <w:proofErr w:type="gramEnd"/>
      <w:r>
        <w:t xml:space="preserve"> it can never be finally fixed but is subject to the constant process of redefinition and appropriation</w:t>
      </w:r>
      <w:r w:rsidR="000B600D">
        <w:t>”</w:t>
      </w:r>
      <w:r>
        <w:t xml:space="preserve">. So, it loses its old meaning and appropriates and collects new ones through the endless, continuous process of resignification, so the meaning differs in various contexts across time and place. Therefore, the signifier is never fixed, as there is always a sliding scale of meaning. Thus, as part of a CCI, the participants would need to comprehend how they place people on the margins and outside of the boundary and for whom the </w:t>
      </w:r>
      <w:r>
        <w:lastRenderedPageBreak/>
        <w:t xml:space="preserve">existence of their identity depends on the resilience of what Hall called the ‘signifying field’ or in systems terms the primary and secondary boundaries. The signifying field or boundaries are constantly being contextually created by those comfortable inside them and controlling </w:t>
      </w:r>
      <w:r w:rsidR="00D4525D">
        <w:t>perspectives,</w:t>
      </w:r>
      <w:r>
        <w:t xml:space="preserve"> so they are not troubled by those they place outside or on the margins. As such, the participatory approach for a CCI would need to be adaptable to take on board the variable, contextual and changeable relationship based on our positionality and situatedness and how this causes discord. Fraser (2016) calls this discord a ‘boundary struggle’ as there is a conflict between how we are situated and the results offered by the system. Just as much as systems can be exploitative and leave us powerless, they can also grant autonomy and power depending on how we are situated </w:t>
      </w:r>
      <w:r w:rsidR="00D4525D">
        <w:t xml:space="preserve">and </w:t>
      </w:r>
      <w:r>
        <w:t>often at the same time. Power</w:t>
      </w:r>
      <w:r w:rsidR="00D4525D">
        <w:t xml:space="preserve"> dynamics</w:t>
      </w:r>
      <w:r>
        <w:t xml:space="preserve"> </w:t>
      </w:r>
      <w:r w:rsidR="00D4525D">
        <w:t>must be a</w:t>
      </w:r>
      <w:r>
        <w:t xml:space="preserve"> prominent aspect</w:t>
      </w:r>
      <w:r w:rsidR="00D4525D">
        <w:t xml:space="preserve"> of the CCI’s design,</w:t>
      </w:r>
      <w:r>
        <w:t xml:space="preserve"> </w:t>
      </w:r>
      <w:r w:rsidR="00D4525D">
        <w:t>as it</w:t>
      </w:r>
      <w:r>
        <w:t xml:space="preserve"> needs to be balanced for </w:t>
      </w:r>
      <w:r w:rsidR="00571120">
        <w:t>the PO</w:t>
      </w:r>
      <w:r>
        <w:t xml:space="preserve"> and participants based on their contextual situation</w:t>
      </w:r>
      <w:r w:rsidR="00D4525D">
        <w:t xml:space="preserve"> as c</w:t>
      </w:r>
      <w:r>
        <w:t xml:space="preserve">ontrol will be exerted upon them </w:t>
      </w:r>
      <w:r w:rsidR="00D4525D">
        <w:t xml:space="preserve">both internally and externally to the CCI </w:t>
      </w:r>
      <w:r>
        <w:t xml:space="preserve">to varying degrees to maintain hierarchies. On this basis, the approach for a CCI would need to allow the </w:t>
      </w:r>
      <w:r w:rsidR="00571120">
        <w:t>PO</w:t>
      </w:r>
      <w:r>
        <w:t xml:space="preserve"> and participants to see how </w:t>
      </w:r>
      <w:r w:rsidR="00D4525D">
        <w:t>power</w:t>
      </w:r>
      <w:r>
        <w:t xml:space="preserve"> will impact them and acknowledge that whilst any interventional outcome</w:t>
      </w:r>
      <w:r w:rsidR="00D4525D">
        <w:t>s</w:t>
      </w:r>
      <w:r>
        <w:t xml:space="preserve"> may make shifts and improvements</w:t>
      </w:r>
      <w:r w:rsidR="00D4525D">
        <w:t xml:space="preserve"> in one area</w:t>
      </w:r>
      <w:r>
        <w:t xml:space="preserve">, there might also be little to none in </w:t>
      </w:r>
      <w:r w:rsidR="00D4525D">
        <w:t>another</w:t>
      </w:r>
      <w:r w:rsidR="00444C98">
        <w:t xml:space="preserve"> or things might get </w:t>
      </w:r>
      <w:r>
        <w:t xml:space="preserve">worse </w:t>
      </w:r>
      <w:r w:rsidR="00444C98">
        <w:t xml:space="preserve">for some, </w:t>
      </w:r>
      <w:r>
        <w:t xml:space="preserve">while others benefit. </w:t>
      </w:r>
    </w:p>
    <w:p w14:paraId="00000059" w14:textId="77777777" w:rsidR="00301EFB" w:rsidRDefault="00301EFB"/>
    <w:p w14:paraId="0000005A" w14:textId="77777777" w:rsidR="00301EFB" w:rsidRDefault="00000000">
      <w:pPr>
        <w:rPr>
          <w:b/>
        </w:rPr>
      </w:pPr>
      <w:r>
        <w:rPr>
          <w:b/>
        </w:rPr>
        <w:t>Context is Critical</w:t>
      </w:r>
    </w:p>
    <w:p w14:paraId="0000005D" w14:textId="7F50D354" w:rsidR="00301EFB" w:rsidRDefault="00000000">
      <w:r>
        <w:t xml:space="preserve">Critically understanding a PS means moving from focusing on the present, as </w:t>
      </w:r>
      <w:r w:rsidR="00334522">
        <w:t>is the case with</w:t>
      </w:r>
      <w:r>
        <w:t xml:space="preserve"> CTPs and seeing it in context. A CCI</w:t>
      </w:r>
      <w:r w:rsidR="00334522">
        <w:t>,</w:t>
      </w:r>
      <w:r>
        <w:t xml:space="preserve"> </w:t>
      </w:r>
      <w:r w:rsidR="00334522">
        <w:t xml:space="preserve">unlike a CTP, </w:t>
      </w:r>
      <w:r>
        <w:t xml:space="preserve">must look at a PS in terms of the past, present and future and appreciate how we have experienced it, which traverses time, space and ideology. </w:t>
      </w:r>
      <w:r w:rsidR="00334522">
        <w:t xml:space="preserve">This is because we </w:t>
      </w:r>
      <w:r>
        <w:t xml:space="preserve">believe we are only experiencing our context in its present form, but what needs to be considered is that our current perspective is a convergence of experiences drawn from our past and present as they co-occur. As time passes, we interact with both the present and past, and these interactions are also formed from actions that happened long ago in our past (from birth to now). We predict the future based on how we anticipate actions occurring based on our past experiences. As such, what we call the future is just a mix of the past and present interacting with our </w:t>
      </w:r>
      <w:r w:rsidR="00334522">
        <w:t xml:space="preserve">contextual ability to </w:t>
      </w:r>
      <w:r>
        <w:t xml:space="preserve">sense and </w:t>
      </w:r>
      <w:r w:rsidR="00334522">
        <w:t xml:space="preserve">make meaning </w:t>
      </w:r>
      <w:r>
        <w:t>that gives</w:t>
      </w:r>
      <w:r w:rsidR="00334522">
        <w:t xml:space="preserve"> us</w:t>
      </w:r>
      <w:r>
        <w:t xml:space="preserve"> our ways of seeing. We do not tend to consciously see that our present is a condition of our past, except when we </w:t>
      </w:r>
      <w:r w:rsidR="008149AD">
        <w:t>must</w:t>
      </w:r>
      <w:r>
        <w:t xml:space="preserve"> recollect, remember or recall. We see the present as being new and unfolding. However, everything we do in the “right here and now” is conditioned by our previous experiences, i.e. the past, so anything we believe is the future is just us projecting the past onto the present. </w:t>
      </w:r>
      <w:r w:rsidR="00334522">
        <w:t xml:space="preserve">Despite this, CTPs, all </w:t>
      </w:r>
      <w:r>
        <w:t>too often, reduce context down to blunt arguments, such as Caberra, 2021, who, when discussing</w:t>
      </w:r>
      <w:r w:rsidR="00334522">
        <w:t xml:space="preserve"> the notion of</w:t>
      </w:r>
      <w:r>
        <w:t xml:space="preserve"> context in systems thinking, said, </w:t>
      </w:r>
    </w:p>
    <w:p w14:paraId="0000005E" w14:textId="77777777" w:rsidR="00301EFB" w:rsidRDefault="00301EFB"/>
    <w:p w14:paraId="0000005F" w14:textId="77777777" w:rsidR="00301EFB" w:rsidRDefault="00000000">
      <w:r>
        <w:t xml:space="preserve">“Generally speaking, what we've seen in our work and research is that "environment" and "context" and other terminology is often [ironically] used </w:t>
      </w:r>
      <w:proofErr w:type="gramStart"/>
      <w:r>
        <w:t>as a way to</w:t>
      </w:r>
      <w:proofErr w:type="gramEnd"/>
      <w:r>
        <w:t xml:space="preserve"> not look at the system as systemic.”</w:t>
      </w:r>
    </w:p>
    <w:p w14:paraId="00000060" w14:textId="77777777" w:rsidR="00301EFB" w:rsidRDefault="00301EFB"/>
    <w:p w14:paraId="00000061" w14:textId="5501BB4B" w:rsidR="00301EFB" w:rsidRDefault="00000000">
      <w:r>
        <w:t xml:space="preserve">One problem with CTPs, typified by Caberra’s quote, is that systems are referred to using the definitive article “the,” which refers to specific or identified things. Systems are conceptual and are seen through the eye of the beholder; therefore, we decide what they look like in our minds based on our experiences. The way we conceptualise things is contextual because our thinking is only as good as the time and space in which it occurs. This leads to the second problem: what makes systems systemic? Systemic means </w:t>
      </w:r>
      <w:r>
        <w:rPr>
          <w:i/>
        </w:rPr>
        <w:t>something</w:t>
      </w:r>
      <w:r>
        <w:t xml:space="preserve"> that affects the entirety of a system. When discussing political, economic, </w:t>
      </w:r>
      <w:r>
        <w:lastRenderedPageBreak/>
        <w:t xml:space="preserve">educational, social, technical, legal and sometimes environmental or human systems, </w:t>
      </w:r>
      <w:r>
        <w:rPr>
          <w:i/>
        </w:rPr>
        <w:t>something</w:t>
      </w:r>
      <w:r>
        <w:t xml:space="preserve"> usually refers to how people conceptualise systems</w:t>
      </w:r>
      <w:r w:rsidR="00334522">
        <w:t xml:space="preserve"> and, therefore, affect them</w:t>
      </w:r>
      <w:r>
        <w:t>. How we conceptualise these systems will depend on our context, which affects how we think about them. This is why systemic problems are pervasive: they require behavioural changes</w:t>
      </w:r>
      <w:r w:rsidR="00334522">
        <w:t xml:space="preserve"> based on how we</w:t>
      </w:r>
      <w:r>
        <w:t xml:space="preserve"> conceptualise systems</w:t>
      </w:r>
      <w:r w:rsidR="00334522">
        <w:t>, which include our behaviour</w:t>
      </w:r>
      <w:r>
        <w:t xml:space="preserve">. Shifting and improving how we conceptualise systems requires us to recognise </w:t>
      </w:r>
      <w:r w:rsidR="00334522">
        <w:t>that we</w:t>
      </w:r>
      <w:r>
        <w:t xml:space="preserve"> manifest</w:t>
      </w:r>
      <w:r w:rsidR="00334522">
        <w:t xml:space="preserve"> them based on</w:t>
      </w:r>
      <w:r>
        <w:t xml:space="preserve"> our experiences </w:t>
      </w:r>
      <w:r w:rsidR="00334522">
        <w:t>in</w:t>
      </w:r>
      <w:r>
        <w:t xml:space="preserve"> context.</w:t>
      </w:r>
    </w:p>
    <w:p w14:paraId="00000062" w14:textId="77777777" w:rsidR="00301EFB" w:rsidRDefault="00301EFB"/>
    <w:p w14:paraId="00000063" w14:textId="77777777" w:rsidR="00301EFB" w:rsidRDefault="00000000">
      <w:r>
        <w:t>Caberra (2021) stated, "The point is, we want to understand the system. If the environment or the context is important then include it in the system. Sure, there are always externalities, but often those externalities are dampened by system boundaries and hierarchical structure. We should stop using environment and context as discrete encompassing objects that things interact with. The environment and context are the things themselves interacting!”.</w:t>
      </w:r>
    </w:p>
    <w:p w14:paraId="00000064" w14:textId="77777777" w:rsidR="00301EFB" w:rsidRDefault="00301EFB"/>
    <w:p w14:paraId="19948DFB" w14:textId="03E9CE7F" w:rsidR="00D63D25" w:rsidRDefault="00000000">
      <w:r>
        <w:t xml:space="preserve">Although they are not discrete objects, they are not things either. Context, of which the environment is part, is a facet of our conceptualised thoughts about systems and is as dynamic, fluid, and constantly moving as our thinking. The problem with the quote, other than believing that systems are the definitive things, is that boundaries and hierarchies </w:t>
      </w:r>
      <w:r w:rsidR="00334522">
        <w:t>are</w:t>
      </w:r>
      <w:r>
        <w:t xml:space="preserve"> external forces</w:t>
      </w:r>
      <w:r w:rsidR="00D63D25">
        <w:t>;</w:t>
      </w:r>
      <w:r>
        <w:t xml:space="preserve"> </w:t>
      </w:r>
      <w:r w:rsidR="00D63D25">
        <w:t>they are not and are, in fact, defined by our</w:t>
      </w:r>
      <w:r>
        <w:t xml:space="preserve"> context. </w:t>
      </w:r>
      <w:r w:rsidR="00D63D25">
        <w:t>We</w:t>
      </w:r>
      <w:r>
        <w:t xml:space="preserve"> conceptualise boundaries and hierarchies, based on our experiences, which </w:t>
      </w:r>
      <w:r w:rsidR="00D63D25">
        <w:t>are</w:t>
      </w:r>
      <w:r>
        <w:t xml:space="preserve"> context</w:t>
      </w:r>
      <w:r w:rsidR="00D63D25">
        <w:t>ual and</w:t>
      </w:r>
      <w:r>
        <w:t xml:space="preserve"> shape the way we </w:t>
      </w:r>
      <w:r w:rsidR="00D63D25">
        <w:t>see</w:t>
      </w:r>
      <w:r>
        <w:t>.  The trap that CTPs have fallen into</w:t>
      </w:r>
      <w:r w:rsidR="00D63D25">
        <w:t xml:space="preserve"> and is alluded to in the Canberra quote</w:t>
      </w:r>
      <w:r>
        <w:t xml:space="preserve"> is that things are static until we give them meaning, which </w:t>
      </w:r>
      <w:r w:rsidR="00D63D25">
        <w:t xml:space="preserve">equals </w:t>
      </w:r>
      <w:r>
        <w:t xml:space="preserve">context. For example, “a rose” = static; “a red rose” = contextual, </w:t>
      </w:r>
      <w:r w:rsidR="00D63D25">
        <w:t>and the argument is that we add context </w:t>
      </w:r>
      <w:r>
        <w:t xml:space="preserve">consciously and unconsciously. </w:t>
      </w:r>
      <w:r w:rsidR="00D63D25">
        <w:t xml:space="preserve">A PS’s context for a CCI must be seen as dynamic, evolving and shifting based on how we experience things to develop KSBs. Using the example of “a rose”, we may have no idea that it is one or a flower, </w:t>
      </w:r>
      <w:r w:rsidR="00B62CC0">
        <w:t xml:space="preserve">a </w:t>
      </w:r>
      <w:r w:rsidR="00D63D25">
        <w:t xml:space="preserve">plant, </w:t>
      </w:r>
      <w:r w:rsidR="00B62CC0">
        <w:t xml:space="preserve">a </w:t>
      </w:r>
      <w:r w:rsidR="00D63D25">
        <w:t>living</w:t>
      </w:r>
      <w:r w:rsidR="00B62CC0">
        <w:t xml:space="preserve"> thing,</w:t>
      </w:r>
      <w:r w:rsidR="00D63D25">
        <w:t xml:space="preserve"> etc</w:t>
      </w:r>
      <w:r w:rsidR="00B62CC0">
        <w:t>,</w:t>
      </w:r>
      <w:r w:rsidR="00D63D25">
        <w:t xml:space="preserve"> until we have experiences of all these things. Therefore, when we are introduced to a rose, all our previous experiences come together </w:t>
      </w:r>
      <w:r w:rsidR="00B62CC0">
        <w:t>through our sense and meaning-making abilities</w:t>
      </w:r>
      <w:r w:rsidR="00B62CC0">
        <w:t xml:space="preserve"> at</w:t>
      </w:r>
      <w:r w:rsidR="00D63D25">
        <w:t xml:space="preserve"> that moment</w:t>
      </w:r>
      <w:r w:rsidR="00B62CC0">
        <w:t>, which converge at that time</w:t>
      </w:r>
      <w:r w:rsidR="00D63D25">
        <w:t xml:space="preserve"> to give </w:t>
      </w:r>
      <w:r w:rsidR="00B62CC0">
        <w:t>it</w:t>
      </w:r>
      <w:r w:rsidR="00D63D25">
        <w:t xml:space="preserve"> context. </w:t>
      </w:r>
      <w:r w:rsidR="00B62CC0">
        <w:t xml:space="preserve">Depending on how often we experience a rose’ will condition how we conceptualise it and contextualise it and, with that, how we think about it. </w:t>
      </w:r>
    </w:p>
    <w:p w14:paraId="6B4D8FF1" w14:textId="77777777" w:rsidR="00D63D25" w:rsidRDefault="00D63D25"/>
    <w:p w14:paraId="00000067" w14:textId="6CFF4CA0" w:rsidR="00301EFB" w:rsidRDefault="00B62CC0">
      <w:r>
        <w:t>As such a</w:t>
      </w:r>
      <w:r w:rsidR="00000000">
        <w:t xml:space="preserve"> CCI </w:t>
      </w:r>
      <w:r>
        <w:t>must</w:t>
      </w:r>
      <w:r w:rsidR="00000000">
        <w:t xml:space="preserve"> be based on the viewpoint that as systems are based on our conceptual thoughts, they are dependent on context, as our thinking is based on our experiences conditioned by the time and space in which they took place. Therefore, conceptual thinking evolves because context alters how things are represented in our thoughts due to the time and space we inhabit. As our conceptual thoughts unfold, we relate them to other contextual experiences, and they become interdependent and interconnected. </w:t>
      </w:r>
      <w:r>
        <w:t>Thus</w:t>
      </w:r>
      <w:r w:rsidR="00000000">
        <w:t xml:space="preserve">, a CCI must focus on context as part of its design, as any actions taken before, during, and after can only be understood in terms of the context that has given rise to them. In addition, it is only by examining the context that we can know if the </w:t>
      </w:r>
      <w:r>
        <w:t>‘</w:t>
      </w:r>
      <w:r w:rsidR="00000000">
        <w:t>problem is the problem</w:t>
      </w:r>
      <w:r>
        <w:t>’</w:t>
      </w:r>
      <w:r w:rsidR="00000000">
        <w:t xml:space="preserve"> or something else, including us and begin to see how the PS has come to be. </w:t>
      </w:r>
    </w:p>
    <w:p w14:paraId="00000068" w14:textId="77777777" w:rsidR="00301EFB" w:rsidRDefault="00301EFB"/>
    <w:p w14:paraId="00000069" w14:textId="3CD73798" w:rsidR="00301EFB" w:rsidRDefault="00000000">
      <w:pPr>
        <w:rPr>
          <w:b/>
        </w:rPr>
      </w:pPr>
      <w:r>
        <w:rPr>
          <w:b/>
        </w:rPr>
        <w:t xml:space="preserve">Is CCI a challenge to our axiology? </w:t>
      </w:r>
      <w:r>
        <w:rPr>
          <w:b/>
        </w:rPr>
        <w:tab/>
      </w:r>
      <w:r>
        <w:rPr>
          <w:b/>
        </w:rPr>
        <w:tab/>
      </w:r>
    </w:p>
    <w:p w14:paraId="0000006A" w14:textId="7FBDE405" w:rsidR="00301EFB" w:rsidRDefault="00000000">
      <w:proofErr w:type="spellStart"/>
      <w:r>
        <w:t>Ackoff</w:t>
      </w:r>
      <w:proofErr w:type="spellEnd"/>
      <w:r>
        <w:t xml:space="preserve"> (1974) once said that "a mess is a system of interacting problems, none of which can be formulated independently, let alone solved, independently of all the other problems on which it impacts and which impact on it.” CTPs all work on the basis that the PS is correct without acknowledging that this version of it is just a selective conceptualisation of the issue, </w:t>
      </w:r>
      <w:r>
        <w:lastRenderedPageBreak/>
        <w:t xml:space="preserve">which could unwittingly end up reinforcing the status quo because even by listening to multiple perspectives, all that is happening is proving the existence of a PS, not that </w:t>
      </w:r>
      <w:r w:rsidR="00B62CC0">
        <w:t xml:space="preserve">it </w:t>
      </w:r>
      <w:r>
        <w:t>is one or should be one. There is an inbuilt reductionism in CPTs, making them susceptible to making predictions that confirm and validate rather than disprove and disrupt, as the appreciation of the interaction between context and conceptualisation is not there.</w:t>
      </w:r>
    </w:p>
    <w:p w14:paraId="0000006B" w14:textId="77777777" w:rsidR="00301EFB" w:rsidRDefault="00301EFB"/>
    <w:p w14:paraId="0000006C" w14:textId="5C18B60A" w:rsidR="00301EFB" w:rsidRDefault="00000000">
      <w:r>
        <w:t xml:space="preserve">Luhmann’s quote- “who determines whose problem,” takes on new meaning if context and criticality are used to reframe a </w:t>
      </w:r>
      <w:r w:rsidR="00580D69">
        <w:t>PS as</w:t>
      </w:r>
      <w:r>
        <w:t xml:space="preserve"> it sets the tone of the inquiry, i.e., </w:t>
      </w:r>
      <w:r w:rsidR="00580D69">
        <w:t>the problem's history</w:t>
      </w:r>
      <w:r>
        <w:t>. The way CTPs</w:t>
      </w:r>
      <w:r w:rsidR="00B62CC0">
        <w:t xml:space="preserve"> start,</w:t>
      </w:r>
      <w:r>
        <w:t xml:space="preserve"> i.e. that the </w:t>
      </w:r>
      <w:r w:rsidR="00B62CC0">
        <w:t>‘</w:t>
      </w:r>
      <w:r>
        <w:t>problem is the problem</w:t>
      </w:r>
      <w:r w:rsidR="00B62CC0">
        <w:t>’</w:t>
      </w:r>
      <w:r>
        <w:t xml:space="preserve">, overlooks that the way </w:t>
      </w:r>
      <w:r w:rsidR="000B600D">
        <w:t>the PS is</w:t>
      </w:r>
      <w:r>
        <w:t xml:space="preserve"> understood is </w:t>
      </w:r>
      <w:r w:rsidR="000B600D">
        <w:t xml:space="preserve">based on our </w:t>
      </w:r>
      <w:r>
        <w:t>conceptua</w:t>
      </w:r>
      <w:r w:rsidR="000B600D">
        <w:t>l thinking</w:t>
      </w:r>
      <w:r w:rsidR="0012348A">
        <w:t>. Therefore,</w:t>
      </w:r>
      <w:r>
        <w:t xml:space="preserve"> </w:t>
      </w:r>
      <w:r w:rsidR="0012348A">
        <w:t>t</w:t>
      </w:r>
      <w:r w:rsidR="000B600D">
        <w:t xml:space="preserve">his </w:t>
      </w:r>
      <w:r w:rsidR="00580D69">
        <w:t>must</w:t>
      </w:r>
      <w:r>
        <w:t xml:space="preserve"> be </w:t>
      </w:r>
      <w:r w:rsidR="000B600D">
        <w:t>explored</w:t>
      </w:r>
      <w:r>
        <w:t xml:space="preserve"> before</w:t>
      </w:r>
      <w:r w:rsidR="0012348A">
        <w:t xml:space="preserve"> </w:t>
      </w:r>
      <w:r>
        <w:t>problem-solving</w:t>
      </w:r>
      <w:r w:rsidR="0012348A">
        <w:t xml:space="preserve"> </w:t>
      </w:r>
      <w:r>
        <w:t>as part of</w:t>
      </w:r>
      <w:r w:rsidR="0012348A">
        <w:t xml:space="preserve"> a CCI</w:t>
      </w:r>
      <w:r w:rsidR="000B600D">
        <w:t>. T</w:t>
      </w:r>
      <w:r>
        <w:t>his will do two things</w:t>
      </w:r>
      <w:r w:rsidR="00580D69">
        <w:t>: firstly</w:t>
      </w:r>
      <w:r w:rsidR="000B600D">
        <w:t>,</w:t>
      </w:r>
      <w:r>
        <w:t xml:space="preserve"> </w:t>
      </w:r>
      <w:r w:rsidR="000B600D">
        <w:t xml:space="preserve">it </w:t>
      </w:r>
      <w:r>
        <w:t>challenge</w:t>
      </w:r>
      <w:r w:rsidR="000B600D">
        <w:t>s</w:t>
      </w:r>
      <w:r>
        <w:t xml:space="preserve"> our axiology and the way we assume </w:t>
      </w:r>
      <w:r w:rsidR="00571120">
        <w:t>as the PO</w:t>
      </w:r>
      <w:r>
        <w:t xml:space="preserve"> that our way of seeing is correct</w:t>
      </w:r>
      <w:r w:rsidR="00580D69">
        <w:t>,</w:t>
      </w:r>
      <w:r>
        <w:t xml:space="preserve"> which </w:t>
      </w:r>
      <w:r w:rsidR="0012348A">
        <w:t xml:space="preserve">will </w:t>
      </w:r>
      <w:r>
        <w:t xml:space="preserve">steer the inquiry into </w:t>
      </w:r>
      <w:r w:rsidR="0012348A">
        <w:t xml:space="preserve">unchartered </w:t>
      </w:r>
      <w:r>
        <w:t>directions</w:t>
      </w:r>
      <w:r w:rsidR="00580D69">
        <w:t>; secondly,</w:t>
      </w:r>
      <w:r w:rsidR="000B600D">
        <w:t xml:space="preserve"> it allows for the possibility</w:t>
      </w:r>
      <w:r>
        <w:t xml:space="preserve"> that there is no problem- the only problem is us and our way of seeing. This way, assumptions about problems can be challenged, especially if the context is looked at critically; however, although this </w:t>
      </w:r>
      <w:r w:rsidR="0012348A">
        <w:t>review</w:t>
      </w:r>
      <w:r>
        <w:t xml:space="preserve"> has shown that a CCI would be a way to do this, its ability to challenge will depend on the practitioner leading the inquiry who would also have to be open to being challenged</w:t>
      </w:r>
      <w:r w:rsidR="0012348A">
        <w:t xml:space="preserve"> along with the </w:t>
      </w:r>
      <w:r w:rsidR="00571120">
        <w:t>PO</w:t>
      </w:r>
      <w:r>
        <w:t xml:space="preserve"> and all participants. </w:t>
      </w:r>
    </w:p>
    <w:p w14:paraId="0000006D" w14:textId="77777777" w:rsidR="00301EFB" w:rsidRDefault="00301EFB"/>
    <w:p w14:paraId="04F1A70D" w14:textId="45138DF5" w:rsidR="00CC0B8E" w:rsidRDefault="0012348A">
      <w:r>
        <w:t xml:space="preserve">The way we conceptualise problems determines the limitations and opportunities that they present. We know enough about how our experience shapes how we understand PS based on perceived reality. </w:t>
      </w:r>
      <w:r w:rsidR="00000000">
        <w:t xml:space="preserve">A CCI would have to work at a level where everyone who takes part comes with an open heart and mind and is comfortable with their conceptualisation of the PS </w:t>
      </w:r>
      <w:r>
        <w:t>being</w:t>
      </w:r>
      <w:r w:rsidR="00000000">
        <w:t xml:space="preserve"> critically deconstructed to determine if the </w:t>
      </w:r>
      <w:r>
        <w:t>‘</w:t>
      </w:r>
      <w:r w:rsidR="00000000">
        <w:t>problem is the problem</w:t>
      </w:r>
      <w:r>
        <w:t>’</w:t>
      </w:r>
      <w:r w:rsidR="00000000">
        <w:t xml:space="preserve"> and what part their axiology might be playing in creating that problem. A CCI would need to be able to deal with numerous assumptions, which are the key to understanding the PS and should drive any decision-making</w:t>
      </w:r>
      <w:r>
        <w:t>. T</w:t>
      </w:r>
      <w:r w:rsidR="00000000">
        <w:t xml:space="preserve">he autonomy of the </w:t>
      </w:r>
      <w:r w:rsidR="00571120">
        <w:t>PO</w:t>
      </w:r>
      <w:r>
        <w:t xml:space="preserve"> </w:t>
      </w:r>
      <w:r w:rsidR="00000000">
        <w:t xml:space="preserve">and whether the findings are accepted or rejected </w:t>
      </w:r>
      <w:r>
        <w:t xml:space="preserve">by them must be reined in </w:t>
      </w:r>
      <w:r w:rsidR="00000000">
        <w:t>as their power can easily be exerted exclusively over the process</w:t>
      </w:r>
      <w:r>
        <w:t>,</w:t>
      </w:r>
      <w:r w:rsidR="00000000">
        <w:t xml:space="preserve"> leaving it no better than had a typical CTP been used. The key is for the CCI to reveal that our conceptual thoughts are not consistent or constant, and how we anticipate will determine future behaviours. As current practitioner training for CTPs would not allow for th</w:t>
      </w:r>
      <w:r>
        <w:t>e</w:t>
      </w:r>
      <w:r w:rsidR="00000000">
        <w:t xml:space="preserve"> </w:t>
      </w:r>
      <w:r>
        <w:t>type</w:t>
      </w:r>
      <w:r w:rsidR="00000000">
        <w:t xml:space="preserve"> of practice</w:t>
      </w:r>
      <w:r>
        <w:t xml:space="preserve"> a CCI needs</w:t>
      </w:r>
      <w:r w:rsidR="00000000">
        <w:t xml:space="preserve">, something would </w:t>
      </w:r>
      <w:r>
        <w:t>have</w:t>
      </w:r>
      <w:r w:rsidR="00000000">
        <w:t xml:space="preserve"> to be put in place which would give someone a way of dealing with the psychological pressures that it would demand of them and the participants, such as supervision and </w:t>
      </w:r>
      <w:r>
        <w:t>coaching</w:t>
      </w:r>
      <w:r w:rsidR="00000000">
        <w:t xml:space="preserve">. </w:t>
      </w:r>
    </w:p>
    <w:p w14:paraId="0025D6CA" w14:textId="77777777" w:rsidR="00CC0B8E" w:rsidRDefault="00CC0B8E"/>
    <w:p w14:paraId="168ABB54" w14:textId="633238F5" w:rsidR="00CC0B8E" w:rsidRDefault="00000000" w:rsidP="00CC0B8E">
      <w:r>
        <w:t xml:space="preserve">A CCI could be a way to integrate what we know about anticipation, prediction, context, and criticality so that our ways of seeing and thinking are challenged and increase the potential for shifts and improvements through decision-making. This requires getting </w:t>
      </w:r>
      <w:r w:rsidR="00571120">
        <w:t>the PO</w:t>
      </w:r>
      <w:r>
        <w:t xml:space="preserve"> to accept that although not everything can be known about a PS, the way it has been stated </w:t>
      </w:r>
      <w:r w:rsidR="0012348A">
        <w:t>could be</w:t>
      </w:r>
      <w:r>
        <w:t xml:space="preserve"> the problem. Only by allowing the way we have conceptualised PS to emerge can they be worked upon, as systems are human creations, not physical entities we control. </w:t>
      </w:r>
      <w:r w:rsidR="00CC0B8E">
        <w:t>Therefore</w:t>
      </w:r>
      <w:r w:rsidR="0012348A">
        <w:t>,</w:t>
      </w:r>
      <w:r w:rsidR="00CC0B8E">
        <w:t xml:space="preserve"> </w:t>
      </w:r>
      <w:r w:rsidR="00CC0B8E">
        <w:t>context, as a condition of our past and present, coexists to form our experiences and shape how we anticipate and</w:t>
      </w:r>
      <w:r w:rsidR="0012348A">
        <w:t>,</w:t>
      </w:r>
      <w:r w:rsidR="00CC0B8E">
        <w:t xml:space="preserve"> thus</w:t>
      </w:r>
      <w:r w:rsidR="0012348A">
        <w:t>,</w:t>
      </w:r>
      <w:r w:rsidR="00CC0B8E">
        <w:t xml:space="preserve"> predict future events. Unlocking this is key to understanding how we see PS; however, this must be done critically to see the contextual patterns creating our conceptualisation of systems and revealing the behaviours behind them. Only then can we begin to start the process of problem-solving. </w:t>
      </w:r>
      <w:r w:rsidR="00CC0B8E">
        <w:t>U</w:t>
      </w:r>
      <w:r w:rsidR="00CC0B8E">
        <w:t>nderstanding complex PS requires considering context by exploring its construction through a CCI that draws upon</w:t>
      </w:r>
      <w:r w:rsidR="00963877">
        <w:t xml:space="preserve"> critical</w:t>
      </w:r>
      <w:r w:rsidR="00CC0B8E">
        <w:t xml:space="preserve"> theories from various social science fields. A CCI will assess whether PS is a problem and </w:t>
      </w:r>
      <w:r w:rsidR="00CC0B8E">
        <w:lastRenderedPageBreak/>
        <w:t xml:space="preserve">gain insight into how our previous experiences shape our interpretation </w:t>
      </w:r>
      <w:r w:rsidR="00963877">
        <w:t>of i</w:t>
      </w:r>
      <w:r w:rsidR="00CC0B8E">
        <w:t>t.</w:t>
      </w:r>
      <w:r w:rsidR="00CC0B8E">
        <w:t xml:space="preserve"> </w:t>
      </w:r>
      <w:r w:rsidR="00CC0B8E">
        <w:t>The CCI’s design will allow a broad spectrum of perspectives to be heard, including those that differ through critical participation and thinking. This will widen the conversation so that it appreciates how our context influences how we see and create solutions</w:t>
      </w:r>
      <w:r w:rsidR="00963877">
        <w:t xml:space="preserve"> that make shifts and improvements</w:t>
      </w:r>
      <w:r w:rsidR="00CC0B8E">
        <w:t xml:space="preserve">. </w:t>
      </w:r>
    </w:p>
    <w:p w14:paraId="00000070" w14:textId="77777777" w:rsidR="00301EFB" w:rsidRDefault="00301EFB"/>
    <w:p w14:paraId="00000071" w14:textId="5C4C37CD" w:rsidR="00301EFB" w:rsidRDefault="00B64DFF">
      <w:r>
        <w:t>60</w:t>
      </w:r>
      <w:r w:rsidR="00C230C1">
        <w:t>58</w:t>
      </w:r>
    </w:p>
    <w:p w14:paraId="00000072" w14:textId="77777777" w:rsidR="00301EFB" w:rsidRDefault="00301EFB"/>
    <w:p w14:paraId="00000073" w14:textId="77777777" w:rsidR="00301EFB" w:rsidRDefault="00301EFB"/>
    <w:p w14:paraId="00000074" w14:textId="77777777" w:rsidR="00301EFB" w:rsidRDefault="00301EFB"/>
    <w:p w14:paraId="00000075" w14:textId="77777777" w:rsidR="00301EFB" w:rsidRDefault="00301EFB"/>
    <w:p w14:paraId="00000076" w14:textId="77777777" w:rsidR="00301EFB" w:rsidRDefault="00301EFB"/>
    <w:p w14:paraId="00000077" w14:textId="77777777" w:rsidR="00301EFB" w:rsidRDefault="00301EFB"/>
    <w:p w14:paraId="00000078" w14:textId="77777777" w:rsidR="00301EFB" w:rsidRDefault="00301EFB"/>
    <w:p w14:paraId="00000079" w14:textId="77777777" w:rsidR="00301EFB" w:rsidRDefault="00301EFB"/>
    <w:p w14:paraId="0000007A" w14:textId="77777777" w:rsidR="00301EFB" w:rsidRDefault="00301EFB"/>
    <w:p w14:paraId="0000007B" w14:textId="77777777" w:rsidR="00301EFB" w:rsidRDefault="00301EFB"/>
    <w:p w14:paraId="0000007C" w14:textId="77777777" w:rsidR="00301EFB" w:rsidRDefault="00301EFB"/>
    <w:p w14:paraId="0000007D" w14:textId="77777777" w:rsidR="00301EFB" w:rsidRDefault="00301EFB"/>
    <w:p w14:paraId="0000007E" w14:textId="77777777" w:rsidR="00301EFB" w:rsidRDefault="00301EFB"/>
    <w:p w14:paraId="0000007F" w14:textId="77777777" w:rsidR="00301EFB" w:rsidRDefault="00301EFB"/>
    <w:p w14:paraId="00000080" w14:textId="77777777" w:rsidR="00301EFB" w:rsidRDefault="00301EFB"/>
    <w:p w14:paraId="00000081" w14:textId="77777777" w:rsidR="00301EFB" w:rsidRDefault="00301EFB"/>
    <w:p w14:paraId="00000082" w14:textId="77777777" w:rsidR="00301EFB" w:rsidRDefault="00301EFB"/>
    <w:p w14:paraId="00000083" w14:textId="77777777" w:rsidR="00301EFB" w:rsidRDefault="00301EFB"/>
    <w:p w14:paraId="00000084" w14:textId="77777777" w:rsidR="00301EFB" w:rsidRDefault="00301EFB"/>
    <w:p w14:paraId="00000085" w14:textId="77777777" w:rsidR="00301EFB" w:rsidRDefault="00301EFB"/>
    <w:p w14:paraId="00000086" w14:textId="77777777" w:rsidR="00301EFB" w:rsidRDefault="00301EFB"/>
    <w:p w14:paraId="00000087" w14:textId="77777777" w:rsidR="00301EFB" w:rsidRDefault="00301EFB"/>
    <w:p w14:paraId="00000088" w14:textId="77777777" w:rsidR="00301EFB" w:rsidRDefault="00301EFB"/>
    <w:p w14:paraId="00000089" w14:textId="77777777" w:rsidR="00301EFB" w:rsidRDefault="00301EFB"/>
    <w:p w14:paraId="0000008A" w14:textId="77777777" w:rsidR="00301EFB" w:rsidRDefault="00301EFB"/>
    <w:p w14:paraId="0000008B" w14:textId="77777777" w:rsidR="00301EFB" w:rsidRDefault="00301EFB"/>
    <w:p w14:paraId="0000008C" w14:textId="77777777" w:rsidR="00301EFB" w:rsidRDefault="00301EFB"/>
    <w:p w14:paraId="0000008D" w14:textId="77777777" w:rsidR="00301EFB" w:rsidRDefault="00301EFB"/>
    <w:p w14:paraId="0000008E" w14:textId="77777777" w:rsidR="00301EFB" w:rsidRDefault="00301EFB"/>
    <w:p w14:paraId="0000008F" w14:textId="77777777" w:rsidR="00301EFB" w:rsidRDefault="00301EFB"/>
    <w:p w14:paraId="00000090" w14:textId="77777777" w:rsidR="00301EFB" w:rsidRDefault="00301EFB"/>
    <w:p w14:paraId="00000091" w14:textId="77777777" w:rsidR="00301EFB" w:rsidRDefault="00301EFB"/>
    <w:p w14:paraId="00000092" w14:textId="77777777" w:rsidR="00301EFB" w:rsidRDefault="00301EFB"/>
    <w:p w14:paraId="00000093" w14:textId="77777777" w:rsidR="00301EFB" w:rsidRDefault="00301EFB"/>
    <w:p w14:paraId="263DA157" w14:textId="77777777" w:rsidR="00580D69" w:rsidRDefault="00580D69"/>
    <w:p w14:paraId="6C20DBB1" w14:textId="77777777" w:rsidR="00963877" w:rsidRDefault="00963877"/>
    <w:p w14:paraId="265D2ED2" w14:textId="77777777" w:rsidR="00C55CF3" w:rsidRDefault="00C55CF3"/>
    <w:p w14:paraId="44FBEAC5" w14:textId="77777777" w:rsidR="00C55CF3" w:rsidRDefault="00C55CF3"/>
    <w:p w14:paraId="0183494C" w14:textId="77777777" w:rsidR="00C55CF3" w:rsidRDefault="00C55CF3"/>
    <w:p w14:paraId="1CAC2D37" w14:textId="77777777" w:rsidR="00C55CF3" w:rsidRDefault="00C55CF3"/>
    <w:p w14:paraId="00000096" w14:textId="77777777" w:rsidR="00301EFB" w:rsidRDefault="00301EFB"/>
    <w:p w14:paraId="0000009A" w14:textId="77777777" w:rsidR="00301EFB" w:rsidRDefault="00000000">
      <w:pPr>
        <w:rPr>
          <w:b/>
        </w:rPr>
      </w:pPr>
      <w:r>
        <w:rPr>
          <w:b/>
        </w:rPr>
        <w:lastRenderedPageBreak/>
        <w:t>References</w:t>
      </w:r>
    </w:p>
    <w:p w14:paraId="0000009B" w14:textId="77777777" w:rsidR="00301EFB" w:rsidRDefault="00301EFB"/>
    <w:p w14:paraId="0000009C" w14:textId="77777777" w:rsidR="00301EFB" w:rsidRDefault="00000000">
      <w:proofErr w:type="spellStart"/>
      <w:r>
        <w:t>Alcoff</w:t>
      </w:r>
      <w:proofErr w:type="spellEnd"/>
      <w:r>
        <w:t xml:space="preserve">, L. (1988). Cultural Feminism Versus Post-Structuralism: The Identity Crisis in Feminist Theory. </w:t>
      </w:r>
      <w:r>
        <w:rPr>
          <w:i/>
        </w:rPr>
        <w:t>Signs: Journal of Women in Culture and Society</w:t>
      </w:r>
      <w:r>
        <w:t xml:space="preserve"> Vol.13, no.3 </w:t>
      </w:r>
    </w:p>
    <w:p w14:paraId="0000009D" w14:textId="77777777" w:rsidR="00301EFB" w:rsidRDefault="00000000">
      <w:pPr>
        <w:spacing w:before="240" w:after="240"/>
      </w:pPr>
      <w:proofErr w:type="spellStart"/>
      <w:r>
        <w:t>Ackoff</w:t>
      </w:r>
      <w:proofErr w:type="spellEnd"/>
      <w:r>
        <w:t>, R. (1974). Redesigning the Future. John Wiley</w:t>
      </w:r>
    </w:p>
    <w:p w14:paraId="0000009E" w14:textId="77777777" w:rsidR="00301EFB" w:rsidRDefault="00000000">
      <w:pPr>
        <w:spacing w:before="240" w:after="240"/>
      </w:pPr>
      <w:r>
        <w:t xml:space="preserve">Bate, P. (2014). Perspectives on context, Context is everything, The Health Foundation Available at: </w:t>
      </w:r>
      <w:hyperlink r:id="rId7">
        <w:r w:rsidR="00301EFB">
          <w:rPr>
            <w:color w:val="1155CC"/>
            <w:u w:val="single"/>
          </w:rPr>
          <w:t>https://www.health.org.uk/sites/default/files/PerspectivesOnContextBateContextIsEverything.pdf</w:t>
        </w:r>
      </w:hyperlink>
      <w:r>
        <w:t xml:space="preserve">  (Accessed: 06 October 2024)</w:t>
      </w:r>
    </w:p>
    <w:p w14:paraId="0000009F" w14:textId="77777777" w:rsidR="00301EFB" w:rsidRDefault="00000000">
      <w:pPr>
        <w:spacing w:before="240" w:after="240"/>
      </w:pPr>
      <w:r>
        <w:t xml:space="preserve">Boudon, R. (1983). Why Theories of Social Change Fail: Some Methodological Thoughts. </w:t>
      </w:r>
      <w:r>
        <w:rPr>
          <w:i/>
        </w:rPr>
        <w:t>The Public Opinion Quarterly</w:t>
      </w:r>
      <w:r>
        <w:t xml:space="preserve">, </w:t>
      </w:r>
      <w:r>
        <w:rPr>
          <w:i/>
        </w:rPr>
        <w:t>47</w:t>
      </w:r>
      <w:r>
        <w:t>(2), 143–160. http://www.jstor.org/stable/2749019</w:t>
      </w:r>
    </w:p>
    <w:p w14:paraId="000000A0" w14:textId="77777777" w:rsidR="00301EFB" w:rsidRDefault="00000000">
      <w:pPr>
        <w:spacing w:before="240" w:after="240"/>
      </w:pPr>
      <w:r>
        <w:t>Brantly, B. (2011</w:t>
      </w:r>
      <w:proofErr w:type="gramStart"/>
      <w:r>
        <w:t>).Why</w:t>
      </w:r>
      <w:proofErr w:type="gramEnd"/>
      <w:r>
        <w:t xml:space="preserve"> Complex Problems are Complex and Hard To Solve, </w:t>
      </w:r>
      <w:proofErr w:type="spellStart"/>
      <w:r>
        <w:t>GovLoop</w:t>
      </w:r>
      <w:proofErr w:type="spellEnd"/>
      <w:r>
        <w:t>. Available at:</w:t>
      </w:r>
      <w:hyperlink r:id="rId8">
        <w:r w:rsidR="00301EFB">
          <w:rPr>
            <w:color w:val="1155CC"/>
            <w:u w:val="single"/>
          </w:rPr>
          <w:t>https://www.govloop.com/community/blog/why-complex-problems-are-complex-and-hard-to-solve/</w:t>
        </w:r>
      </w:hyperlink>
      <w:r>
        <w:t xml:space="preserve"> (Accessed: 06 October 2024)</w:t>
      </w:r>
    </w:p>
    <w:p w14:paraId="000000A1" w14:textId="77777777" w:rsidR="00301EFB" w:rsidRDefault="00000000">
      <w:pPr>
        <w:spacing w:before="240" w:after="240"/>
      </w:pPr>
      <w:r>
        <w:t xml:space="preserve">Cabrera, D., and Cabrera, L. (2021). Context is the Enemy. Cabrera Lab. Available at: </w:t>
      </w:r>
      <w:hyperlink r:id="rId9">
        <w:r w:rsidR="00301EFB">
          <w:rPr>
            <w:color w:val="1155CC"/>
            <w:u w:val="single"/>
          </w:rPr>
          <w:t>https://blog.cabreraresearch.org/context-is-the-enemy</w:t>
        </w:r>
      </w:hyperlink>
      <w:r>
        <w:t xml:space="preserve">  (Accessed: 06 October 2024)</w:t>
      </w:r>
    </w:p>
    <w:p w14:paraId="000000A2" w14:textId="77777777" w:rsidR="00301EFB" w:rsidRDefault="00000000">
      <w:pPr>
        <w:spacing w:before="240" w:after="240"/>
      </w:pPr>
      <w:r>
        <w:t xml:space="preserve">Call-Cummings, M., Dazzo Giovanni, P., and Hauber-Özer, M. (2023). Critical Participatory Inquiry: An Interdisciplinary </w:t>
      </w:r>
      <w:proofErr w:type="gramStart"/>
      <w:r>
        <w:t>Guide,  Sage</w:t>
      </w:r>
      <w:proofErr w:type="gramEnd"/>
      <w:r>
        <w:t xml:space="preserve"> Publishing </w:t>
      </w:r>
    </w:p>
    <w:p w14:paraId="000000A3" w14:textId="77777777" w:rsidR="00301EFB" w:rsidRDefault="00000000">
      <w:pPr>
        <w:spacing w:before="240" w:after="240"/>
      </w:pPr>
      <w:r>
        <w:t xml:space="preserve">Call-Cummings, M., Dazzo Giovanni, P., and Hauber-Özer, M. (2023). The Routledge International Handbook of Critical Participatory Inquiry in Transnational Research </w:t>
      </w:r>
      <w:proofErr w:type="gramStart"/>
      <w:r>
        <w:t>Contexts,  Routledge</w:t>
      </w:r>
      <w:proofErr w:type="gramEnd"/>
    </w:p>
    <w:p w14:paraId="000000A4" w14:textId="77777777" w:rsidR="00301EFB" w:rsidRDefault="00000000">
      <w:pPr>
        <w:spacing w:before="240" w:after="240"/>
      </w:pPr>
      <w:r>
        <w:t xml:space="preserve">Cleaver, F. (1999). Paradoxes Of Participation: Questioning Participatory Approaches </w:t>
      </w:r>
      <w:proofErr w:type="gramStart"/>
      <w:r>
        <w:t>To</w:t>
      </w:r>
      <w:proofErr w:type="gramEnd"/>
      <w:r>
        <w:t xml:space="preserve"> Development Journal of International Development J. Int. Dev. 11, 597±612 Available at </w:t>
      </w:r>
      <w:hyperlink r:id="rId10">
        <w:r w:rsidR="00301EFB">
          <w:rPr>
            <w:color w:val="1155CC"/>
            <w:u w:val="single"/>
          </w:rPr>
          <w:t>http://doi/pdf/10.1002/28291099132828199</w:t>
        </w:r>
      </w:hyperlink>
    </w:p>
    <w:p w14:paraId="000000A5" w14:textId="77777777" w:rsidR="00301EFB" w:rsidRDefault="00000000">
      <w:pPr>
        <w:spacing w:before="240" w:after="240"/>
      </w:pPr>
      <w:r>
        <w:t xml:space="preserve">Davis, R., Campbell, R., Hildon, Z., Hobbs, L., and Michie, S. (2015). Theories of behaviour and behaviour change across the social and behavioural sciences: a scoping review. </w:t>
      </w:r>
      <w:r>
        <w:rPr>
          <w:i/>
        </w:rPr>
        <w:t>Health psychology review</w:t>
      </w:r>
      <w:r>
        <w:t>, 9(3), 323–344. https://doi.org/10.1080/17437199.2014.941722</w:t>
      </w:r>
    </w:p>
    <w:p w14:paraId="000000A6" w14:textId="77777777" w:rsidR="00301EFB" w:rsidRDefault="00000000">
      <w:pPr>
        <w:spacing w:before="240" w:after="240"/>
      </w:pPr>
      <w:proofErr w:type="spellStart"/>
      <w:r>
        <w:t>Etkind</w:t>
      </w:r>
      <w:proofErr w:type="spellEnd"/>
      <w:r>
        <w:t xml:space="preserve">, M., and </w:t>
      </w:r>
      <w:proofErr w:type="spellStart"/>
      <w:r>
        <w:t>Shafrir</w:t>
      </w:r>
      <w:proofErr w:type="spellEnd"/>
      <w:r>
        <w:t>, U. (2019). Pedagogy for Conceptual Thinking and Meaning Equivalence: Emerging Research and Opportunities. IGI Global.</w:t>
      </w:r>
    </w:p>
    <w:p w14:paraId="000000A7" w14:textId="77777777" w:rsidR="00301EFB" w:rsidRDefault="00000000">
      <w:pPr>
        <w:spacing w:before="240" w:after="240"/>
      </w:pPr>
      <w:r>
        <w:t>Fanon, F (1963). The Wretched of the Earth, Grove Press</w:t>
      </w:r>
    </w:p>
    <w:p w14:paraId="000000A8" w14:textId="77777777" w:rsidR="00301EFB" w:rsidRDefault="00000000">
      <w:pPr>
        <w:spacing w:before="240" w:after="240"/>
      </w:pPr>
      <w:r>
        <w:t xml:space="preserve">Frazer, N. (2016). Contradictions of Capital and Care, New Left Review, 100 July - August 2016 Available at: </w:t>
      </w:r>
      <w:hyperlink r:id="rId11">
        <w:r w:rsidR="00301EFB">
          <w:rPr>
            <w:color w:val="1155CC"/>
            <w:u w:val="single"/>
          </w:rPr>
          <w:t>https://newleftreview.org/issues/ii100/articles/nancy-fraser-contradictions-of-capital-and-care</w:t>
        </w:r>
      </w:hyperlink>
      <w:r>
        <w:t xml:space="preserve"> (Accessed: 06 October 2024)</w:t>
      </w:r>
    </w:p>
    <w:p w14:paraId="000000A9" w14:textId="77777777" w:rsidR="00301EFB" w:rsidRDefault="00000000">
      <w:r>
        <w:t xml:space="preserve">Gregory, A. (2000). Problematizing Participation: A Critical Review of Approaches to Participation in Evaluation Theory. Evaluation, 6(2), 179–199. </w:t>
      </w:r>
      <w:hyperlink r:id="rId12">
        <w:r w:rsidR="00301EFB">
          <w:rPr>
            <w:color w:val="1155CC"/>
            <w:u w:val="single"/>
          </w:rPr>
          <w:t>https://doi.org/10.1177/13563890022209208</w:t>
        </w:r>
      </w:hyperlink>
    </w:p>
    <w:p w14:paraId="000000AA" w14:textId="77777777" w:rsidR="00301EFB" w:rsidRDefault="00000000">
      <w:pPr>
        <w:spacing w:before="240" w:after="240"/>
      </w:pPr>
      <w:r>
        <w:lastRenderedPageBreak/>
        <w:t xml:space="preserve">Hall, S (1997). Race and the Floating Signifier, Media Education Foundation. Available at: </w:t>
      </w:r>
      <w:hyperlink r:id="rId13">
        <w:r w:rsidR="00301EFB">
          <w:rPr>
            <w:color w:val="1155CC"/>
            <w:u w:val="single"/>
          </w:rPr>
          <w:t>https://www.mediaed.org/transcripts/Stuart-Hall-Race-the-Floating-Signifier-Transcript.pdf</w:t>
        </w:r>
      </w:hyperlink>
      <w:r>
        <w:t xml:space="preserve">  (Accessed: 06 October 2024)</w:t>
      </w:r>
    </w:p>
    <w:p w14:paraId="000000AB" w14:textId="77777777" w:rsidR="00301EFB" w:rsidRDefault="00000000">
      <w:r>
        <w:t xml:space="preserve">Hodgson, A. (2013). Towards an ontology of the present moment, </w:t>
      </w:r>
      <w:r>
        <w:rPr>
          <w:i/>
        </w:rPr>
        <w:t>On the Horizon,</w:t>
      </w:r>
      <w:r>
        <w:t xml:space="preserve"> Vol. 21 </w:t>
      </w:r>
      <w:proofErr w:type="spellStart"/>
      <w:r>
        <w:t>Iss</w:t>
      </w:r>
      <w:proofErr w:type="spellEnd"/>
      <w:r>
        <w:t xml:space="preserve">: 1 pp. 24 - 38 Available at: </w:t>
      </w:r>
      <w:hyperlink r:id="rId14">
        <w:r w:rsidR="00301EFB">
          <w:rPr>
            <w:color w:val="1155CC"/>
            <w:u w:val="single"/>
          </w:rPr>
          <w:t>http://dx.doi.org/10.1108/10748121311297049</w:t>
        </w:r>
      </w:hyperlink>
    </w:p>
    <w:p w14:paraId="000000AC" w14:textId="77777777" w:rsidR="00301EFB" w:rsidRDefault="00301EFB"/>
    <w:p w14:paraId="000000AD" w14:textId="77777777" w:rsidR="00301EFB" w:rsidRDefault="00000000">
      <w:r>
        <w:t xml:space="preserve">Jackson, M. and Cox, D. (2012). The Principles of Experimental Design and Their Application in Sociology. </w:t>
      </w:r>
      <w:r>
        <w:rPr>
          <w:i/>
        </w:rPr>
        <w:t>Annual Review of Sociology</w:t>
      </w:r>
      <w:r>
        <w:t>. 39. Available at: http://doi.org/10.1146/annurev-soc-071811-145443.</w:t>
      </w:r>
    </w:p>
    <w:p w14:paraId="000000AE" w14:textId="77777777" w:rsidR="00301EFB" w:rsidRDefault="00301EFB"/>
    <w:p w14:paraId="000000AF" w14:textId="77777777" w:rsidR="00301EFB" w:rsidRDefault="00000000">
      <w:proofErr w:type="spellStart"/>
      <w:r>
        <w:t>Kanyamuna</w:t>
      </w:r>
      <w:proofErr w:type="spellEnd"/>
      <w:r>
        <w:t xml:space="preserve">, V., and Zulu, K. (2022). Participatory Research Methods: Importance and Limitations of Participation in Development Practice, World Journal of Social Sciences and Humanities. 2022, 8(1), 9-13. Available at </w:t>
      </w:r>
      <w:hyperlink r:id="rId15">
        <w:r w:rsidR="00301EFB">
          <w:rPr>
            <w:color w:val="1155CC"/>
            <w:u w:val="single"/>
          </w:rPr>
          <w:t>http://doi.org/10.12691/wjssh-8-1-2</w:t>
        </w:r>
      </w:hyperlink>
    </w:p>
    <w:p w14:paraId="000000B0" w14:textId="77777777" w:rsidR="00301EFB" w:rsidRDefault="00301EFB"/>
    <w:p w14:paraId="000000B1" w14:textId="77777777" w:rsidR="00301EFB" w:rsidRDefault="00000000">
      <w:r>
        <w:t>Lawrence, G., M., Williams, S., Nanz, P., and Renn, O., (2022). Characteristics, potentials, and challenges of transdisciplinary research, One Earth, Volume 5, Issue 1, 2022, Pages 44–61,</w:t>
      </w:r>
    </w:p>
    <w:p w14:paraId="000000B2" w14:textId="77777777" w:rsidR="00301EFB" w:rsidRDefault="00000000">
      <w:r>
        <w:t>Available at: https://doi.org/10.1016/j.oneear.2021.12.010.</w:t>
      </w:r>
    </w:p>
    <w:p w14:paraId="000000B3" w14:textId="77777777" w:rsidR="00301EFB" w:rsidRDefault="00301EFB"/>
    <w:p w14:paraId="000000B4" w14:textId="77777777" w:rsidR="00301EFB" w:rsidRDefault="00000000">
      <w:r>
        <w:t xml:space="preserve">Littlejohn, B. (2019). What’s So Bad About “Worldview”? Davenant Institute Available at: </w:t>
      </w:r>
      <w:hyperlink r:id="rId16">
        <w:r w:rsidR="00301EFB">
          <w:rPr>
            <w:color w:val="1155CC"/>
            <w:u w:val="single"/>
          </w:rPr>
          <w:t>https://davenantinstitute.org/whats-bad-worldview/</w:t>
        </w:r>
      </w:hyperlink>
      <w:r>
        <w:t xml:space="preserve"> (Accessed: 06 October 2024)</w:t>
      </w:r>
    </w:p>
    <w:p w14:paraId="000000B5" w14:textId="77777777" w:rsidR="00301EFB" w:rsidRDefault="00000000">
      <w:pPr>
        <w:spacing w:before="240" w:after="240"/>
      </w:pPr>
      <w:r>
        <w:t>Luhmann, N. (2018). Organisation and Decision. Barrett R, trans. Baecker D, ed. Cambridge University Press</w:t>
      </w:r>
    </w:p>
    <w:p w14:paraId="000000B6" w14:textId="77777777" w:rsidR="00301EFB" w:rsidRDefault="00000000">
      <w:r>
        <w:t xml:space="preserve">Sebastian Loewe, S. (2019). Toward a Critical Design Thinking: Propositions to Rewrite the Design Thinking Process, </w:t>
      </w:r>
      <w:r>
        <w:rPr>
          <w:i/>
        </w:rPr>
        <w:t>Dialectic</w:t>
      </w:r>
      <w:r>
        <w:t xml:space="preserve"> Volume 2, Issue 2, Summer 2019 Available at: </w:t>
      </w:r>
      <w:hyperlink r:id="rId17">
        <w:r w:rsidR="00301EFB">
          <w:rPr>
            <w:color w:val="1155CC"/>
            <w:u w:val="single"/>
          </w:rPr>
          <w:t>https://doi.org/10.3998/dialectic.14932326.0002.208</w:t>
        </w:r>
      </w:hyperlink>
    </w:p>
    <w:p w14:paraId="000000B7" w14:textId="77777777" w:rsidR="00301EFB" w:rsidRDefault="00000000">
      <w:pPr>
        <w:spacing w:before="240" w:after="240"/>
      </w:pPr>
      <w:r>
        <w:t xml:space="preserve">Malpass, M. (2017) Critical Design </w:t>
      </w:r>
      <w:proofErr w:type="gramStart"/>
      <w:r>
        <w:t>In</w:t>
      </w:r>
      <w:proofErr w:type="gramEnd"/>
      <w:r>
        <w:t xml:space="preserve"> Context: History, Theory, and Practice. Bloomsbury Academic.</w:t>
      </w:r>
    </w:p>
    <w:p w14:paraId="000000B8" w14:textId="77777777" w:rsidR="00301EFB" w:rsidRDefault="00000000">
      <w:r>
        <w:t xml:space="preserve">Midgley, G. (1996). What is this thing called CST? Available at: http://dx.doi.org/10.1007/978-0-585-34651-9_1. </w:t>
      </w:r>
    </w:p>
    <w:p w14:paraId="000000B9" w14:textId="77777777" w:rsidR="00301EFB" w:rsidRDefault="00301EFB"/>
    <w:p w14:paraId="000000BA" w14:textId="77777777" w:rsidR="00301EFB" w:rsidRDefault="00000000">
      <w:r>
        <w:t xml:space="preserve">Mitroff, I </w:t>
      </w:r>
      <w:proofErr w:type="spellStart"/>
      <w:r>
        <w:t>I</w:t>
      </w:r>
      <w:proofErr w:type="spellEnd"/>
      <w:r>
        <w:t xml:space="preserve">., and </w:t>
      </w:r>
      <w:proofErr w:type="spellStart"/>
      <w:proofErr w:type="gramStart"/>
      <w:r>
        <w:t>Linstone,H</w:t>
      </w:r>
      <w:proofErr w:type="spellEnd"/>
      <w:proofErr w:type="gramEnd"/>
      <w:r>
        <w:t xml:space="preserve">, A (1993). The Unbounded Mind: Breaking the Chains of Traditional Business Thinking, Oxford University Press </w:t>
      </w:r>
    </w:p>
    <w:p w14:paraId="000000BB" w14:textId="77777777" w:rsidR="00301EFB" w:rsidRDefault="00301EFB"/>
    <w:p w14:paraId="000000BC" w14:textId="77777777" w:rsidR="00301EFB" w:rsidRDefault="00000000">
      <w:r>
        <w:t>Noble, A. (2011). A Differing View of Worldview Criticism. Christ Pop Culture. Available at: https://christandpopculture.com/a-differing-view-of-worldview-criticism/ (Accessed: 06 October 2024)</w:t>
      </w:r>
    </w:p>
    <w:p w14:paraId="000000BD" w14:textId="77777777" w:rsidR="00301EFB" w:rsidRDefault="00000000">
      <w:pPr>
        <w:spacing w:before="240" w:after="240"/>
      </w:pPr>
      <w:r>
        <w:t xml:space="preserve">Ramos, J. (2005). Futures Education as Temporal Conscientisation. Social Alternatives. 24. </w:t>
      </w:r>
    </w:p>
    <w:p w14:paraId="000000BE" w14:textId="77777777" w:rsidR="00301EFB" w:rsidRDefault="00000000">
      <w:pPr>
        <w:spacing w:before="240" w:after="240"/>
      </w:pPr>
      <w:r>
        <w:t xml:space="preserve">Sanson, H. (2023). Our Born Identity </w:t>
      </w:r>
      <w:proofErr w:type="gramStart"/>
      <w:r>
        <w:t>The</w:t>
      </w:r>
      <w:proofErr w:type="gramEnd"/>
      <w:r>
        <w:t xml:space="preserve"> Crisis of Identity in the 21st Century A Systems Perspective </w:t>
      </w:r>
      <w:r>
        <w:rPr>
          <w:i/>
        </w:rPr>
        <w:t>Government Operational Society Conference</w:t>
      </w:r>
      <w:r>
        <w:t xml:space="preserve"> February 2023 </w:t>
      </w:r>
    </w:p>
    <w:p w14:paraId="000000BF" w14:textId="77777777" w:rsidR="00301EFB" w:rsidRDefault="00000000">
      <w:r>
        <w:lastRenderedPageBreak/>
        <w:t xml:space="preserve">Turnbull, N., and Hoppe, R., Problematizing ‘wickedness’: a critique of the wicked problems concept, from philosophy to practice, </w:t>
      </w:r>
      <w:r>
        <w:rPr>
          <w:i/>
        </w:rPr>
        <w:t>Policy and Society</w:t>
      </w:r>
      <w:r>
        <w:t xml:space="preserve">, Volume 38, Issue 2, June 2019, Pages 315–337, </w:t>
      </w:r>
      <w:hyperlink r:id="rId18">
        <w:r w:rsidR="00301EFB">
          <w:rPr>
            <w:color w:val="1155CC"/>
            <w:u w:val="single"/>
          </w:rPr>
          <w:t>https://doi.org/10.1080/14494035.2018.1488796</w:t>
        </w:r>
      </w:hyperlink>
    </w:p>
    <w:p w14:paraId="000000C0" w14:textId="77777777" w:rsidR="00301EFB" w:rsidRDefault="00301EFB"/>
    <w:p w14:paraId="000000C1" w14:textId="77777777" w:rsidR="00301EFB" w:rsidRDefault="00000000">
      <w:r>
        <w:t xml:space="preserve">Vaughn-Guy, C. (2024). I Need to See Me in It: Critical Participatory Inquiry as a Bridge Between Theory and Practice for PAR in Healthcare Organizations. </w:t>
      </w:r>
      <w:r>
        <w:rPr>
          <w:i/>
        </w:rPr>
        <w:t>New Horizons in Adult Education and Human Resource Development</w:t>
      </w:r>
      <w:r>
        <w:t xml:space="preserve">, 36(3), 214–224. Available at: </w:t>
      </w:r>
      <w:hyperlink r:id="rId19">
        <w:r w:rsidR="00301EFB">
          <w:rPr>
            <w:color w:val="1155CC"/>
            <w:u w:val="single"/>
          </w:rPr>
          <w:t>https://doi.org/10.1177/19394225241251406</w:t>
        </w:r>
      </w:hyperlink>
    </w:p>
    <w:p w14:paraId="000000C2" w14:textId="77777777" w:rsidR="00301EFB" w:rsidRDefault="00301EFB"/>
    <w:p w14:paraId="000000C3" w14:textId="77777777" w:rsidR="00301EFB" w:rsidRDefault="00000000">
      <w:r>
        <w:t xml:space="preserve">Walker, D. (2019). In: Why Am I Always Being Researched? </w:t>
      </w:r>
      <w:r>
        <w:rPr>
          <w:i/>
        </w:rPr>
        <w:t xml:space="preserve">Chicago Beyond Equity Series </w:t>
      </w:r>
      <w:r>
        <w:t xml:space="preserve">Volume One. Available at: </w:t>
      </w:r>
      <w:hyperlink r:id="rId20">
        <w:r w:rsidR="00301EFB">
          <w:rPr>
            <w:color w:val="1155CC"/>
            <w:u w:val="single"/>
          </w:rPr>
          <w:t>https://chicagobeyond.org/insights/philanthropy/why-am-i-always-being-researched/</w:t>
        </w:r>
      </w:hyperlink>
      <w:r>
        <w:t xml:space="preserve"> (Accessed: 06 October 2024)</w:t>
      </w:r>
    </w:p>
    <w:p w14:paraId="000000C4" w14:textId="77777777" w:rsidR="00301EFB" w:rsidRDefault="00301EFB"/>
    <w:p w14:paraId="000000C5" w14:textId="77777777" w:rsidR="00301EFB" w:rsidRDefault="00000000">
      <w:r>
        <w:t xml:space="preserve">Why Am I Always Being Researched? (2019) </w:t>
      </w:r>
      <w:r>
        <w:rPr>
          <w:i/>
        </w:rPr>
        <w:t>Chicago Beyond Equity Series</w:t>
      </w:r>
      <w:r>
        <w:t xml:space="preserve"> Volume One Available at: </w:t>
      </w:r>
      <w:hyperlink r:id="rId21">
        <w:r w:rsidR="00301EFB">
          <w:rPr>
            <w:color w:val="1155CC"/>
            <w:u w:val="single"/>
          </w:rPr>
          <w:t>https://chicagobeyond.org/insights/philanthropy/why-am-i-always-being-researched/</w:t>
        </w:r>
      </w:hyperlink>
      <w:r>
        <w:t xml:space="preserve"> (Accessed: 06 October 2024)</w:t>
      </w:r>
    </w:p>
    <w:p w14:paraId="000000C6" w14:textId="77777777" w:rsidR="00301EFB" w:rsidRDefault="00301EFB"/>
    <w:p w14:paraId="000000C7" w14:textId="77777777" w:rsidR="00301EFB" w:rsidRDefault="00000000">
      <w:r>
        <w:t xml:space="preserve">Yee, E., &amp; Thompson-Schill, S. L. (2016). Putting concepts into context. </w:t>
      </w:r>
      <w:r>
        <w:rPr>
          <w:i/>
        </w:rPr>
        <w:t>Psychonomic Bulletin &amp; Review</w:t>
      </w:r>
      <w:r>
        <w:t>, 23(4), 1015–1027. Available at: https://doi.org/10.3758/s13423-015-0948-7</w:t>
      </w:r>
    </w:p>
    <w:p w14:paraId="000000C8" w14:textId="77777777" w:rsidR="00301EFB" w:rsidRDefault="00301EFB"/>
    <w:p w14:paraId="000000C9" w14:textId="77777777" w:rsidR="00301EFB" w:rsidRDefault="00301EFB"/>
    <w:p w14:paraId="000000CA" w14:textId="77777777" w:rsidR="00301EFB" w:rsidRDefault="00301EFB"/>
    <w:p w14:paraId="000000CB" w14:textId="77777777" w:rsidR="00301EFB" w:rsidRDefault="00301EFB"/>
    <w:p w14:paraId="000000CC" w14:textId="77777777" w:rsidR="00301EFB" w:rsidRDefault="00301EFB"/>
    <w:p w14:paraId="000000CD" w14:textId="77777777" w:rsidR="00301EFB" w:rsidRDefault="00301EFB"/>
    <w:p w14:paraId="000000CE" w14:textId="77777777" w:rsidR="00301EFB" w:rsidRDefault="00301EFB"/>
    <w:p w14:paraId="000000CF" w14:textId="77777777" w:rsidR="00301EFB" w:rsidRDefault="00301EFB"/>
    <w:p w14:paraId="000000D0" w14:textId="77777777" w:rsidR="00301EFB" w:rsidRDefault="00301EFB"/>
    <w:p w14:paraId="000000D1" w14:textId="77777777" w:rsidR="00301EFB" w:rsidRDefault="00301EFB"/>
    <w:p w14:paraId="000000D2" w14:textId="77777777" w:rsidR="00301EFB" w:rsidRDefault="00301EFB"/>
    <w:p w14:paraId="000000D3" w14:textId="77777777" w:rsidR="00301EFB" w:rsidRDefault="00301EFB"/>
    <w:p w14:paraId="000000D4" w14:textId="77777777" w:rsidR="00301EFB" w:rsidRDefault="00301EFB"/>
    <w:p w14:paraId="000000D5" w14:textId="77777777" w:rsidR="00301EFB" w:rsidRDefault="00301EFB"/>
    <w:sectPr w:rsidR="00301EFB">
      <w:footerReference w:type="default" r:id="rId2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658237" w14:textId="77777777" w:rsidR="00311646" w:rsidRDefault="00311646" w:rsidP="00B64DFF">
      <w:pPr>
        <w:spacing w:line="240" w:lineRule="auto"/>
      </w:pPr>
      <w:r>
        <w:separator/>
      </w:r>
    </w:p>
  </w:endnote>
  <w:endnote w:type="continuationSeparator" w:id="0">
    <w:p w14:paraId="69BDDF7A" w14:textId="77777777" w:rsidR="00311646" w:rsidRDefault="00311646" w:rsidP="00B64D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0792417"/>
      <w:docPartObj>
        <w:docPartGallery w:val="Page Numbers (Bottom of Page)"/>
        <w:docPartUnique/>
      </w:docPartObj>
    </w:sdtPr>
    <w:sdtEndPr>
      <w:rPr>
        <w:noProof/>
      </w:rPr>
    </w:sdtEndPr>
    <w:sdtContent>
      <w:p w14:paraId="0CB98980" w14:textId="780FB704" w:rsidR="00B64DFF" w:rsidRDefault="00B64D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1E5043" w14:textId="77777777" w:rsidR="00B64DFF" w:rsidRDefault="00B64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5A9AA2" w14:textId="77777777" w:rsidR="00311646" w:rsidRDefault="00311646" w:rsidP="00B64DFF">
      <w:pPr>
        <w:spacing w:line="240" w:lineRule="auto"/>
      </w:pPr>
      <w:r>
        <w:separator/>
      </w:r>
    </w:p>
  </w:footnote>
  <w:footnote w:type="continuationSeparator" w:id="0">
    <w:p w14:paraId="12A0DFDA" w14:textId="77777777" w:rsidR="00311646" w:rsidRDefault="00311646" w:rsidP="00B64D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07796F"/>
    <w:multiLevelType w:val="multilevel"/>
    <w:tmpl w:val="DD268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9381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I3sDA1NTczMTEwMjJT0lEKTi0uzszPAykwqgUAdw5HpiwAAAA="/>
  </w:docVars>
  <w:rsids>
    <w:rsidRoot w:val="00301EFB"/>
    <w:rsid w:val="000B600D"/>
    <w:rsid w:val="0012348A"/>
    <w:rsid w:val="00132B17"/>
    <w:rsid w:val="00161513"/>
    <w:rsid w:val="001B1326"/>
    <w:rsid w:val="00301EFB"/>
    <w:rsid w:val="00311646"/>
    <w:rsid w:val="00334522"/>
    <w:rsid w:val="003B2A2C"/>
    <w:rsid w:val="00444C98"/>
    <w:rsid w:val="00571120"/>
    <w:rsid w:val="00580D69"/>
    <w:rsid w:val="00711401"/>
    <w:rsid w:val="007A0BBB"/>
    <w:rsid w:val="008149AD"/>
    <w:rsid w:val="00823FE6"/>
    <w:rsid w:val="00940837"/>
    <w:rsid w:val="00963877"/>
    <w:rsid w:val="00992F1C"/>
    <w:rsid w:val="00AA2FE7"/>
    <w:rsid w:val="00B62CC0"/>
    <w:rsid w:val="00B64DFF"/>
    <w:rsid w:val="00C17666"/>
    <w:rsid w:val="00C230C1"/>
    <w:rsid w:val="00C55CF3"/>
    <w:rsid w:val="00C56393"/>
    <w:rsid w:val="00CC0B8E"/>
    <w:rsid w:val="00D075F8"/>
    <w:rsid w:val="00D4525D"/>
    <w:rsid w:val="00D63D25"/>
    <w:rsid w:val="00DA0144"/>
    <w:rsid w:val="00E06A54"/>
    <w:rsid w:val="00E72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25720E"/>
  <w15:docId w15:val="{65B51D09-E431-4A91-A00C-FBD9C5DB5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64DFF"/>
    <w:pPr>
      <w:tabs>
        <w:tab w:val="center" w:pos="4513"/>
        <w:tab w:val="right" w:pos="9026"/>
      </w:tabs>
      <w:spacing w:line="240" w:lineRule="auto"/>
    </w:pPr>
  </w:style>
  <w:style w:type="character" w:customStyle="1" w:styleId="HeaderChar">
    <w:name w:val="Header Char"/>
    <w:basedOn w:val="DefaultParagraphFont"/>
    <w:link w:val="Header"/>
    <w:uiPriority w:val="99"/>
    <w:rsid w:val="00B64DFF"/>
  </w:style>
  <w:style w:type="paragraph" w:styleId="Footer">
    <w:name w:val="footer"/>
    <w:basedOn w:val="Normal"/>
    <w:link w:val="FooterChar"/>
    <w:uiPriority w:val="99"/>
    <w:unhideWhenUsed/>
    <w:rsid w:val="00B64DFF"/>
    <w:pPr>
      <w:tabs>
        <w:tab w:val="center" w:pos="4513"/>
        <w:tab w:val="right" w:pos="9026"/>
      </w:tabs>
      <w:spacing w:line="240" w:lineRule="auto"/>
    </w:pPr>
  </w:style>
  <w:style w:type="character" w:customStyle="1" w:styleId="FooterChar">
    <w:name w:val="Footer Char"/>
    <w:basedOn w:val="DefaultParagraphFont"/>
    <w:link w:val="Footer"/>
    <w:uiPriority w:val="99"/>
    <w:rsid w:val="00B64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govloop.com/community/blog/why-complex-problems-are-complex-and-hard-to-solve/" TargetMode="External"/><Relationship Id="rId13" Type="http://schemas.openxmlformats.org/officeDocument/2006/relationships/hyperlink" Target="https://www.mediaed.org/transcripts/Stuart-Hall-Race-the-Floating-Signifier-Transcript.pdf" TargetMode="External"/><Relationship Id="rId18" Type="http://schemas.openxmlformats.org/officeDocument/2006/relationships/hyperlink" Target="https://doi.org/10.1080/14494035.2018.1488796" TargetMode="External"/><Relationship Id="rId3" Type="http://schemas.openxmlformats.org/officeDocument/2006/relationships/settings" Target="settings.xml"/><Relationship Id="rId21" Type="http://schemas.openxmlformats.org/officeDocument/2006/relationships/hyperlink" Target="https://chicagobeyond.org/insights/philanthropy/why-am-i-always-being-researched/" TargetMode="External"/><Relationship Id="rId7" Type="http://schemas.openxmlformats.org/officeDocument/2006/relationships/hyperlink" Target="https://www.health.org.uk/sites/default/files/PerspectivesOnContextBateContextIsEverything.pdf" TargetMode="External"/><Relationship Id="rId12" Type="http://schemas.openxmlformats.org/officeDocument/2006/relationships/hyperlink" Target="https://doi.org/10.1177/13563890022209208" TargetMode="External"/><Relationship Id="rId17" Type="http://schemas.openxmlformats.org/officeDocument/2006/relationships/hyperlink" Target="https://doi.org/10.3998/dialectic.14932326.0002.208" TargetMode="External"/><Relationship Id="rId2" Type="http://schemas.openxmlformats.org/officeDocument/2006/relationships/styles" Target="styles.xml"/><Relationship Id="rId16" Type="http://schemas.openxmlformats.org/officeDocument/2006/relationships/hyperlink" Target="https://davenantinstitute.org/whats-bad-worldview/" TargetMode="External"/><Relationship Id="rId20" Type="http://schemas.openxmlformats.org/officeDocument/2006/relationships/hyperlink" Target="https://chicagobeyond.org/insights/philanthropy/why-am-i-always-being-research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wleftreview.org/issues/ii100/articles/nancy-fraser-contradictions-of-capital-and-car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doi.org/10.12691/wjssh-8-1-2" TargetMode="External"/><Relationship Id="rId23" Type="http://schemas.openxmlformats.org/officeDocument/2006/relationships/fontTable" Target="fontTable.xml"/><Relationship Id="rId10" Type="http://schemas.openxmlformats.org/officeDocument/2006/relationships/hyperlink" Target="http://doi/pdf/10.1002/28291099132828199" TargetMode="External"/><Relationship Id="rId19" Type="http://schemas.openxmlformats.org/officeDocument/2006/relationships/hyperlink" Target="https://doi.org/10.1177/19394225241251406" TargetMode="External"/><Relationship Id="rId4" Type="http://schemas.openxmlformats.org/officeDocument/2006/relationships/webSettings" Target="webSettings.xml"/><Relationship Id="rId9" Type="http://schemas.openxmlformats.org/officeDocument/2006/relationships/hyperlink" Target="https://blog.cabreraresearch.org/context-is-the-enemy" TargetMode="External"/><Relationship Id="rId14" Type="http://schemas.openxmlformats.org/officeDocument/2006/relationships/hyperlink" Target="http://dx.doi.org/10.1108/1074812131129704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233</TotalTime>
  <Pages>15</Pages>
  <Words>6994</Words>
  <Characters>37909</Characters>
  <Application>Microsoft Office Word</Application>
  <DocSecurity>0</DocSecurity>
  <Lines>665</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 Sanson</cp:lastModifiedBy>
  <cp:revision>13</cp:revision>
  <dcterms:created xsi:type="dcterms:W3CDTF">2024-10-06T17:15:00Z</dcterms:created>
  <dcterms:modified xsi:type="dcterms:W3CDTF">2024-10-06T21:28:00Z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bded10163b7fe7f7ce704e1c97195a24777ad1601316dcb6e0da1d3fe01a735e</vt:lpwstr>
  </property>
</Properties>
</file>