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2F1D5C2B" w14:textId="01AD3483" w:rsidR="00DC0477" w:rsidRDefault="00DC0477" w:rsidP="00DC0477">
      <w:pPr>
        <w:jc w:val="center"/>
        <w:rPr>
          <w:b/>
          <w:bCs/>
          <w:sz w:val="32"/>
          <w:szCs w:val="32"/>
        </w:rPr>
      </w:pPr>
      <w:bookmarkStart w:id="0" w:name="_ct3hkyyaruw0"/>
      <w:bookmarkEnd w:id="0"/>
      <w:r>
        <w:rPr>
          <w:b/>
          <w:bCs/>
          <w:sz w:val="32"/>
          <w:szCs w:val="32"/>
        </w:rPr>
        <w:t xml:space="preserve">Assessment </w:t>
      </w:r>
      <w:r>
        <w:rPr>
          <w:b/>
          <w:bCs/>
          <w:sz w:val="32"/>
          <w:szCs w:val="32"/>
        </w:rPr>
        <w:t>2</w:t>
      </w:r>
      <w:r>
        <w:rPr>
          <w:b/>
          <w:bCs/>
          <w:sz w:val="32"/>
          <w:szCs w:val="32"/>
        </w:rPr>
        <w:t xml:space="preserve"> </w:t>
      </w:r>
    </w:p>
    <w:p w14:paraId="1465BAC3" w14:textId="77777777" w:rsidR="00DC0477" w:rsidRDefault="00DC0477" w:rsidP="00DC0477">
      <w:pPr>
        <w:jc w:val="center"/>
        <w:rPr>
          <w:b/>
          <w:bCs/>
          <w:sz w:val="32"/>
          <w:szCs w:val="32"/>
        </w:rPr>
      </w:pPr>
      <w:r>
        <w:rPr>
          <w:b/>
          <w:bCs/>
          <w:sz w:val="32"/>
          <w:szCs w:val="32"/>
        </w:rPr>
        <w:br/>
        <w:t>Module: Community Engagement</w:t>
      </w:r>
    </w:p>
    <w:p w14:paraId="1DBA75DA" w14:textId="77777777" w:rsidR="00DC0477" w:rsidRDefault="00DC0477" w:rsidP="00DC0477">
      <w:pPr>
        <w:jc w:val="center"/>
        <w:rPr>
          <w:b/>
          <w:bCs/>
          <w:sz w:val="32"/>
          <w:szCs w:val="32"/>
        </w:rPr>
      </w:pPr>
    </w:p>
    <w:p w14:paraId="1547E9B7" w14:textId="77777777" w:rsidR="00DC0477" w:rsidRDefault="00DC0477" w:rsidP="00DC0477">
      <w:pPr>
        <w:jc w:val="center"/>
        <w:rPr>
          <w:b/>
          <w:bCs/>
          <w:sz w:val="32"/>
          <w:szCs w:val="32"/>
        </w:rPr>
      </w:pPr>
    </w:p>
    <w:p w14:paraId="02DDC9D5" w14:textId="77777777" w:rsidR="00DC0477" w:rsidRDefault="00DC0477" w:rsidP="00DC0477">
      <w:pPr>
        <w:jc w:val="center"/>
        <w:rPr>
          <w:b/>
          <w:bCs/>
          <w:sz w:val="32"/>
          <w:szCs w:val="32"/>
        </w:rPr>
      </w:pPr>
      <w:r>
        <w:rPr>
          <w:b/>
          <w:bCs/>
          <w:sz w:val="32"/>
          <w:szCs w:val="32"/>
        </w:rPr>
        <w:t xml:space="preserve">Module code: LCBB4002  </w:t>
      </w:r>
    </w:p>
    <w:p w14:paraId="11949446" w14:textId="77777777" w:rsidR="00DC0477" w:rsidRDefault="00DC0477" w:rsidP="00DC0477">
      <w:pPr>
        <w:jc w:val="center"/>
        <w:rPr>
          <w:b/>
          <w:bCs/>
          <w:sz w:val="32"/>
          <w:szCs w:val="32"/>
        </w:rPr>
      </w:pPr>
      <w:r>
        <w:rPr>
          <w:b/>
          <w:bCs/>
          <w:sz w:val="32"/>
          <w:szCs w:val="32"/>
        </w:rPr>
        <w:t xml:space="preserve">                </w:t>
      </w:r>
    </w:p>
    <w:p w14:paraId="0C08F523" w14:textId="77777777" w:rsidR="00DC0477" w:rsidRDefault="00DC0477" w:rsidP="00DC0477">
      <w:pPr>
        <w:jc w:val="center"/>
        <w:rPr>
          <w:b/>
          <w:bCs/>
          <w:sz w:val="40"/>
          <w:szCs w:val="40"/>
        </w:rPr>
      </w:pPr>
    </w:p>
    <w:p w14:paraId="4EB0F091" w14:textId="2F57FD28" w:rsidR="00DC0477" w:rsidRDefault="00DC0477" w:rsidP="00DC0477">
      <w:pPr>
        <w:jc w:val="center"/>
        <w:rPr>
          <w:b/>
          <w:bCs/>
          <w:sz w:val="40"/>
          <w:szCs w:val="40"/>
        </w:rPr>
      </w:pPr>
      <w:r>
        <w:rPr>
          <w:b/>
          <w:bCs/>
          <w:sz w:val="40"/>
          <w:szCs w:val="40"/>
        </w:rPr>
        <w:t>Individual</w:t>
      </w:r>
      <w:r w:rsidR="008D4BC8">
        <w:rPr>
          <w:b/>
          <w:bCs/>
          <w:sz w:val="40"/>
          <w:szCs w:val="40"/>
        </w:rPr>
        <w:t xml:space="preserve"> Reflective</w:t>
      </w:r>
      <w:r>
        <w:rPr>
          <w:b/>
          <w:bCs/>
          <w:sz w:val="40"/>
          <w:szCs w:val="40"/>
        </w:rPr>
        <w:t xml:space="preserve"> Report</w:t>
      </w:r>
    </w:p>
    <w:p w14:paraId="7509D4FF" w14:textId="77777777" w:rsidR="00DC0477" w:rsidRDefault="00DC0477" w:rsidP="00DC0477">
      <w:pPr>
        <w:jc w:val="center"/>
        <w:rPr>
          <w:b/>
          <w:bCs/>
          <w:sz w:val="40"/>
          <w:szCs w:val="40"/>
        </w:rPr>
      </w:pPr>
    </w:p>
    <w:p w14:paraId="153D312D" w14:textId="77777777" w:rsidR="00DC0477" w:rsidRDefault="00DC0477" w:rsidP="00DC0477">
      <w:pPr>
        <w:jc w:val="center"/>
        <w:rPr>
          <w:b/>
          <w:bCs/>
          <w:sz w:val="40"/>
          <w:szCs w:val="40"/>
        </w:rPr>
      </w:pPr>
    </w:p>
    <w:p w14:paraId="67944C9C" w14:textId="01804F7C" w:rsidR="00DC0477" w:rsidRDefault="00EF7FAA" w:rsidP="00DC0477">
      <w:pPr>
        <w:spacing w:line="240" w:lineRule="auto"/>
        <w:jc w:val="center"/>
        <w:rPr>
          <w:b/>
          <w:sz w:val="40"/>
          <w:szCs w:val="40"/>
        </w:rPr>
      </w:pPr>
      <w:r>
        <w:rPr>
          <w:b/>
          <w:sz w:val="32"/>
          <w:szCs w:val="32"/>
        </w:rPr>
        <w:t xml:space="preserve">‘Coordinating </w:t>
      </w:r>
      <w:r w:rsidRPr="00EF7FAA">
        <w:rPr>
          <w:b/>
          <w:sz w:val="32"/>
          <w:szCs w:val="32"/>
        </w:rPr>
        <w:t xml:space="preserve">community engagement </w:t>
      </w:r>
      <w:proofErr w:type="spellStart"/>
      <w:r w:rsidRPr="00EF7FAA">
        <w:rPr>
          <w:b/>
          <w:sz w:val="32"/>
          <w:szCs w:val="32"/>
        </w:rPr>
        <w:t>programme</w:t>
      </w:r>
      <w:proofErr w:type="spellEnd"/>
      <w:r>
        <w:rPr>
          <w:b/>
          <w:sz w:val="32"/>
          <w:szCs w:val="32"/>
        </w:rPr>
        <w:t>’</w:t>
      </w:r>
      <w:r w:rsidR="00DC0477">
        <w:rPr>
          <w:b/>
          <w:sz w:val="32"/>
          <w:szCs w:val="32"/>
        </w:rPr>
        <w:br/>
      </w:r>
    </w:p>
    <w:p w14:paraId="3F4BDE87" w14:textId="77777777" w:rsidR="00DC0477" w:rsidRDefault="00DC0477" w:rsidP="00DC0477">
      <w:pPr>
        <w:spacing w:line="240" w:lineRule="auto"/>
        <w:jc w:val="center"/>
        <w:rPr>
          <w:b/>
          <w:bCs/>
          <w:sz w:val="48"/>
          <w:szCs w:val="48"/>
        </w:rPr>
      </w:pPr>
    </w:p>
    <w:p w14:paraId="5CA4C36C" w14:textId="77777777" w:rsidR="00DC0477" w:rsidRDefault="00DC0477" w:rsidP="00DC0477">
      <w:pPr>
        <w:spacing w:line="240" w:lineRule="auto"/>
        <w:jc w:val="center"/>
        <w:rPr>
          <w:b/>
          <w:bCs/>
          <w:sz w:val="48"/>
          <w:szCs w:val="48"/>
        </w:rPr>
      </w:pPr>
    </w:p>
    <w:p w14:paraId="37E9F308" w14:textId="77777777" w:rsidR="00DC0477" w:rsidRDefault="00DC0477" w:rsidP="00DC0477">
      <w:pPr>
        <w:spacing w:line="240" w:lineRule="auto"/>
        <w:jc w:val="center"/>
        <w:rPr>
          <w:b/>
          <w:bCs/>
          <w:sz w:val="48"/>
          <w:szCs w:val="48"/>
        </w:rPr>
      </w:pPr>
    </w:p>
    <w:p w14:paraId="251D49DB" w14:textId="77777777" w:rsidR="00DC0477" w:rsidRDefault="00DC0477" w:rsidP="00DC0477">
      <w:pPr>
        <w:spacing w:line="240" w:lineRule="auto"/>
        <w:jc w:val="center"/>
        <w:rPr>
          <w:b/>
          <w:bCs/>
          <w:sz w:val="48"/>
          <w:szCs w:val="48"/>
        </w:rPr>
      </w:pPr>
    </w:p>
    <w:p w14:paraId="6FA72921" w14:textId="77777777" w:rsidR="00DC0477" w:rsidRDefault="00DC0477" w:rsidP="00DC0477">
      <w:pPr>
        <w:spacing w:line="240" w:lineRule="auto"/>
        <w:jc w:val="center"/>
        <w:rPr>
          <w:b/>
          <w:bCs/>
          <w:sz w:val="48"/>
          <w:szCs w:val="48"/>
        </w:rPr>
      </w:pPr>
    </w:p>
    <w:p w14:paraId="7AE1B745" w14:textId="77777777" w:rsidR="00DC0477" w:rsidRDefault="00DC0477" w:rsidP="00DC0477">
      <w:pPr>
        <w:spacing w:after="107" w:line="252" w:lineRule="auto"/>
        <w:ind w:right="62"/>
        <w:jc w:val="center"/>
        <w:rPr>
          <w:sz w:val="24"/>
          <w:szCs w:val="20"/>
        </w:rPr>
      </w:pPr>
      <w:r>
        <w:rPr>
          <w:b/>
        </w:rPr>
        <w:t xml:space="preserve">Simona </w:t>
      </w:r>
      <w:proofErr w:type="spellStart"/>
      <w:r>
        <w:rPr>
          <w:b/>
        </w:rPr>
        <w:t>Filipova</w:t>
      </w:r>
      <w:proofErr w:type="spellEnd"/>
      <w:r>
        <w:rPr>
          <w:b/>
        </w:rPr>
        <w:t xml:space="preserve"> Vasileva</w:t>
      </w:r>
    </w:p>
    <w:p w14:paraId="4040BBA4" w14:textId="77777777" w:rsidR="00DC0477" w:rsidRDefault="00DC0477" w:rsidP="00DC0477">
      <w:pPr>
        <w:spacing w:after="107" w:line="252" w:lineRule="auto"/>
        <w:ind w:right="73"/>
        <w:jc w:val="center"/>
      </w:pPr>
      <w:r>
        <w:t xml:space="preserve">University of Wales Trinity Saint David, London Campus,  </w:t>
      </w:r>
    </w:p>
    <w:p w14:paraId="0E6B59DF" w14:textId="77777777" w:rsidR="00DC0477" w:rsidRDefault="00DC0477" w:rsidP="00DC0477">
      <w:pPr>
        <w:jc w:val="center"/>
        <w:rPr>
          <w:b/>
          <w:sz w:val="28"/>
          <w:szCs w:val="28"/>
        </w:rPr>
      </w:pPr>
      <w:r>
        <w:t>BA Business and Management, London, United Kingdom</w:t>
      </w:r>
      <w:r>
        <w:br/>
        <w:t xml:space="preserve"> 2030587@student.uwtsd.ac.uk</w:t>
      </w:r>
    </w:p>
    <w:p w14:paraId="39C70AE6" w14:textId="77777777" w:rsidR="00FA0E46" w:rsidRPr="00FA0E46" w:rsidRDefault="00BA732F" w:rsidP="00FA0E46">
      <w:pPr>
        <w:spacing w:line="480" w:lineRule="auto"/>
        <w:jc w:val="both"/>
        <w:rPr>
          <w:rFonts w:ascii="Times New Roman" w:hAnsi="Times New Roman" w:cs="Times New Roman"/>
          <w:b/>
          <w:sz w:val="24"/>
          <w:szCs w:val="24"/>
        </w:rPr>
      </w:pPr>
      <w:r w:rsidRPr="00BA732F">
        <w:rPr>
          <w:rFonts w:ascii="Times New Roman" w:hAnsi="Times New Roman" w:cs="Times New Roman"/>
          <w:b/>
          <w:sz w:val="24"/>
          <w:szCs w:val="24"/>
        </w:rPr>
        <w:br w:type="page"/>
      </w:r>
    </w:p>
    <w:sdt>
      <w:sdtPr>
        <w:rPr>
          <w:rFonts w:ascii="Arial" w:eastAsia="Arial" w:hAnsi="Arial" w:cs="Arial"/>
          <w:b/>
          <w:color w:val="auto"/>
          <w:sz w:val="22"/>
          <w:szCs w:val="22"/>
          <w:lang w:val="en" w:eastAsia="en-IN"/>
        </w:rPr>
        <w:id w:val="-706645899"/>
        <w:docPartObj>
          <w:docPartGallery w:val="Table of Contents"/>
          <w:docPartUnique/>
        </w:docPartObj>
      </w:sdtPr>
      <w:sdtEndPr>
        <w:rPr>
          <w:bCs/>
          <w:noProof/>
        </w:rPr>
      </w:sdtEndPr>
      <w:sdtContent>
        <w:p w14:paraId="39C70AE7" w14:textId="77777777" w:rsidR="00FA0E46" w:rsidRPr="00FA0E46" w:rsidRDefault="00FA0E46" w:rsidP="00FA0E46">
          <w:pPr>
            <w:pStyle w:val="TOCHeading"/>
            <w:spacing w:line="480" w:lineRule="auto"/>
            <w:jc w:val="center"/>
            <w:rPr>
              <w:rFonts w:ascii="Times New Roman" w:hAnsi="Times New Roman" w:cs="Times New Roman"/>
              <w:b/>
              <w:color w:val="auto"/>
              <w:sz w:val="24"/>
              <w:szCs w:val="24"/>
            </w:rPr>
          </w:pPr>
          <w:r w:rsidRPr="00FA0E46">
            <w:rPr>
              <w:rFonts w:ascii="Times New Roman" w:hAnsi="Times New Roman" w:cs="Times New Roman"/>
              <w:b/>
              <w:color w:val="auto"/>
              <w:sz w:val="24"/>
              <w:szCs w:val="24"/>
            </w:rPr>
            <w:t>Contents</w:t>
          </w:r>
        </w:p>
        <w:p w14:paraId="39C70AE8" w14:textId="77777777" w:rsidR="00FA0E46" w:rsidRPr="00FA0E46" w:rsidRDefault="00FA0E46" w:rsidP="00FA0E46">
          <w:pPr>
            <w:pStyle w:val="TOC1"/>
            <w:tabs>
              <w:tab w:val="right" w:leader="dot" w:pos="9350"/>
            </w:tabs>
            <w:spacing w:line="480" w:lineRule="auto"/>
            <w:jc w:val="both"/>
            <w:rPr>
              <w:rFonts w:ascii="Times New Roman" w:hAnsi="Times New Roman" w:cs="Times New Roman"/>
              <w:noProof/>
              <w:sz w:val="24"/>
              <w:szCs w:val="24"/>
            </w:rPr>
          </w:pPr>
          <w:r w:rsidRPr="00FA0E46">
            <w:rPr>
              <w:rFonts w:ascii="Times New Roman" w:hAnsi="Times New Roman" w:cs="Times New Roman"/>
              <w:sz w:val="24"/>
              <w:szCs w:val="24"/>
            </w:rPr>
            <w:fldChar w:fldCharType="begin"/>
          </w:r>
          <w:r w:rsidRPr="00FA0E46">
            <w:rPr>
              <w:rFonts w:ascii="Times New Roman" w:hAnsi="Times New Roman" w:cs="Times New Roman"/>
              <w:sz w:val="24"/>
              <w:szCs w:val="24"/>
            </w:rPr>
            <w:instrText xml:space="preserve"> TOC \o "1-3" \h \z \u </w:instrText>
          </w:r>
          <w:r w:rsidRPr="00FA0E46">
            <w:rPr>
              <w:rFonts w:ascii="Times New Roman" w:hAnsi="Times New Roman" w:cs="Times New Roman"/>
              <w:sz w:val="24"/>
              <w:szCs w:val="24"/>
            </w:rPr>
            <w:fldChar w:fldCharType="separate"/>
          </w:r>
          <w:hyperlink w:anchor="_Toc102041982" w:history="1">
            <w:r w:rsidRPr="00FA0E46">
              <w:rPr>
                <w:rStyle w:val="Hyperlink"/>
                <w:rFonts w:ascii="Times New Roman" w:hAnsi="Times New Roman" w:cs="Times New Roman"/>
                <w:noProof/>
                <w:sz w:val="24"/>
                <w:szCs w:val="24"/>
              </w:rPr>
              <w:t>Introduction</w:t>
            </w:r>
            <w:r w:rsidRPr="00FA0E46">
              <w:rPr>
                <w:rFonts w:ascii="Times New Roman" w:hAnsi="Times New Roman" w:cs="Times New Roman"/>
                <w:noProof/>
                <w:webHidden/>
                <w:sz w:val="24"/>
                <w:szCs w:val="24"/>
              </w:rPr>
              <w:tab/>
            </w:r>
            <w:r w:rsidRPr="00FA0E46">
              <w:rPr>
                <w:rFonts w:ascii="Times New Roman" w:hAnsi="Times New Roman" w:cs="Times New Roman"/>
                <w:noProof/>
                <w:webHidden/>
                <w:sz w:val="24"/>
                <w:szCs w:val="24"/>
              </w:rPr>
              <w:fldChar w:fldCharType="begin"/>
            </w:r>
            <w:r w:rsidRPr="00FA0E46">
              <w:rPr>
                <w:rFonts w:ascii="Times New Roman" w:hAnsi="Times New Roman" w:cs="Times New Roman"/>
                <w:noProof/>
                <w:webHidden/>
                <w:sz w:val="24"/>
                <w:szCs w:val="24"/>
              </w:rPr>
              <w:instrText xml:space="preserve"> PAGEREF _Toc102041982 \h </w:instrText>
            </w:r>
            <w:r w:rsidRPr="00FA0E46">
              <w:rPr>
                <w:rFonts w:ascii="Times New Roman" w:hAnsi="Times New Roman" w:cs="Times New Roman"/>
                <w:noProof/>
                <w:webHidden/>
                <w:sz w:val="24"/>
                <w:szCs w:val="24"/>
              </w:rPr>
            </w:r>
            <w:r w:rsidRPr="00FA0E46">
              <w:rPr>
                <w:rFonts w:ascii="Times New Roman" w:hAnsi="Times New Roman" w:cs="Times New Roman"/>
                <w:noProof/>
                <w:webHidden/>
                <w:sz w:val="24"/>
                <w:szCs w:val="24"/>
              </w:rPr>
              <w:fldChar w:fldCharType="separate"/>
            </w:r>
            <w:r w:rsidRPr="00FA0E46">
              <w:rPr>
                <w:rFonts w:ascii="Times New Roman" w:hAnsi="Times New Roman" w:cs="Times New Roman"/>
                <w:noProof/>
                <w:webHidden/>
                <w:sz w:val="24"/>
                <w:szCs w:val="24"/>
              </w:rPr>
              <w:t>3</w:t>
            </w:r>
            <w:r w:rsidRPr="00FA0E46">
              <w:rPr>
                <w:rFonts w:ascii="Times New Roman" w:hAnsi="Times New Roman" w:cs="Times New Roman"/>
                <w:noProof/>
                <w:webHidden/>
                <w:sz w:val="24"/>
                <w:szCs w:val="24"/>
              </w:rPr>
              <w:fldChar w:fldCharType="end"/>
            </w:r>
          </w:hyperlink>
        </w:p>
        <w:p w14:paraId="39C70AE9" w14:textId="77777777" w:rsidR="00FA0E46" w:rsidRPr="00FA0E46" w:rsidRDefault="00BC166B" w:rsidP="00FA0E46">
          <w:pPr>
            <w:pStyle w:val="TOC1"/>
            <w:tabs>
              <w:tab w:val="right" w:leader="dot" w:pos="9350"/>
            </w:tabs>
            <w:spacing w:line="480" w:lineRule="auto"/>
            <w:jc w:val="both"/>
            <w:rPr>
              <w:rFonts w:ascii="Times New Roman" w:hAnsi="Times New Roman" w:cs="Times New Roman"/>
              <w:noProof/>
              <w:sz w:val="24"/>
              <w:szCs w:val="24"/>
            </w:rPr>
          </w:pPr>
          <w:hyperlink w:anchor="_Toc102041983" w:history="1">
            <w:r w:rsidR="00FA0E46" w:rsidRPr="00FA0E46">
              <w:rPr>
                <w:rStyle w:val="Hyperlink"/>
                <w:rFonts w:ascii="Times New Roman" w:hAnsi="Times New Roman" w:cs="Times New Roman"/>
                <w:noProof/>
                <w:sz w:val="24"/>
                <w:szCs w:val="24"/>
              </w:rPr>
              <w:t>Describing the differences between both the projects</w:t>
            </w:r>
            <w:r w:rsidR="00FA0E46" w:rsidRPr="00FA0E46">
              <w:rPr>
                <w:rFonts w:ascii="Times New Roman" w:hAnsi="Times New Roman" w:cs="Times New Roman"/>
                <w:noProof/>
                <w:webHidden/>
                <w:sz w:val="24"/>
                <w:szCs w:val="24"/>
              </w:rPr>
              <w:tab/>
            </w:r>
            <w:r w:rsidR="00FA0E46" w:rsidRPr="00FA0E46">
              <w:rPr>
                <w:rFonts w:ascii="Times New Roman" w:hAnsi="Times New Roman" w:cs="Times New Roman"/>
                <w:noProof/>
                <w:webHidden/>
                <w:sz w:val="24"/>
                <w:szCs w:val="24"/>
              </w:rPr>
              <w:fldChar w:fldCharType="begin"/>
            </w:r>
            <w:r w:rsidR="00FA0E46" w:rsidRPr="00FA0E46">
              <w:rPr>
                <w:rFonts w:ascii="Times New Roman" w:hAnsi="Times New Roman" w:cs="Times New Roman"/>
                <w:noProof/>
                <w:webHidden/>
                <w:sz w:val="24"/>
                <w:szCs w:val="24"/>
              </w:rPr>
              <w:instrText xml:space="preserve"> PAGEREF _Toc102041983 \h </w:instrText>
            </w:r>
            <w:r w:rsidR="00FA0E46" w:rsidRPr="00FA0E46">
              <w:rPr>
                <w:rFonts w:ascii="Times New Roman" w:hAnsi="Times New Roman" w:cs="Times New Roman"/>
                <w:noProof/>
                <w:webHidden/>
                <w:sz w:val="24"/>
                <w:szCs w:val="24"/>
              </w:rPr>
            </w:r>
            <w:r w:rsidR="00FA0E46" w:rsidRPr="00FA0E46">
              <w:rPr>
                <w:rFonts w:ascii="Times New Roman" w:hAnsi="Times New Roman" w:cs="Times New Roman"/>
                <w:noProof/>
                <w:webHidden/>
                <w:sz w:val="24"/>
                <w:szCs w:val="24"/>
              </w:rPr>
              <w:fldChar w:fldCharType="separate"/>
            </w:r>
            <w:r w:rsidR="00FA0E46" w:rsidRPr="00FA0E46">
              <w:rPr>
                <w:rFonts w:ascii="Times New Roman" w:hAnsi="Times New Roman" w:cs="Times New Roman"/>
                <w:noProof/>
                <w:webHidden/>
                <w:sz w:val="24"/>
                <w:szCs w:val="24"/>
              </w:rPr>
              <w:t>3</w:t>
            </w:r>
            <w:r w:rsidR="00FA0E46" w:rsidRPr="00FA0E46">
              <w:rPr>
                <w:rFonts w:ascii="Times New Roman" w:hAnsi="Times New Roman" w:cs="Times New Roman"/>
                <w:noProof/>
                <w:webHidden/>
                <w:sz w:val="24"/>
                <w:szCs w:val="24"/>
              </w:rPr>
              <w:fldChar w:fldCharType="end"/>
            </w:r>
          </w:hyperlink>
        </w:p>
        <w:p w14:paraId="39C70AEA" w14:textId="77777777" w:rsidR="00FA0E46" w:rsidRPr="00FA0E46" w:rsidRDefault="00BC166B" w:rsidP="00FA0E46">
          <w:pPr>
            <w:pStyle w:val="TOC1"/>
            <w:tabs>
              <w:tab w:val="right" w:leader="dot" w:pos="9350"/>
            </w:tabs>
            <w:spacing w:line="480" w:lineRule="auto"/>
            <w:jc w:val="both"/>
            <w:rPr>
              <w:rFonts w:ascii="Times New Roman" w:hAnsi="Times New Roman" w:cs="Times New Roman"/>
              <w:noProof/>
              <w:sz w:val="24"/>
              <w:szCs w:val="24"/>
            </w:rPr>
          </w:pPr>
          <w:hyperlink w:anchor="_Toc102041984" w:history="1">
            <w:r w:rsidR="00FA0E46" w:rsidRPr="00FA0E46">
              <w:rPr>
                <w:rStyle w:val="Hyperlink"/>
                <w:rFonts w:ascii="Times New Roman" w:hAnsi="Times New Roman" w:cs="Times New Roman"/>
                <w:noProof/>
                <w:sz w:val="24"/>
                <w:szCs w:val="24"/>
              </w:rPr>
              <w:t>What could have been done differently?</w:t>
            </w:r>
            <w:r w:rsidR="00FA0E46" w:rsidRPr="00FA0E46">
              <w:rPr>
                <w:rFonts w:ascii="Times New Roman" w:hAnsi="Times New Roman" w:cs="Times New Roman"/>
                <w:noProof/>
                <w:webHidden/>
                <w:sz w:val="24"/>
                <w:szCs w:val="24"/>
              </w:rPr>
              <w:tab/>
            </w:r>
            <w:r w:rsidR="00FA0E46" w:rsidRPr="00FA0E46">
              <w:rPr>
                <w:rFonts w:ascii="Times New Roman" w:hAnsi="Times New Roman" w:cs="Times New Roman"/>
                <w:noProof/>
                <w:webHidden/>
                <w:sz w:val="24"/>
                <w:szCs w:val="24"/>
              </w:rPr>
              <w:fldChar w:fldCharType="begin"/>
            </w:r>
            <w:r w:rsidR="00FA0E46" w:rsidRPr="00FA0E46">
              <w:rPr>
                <w:rFonts w:ascii="Times New Roman" w:hAnsi="Times New Roman" w:cs="Times New Roman"/>
                <w:noProof/>
                <w:webHidden/>
                <w:sz w:val="24"/>
                <w:szCs w:val="24"/>
              </w:rPr>
              <w:instrText xml:space="preserve"> PAGEREF _Toc102041984 \h </w:instrText>
            </w:r>
            <w:r w:rsidR="00FA0E46" w:rsidRPr="00FA0E46">
              <w:rPr>
                <w:rFonts w:ascii="Times New Roman" w:hAnsi="Times New Roman" w:cs="Times New Roman"/>
                <w:noProof/>
                <w:webHidden/>
                <w:sz w:val="24"/>
                <w:szCs w:val="24"/>
              </w:rPr>
            </w:r>
            <w:r w:rsidR="00FA0E46" w:rsidRPr="00FA0E46">
              <w:rPr>
                <w:rFonts w:ascii="Times New Roman" w:hAnsi="Times New Roman" w:cs="Times New Roman"/>
                <w:noProof/>
                <w:webHidden/>
                <w:sz w:val="24"/>
                <w:szCs w:val="24"/>
              </w:rPr>
              <w:fldChar w:fldCharType="separate"/>
            </w:r>
            <w:r w:rsidR="00FA0E46" w:rsidRPr="00FA0E46">
              <w:rPr>
                <w:rFonts w:ascii="Times New Roman" w:hAnsi="Times New Roman" w:cs="Times New Roman"/>
                <w:noProof/>
                <w:webHidden/>
                <w:sz w:val="24"/>
                <w:szCs w:val="24"/>
              </w:rPr>
              <w:t>6</w:t>
            </w:r>
            <w:r w:rsidR="00FA0E46" w:rsidRPr="00FA0E46">
              <w:rPr>
                <w:rFonts w:ascii="Times New Roman" w:hAnsi="Times New Roman" w:cs="Times New Roman"/>
                <w:noProof/>
                <w:webHidden/>
                <w:sz w:val="24"/>
                <w:szCs w:val="24"/>
              </w:rPr>
              <w:fldChar w:fldCharType="end"/>
            </w:r>
          </w:hyperlink>
        </w:p>
        <w:p w14:paraId="39C70AEB" w14:textId="77777777" w:rsidR="00FA0E46" w:rsidRPr="00FA0E46" w:rsidRDefault="00BC166B" w:rsidP="00FA0E46">
          <w:pPr>
            <w:pStyle w:val="TOC1"/>
            <w:tabs>
              <w:tab w:val="right" w:leader="dot" w:pos="9350"/>
            </w:tabs>
            <w:spacing w:line="480" w:lineRule="auto"/>
            <w:jc w:val="both"/>
            <w:rPr>
              <w:rFonts w:ascii="Times New Roman" w:hAnsi="Times New Roman" w:cs="Times New Roman"/>
              <w:noProof/>
              <w:sz w:val="24"/>
              <w:szCs w:val="24"/>
            </w:rPr>
          </w:pPr>
          <w:hyperlink w:anchor="_Toc102041985" w:history="1">
            <w:r w:rsidR="00FA0E46" w:rsidRPr="00FA0E46">
              <w:rPr>
                <w:rStyle w:val="Hyperlink"/>
                <w:rFonts w:ascii="Times New Roman" w:hAnsi="Times New Roman" w:cs="Times New Roman"/>
                <w:noProof/>
                <w:sz w:val="24"/>
                <w:szCs w:val="24"/>
              </w:rPr>
              <w:t>Discussing active consultation differences, effective communication, stakeholders participation and inclusion in the community engagement</w:t>
            </w:r>
            <w:r w:rsidR="00FA0E46" w:rsidRPr="00FA0E46">
              <w:rPr>
                <w:rFonts w:ascii="Times New Roman" w:hAnsi="Times New Roman" w:cs="Times New Roman"/>
                <w:noProof/>
                <w:webHidden/>
                <w:sz w:val="24"/>
                <w:szCs w:val="24"/>
              </w:rPr>
              <w:tab/>
            </w:r>
            <w:r w:rsidR="00FA0E46" w:rsidRPr="00FA0E46">
              <w:rPr>
                <w:rFonts w:ascii="Times New Roman" w:hAnsi="Times New Roman" w:cs="Times New Roman"/>
                <w:noProof/>
                <w:webHidden/>
                <w:sz w:val="24"/>
                <w:szCs w:val="24"/>
              </w:rPr>
              <w:fldChar w:fldCharType="begin"/>
            </w:r>
            <w:r w:rsidR="00FA0E46" w:rsidRPr="00FA0E46">
              <w:rPr>
                <w:rFonts w:ascii="Times New Roman" w:hAnsi="Times New Roman" w:cs="Times New Roman"/>
                <w:noProof/>
                <w:webHidden/>
                <w:sz w:val="24"/>
                <w:szCs w:val="24"/>
              </w:rPr>
              <w:instrText xml:space="preserve"> PAGEREF _Toc102041985 \h </w:instrText>
            </w:r>
            <w:r w:rsidR="00FA0E46" w:rsidRPr="00FA0E46">
              <w:rPr>
                <w:rFonts w:ascii="Times New Roman" w:hAnsi="Times New Roman" w:cs="Times New Roman"/>
                <w:noProof/>
                <w:webHidden/>
                <w:sz w:val="24"/>
                <w:szCs w:val="24"/>
              </w:rPr>
            </w:r>
            <w:r w:rsidR="00FA0E46" w:rsidRPr="00FA0E46">
              <w:rPr>
                <w:rFonts w:ascii="Times New Roman" w:hAnsi="Times New Roman" w:cs="Times New Roman"/>
                <w:noProof/>
                <w:webHidden/>
                <w:sz w:val="24"/>
                <w:szCs w:val="24"/>
              </w:rPr>
              <w:fldChar w:fldCharType="separate"/>
            </w:r>
            <w:r w:rsidR="00FA0E46" w:rsidRPr="00FA0E46">
              <w:rPr>
                <w:rFonts w:ascii="Times New Roman" w:hAnsi="Times New Roman" w:cs="Times New Roman"/>
                <w:noProof/>
                <w:webHidden/>
                <w:sz w:val="24"/>
                <w:szCs w:val="24"/>
              </w:rPr>
              <w:t>6</w:t>
            </w:r>
            <w:r w:rsidR="00FA0E46" w:rsidRPr="00FA0E46">
              <w:rPr>
                <w:rFonts w:ascii="Times New Roman" w:hAnsi="Times New Roman" w:cs="Times New Roman"/>
                <w:noProof/>
                <w:webHidden/>
                <w:sz w:val="24"/>
                <w:szCs w:val="24"/>
              </w:rPr>
              <w:fldChar w:fldCharType="end"/>
            </w:r>
          </w:hyperlink>
        </w:p>
        <w:p w14:paraId="39C70AEC" w14:textId="77777777" w:rsidR="00FA0E46" w:rsidRPr="00FA0E46" w:rsidRDefault="00BC166B" w:rsidP="00FA0E46">
          <w:pPr>
            <w:pStyle w:val="TOC1"/>
            <w:tabs>
              <w:tab w:val="right" w:leader="dot" w:pos="9350"/>
            </w:tabs>
            <w:spacing w:line="480" w:lineRule="auto"/>
            <w:jc w:val="both"/>
            <w:rPr>
              <w:rFonts w:ascii="Times New Roman" w:hAnsi="Times New Roman" w:cs="Times New Roman"/>
              <w:noProof/>
              <w:sz w:val="24"/>
              <w:szCs w:val="24"/>
            </w:rPr>
          </w:pPr>
          <w:hyperlink w:anchor="_Toc102041986" w:history="1">
            <w:r w:rsidR="00FA0E46" w:rsidRPr="00FA0E46">
              <w:rPr>
                <w:rStyle w:val="Hyperlink"/>
                <w:rFonts w:ascii="Times New Roman" w:hAnsi="Times New Roman" w:cs="Times New Roman"/>
                <w:noProof/>
                <w:sz w:val="24"/>
                <w:szCs w:val="24"/>
              </w:rPr>
              <w:t>Conclusion</w:t>
            </w:r>
            <w:r w:rsidR="00FA0E46" w:rsidRPr="00FA0E46">
              <w:rPr>
                <w:rFonts w:ascii="Times New Roman" w:hAnsi="Times New Roman" w:cs="Times New Roman"/>
                <w:noProof/>
                <w:webHidden/>
                <w:sz w:val="24"/>
                <w:szCs w:val="24"/>
              </w:rPr>
              <w:tab/>
            </w:r>
            <w:r w:rsidR="00FA0E46" w:rsidRPr="00FA0E46">
              <w:rPr>
                <w:rFonts w:ascii="Times New Roman" w:hAnsi="Times New Roman" w:cs="Times New Roman"/>
                <w:noProof/>
                <w:webHidden/>
                <w:sz w:val="24"/>
                <w:szCs w:val="24"/>
              </w:rPr>
              <w:fldChar w:fldCharType="begin"/>
            </w:r>
            <w:r w:rsidR="00FA0E46" w:rsidRPr="00FA0E46">
              <w:rPr>
                <w:rFonts w:ascii="Times New Roman" w:hAnsi="Times New Roman" w:cs="Times New Roman"/>
                <w:noProof/>
                <w:webHidden/>
                <w:sz w:val="24"/>
                <w:szCs w:val="24"/>
              </w:rPr>
              <w:instrText xml:space="preserve"> PAGEREF _Toc102041986 \h </w:instrText>
            </w:r>
            <w:r w:rsidR="00FA0E46" w:rsidRPr="00FA0E46">
              <w:rPr>
                <w:rFonts w:ascii="Times New Roman" w:hAnsi="Times New Roman" w:cs="Times New Roman"/>
                <w:noProof/>
                <w:webHidden/>
                <w:sz w:val="24"/>
                <w:szCs w:val="24"/>
              </w:rPr>
            </w:r>
            <w:r w:rsidR="00FA0E46" w:rsidRPr="00FA0E46">
              <w:rPr>
                <w:rFonts w:ascii="Times New Roman" w:hAnsi="Times New Roman" w:cs="Times New Roman"/>
                <w:noProof/>
                <w:webHidden/>
                <w:sz w:val="24"/>
                <w:szCs w:val="24"/>
              </w:rPr>
              <w:fldChar w:fldCharType="separate"/>
            </w:r>
            <w:r w:rsidR="00FA0E46" w:rsidRPr="00FA0E46">
              <w:rPr>
                <w:rFonts w:ascii="Times New Roman" w:hAnsi="Times New Roman" w:cs="Times New Roman"/>
                <w:noProof/>
                <w:webHidden/>
                <w:sz w:val="24"/>
                <w:szCs w:val="24"/>
              </w:rPr>
              <w:t>9</w:t>
            </w:r>
            <w:r w:rsidR="00FA0E46" w:rsidRPr="00FA0E46">
              <w:rPr>
                <w:rFonts w:ascii="Times New Roman" w:hAnsi="Times New Roman" w:cs="Times New Roman"/>
                <w:noProof/>
                <w:webHidden/>
                <w:sz w:val="24"/>
                <w:szCs w:val="24"/>
              </w:rPr>
              <w:fldChar w:fldCharType="end"/>
            </w:r>
          </w:hyperlink>
        </w:p>
        <w:p w14:paraId="39C70AED" w14:textId="77777777" w:rsidR="00FA0E46" w:rsidRPr="00FA0E46" w:rsidRDefault="00BC166B" w:rsidP="00FA0E46">
          <w:pPr>
            <w:pStyle w:val="TOC1"/>
            <w:tabs>
              <w:tab w:val="right" w:leader="dot" w:pos="9350"/>
            </w:tabs>
            <w:spacing w:line="480" w:lineRule="auto"/>
            <w:jc w:val="both"/>
            <w:rPr>
              <w:rFonts w:ascii="Times New Roman" w:hAnsi="Times New Roman" w:cs="Times New Roman"/>
              <w:noProof/>
              <w:sz w:val="24"/>
              <w:szCs w:val="24"/>
            </w:rPr>
          </w:pPr>
          <w:hyperlink w:anchor="_Toc102041987" w:history="1">
            <w:r w:rsidR="00FA0E46" w:rsidRPr="00FA0E46">
              <w:rPr>
                <w:rStyle w:val="Hyperlink"/>
                <w:rFonts w:ascii="Times New Roman" w:hAnsi="Times New Roman" w:cs="Times New Roman"/>
                <w:noProof/>
                <w:sz w:val="24"/>
                <w:szCs w:val="24"/>
                <w:shd w:val="clear" w:color="auto" w:fill="FFFFFF"/>
              </w:rPr>
              <w:t>References</w:t>
            </w:r>
            <w:r w:rsidR="00FA0E46" w:rsidRPr="00FA0E46">
              <w:rPr>
                <w:rFonts w:ascii="Times New Roman" w:hAnsi="Times New Roman" w:cs="Times New Roman"/>
                <w:noProof/>
                <w:webHidden/>
                <w:sz w:val="24"/>
                <w:szCs w:val="24"/>
              </w:rPr>
              <w:tab/>
            </w:r>
            <w:r w:rsidR="00FA0E46" w:rsidRPr="00FA0E46">
              <w:rPr>
                <w:rFonts w:ascii="Times New Roman" w:hAnsi="Times New Roman" w:cs="Times New Roman"/>
                <w:noProof/>
                <w:webHidden/>
                <w:sz w:val="24"/>
                <w:szCs w:val="24"/>
              </w:rPr>
              <w:fldChar w:fldCharType="begin"/>
            </w:r>
            <w:r w:rsidR="00FA0E46" w:rsidRPr="00FA0E46">
              <w:rPr>
                <w:rFonts w:ascii="Times New Roman" w:hAnsi="Times New Roman" w:cs="Times New Roman"/>
                <w:noProof/>
                <w:webHidden/>
                <w:sz w:val="24"/>
                <w:szCs w:val="24"/>
              </w:rPr>
              <w:instrText xml:space="preserve"> PAGEREF _Toc102041987 \h </w:instrText>
            </w:r>
            <w:r w:rsidR="00FA0E46" w:rsidRPr="00FA0E46">
              <w:rPr>
                <w:rFonts w:ascii="Times New Roman" w:hAnsi="Times New Roman" w:cs="Times New Roman"/>
                <w:noProof/>
                <w:webHidden/>
                <w:sz w:val="24"/>
                <w:szCs w:val="24"/>
              </w:rPr>
            </w:r>
            <w:r w:rsidR="00FA0E46" w:rsidRPr="00FA0E46">
              <w:rPr>
                <w:rFonts w:ascii="Times New Roman" w:hAnsi="Times New Roman" w:cs="Times New Roman"/>
                <w:noProof/>
                <w:webHidden/>
                <w:sz w:val="24"/>
                <w:szCs w:val="24"/>
              </w:rPr>
              <w:fldChar w:fldCharType="separate"/>
            </w:r>
            <w:r w:rsidR="00FA0E46" w:rsidRPr="00FA0E46">
              <w:rPr>
                <w:rFonts w:ascii="Times New Roman" w:hAnsi="Times New Roman" w:cs="Times New Roman"/>
                <w:noProof/>
                <w:webHidden/>
                <w:sz w:val="24"/>
                <w:szCs w:val="24"/>
              </w:rPr>
              <w:t>11</w:t>
            </w:r>
            <w:r w:rsidR="00FA0E46" w:rsidRPr="00FA0E46">
              <w:rPr>
                <w:rFonts w:ascii="Times New Roman" w:hAnsi="Times New Roman" w:cs="Times New Roman"/>
                <w:noProof/>
                <w:webHidden/>
                <w:sz w:val="24"/>
                <w:szCs w:val="24"/>
              </w:rPr>
              <w:fldChar w:fldCharType="end"/>
            </w:r>
          </w:hyperlink>
        </w:p>
        <w:p w14:paraId="39C70AEE" w14:textId="77777777" w:rsidR="00FA0E46" w:rsidRDefault="00FA0E46" w:rsidP="00FA0E46">
          <w:pPr>
            <w:spacing w:line="480" w:lineRule="auto"/>
            <w:jc w:val="both"/>
          </w:pPr>
          <w:r w:rsidRPr="00FA0E46">
            <w:rPr>
              <w:rFonts w:ascii="Times New Roman" w:hAnsi="Times New Roman" w:cs="Times New Roman"/>
              <w:b/>
              <w:bCs/>
              <w:noProof/>
              <w:sz w:val="24"/>
              <w:szCs w:val="24"/>
            </w:rPr>
            <w:fldChar w:fldCharType="end"/>
          </w:r>
        </w:p>
      </w:sdtContent>
    </w:sdt>
    <w:p w14:paraId="39C70AEF" w14:textId="77777777" w:rsidR="00FA0E46" w:rsidRDefault="00FA0E46">
      <w:pPr>
        <w:rPr>
          <w:rFonts w:ascii="Times New Roman" w:hAnsi="Times New Roman"/>
          <w:b/>
          <w:sz w:val="24"/>
          <w:szCs w:val="40"/>
        </w:rPr>
      </w:pPr>
    </w:p>
    <w:p w14:paraId="39C70AF0" w14:textId="77777777" w:rsidR="00FA0E46" w:rsidRDefault="00FA0E46">
      <w:pPr>
        <w:rPr>
          <w:rFonts w:ascii="Times New Roman" w:hAnsi="Times New Roman"/>
          <w:b/>
          <w:sz w:val="24"/>
          <w:szCs w:val="40"/>
        </w:rPr>
      </w:pPr>
      <w:bookmarkStart w:id="1" w:name="_Toc102041982"/>
      <w:r>
        <w:br w:type="page"/>
      </w:r>
    </w:p>
    <w:p w14:paraId="39C70AF1" w14:textId="77777777" w:rsidR="00FB2937" w:rsidRPr="00BA732F" w:rsidRDefault="00FB2937" w:rsidP="00BA732F">
      <w:pPr>
        <w:pStyle w:val="Heading1"/>
        <w:spacing w:before="0" w:after="0"/>
        <w:rPr>
          <w:b w:val="0"/>
        </w:rPr>
      </w:pPr>
      <w:r w:rsidRPr="00BA732F">
        <w:lastRenderedPageBreak/>
        <w:t>Introduction</w:t>
      </w:r>
      <w:bookmarkEnd w:id="1"/>
    </w:p>
    <w:p w14:paraId="39C70AF2" w14:textId="77777777" w:rsidR="00FB2937" w:rsidRPr="00BA732F" w:rsidRDefault="00FB2937" w:rsidP="00BA732F">
      <w:pPr>
        <w:spacing w:line="480" w:lineRule="auto"/>
        <w:jc w:val="both"/>
        <w:rPr>
          <w:rFonts w:ascii="Times New Roman" w:hAnsi="Times New Roman" w:cs="Times New Roman"/>
          <w:sz w:val="24"/>
          <w:szCs w:val="24"/>
        </w:rPr>
      </w:pPr>
      <w:r w:rsidRPr="00BA732F">
        <w:rPr>
          <w:rFonts w:ascii="Times New Roman" w:hAnsi="Times New Roman" w:cs="Times New Roman"/>
          <w:sz w:val="24"/>
          <w:szCs w:val="24"/>
        </w:rPr>
        <w:t xml:space="preserve">A community engagement program emphasizes collaborative working practices bringing environmental changes within a locality. Reflecting upon the significance of community engagement programs, it is important to focus on the inclusive practices that will help in improving the participatory culture. This Assessment 2 will reflect upon the logical narration of the practices of community engagement enhancing societal welfare. Based on assessment 1, this particular report will provide evidence on the active consultation, stakeholder participation, effective communication and inclusive practices that help in strengthening community engagement within a locality. Owing to the pandemic outbreak of covid-19, the Government of England has undertaken the initiatives to integrate ecological and societal aspects of conserving land. This report will provide a reflection to coordinate community engagement programs discussing theoretical stances and models for improving social engagement. Describing the differences between both the projects, this assessment will evaluate the concept of community engagement in adopting different standards and principles of stakeholders. In addition to that, developing one's own creative thinking abilities, a reflection based on the effective coordination of community engagement programs will be demonstrated through this report. </w:t>
      </w:r>
    </w:p>
    <w:p w14:paraId="39C70AF3" w14:textId="77777777" w:rsidR="00FB2937" w:rsidRPr="00BA732F" w:rsidRDefault="00FB2937" w:rsidP="00BA732F">
      <w:pPr>
        <w:pStyle w:val="Heading1"/>
        <w:spacing w:before="0" w:after="0"/>
        <w:rPr>
          <w:b w:val="0"/>
        </w:rPr>
      </w:pPr>
      <w:bookmarkStart w:id="2" w:name="_Toc102041983"/>
      <w:r w:rsidRPr="00BA732F">
        <w:t>Describing the differences between both the projects</w:t>
      </w:r>
      <w:bookmarkEnd w:id="2"/>
    </w:p>
    <w:p w14:paraId="39C70AF4" w14:textId="77777777" w:rsidR="00FB2937" w:rsidRPr="00BA732F" w:rsidRDefault="00FB2937" w:rsidP="00BA732F">
      <w:pPr>
        <w:spacing w:line="480" w:lineRule="auto"/>
        <w:jc w:val="both"/>
        <w:rPr>
          <w:rFonts w:ascii="Times New Roman" w:hAnsi="Times New Roman" w:cs="Times New Roman"/>
          <w:sz w:val="24"/>
          <w:szCs w:val="24"/>
        </w:rPr>
      </w:pPr>
      <w:r w:rsidRPr="00BA732F">
        <w:rPr>
          <w:rFonts w:ascii="Times New Roman" w:hAnsi="Times New Roman" w:cs="Times New Roman"/>
          <w:sz w:val="24"/>
          <w:szCs w:val="24"/>
        </w:rPr>
        <w:t xml:space="preserve">Assessment 1 has shed light on the initiative that has been undertaken by the government of England during covid-19. The introduction of </w:t>
      </w:r>
      <w:r w:rsidRPr="00BA732F">
        <w:rPr>
          <w:rFonts w:ascii="Times New Roman" w:hAnsi="Times New Roman" w:cs="Times New Roman"/>
          <w:i/>
          <w:sz w:val="24"/>
          <w:szCs w:val="24"/>
        </w:rPr>
        <w:t>the Natural England Action Plan 2021 to 2022</w:t>
      </w:r>
      <w:r w:rsidRPr="00BA732F">
        <w:rPr>
          <w:rFonts w:ascii="Times New Roman" w:hAnsi="Times New Roman" w:cs="Times New Roman"/>
          <w:sz w:val="24"/>
          <w:szCs w:val="24"/>
        </w:rPr>
        <w:t xml:space="preserve"> has been initiated setting new government rules and protocols for conserving environmental land ahead of the G7 conference. On the other hand, Assessment 2 will reflect upon the evaluation of the best community engagement approach evaluating the importance of stakeholders' participation and inclusion through social media strategy. While assessment 1 has critically </w:t>
      </w:r>
      <w:proofErr w:type="spellStart"/>
      <w:r w:rsidRPr="00BA732F">
        <w:rPr>
          <w:rFonts w:ascii="Times New Roman" w:hAnsi="Times New Roman" w:cs="Times New Roman"/>
          <w:sz w:val="24"/>
          <w:szCs w:val="24"/>
        </w:rPr>
        <w:t>analysed</w:t>
      </w:r>
      <w:proofErr w:type="spellEnd"/>
      <w:r w:rsidRPr="00BA732F">
        <w:rPr>
          <w:rFonts w:ascii="Times New Roman" w:hAnsi="Times New Roman" w:cs="Times New Roman"/>
          <w:sz w:val="24"/>
          <w:szCs w:val="24"/>
        </w:rPr>
        <w:t xml:space="preserve"> the social </w:t>
      </w:r>
      <w:r w:rsidRPr="00BA732F">
        <w:rPr>
          <w:rFonts w:ascii="Times New Roman" w:hAnsi="Times New Roman" w:cs="Times New Roman"/>
          <w:sz w:val="24"/>
          <w:szCs w:val="24"/>
        </w:rPr>
        <w:lastRenderedPageBreak/>
        <w:t xml:space="preserve">program of the UK to improve community welfare, the second assessment will reflect upon the coordination of community engagement programs in benefiting the locality with advantages. </w:t>
      </w:r>
    </w:p>
    <w:p w14:paraId="39C70AF5" w14:textId="77777777" w:rsidR="00FB2937" w:rsidRPr="00BA732F" w:rsidRDefault="00FB2937" w:rsidP="00BA732F">
      <w:pPr>
        <w:spacing w:line="480" w:lineRule="auto"/>
        <w:jc w:val="both"/>
        <w:rPr>
          <w:rFonts w:ascii="Times New Roman" w:hAnsi="Times New Roman" w:cs="Times New Roman"/>
          <w:b/>
          <w:sz w:val="24"/>
          <w:szCs w:val="24"/>
        </w:rPr>
      </w:pPr>
      <w:proofErr w:type="spellStart"/>
      <w:r w:rsidRPr="00BA732F">
        <w:rPr>
          <w:rFonts w:ascii="Times New Roman" w:hAnsi="Times New Roman" w:cs="Times New Roman"/>
          <w:b/>
          <w:sz w:val="24"/>
          <w:szCs w:val="24"/>
        </w:rPr>
        <w:t>Analysing</w:t>
      </w:r>
      <w:proofErr w:type="spellEnd"/>
      <w:r w:rsidRPr="00BA732F">
        <w:rPr>
          <w:rFonts w:ascii="Times New Roman" w:hAnsi="Times New Roman" w:cs="Times New Roman"/>
          <w:b/>
          <w:sz w:val="24"/>
          <w:szCs w:val="24"/>
        </w:rPr>
        <w:t xml:space="preserve"> and evaluating the best practices of community engagement approaches</w:t>
      </w:r>
    </w:p>
    <w:p w14:paraId="39C70AF6" w14:textId="77777777" w:rsidR="00FB2937" w:rsidRPr="00BA732F" w:rsidRDefault="00FB2937" w:rsidP="00BA732F">
      <w:pPr>
        <w:spacing w:line="480" w:lineRule="auto"/>
        <w:jc w:val="both"/>
        <w:rPr>
          <w:rFonts w:ascii="Times New Roman" w:hAnsi="Times New Roman" w:cs="Times New Roman"/>
          <w:sz w:val="24"/>
          <w:szCs w:val="24"/>
        </w:rPr>
      </w:pPr>
      <w:r w:rsidRPr="00BA732F">
        <w:rPr>
          <w:rFonts w:ascii="Times New Roman" w:hAnsi="Times New Roman" w:cs="Times New Roman"/>
          <w:sz w:val="24"/>
          <w:szCs w:val="24"/>
        </w:rPr>
        <w:t xml:space="preserve">Community participation synthesizes opinions and perceptions of different people working towards a common objective. Based on active community participation, social and environmental sustainability has improved, which helps in </w:t>
      </w:r>
      <w:r w:rsidR="00BA732F">
        <w:rPr>
          <w:rFonts w:ascii="Times New Roman" w:hAnsi="Times New Roman" w:cs="Times New Roman"/>
          <w:sz w:val="24"/>
          <w:szCs w:val="24"/>
        </w:rPr>
        <w:t xml:space="preserve">developing inclusive patterns </w:t>
      </w:r>
      <w:r w:rsidR="00BA732F" w:rsidRPr="006F6A33">
        <w:rPr>
          <w:rFonts w:ascii="Times New Roman" w:hAnsi="Times New Roman" w:cs="Times New Roman"/>
          <w:color w:val="222222"/>
          <w:sz w:val="24"/>
          <w:szCs w:val="24"/>
          <w:shd w:val="clear" w:color="auto" w:fill="FFFFFF"/>
        </w:rPr>
        <w:t>(Schroeder et al., 2019)</w:t>
      </w:r>
      <w:r w:rsidRPr="00BA732F">
        <w:rPr>
          <w:rFonts w:ascii="Times New Roman" w:hAnsi="Times New Roman" w:cs="Times New Roman"/>
          <w:sz w:val="24"/>
          <w:szCs w:val="24"/>
        </w:rPr>
        <w:t xml:space="preserve">. Therefore, I think, improving stakeholders' engagement will help in ensuring the effective outcomes of the goals. Reflecting upon </w:t>
      </w:r>
      <w:r w:rsidRPr="00BA732F">
        <w:rPr>
          <w:rFonts w:ascii="Times New Roman" w:hAnsi="Times New Roman" w:cs="Times New Roman"/>
          <w:b/>
          <w:i/>
          <w:sz w:val="24"/>
          <w:szCs w:val="24"/>
        </w:rPr>
        <w:t>stakeholders’</w:t>
      </w:r>
      <w:r w:rsidRPr="00BA732F">
        <w:rPr>
          <w:rFonts w:ascii="Times New Roman" w:hAnsi="Times New Roman" w:cs="Times New Roman"/>
          <w:sz w:val="24"/>
          <w:szCs w:val="24"/>
        </w:rPr>
        <w:t xml:space="preserve"> </w:t>
      </w:r>
      <w:r w:rsidRPr="00BA732F">
        <w:rPr>
          <w:rFonts w:ascii="Times New Roman" w:hAnsi="Times New Roman" w:cs="Times New Roman"/>
          <w:b/>
          <w:i/>
          <w:sz w:val="24"/>
          <w:szCs w:val="24"/>
        </w:rPr>
        <w:t>engagement theory</w:t>
      </w:r>
      <w:r w:rsidRPr="00BA732F">
        <w:rPr>
          <w:rFonts w:ascii="Times New Roman" w:hAnsi="Times New Roman" w:cs="Times New Roman"/>
          <w:sz w:val="24"/>
          <w:szCs w:val="24"/>
        </w:rPr>
        <w:t>, social media strategies can be considered that will help in systematically identifying and designing the actions to evaluate the best practice of community engagement.  With the help of stakeholder engagement theory, the community entities will be able to make effective decisions in providing new insights on sustainability to generate a positive impact on the environment.</w:t>
      </w:r>
    </w:p>
    <w:p w14:paraId="39C70AF7" w14:textId="77777777" w:rsidR="00FB2937" w:rsidRPr="00BA732F" w:rsidRDefault="00FB2937" w:rsidP="00BA732F">
      <w:pPr>
        <w:spacing w:line="480" w:lineRule="auto"/>
        <w:jc w:val="both"/>
        <w:rPr>
          <w:rFonts w:ascii="Times New Roman" w:hAnsi="Times New Roman" w:cs="Times New Roman"/>
          <w:sz w:val="24"/>
          <w:szCs w:val="24"/>
        </w:rPr>
      </w:pPr>
      <w:r w:rsidRPr="00BA732F">
        <w:rPr>
          <w:rFonts w:ascii="Times New Roman" w:hAnsi="Times New Roman" w:cs="Times New Roman"/>
          <w:sz w:val="24"/>
          <w:szCs w:val="24"/>
        </w:rPr>
        <w:t xml:space="preserve">According to me, cultural connections, mutual understanding and perceptual compatibility are important in order to focus on the accomplishment of social and environmental goals to save nature. The </w:t>
      </w:r>
      <w:r w:rsidRPr="00BA732F">
        <w:rPr>
          <w:rFonts w:ascii="Times New Roman" w:hAnsi="Times New Roman" w:cs="Times New Roman"/>
          <w:b/>
          <w:i/>
          <w:sz w:val="24"/>
          <w:szCs w:val="24"/>
        </w:rPr>
        <w:t>principles</w:t>
      </w:r>
      <w:r w:rsidRPr="00BA732F">
        <w:rPr>
          <w:rFonts w:ascii="Times New Roman" w:hAnsi="Times New Roman" w:cs="Times New Roman"/>
          <w:i/>
          <w:sz w:val="24"/>
          <w:szCs w:val="24"/>
        </w:rPr>
        <w:t xml:space="preserve"> </w:t>
      </w:r>
      <w:r w:rsidRPr="00BA732F">
        <w:rPr>
          <w:rFonts w:ascii="Times New Roman" w:hAnsi="Times New Roman" w:cs="Times New Roman"/>
          <w:b/>
          <w:i/>
          <w:sz w:val="24"/>
          <w:szCs w:val="24"/>
        </w:rPr>
        <w:t>of</w:t>
      </w:r>
      <w:r w:rsidRPr="00BA732F">
        <w:rPr>
          <w:rFonts w:ascii="Times New Roman" w:hAnsi="Times New Roman" w:cs="Times New Roman"/>
          <w:sz w:val="24"/>
          <w:szCs w:val="24"/>
        </w:rPr>
        <w:t xml:space="preserve"> </w:t>
      </w:r>
      <w:r w:rsidRPr="00BA732F">
        <w:rPr>
          <w:rFonts w:ascii="Times New Roman" w:hAnsi="Times New Roman" w:cs="Times New Roman"/>
          <w:b/>
          <w:i/>
          <w:sz w:val="24"/>
          <w:szCs w:val="24"/>
        </w:rPr>
        <w:t>community</w:t>
      </w:r>
      <w:r w:rsidRPr="00BA732F">
        <w:rPr>
          <w:rFonts w:ascii="Times New Roman" w:hAnsi="Times New Roman" w:cs="Times New Roman"/>
          <w:sz w:val="24"/>
          <w:szCs w:val="24"/>
        </w:rPr>
        <w:t xml:space="preserve"> </w:t>
      </w:r>
      <w:r w:rsidRPr="00BA732F">
        <w:rPr>
          <w:rFonts w:ascii="Times New Roman" w:hAnsi="Times New Roman" w:cs="Times New Roman"/>
          <w:b/>
          <w:i/>
          <w:sz w:val="24"/>
          <w:szCs w:val="24"/>
        </w:rPr>
        <w:t>engagement</w:t>
      </w:r>
      <w:r w:rsidRPr="00BA732F">
        <w:rPr>
          <w:rFonts w:ascii="Times New Roman" w:hAnsi="Times New Roman" w:cs="Times New Roman"/>
          <w:sz w:val="24"/>
          <w:szCs w:val="24"/>
        </w:rPr>
        <w:t xml:space="preserve"> discuss careful planning, collaboration, inclusion, sustained engagement and transparency </w:t>
      </w:r>
      <w:r w:rsidR="00BA732F" w:rsidRPr="006F6A33">
        <w:rPr>
          <w:rFonts w:ascii="Times New Roman" w:hAnsi="Times New Roman" w:cs="Times New Roman"/>
          <w:color w:val="222222"/>
          <w:sz w:val="24"/>
          <w:szCs w:val="24"/>
          <w:shd w:val="clear" w:color="auto" w:fill="FFFFFF"/>
        </w:rPr>
        <w:t>(Bice et al., 2019)</w:t>
      </w:r>
      <w:r w:rsidRPr="00BA732F">
        <w:rPr>
          <w:rFonts w:ascii="Times New Roman" w:hAnsi="Times New Roman" w:cs="Times New Roman"/>
          <w:sz w:val="24"/>
          <w:szCs w:val="24"/>
        </w:rPr>
        <w:t xml:space="preserve">. Based on the principles of community engagement, the initiative of </w:t>
      </w:r>
      <w:r w:rsidRPr="00BA732F">
        <w:rPr>
          <w:rFonts w:ascii="Times New Roman" w:hAnsi="Times New Roman" w:cs="Times New Roman"/>
          <w:i/>
          <w:sz w:val="24"/>
          <w:szCs w:val="24"/>
        </w:rPr>
        <w:t>Natural England Action Plan 2021 to 2022</w:t>
      </w:r>
      <w:r w:rsidRPr="00BA732F">
        <w:rPr>
          <w:rFonts w:ascii="Times New Roman" w:hAnsi="Times New Roman" w:cs="Times New Roman"/>
          <w:sz w:val="24"/>
          <w:szCs w:val="24"/>
        </w:rPr>
        <w:t xml:space="preserve">, has focused on the inclusion and sustainable engagement of participatory culture to accomplish the goal. </w:t>
      </w:r>
    </w:p>
    <w:p w14:paraId="39C70AF8" w14:textId="77777777" w:rsidR="00FB2937" w:rsidRPr="00BA732F" w:rsidRDefault="00FB2937" w:rsidP="00BA732F">
      <w:pPr>
        <w:spacing w:line="480" w:lineRule="auto"/>
        <w:jc w:val="both"/>
        <w:rPr>
          <w:rFonts w:ascii="Times New Roman" w:hAnsi="Times New Roman" w:cs="Times New Roman"/>
          <w:sz w:val="24"/>
          <w:szCs w:val="24"/>
        </w:rPr>
      </w:pPr>
      <w:r w:rsidRPr="00BA732F">
        <w:rPr>
          <w:rFonts w:ascii="Times New Roman" w:hAnsi="Times New Roman" w:cs="Times New Roman"/>
          <w:sz w:val="24"/>
          <w:szCs w:val="24"/>
        </w:rPr>
        <w:t xml:space="preserve">The principles have also focused on the concepts of transparency and trust to generate an environment of openness to increasing awareness regarding the conservation of land. Therefore, I think, the core principles of community engagement, the UK will be able to focus on the active participation of large </w:t>
      </w:r>
      <w:proofErr w:type="spellStart"/>
      <w:r w:rsidRPr="00BA732F">
        <w:rPr>
          <w:rFonts w:ascii="Times New Roman" w:hAnsi="Times New Roman" w:cs="Times New Roman"/>
          <w:sz w:val="24"/>
          <w:szCs w:val="24"/>
        </w:rPr>
        <w:t>organisations</w:t>
      </w:r>
      <w:proofErr w:type="spellEnd"/>
      <w:r w:rsidRPr="00BA732F">
        <w:rPr>
          <w:rFonts w:ascii="Times New Roman" w:hAnsi="Times New Roman" w:cs="Times New Roman"/>
          <w:sz w:val="24"/>
          <w:szCs w:val="24"/>
        </w:rPr>
        <w:t xml:space="preserve"> to work collaboratively in </w:t>
      </w:r>
      <w:proofErr w:type="spellStart"/>
      <w:r w:rsidRPr="00BA732F">
        <w:rPr>
          <w:rFonts w:ascii="Times New Roman" w:hAnsi="Times New Roman" w:cs="Times New Roman"/>
          <w:sz w:val="24"/>
          <w:szCs w:val="24"/>
        </w:rPr>
        <w:t>minimising</w:t>
      </w:r>
      <w:proofErr w:type="spellEnd"/>
      <w:r w:rsidRPr="00BA732F">
        <w:rPr>
          <w:rFonts w:ascii="Times New Roman" w:hAnsi="Times New Roman" w:cs="Times New Roman"/>
          <w:sz w:val="24"/>
          <w:szCs w:val="24"/>
        </w:rPr>
        <w:t xml:space="preserve"> environmental impact. Reflecting upon the active participation of stakeholders, the UK will be able to successfully </w:t>
      </w:r>
      <w:r w:rsidRPr="00BA732F">
        <w:rPr>
          <w:rFonts w:ascii="Times New Roman" w:hAnsi="Times New Roman" w:cs="Times New Roman"/>
          <w:sz w:val="24"/>
          <w:szCs w:val="24"/>
        </w:rPr>
        <w:lastRenderedPageBreak/>
        <w:t xml:space="preserve">accomplish the approach of saving nature by lowering environmental footprints </w:t>
      </w:r>
      <w:r w:rsidR="00BA732F" w:rsidRPr="006F6A33">
        <w:rPr>
          <w:rFonts w:ascii="Times New Roman" w:hAnsi="Times New Roman" w:cs="Times New Roman"/>
          <w:color w:val="222222"/>
          <w:sz w:val="24"/>
          <w:szCs w:val="24"/>
          <w:shd w:val="clear" w:color="auto" w:fill="FFFFFF"/>
        </w:rPr>
        <w:t>(Questa</w:t>
      </w:r>
      <w:r w:rsidR="00BA732F" w:rsidRPr="006F6A33">
        <w:rPr>
          <w:rFonts w:ascii="Times New Roman" w:hAnsi="Times New Roman" w:cs="Times New Roman"/>
          <w:sz w:val="24"/>
          <w:szCs w:val="24"/>
        </w:rPr>
        <w:t xml:space="preserve"> et al., 2020</w:t>
      </w:r>
      <w:r w:rsidR="00BA732F" w:rsidRPr="006F6A33">
        <w:rPr>
          <w:rFonts w:ascii="Times New Roman" w:hAnsi="Times New Roman" w:cs="Times New Roman"/>
          <w:color w:val="222222"/>
          <w:sz w:val="24"/>
          <w:szCs w:val="24"/>
          <w:shd w:val="clear" w:color="auto" w:fill="FFFFFF"/>
        </w:rPr>
        <w:t>)</w:t>
      </w:r>
      <w:r w:rsidRPr="00BA732F">
        <w:rPr>
          <w:rFonts w:ascii="Times New Roman" w:hAnsi="Times New Roman" w:cs="Times New Roman"/>
          <w:sz w:val="24"/>
          <w:szCs w:val="24"/>
        </w:rPr>
        <w:t xml:space="preserve">. The </w:t>
      </w:r>
      <w:r w:rsidRPr="00BA732F">
        <w:rPr>
          <w:rFonts w:ascii="Times New Roman" w:hAnsi="Times New Roman" w:cs="Times New Roman"/>
          <w:b/>
          <w:i/>
          <w:sz w:val="24"/>
          <w:szCs w:val="24"/>
        </w:rPr>
        <w:t>four pillars of community engagement</w:t>
      </w:r>
      <w:r w:rsidRPr="00BA732F">
        <w:rPr>
          <w:rFonts w:ascii="Times New Roman" w:hAnsi="Times New Roman" w:cs="Times New Roman"/>
          <w:sz w:val="24"/>
          <w:szCs w:val="24"/>
        </w:rPr>
        <w:t xml:space="preserve"> are practices, people performance and policy. Based on the practices, the effective strategies will save the land sustaining environmental aspects. </w:t>
      </w:r>
    </w:p>
    <w:p w14:paraId="39C70AF9" w14:textId="77777777" w:rsidR="00FB2937" w:rsidRPr="00BA732F" w:rsidRDefault="00FB2937" w:rsidP="00BA732F">
      <w:pPr>
        <w:spacing w:line="480" w:lineRule="auto"/>
        <w:jc w:val="both"/>
        <w:rPr>
          <w:rFonts w:ascii="Times New Roman" w:hAnsi="Times New Roman" w:cs="Times New Roman"/>
          <w:sz w:val="24"/>
          <w:szCs w:val="24"/>
        </w:rPr>
      </w:pPr>
      <w:r w:rsidRPr="00BA732F">
        <w:rPr>
          <w:rFonts w:ascii="Times New Roman" w:hAnsi="Times New Roman" w:cs="Times New Roman"/>
          <w:sz w:val="24"/>
          <w:szCs w:val="24"/>
        </w:rPr>
        <w:t xml:space="preserve">The </w:t>
      </w:r>
      <w:r w:rsidRPr="00BA732F">
        <w:rPr>
          <w:rFonts w:ascii="Times New Roman" w:hAnsi="Times New Roman" w:cs="Times New Roman"/>
          <w:b/>
          <w:i/>
          <w:sz w:val="24"/>
          <w:szCs w:val="24"/>
        </w:rPr>
        <w:t>practices</w:t>
      </w:r>
      <w:r w:rsidRPr="00BA732F">
        <w:rPr>
          <w:rFonts w:ascii="Times New Roman" w:hAnsi="Times New Roman" w:cs="Times New Roman"/>
          <w:sz w:val="24"/>
          <w:szCs w:val="24"/>
        </w:rPr>
        <w:t xml:space="preserve"> will also focus on the social media strategies in improving operations to accomplish the goals. The </w:t>
      </w:r>
      <w:r w:rsidRPr="00BA732F">
        <w:rPr>
          <w:rFonts w:ascii="Times New Roman" w:hAnsi="Times New Roman" w:cs="Times New Roman"/>
          <w:b/>
          <w:i/>
          <w:sz w:val="24"/>
          <w:szCs w:val="24"/>
        </w:rPr>
        <w:t>people</w:t>
      </w:r>
      <w:r w:rsidRPr="00BA732F">
        <w:rPr>
          <w:rFonts w:ascii="Times New Roman" w:hAnsi="Times New Roman" w:cs="Times New Roman"/>
          <w:sz w:val="24"/>
          <w:szCs w:val="24"/>
        </w:rPr>
        <w:t xml:space="preserve"> are the important stakeholders who will successfully integrate ecological and societal pillars in saving Nature. While the performance is associated with the improvement of community </w:t>
      </w:r>
      <w:r w:rsidR="00BA732F" w:rsidRPr="00BA732F">
        <w:rPr>
          <w:rFonts w:ascii="Times New Roman" w:hAnsi="Times New Roman" w:cs="Times New Roman"/>
          <w:sz w:val="24"/>
          <w:szCs w:val="24"/>
        </w:rPr>
        <w:t>engagement,</w:t>
      </w:r>
      <w:r w:rsidRPr="00BA732F">
        <w:rPr>
          <w:rFonts w:ascii="Times New Roman" w:hAnsi="Times New Roman" w:cs="Times New Roman"/>
          <w:sz w:val="24"/>
          <w:szCs w:val="24"/>
        </w:rPr>
        <w:t xml:space="preserve"> the policies are aligned with stakeholder engagement to conserve the land for the G7 conference. In my opinion, I think it is important to boost the CSR policies that will help in accessing opportunities to accomplish the marketing, economic, environmental and technical perspectives. Lowering environmental footprints, CSR strategies are aligned with the implementation of plans through designing programs and communication approaches </w:t>
      </w:r>
      <w:r w:rsidR="00BA732F" w:rsidRPr="006F6A33">
        <w:rPr>
          <w:rFonts w:ascii="Times New Roman" w:hAnsi="Times New Roman" w:cs="Times New Roman"/>
          <w:color w:val="222222"/>
          <w:sz w:val="24"/>
          <w:szCs w:val="24"/>
          <w:shd w:val="clear" w:color="auto" w:fill="FFFFFF"/>
        </w:rPr>
        <w:t>(McMullen et al., 2020)</w:t>
      </w:r>
      <w:r w:rsidRPr="00BA732F">
        <w:rPr>
          <w:rFonts w:ascii="Times New Roman" w:hAnsi="Times New Roman" w:cs="Times New Roman"/>
          <w:sz w:val="24"/>
          <w:szCs w:val="24"/>
        </w:rPr>
        <w:t xml:space="preserve">. Making effective decisions, the humanitarian activities through community engagement will minimize the emission of carbon footprints increasing environmental sustainability. In my opinion, the public, private and administrative institutions in the UK will be able to improve efficiency by focusing on the broader concepts of inclusive practices to strengthen community welfare. Based on </w:t>
      </w:r>
      <w:r w:rsidRPr="00BA732F">
        <w:rPr>
          <w:rFonts w:ascii="Times New Roman" w:hAnsi="Times New Roman" w:cs="Times New Roman"/>
          <w:b/>
          <w:i/>
          <w:sz w:val="24"/>
          <w:szCs w:val="24"/>
        </w:rPr>
        <w:t>community mapping</w:t>
      </w:r>
      <w:r w:rsidRPr="00BA732F">
        <w:rPr>
          <w:rFonts w:ascii="Times New Roman" w:hAnsi="Times New Roman" w:cs="Times New Roman"/>
          <w:sz w:val="24"/>
          <w:szCs w:val="24"/>
        </w:rPr>
        <w:t xml:space="preserve"> the government will be able to take action in maintaining the sustainability of the mapping efforts. By creating a map of community assets and high lighting </w:t>
      </w:r>
      <w:proofErr w:type="spellStart"/>
      <w:r w:rsidRPr="00BA732F">
        <w:rPr>
          <w:rFonts w:ascii="Times New Roman" w:hAnsi="Times New Roman" w:cs="Times New Roman"/>
          <w:sz w:val="24"/>
          <w:szCs w:val="24"/>
        </w:rPr>
        <w:t>organisations</w:t>
      </w:r>
      <w:proofErr w:type="spellEnd"/>
      <w:r w:rsidRPr="00BA732F">
        <w:rPr>
          <w:rFonts w:ascii="Times New Roman" w:hAnsi="Times New Roman" w:cs="Times New Roman"/>
          <w:sz w:val="24"/>
          <w:szCs w:val="24"/>
        </w:rPr>
        <w:t xml:space="preserve">, institutions, physical structures and people, the Government of the UK will be able to accomplish the goals of conserving biodiversity. Therefore, the active participation of the stakeholders will aim to focus on the reduction of environmental consequences in boosting effective outcomes of CSR initiatives. I think it is important for the government across the global arena to make effective decisions regarding the increased concerns of sustainability through </w:t>
      </w:r>
      <w:r w:rsidRPr="00BA732F">
        <w:rPr>
          <w:rFonts w:ascii="Times New Roman" w:hAnsi="Times New Roman" w:cs="Times New Roman"/>
          <w:sz w:val="24"/>
          <w:szCs w:val="24"/>
        </w:rPr>
        <w:lastRenderedPageBreak/>
        <w:t xml:space="preserve">community engagement and voluntary practices. This will integrate the CSR strategies integrating the pillars of economic, societal and ecological aspects. </w:t>
      </w:r>
    </w:p>
    <w:p w14:paraId="39C70AFA" w14:textId="77777777" w:rsidR="00FB2937" w:rsidRPr="00BA732F" w:rsidRDefault="00FB2937" w:rsidP="00BA732F">
      <w:pPr>
        <w:pStyle w:val="Heading1"/>
        <w:spacing w:before="0" w:after="0"/>
        <w:rPr>
          <w:b w:val="0"/>
        </w:rPr>
      </w:pPr>
      <w:bookmarkStart w:id="3" w:name="_Toc102041984"/>
      <w:r w:rsidRPr="00BA732F">
        <w:t>What could have been done differently?</w:t>
      </w:r>
      <w:bookmarkEnd w:id="3"/>
    </w:p>
    <w:p w14:paraId="39C70AFB" w14:textId="77777777" w:rsidR="00FB2937" w:rsidRPr="00BA732F" w:rsidRDefault="00FB2937" w:rsidP="00BA732F">
      <w:pPr>
        <w:spacing w:line="480" w:lineRule="auto"/>
        <w:jc w:val="both"/>
        <w:rPr>
          <w:rFonts w:ascii="Times New Roman" w:hAnsi="Times New Roman" w:cs="Times New Roman"/>
          <w:sz w:val="24"/>
          <w:szCs w:val="24"/>
        </w:rPr>
      </w:pPr>
      <w:r w:rsidRPr="00BA732F">
        <w:rPr>
          <w:rFonts w:ascii="Times New Roman" w:hAnsi="Times New Roman" w:cs="Times New Roman"/>
          <w:sz w:val="24"/>
          <w:szCs w:val="24"/>
        </w:rPr>
        <w:t xml:space="preserve">The Government of England has proposed an action plan owing to the certain outbreak of the pandemic situation of covid-19. However, in my opinion, the government should have undertaken actions beforehand in saving the environment that would have helped in </w:t>
      </w:r>
      <w:proofErr w:type="spellStart"/>
      <w:r w:rsidRPr="00BA732F">
        <w:rPr>
          <w:rFonts w:ascii="Times New Roman" w:hAnsi="Times New Roman" w:cs="Times New Roman"/>
          <w:sz w:val="24"/>
          <w:szCs w:val="24"/>
        </w:rPr>
        <w:t>minimising</w:t>
      </w:r>
      <w:proofErr w:type="spellEnd"/>
      <w:r w:rsidRPr="00BA732F">
        <w:rPr>
          <w:rFonts w:ascii="Times New Roman" w:hAnsi="Times New Roman" w:cs="Times New Roman"/>
          <w:sz w:val="24"/>
          <w:szCs w:val="24"/>
        </w:rPr>
        <w:t xml:space="preserve"> the impacts of pollution. Over the years, the world is facing problems due to increased pollution and climate change </w:t>
      </w:r>
      <w:r w:rsidR="00BA732F" w:rsidRPr="006F6A33">
        <w:rPr>
          <w:rFonts w:ascii="Times New Roman" w:hAnsi="Times New Roman" w:cs="Times New Roman"/>
          <w:color w:val="222222"/>
          <w:sz w:val="24"/>
          <w:szCs w:val="24"/>
          <w:shd w:val="clear" w:color="auto" w:fill="FFFFFF"/>
        </w:rPr>
        <w:t>(Zulu et al., 2019)</w:t>
      </w:r>
      <w:r w:rsidRPr="00BA732F">
        <w:rPr>
          <w:rFonts w:ascii="Times New Roman" w:hAnsi="Times New Roman" w:cs="Times New Roman"/>
          <w:sz w:val="24"/>
          <w:szCs w:val="24"/>
        </w:rPr>
        <w:t xml:space="preserve">. Conserving biodiversity, the actions by the government regarding reforestation, using renewable energy sources, recycling and reusing plastic bags must be taken. By engaging stakeholders through different social media platforms like Facebook, Instagram, Twitter, YouTube and </w:t>
      </w:r>
      <w:r w:rsidR="00BA732F" w:rsidRPr="00BA732F">
        <w:rPr>
          <w:rFonts w:ascii="Times New Roman" w:hAnsi="Times New Roman" w:cs="Times New Roman"/>
          <w:sz w:val="24"/>
          <w:szCs w:val="24"/>
        </w:rPr>
        <w:t>others,</w:t>
      </w:r>
      <w:r w:rsidRPr="00BA732F">
        <w:rPr>
          <w:rFonts w:ascii="Times New Roman" w:hAnsi="Times New Roman" w:cs="Times New Roman"/>
          <w:sz w:val="24"/>
          <w:szCs w:val="24"/>
        </w:rPr>
        <w:t xml:space="preserve"> the government would have been able to strengthen the sustainable practices in improving community wellbeing. Therefore, making effective decisions to plant more trees, and use renewable energy sources will help in conserving biodiversity. </w:t>
      </w:r>
    </w:p>
    <w:p w14:paraId="39C70AFC" w14:textId="77777777" w:rsidR="00C11FCA" w:rsidRPr="00BA732F" w:rsidRDefault="003E5D9E" w:rsidP="00BA732F">
      <w:pPr>
        <w:pStyle w:val="Heading1"/>
        <w:spacing w:before="0" w:after="0"/>
        <w:rPr>
          <w:b w:val="0"/>
        </w:rPr>
      </w:pPr>
      <w:bookmarkStart w:id="4" w:name="_Toc102041985"/>
      <w:r w:rsidRPr="00BA732F">
        <w:t>Discussing active consultation differences, effective communication, stakeholders participation and inclusion in the community engagement</w:t>
      </w:r>
      <w:bookmarkEnd w:id="4"/>
    </w:p>
    <w:p w14:paraId="39C70AFD" w14:textId="77777777" w:rsidR="00C11FCA" w:rsidRPr="00BA732F" w:rsidRDefault="003E5D9E" w:rsidP="00BA732F">
      <w:pPr>
        <w:spacing w:line="480" w:lineRule="auto"/>
        <w:jc w:val="both"/>
        <w:rPr>
          <w:rFonts w:ascii="Times New Roman" w:hAnsi="Times New Roman" w:cs="Times New Roman"/>
          <w:sz w:val="24"/>
          <w:szCs w:val="24"/>
        </w:rPr>
      </w:pPr>
      <w:r w:rsidRPr="00BA732F">
        <w:rPr>
          <w:rFonts w:ascii="Times New Roman" w:hAnsi="Times New Roman" w:cs="Times New Roman"/>
          <w:sz w:val="24"/>
          <w:szCs w:val="24"/>
        </w:rPr>
        <w:t xml:space="preserve">Reflecting on the initiative that has been taken by the government regarding </w:t>
      </w:r>
      <w:r w:rsidRPr="00BA732F">
        <w:rPr>
          <w:rFonts w:ascii="Times New Roman" w:hAnsi="Times New Roman" w:cs="Times New Roman"/>
          <w:b/>
          <w:sz w:val="24"/>
          <w:szCs w:val="24"/>
        </w:rPr>
        <w:t xml:space="preserve">Natural England Action Plan 2021 to 2022 </w:t>
      </w:r>
      <w:r w:rsidRPr="00BA732F">
        <w:rPr>
          <w:rFonts w:ascii="Times New Roman" w:hAnsi="Times New Roman" w:cs="Times New Roman"/>
          <w:sz w:val="24"/>
          <w:szCs w:val="24"/>
        </w:rPr>
        <w:t>it can be said that the discussion regarding active consultation differences including effective communication, the participation of the stakeholders and inclusion in the community engagement plan needed to be discussed.</w:t>
      </w:r>
    </w:p>
    <w:p w14:paraId="39C70AFE" w14:textId="77777777" w:rsidR="00C11FCA" w:rsidRPr="00BA732F" w:rsidRDefault="003E5D9E" w:rsidP="00BA732F">
      <w:pPr>
        <w:spacing w:line="480" w:lineRule="auto"/>
        <w:jc w:val="both"/>
        <w:rPr>
          <w:rFonts w:ascii="Times New Roman" w:hAnsi="Times New Roman" w:cs="Times New Roman"/>
          <w:b/>
          <w:sz w:val="24"/>
          <w:szCs w:val="24"/>
        </w:rPr>
      </w:pPr>
      <w:r w:rsidRPr="00BA732F">
        <w:rPr>
          <w:rFonts w:ascii="Times New Roman" w:hAnsi="Times New Roman" w:cs="Times New Roman"/>
          <w:b/>
          <w:sz w:val="24"/>
          <w:szCs w:val="24"/>
        </w:rPr>
        <w:t>Active Consultation</w:t>
      </w:r>
    </w:p>
    <w:p w14:paraId="39C70AFF" w14:textId="77777777" w:rsidR="00C11FCA" w:rsidRPr="00BA732F" w:rsidRDefault="003E5D9E" w:rsidP="00BA732F">
      <w:pPr>
        <w:spacing w:line="480" w:lineRule="auto"/>
        <w:jc w:val="both"/>
        <w:rPr>
          <w:rFonts w:ascii="Times New Roman" w:hAnsi="Times New Roman" w:cs="Times New Roman"/>
          <w:sz w:val="24"/>
          <w:szCs w:val="24"/>
        </w:rPr>
      </w:pPr>
      <w:r w:rsidRPr="00BA732F">
        <w:rPr>
          <w:rFonts w:ascii="Times New Roman" w:hAnsi="Times New Roman" w:cs="Times New Roman"/>
          <w:sz w:val="24"/>
          <w:szCs w:val="24"/>
        </w:rPr>
        <w:t xml:space="preserve">Within the community </w:t>
      </w:r>
      <w:r w:rsidR="00BA732F" w:rsidRPr="00BA732F">
        <w:rPr>
          <w:rFonts w:ascii="Times New Roman" w:hAnsi="Times New Roman" w:cs="Times New Roman"/>
          <w:sz w:val="24"/>
          <w:szCs w:val="24"/>
        </w:rPr>
        <w:t>engagement,</w:t>
      </w:r>
      <w:r w:rsidRPr="00BA732F">
        <w:rPr>
          <w:rFonts w:ascii="Times New Roman" w:hAnsi="Times New Roman" w:cs="Times New Roman"/>
          <w:sz w:val="24"/>
          <w:szCs w:val="24"/>
        </w:rPr>
        <w:t xml:space="preserve"> program active consolidation motivated the employees to take initiative for improving the nature and environment of the United Kingdom. The changing environment has been introduced to the parliament of the United Kingdom in order to expose the </w:t>
      </w:r>
      <w:r w:rsidRPr="00BA732F">
        <w:rPr>
          <w:rFonts w:ascii="Times New Roman" w:hAnsi="Times New Roman" w:cs="Times New Roman"/>
          <w:sz w:val="24"/>
          <w:szCs w:val="24"/>
        </w:rPr>
        <w:lastRenderedPageBreak/>
        <w:t xml:space="preserve">role of nature in ecological regeneration </w:t>
      </w:r>
      <w:r w:rsidR="00BA732F" w:rsidRPr="006F6A33">
        <w:rPr>
          <w:rFonts w:ascii="Times New Roman" w:hAnsi="Times New Roman" w:cs="Times New Roman"/>
          <w:color w:val="222222"/>
          <w:sz w:val="24"/>
          <w:szCs w:val="24"/>
          <w:shd w:val="clear" w:color="auto" w:fill="FFFFFF"/>
        </w:rPr>
        <w:t>(Adhikari et al., 2019)</w:t>
      </w:r>
      <w:r w:rsidRPr="00BA732F">
        <w:rPr>
          <w:rFonts w:ascii="Times New Roman" w:hAnsi="Times New Roman" w:cs="Times New Roman"/>
          <w:sz w:val="24"/>
          <w:szCs w:val="24"/>
        </w:rPr>
        <w:t xml:space="preserve">. According to my understanding with the help of active </w:t>
      </w:r>
      <w:r w:rsidR="00BA732F" w:rsidRPr="00BA732F">
        <w:rPr>
          <w:rFonts w:ascii="Times New Roman" w:hAnsi="Times New Roman" w:cs="Times New Roman"/>
          <w:sz w:val="24"/>
          <w:szCs w:val="24"/>
        </w:rPr>
        <w:t>consultation,</w:t>
      </w:r>
      <w:r w:rsidRPr="00BA732F">
        <w:rPr>
          <w:rFonts w:ascii="Times New Roman" w:hAnsi="Times New Roman" w:cs="Times New Roman"/>
          <w:sz w:val="24"/>
          <w:szCs w:val="24"/>
        </w:rPr>
        <w:t xml:space="preserve"> the stakeholders can be effectively engaged with understanding the benefits of nature and environmental improvement. Based on assessment one, effective decision making and planning strategies will help the employees in improving their consultation within the community engagement plan because they will focus on different demographics and opinions while managing the task accordingly. Reflecting on stakeholder engagement I think community participation will focus on the private administration including the public administration in the appropriate areas with the engagement of the employees in improving the situation of the UK. Considering the social media platform involvement I think it is the simplest way through which active consultation among the stakeholders can be done with the help of twitter, WhatsApp, Snapchat, Skype, YouTube, Reddit </w:t>
      </w:r>
      <w:proofErr w:type="spellStart"/>
      <w:r w:rsidRPr="00BA732F">
        <w:rPr>
          <w:rFonts w:ascii="Times New Roman" w:hAnsi="Times New Roman" w:cs="Times New Roman"/>
          <w:sz w:val="24"/>
          <w:szCs w:val="24"/>
        </w:rPr>
        <w:t>etc</w:t>
      </w:r>
      <w:proofErr w:type="spellEnd"/>
      <w:r w:rsidRPr="00BA732F">
        <w:rPr>
          <w:rFonts w:ascii="Times New Roman" w:hAnsi="Times New Roman" w:cs="Times New Roman"/>
          <w:sz w:val="24"/>
          <w:szCs w:val="24"/>
        </w:rPr>
        <w:t xml:space="preserve"> </w:t>
      </w:r>
      <w:r w:rsidR="00BA732F" w:rsidRPr="006F6A33">
        <w:rPr>
          <w:rFonts w:ascii="Times New Roman" w:hAnsi="Times New Roman" w:cs="Times New Roman"/>
          <w:color w:val="222222"/>
          <w:sz w:val="24"/>
          <w:szCs w:val="24"/>
          <w:shd w:val="clear" w:color="auto" w:fill="FFFFFF"/>
        </w:rPr>
        <w:t>(Johnston and Lane, 2019)</w:t>
      </w:r>
      <w:r w:rsidRPr="00BA732F">
        <w:rPr>
          <w:rFonts w:ascii="Times New Roman" w:hAnsi="Times New Roman" w:cs="Times New Roman"/>
          <w:sz w:val="24"/>
          <w:szCs w:val="24"/>
        </w:rPr>
        <w:t xml:space="preserve">. I think active consultation can be generated through understanding the </w:t>
      </w:r>
      <w:proofErr w:type="spellStart"/>
      <w:r w:rsidRPr="00BA732F">
        <w:rPr>
          <w:rFonts w:ascii="Times New Roman" w:hAnsi="Times New Roman" w:cs="Times New Roman"/>
          <w:sz w:val="24"/>
          <w:szCs w:val="24"/>
        </w:rPr>
        <w:t>behaviours</w:t>
      </w:r>
      <w:proofErr w:type="spellEnd"/>
      <w:r w:rsidRPr="00BA732F">
        <w:rPr>
          <w:rFonts w:ascii="Times New Roman" w:hAnsi="Times New Roman" w:cs="Times New Roman"/>
          <w:sz w:val="24"/>
          <w:szCs w:val="24"/>
        </w:rPr>
        <w:t xml:space="preserve"> of the individuals regarding their preferences, reviews, discussions and responses.</w:t>
      </w:r>
    </w:p>
    <w:p w14:paraId="39C70B00" w14:textId="77777777" w:rsidR="00C11FCA" w:rsidRPr="00BA732F" w:rsidRDefault="003E5D9E" w:rsidP="00BA732F">
      <w:pPr>
        <w:spacing w:line="480" w:lineRule="auto"/>
        <w:jc w:val="both"/>
        <w:rPr>
          <w:rFonts w:ascii="Times New Roman" w:hAnsi="Times New Roman" w:cs="Times New Roman"/>
          <w:b/>
          <w:sz w:val="24"/>
          <w:szCs w:val="24"/>
        </w:rPr>
      </w:pPr>
      <w:r w:rsidRPr="00BA732F">
        <w:rPr>
          <w:rFonts w:ascii="Times New Roman" w:hAnsi="Times New Roman" w:cs="Times New Roman"/>
          <w:b/>
          <w:sz w:val="24"/>
          <w:szCs w:val="24"/>
        </w:rPr>
        <w:t>Effective communication</w:t>
      </w:r>
    </w:p>
    <w:p w14:paraId="39C70B01" w14:textId="77777777" w:rsidR="00C11FCA" w:rsidRPr="00BA732F" w:rsidRDefault="003E5D9E" w:rsidP="00BA732F">
      <w:pPr>
        <w:spacing w:line="480" w:lineRule="auto"/>
        <w:jc w:val="both"/>
        <w:rPr>
          <w:rFonts w:ascii="Times New Roman" w:hAnsi="Times New Roman" w:cs="Times New Roman"/>
          <w:sz w:val="24"/>
          <w:szCs w:val="24"/>
        </w:rPr>
      </w:pPr>
      <w:r w:rsidRPr="00BA732F">
        <w:rPr>
          <w:rFonts w:ascii="Times New Roman" w:hAnsi="Times New Roman" w:cs="Times New Roman"/>
          <w:sz w:val="24"/>
          <w:szCs w:val="24"/>
        </w:rPr>
        <w:t xml:space="preserve">I have identified that effective communication directly influences community engagement that has been done through different practices. Reflecting on the responsiveness within community engagement promotion it focuses on developing immediate responses of the questions within the </w:t>
      </w:r>
      <w:proofErr w:type="spellStart"/>
      <w:r w:rsidRPr="00BA732F">
        <w:rPr>
          <w:rFonts w:ascii="Times New Roman" w:hAnsi="Times New Roman" w:cs="Times New Roman"/>
          <w:sz w:val="24"/>
          <w:szCs w:val="24"/>
        </w:rPr>
        <w:t>organisation</w:t>
      </w:r>
      <w:proofErr w:type="spellEnd"/>
      <w:r w:rsidRPr="00BA732F">
        <w:rPr>
          <w:rFonts w:ascii="Times New Roman" w:hAnsi="Times New Roman" w:cs="Times New Roman"/>
          <w:sz w:val="24"/>
          <w:szCs w:val="24"/>
        </w:rPr>
        <w:t xml:space="preserve"> to provide great experiences </w:t>
      </w:r>
      <w:r w:rsidR="00BA732F" w:rsidRPr="006F6A33">
        <w:rPr>
          <w:rFonts w:ascii="Times New Roman" w:hAnsi="Times New Roman" w:cs="Times New Roman"/>
          <w:color w:val="222222"/>
          <w:sz w:val="24"/>
          <w:szCs w:val="24"/>
          <w:shd w:val="clear" w:color="auto" w:fill="FFFFFF"/>
        </w:rPr>
        <w:t>(Kimmel et al., 2019)</w:t>
      </w:r>
      <w:r w:rsidRPr="00BA732F">
        <w:rPr>
          <w:rFonts w:ascii="Times New Roman" w:hAnsi="Times New Roman" w:cs="Times New Roman"/>
          <w:sz w:val="24"/>
          <w:szCs w:val="24"/>
        </w:rPr>
        <w:t xml:space="preserve">. Reflecting on the UK Government planter initiative the customers will get the answers while promoting the involvement of the community. Based on assessment one, I have identified that establishing real communication and relationship between the stakeholders will directly impact on the improvement of community engagement and involvement. I have experienced that in this program providing accurate </w:t>
      </w:r>
      <w:r w:rsidRPr="00BA732F">
        <w:rPr>
          <w:rFonts w:ascii="Times New Roman" w:hAnsi="Times New Roman" w:cs="Times New Roman"/>
          <w:sz w:val="24"/>
          <w:szCs w:val="24"/>
        </w:rPr>
        <w:lastRenderedPageBreak/>
        <w:t xml:space="preserve">information through various media outlets and social media platforms will directly encourage people for clear and open </w:t>
      </w:r>
      <w:r w:rsidR="00BA732F" w:rsidRPr="00BA732F">
        <w:rPr>
          <w:rFonts w:ascii="Times New Roman" w:hAnsi="Times New Roman" w:cs="Times New Roman"/>
          <w:sz w:val="24"/>
          <w:szCs w:val="24"/>
        </w:rPr>
        <w:t>communication, which</w:t>
      </w:r>
      <w:r w:rsidRPr="00BA732F">
        <w:rPr>
          <w:rFonts w:ascii="Times New Roman" w:hAnsi="Times New Roman" w:cs="Times New Roman"/>
          <w:sz w:val="24"/>
          <w:szCs w:val="24"/>
        </w:rPr>
        <w:t xml:space="preserve"> results in community engagement.</w:t>
      </w:r>
    </w:p>
    <w:p w14:paraId="39C70B02" w14:textId="77777777" w:rsidR="00C11FCA" w:rsidRPr="00BA732F" w:rsidRDefault="003E5D9E" w:rsidP="00BA732F">
      <w:pPr>
        <w:spacing w:line="480" w:lineRule="auto"/>
        <w:jc w:val="both"/>
        <w:rPr>
          <w:rFonts w:ascii="Times New Roman" w:hAnsi="Times New Roman" w:cs="Times New Roman"/>
          <w:b/>
          <w:sz w:val="24"/>
          <w:szCs w:val="24"/>
        </w:rPr>
      </w:pPr>
      <w:r w:rsidRPr="00BA732F">
        <w:rPr>
          <w:rFonts w:ascii="Times New Roman" w:hAnsi="Times New Roman" w:cs="Times New Roman"/>
          <w:b/>
          <w:sz w:val="24"/>
          <w:szCs w:val="24"/>
        </w:rPr>
        <w:t>Stakeholder Participation</w:t>
      </w:r>
    </w:p>
    <w:p w14:paraId="39C70B03" w14:textId="77777777" w:rsidR="00C11FCA" w:rsidRPr="00BA732F" w:rsidRDefault="003E5D9E" w:rsidP="00BA732F">
      <w:pPr>
        <w:spacing w:line="480" w:lineRule="auto"/>
        <w:jc w:val="both"/>
        <w:rPr>
          <w:rFonts w:ascii="Times New Roman" w:hAnsi="Times New Roman" w:cs="Times New Roman"/>
          <w:sz w:val="24"/>
          <w:szCs w:val="24"/>
        </w:rPr>
      </w:pPr>
      <w:r w:rsidRPr="00BA732F">
        <w:rPr>
          <w:rFonts w:ascii="Times New Roman" w:hAnsi="Times New Roman" w:cs="Times New Roman"/>
          <w:sz w:val="24"/>
          <w:szCs w:val="24"/>
        </w:rPr>
        <w:t xml:space="preserve">I have identified the differences that have been made by the stakeholder participation in the community engagement. I have evaluated my understanding regarding the stakeholder participation and engagement strategies using various social media platforms. According to my experience within </w:t>
      </w:r>
      <w:r w:rsidR="00BA732F" w:rsidRPr="00BA732F">
        <w:rPr>
          <w:rFonts w:ascii="Times New Roman" w:hAnsi="Times New Roman" w:cs="Times New Roman"/>
          <w:sz w:val="24"/>
          <w:szCs w:val="24"/>
        </w:rPr>
        <w:t>assessment,</w:t>
      </w:r>
      <w:r w:rsidRPr="00BA732F">
        <w:rPr>
          <w:rFonts w:ascii="Times New Roman" w:hAnsi="Times New Roman" w:cs="Times New Roman"/>
          <w:sz w:val="24"/>
          <w:szCs w:val="24"/>
        </w:rPr>
        <w:t xml:space="preserve"> one I can say that, the social media platforms directly influence the white number of stakeholders to directly engage in the community program with successful motivation. According to the </w:t>
      </w:r>
      <w:r w:rsidRPr="00BA732F">
        <w:rPr>
          <w:rFonts w:ascii="Times New Roman" w:hAnsi="Times New Roman" w:cs="Times New Roman"/>
          <w:b/>
          <w:sz w:val="24"/>
          <w:szCs w:val="24"/>
        </w:rPr>
        <w:t xml:space="preserve">theories of stakeholder participation and </w:t>
      </w:r>
      <w:r w:rsidR="00BA732F" w:rsidRPr="00BA732F">
        <w:rPr>
          <w:rFonts w:ascii="Times New Roman" w:hAnsi="Times New Roman" w:cs="Times New Roman"/>
          <w:b/>
          <w:sz w:val="24"/>
          <w:szCs w:val="24"/>
        </w:rPr>
        <w:t>engagement,</w:t>
      </w:r>
      <w:r w:rsidRPr="00BA732F">
        <w:rPr>
          <w:rFonts w:ascii="Times New Roman" w:hAnsi="Times New Roman" w:cs="Times New Roman"/>
          <w:sz w:val="24"/>
          <w:szCs w:val="24"/>
        </w:rPr>
        <w:t xml:space="preserve"> it can be said that social media groups will be effective for bringing attention to the current activities of the stakeholders and motivate them for improving their connection throughout social media networking sites </w:t>
      </w:r>
      <w:r w:rsidR="00BA732F" w:rsidRPr="006F6A33">
        <w:rPr>
          <w:rFonts w:ascii="Times New Roman" w:hAnsi="Times New Roman" w:cs="Times New Roman"/>
          <w:color w:val="222222"/>
          <w:sz w:val="24"/>
          <w:szCs w:val="24"/>
          <w:shd w:val="clear" w:color="auto" w:fill="FFFFFF"/>
        </w:rPr>
        <w:t>(Wang et al., 2021)</w:t>
      </w:r>
      <w:r w:rsidRPr="00BA732F">
        <w:rPr>
          <w:rFonts w:ascii="Times New Roman" w:hAnsi="Times New Roman" w:cs="Times New Roman"/>
          <w:sz w:val="24"/>
          <w:szCs w:val="24"/>
        </w:rPr>
        <w:t xml:space="preserve">. The </w:t>
      </w:r>
      <w:r w:rsidR="00BA732F" w:rsidRPr="00BA732F">
        <w:rPr>
          <w:rFonts w:ascii="Times New Roman" w:hAnsi="Times New Roman" w:cs="Times New Roman"/>
          <w:sz w:val="24"/>
          <w:szCs w:val="24"/>
        </w:rPr>
        <w:t>stakeholders’</w:t>
      </w:r>
      <w:r w:rsidRPr="00BA732F">
        <w:rPr>
          <w:rFonts w:ascii="Times New Roman" w:hAnsi="Times New Roman" w:cs="Times New Roman"/>
          <w:sz w:val="24"/>
          <w:szCs w:val="24"/>
        </w:rPr>
        <w:t xml:space="preserve"> engagement can also be done with social media engagement using social media platforms. The connection of social networking sites will directly influence the participation of the stakeholders paying attention to the interest and their activities. I have also identified that the participation of the stakeholders influences the community engagement throughout the program and will increase in knowledge of them with various types of information about the topic.</w:t>
      </w:r>
    </w:p>
    <w:p w14:paraId="39C70B04" w14:textId="77777777" w:rsidR="00C11FCA" w:rsidRPr="00BA732F" w:rsidRDefault="003E5D9E" w:rsidP="00BA732F">
      <w:pPr>
        <w:spacing w:line="480" w:lineRule="auto"/>
        <w:jc w:val="both"/>
        <w:rPr>
          <w:rFonts w:ascii="Times New Roman" w:hAnsi="Times New Roman" w:cs="Times New Roman"/>
          <w:b/>
          <w:sz w:val="24"/>
          <w:szCs w:val="24"/>
        </w:rPr>
      </w:pPr>
      <w:r w:rsidRPr="00BA732F">
        <w:rPr>
          <w:rFonts w:ascii="Times New Roman" w:hAnsi="Times New Roman" w:cs="Times New Roman"/>
          <w:b/>
          <w:sz w:val="24"/>
          <w:szCs w:val="24"/>
        </w:rPr>
        <w:t>Inclusion</w:t>
      </w:r>
    </w:p>
    <w:p w14:paraId="39C70B05" w14:textId="77777777" w:rsidR="00C11FCA" w:rsidRPr="00BA732F" w:rsidRDefault="003E5D9E" w:rsidP="00BA732F">
      <w:pPr>
        <w:spacing w:line="480" w:lineRule="auto"/>
        <w:jc w:val="both"/>
        <w:rPr>
          <w:rFonts w:ascii="Times New Roman" w:hAnsi="Times New Roman" w:cs="Times New Roman"/>
          <w:b/>
          <w:sz w:val="24"/>
          <w:szCs w:val="24"/>
        </w:rPr>
      </w:pPr>
      <w:r w:rsidRPr="00BA732F">
        <w:rPr>
          <w:rFonts w:ascii="Times New Roman" w:hAnsi="Times New Roman" w:cs="Times New Roman"/>
          <w:sz w:val="24"/>
          <w:szCs w:val="24"/>
        </w:rPr>
        <w:t xml:space="preserve">Reflecting on community engagement I have identified that establishing real relationships with the individual members in the </w:t>
      </w:r>
      <w:proofErr w:type="spellStart"/>
      <w:r w:rsidRPr="00BA732F">
        <w:rPr>
          <w:rFonts w:ascii="Times New Roman" w:hAnsi="Times New Roman" w:cs="Times New Roman"/>
          <w:sz w:val="24"/>
          <w:szCs w:val="24"/>
        </w:rPr>
        <w:t>neighbourhood</w:t>
      </w:r>
      <w:proofErr w:type="spellEnd"/>
      <w:r w:rsidRPr="00BA732F">
        <w:rPr>
          <w:rFonts w:ascii="Times New Roman" w:hAnsi="Times New Roman" w:cs="Times New Roman"/>
          <w:sz w:val="24"/>
          <w:szCs w:val="24"/>
        </w:rPr>
        <w:t xml:space="preserve"> will be effective for enhancing the program of boosting community involvement. I have also identified that the people will participate to motivate others including improving sustainability issues and paying attention to the population of the United Kingdom. It has been identified that, social inclusion will directly deprive the community which </w:t>
      </w:r>
      <w:r w:rsidRPr="00BA732F">
        <w:rPr>
          <w:rFonts w:ascii="Times New Roman" w:hAnsi="Times New Roman" w:cs="Times New Roman"/>
          <w:sz w:val="24"/>
          <w:szCs w:val="24"/>
        </w:rPr>
        <w:lastRenderedPageBreak/>
        <w:t xml:space="preserve">will improve the community engagement within the program and promote collaboration to raise the inter cultural competence </w:t>
      </w:r>
      <w:r w:rsidR="00BA732F" w:rsidRPr="006F6A33">
        <w:rPr>
          <w:rFonts w:ascii="Times New Roman" w:hAnsi="Times New Roman" w:cs="Times New Roman"/>
          <w:color w:val="222222"/>
          <w:sz w:val="24"/>
          <w:szCs w:val="20"/>
          <w:shd w:val="clear" w:color="auto" w:fill="FFFFFF"/>
        </w:rPr>
        <w:t>(</w:t>
      </w:r>
      <w:proofErr w:type="spellStart"/>
      <w:r w:rsidR="00BA732F" w:rsidRPr="006F6A33">
        <w:rPr>
          <w:rFonts w:ascii="Times New Roman" w:hAnsi="Times New Roman" w:cs="Times New Roman"/>
          <w:color w:val="222222"/>
          <w:sz w:val="24"/>
          <w:szCs w:val="20"/>
          <w:shd w:val="clear" w:color="auto" w:fill="FFFFFF"/>
        </w:rPr>
        <w:t>Fancourt</w:t>
      </w:r>
      <w:proofErr w:type="spellEnd"/>
      <w:r w:rsidR="00BA732F" w:rsidRPr="006F6A33">
        <w:rPr>
          <w:rFonts w:ascii="Times New Roman" w:hAnsi="Times New Roman" w:cs="Times New Roman"/>
          <w:color w:val="222222"/>
          <w:sz w:val="24"/>
          <w:szCs w:val="20"/>
          <w:shd w:val="clear" w:color="auto" w:fill="FFFFFF"/>
        </w:rPr>
        <w:t xml:space="preserve"> et al., 2020)</w:t>
      </w:r>
      <w:r w:rsidRPr="00BA732F">
        <w:rPr>
          <w:rFonts w:ascii="Times New Roman" w:hAnsi="Times New Roman" w:cs="Times New Roman"/>
          <w:sz w:val="24"/>
          <w:szCs w:val="24"/>
        </w:rPr>
        <w:t>. I think it is essential for the environment to focus on the ways in which the population can be decreased and taking care of the earth with effective solutions. Asking the communities about the environmental progressive strategies including understanding the social problems would be effective for enhancing community engagement throughout inclusion. It will significantly make differences in constant motivation and community engagement.</w:t>
      </w:r>
    </w:p>
    <w:p w14:paraId="39C70B06" w14:textId="77777777" w:rsidR="00C11FCA" w:rsidRPr="00BA732F" w:rsidRDefault="003E5D9E" w:rsidP="00BA732F">
      <w:pPr>
        <w:pStyle w:val="Heading1"/>
        <w:spacing w:before="0" w:after="0"/>
        <w:rPr>
          <w:b w:val="0"/>
        </w:rPr>
      </w:pPr>
      <w:bookmarkStart w:id="5" w:name="_Toc102041986"/>
      <w:r w:rsidRPr="00BA732F">
        <w:t>Conclusion</w:t>
      </w:r>
      <w:bookmarkEnd w:id="5"/>
    </w:p>
    <w:p w14:paraId="39C70B07" w14:textId="77777777" w:rsidR="00BA732F" w:rsidRDefault="003E5D9E" w:rsidP="00BA732F">
      <w:pPr>
        <w:spacing w:line="480" w:lineRule="auto"/>
        <w:jc w:val="both"/>
        <w:rPr>
          <w:rFonts w:ascii="Times New Roman" w:hAnsi="Times New Roman" w:cs="Times New Roman"/>
          <w:sz w:val="24"/>
          <w:szCs w:val="24"/>
        </w:rPr>
      </w:pPr>
      <w:r w:rsidRPr="00BA732F">
        <w:rPr>
          <w:rFonts w:ascii="Times New Roman" w:hAnsi="Times New Roman" w:cs="Times New Roman"/>
          <w:sz w:val="24"/>
          <w:szCs w:val="24"/>
        </w:rPr>
        <w:t xml:space="preserve">From the above </w:t>
      </w:r>
      <w:r w:rsidR="00BA732F" w:rsidRPr="00BA732F">
        <w:rPr>
          <w:rFonts w:ascii="Times New Roman" w:hAnsi="Times New Roman" w:cs="Times New Roman"/>
          <w:sz w:val="24"/>
          <w:szCs w:val="24"/>
        </w:rPr>
        <w:t>discussion,</w:t>
      </w:r>
      <w:r w:rsidRPr="00BA732F">
        <w:rPr>
          <w:rFonts w:ascii="Times New Roman" w:hAnsi="Times New Roman" w:cs="Times New Roman"/>
          <w:sz w:val="24"/>
          <w:szCs w:val="24"/>
        </w:rPr>
        <w:t xml:space="preserve"> it can be concluded that community engagement is one of the most crucial concepts that has been developed for enhancing the building of the environment and the society. The overall world faced various types of issues due to the sudden rise of covid-19 and has impacted on the community. The UK government has taken the initiative for narration of nature and with the support of social media </w:t>
      </w:r>
      <w:r w:rsidR="00BA732F" w:rsidRPr="00BA732F">
        <w:rPr>
          <w:rFonts w:ascii="Times New Roman" w:hAnsi="Times New Roman" w:cs="Times New Roman"/>
          <w:sz w:val="24"/>
          <w:szCs w:val="24"/>
        </w:rPr>
        <w:t>platforms,</w:t>
      </w:r>
      <w:r w:rsidRPr="00BA732F">
        <w:rPr>
          <w:rFonts w:ascii="Times New Roman" w:hAnsi="Times New Roman" w:cs="Times New Roman"/>
          <w:sz w:val="24"/>
          <w:szCs w:val="24"/>
        </w:rPr>
        <w:t xml:space="preserve"> the community engagement will be planned for enhancing the performance of the initiatives. The assessment focused on community engagement and its benefits for enhancing the appropriate principles and standards of community engagement. Based on the assessment one, this reflection has been built up which has effectively coordinated the community engagement program. The best practices, techniques, models and approaches of community engagement have been discussed in this assessment 2. The community engagement process reflected on developing various types of strategies for enhancing the engagement of the community within the program. The principles of community engagement process reflected on careful preparation and planning, Demographic Diversity and Inclusion, Collaboration and Shared Purpose, Learning and Openness, Trust and Transparency, Action and Impacts and lastly Participatory Culture and Sustained Engagement. The community engagement process therefore </w:t>
      </w:r>
      <w:r w:rsidRPr="00BA732F">
        <w:rPr>
          <w:rFonts w:ascii="Times New Roman" w:hAnsi="Times New Roman" w:cs="Times New Roman"/>
          <w:sz w:val="24"/>
          <w:szCs w:val="24"/>
        </w:rPr>
        <w:lastRenderedPageBreak/>
        <w:t xml:space="preserve">reflected on the strategic planning </w:t>
      </w:r>
      <w:r w:rsidR="00BA732F" w:rsidRPr="00BA732F">
        <w:rPr>
          <w:rFonts w:ascii="Times New Roman" w:hAnsi="Times New Roman" w:cs="Times New Roman"/>
          <w:sz w:val="24"/>
          <w:szCs w:val="24"/>
        </w:rPr>
        <w:t>process, which</w:t>
      </w:r>
      <w:r w:rsidRPr="00BA732F">
        <w:rPr>
          <w:rFonts w:ascii="Times New Roman" w:hAnsi="Times New Roman" w:cs="Times New Roman"/>
          <w:sz w:val="24"/>
          <w:szCs w:val="24"/>
        </w:rPr>
        <w:t xml:space="preserve"> focuses on the purposes of the community engagement. It would identify and influence the people to connect through special interest, based on geographical locations or application to identify and address the issues that have been impacting on the </w:t>
      </w:r>
      <w:r w:rsidR="00BA732F" w:rsidRPr="00BA732F">
        <w:rPr>
          <w:rFonts w:ascii="Times New Roman" w:hAnsi="Times New Roman" w:cs="Times New Roman"/>
          <w:sz w:val="24"/>
          <w:szCs w:val="24"/>
        </w:rPr>
        <w:t>well-being</w:t>
      </w:r>
      <w:r w:rsidRPr="00BA732F">
        <w:rPr>
          <w:rFonts w:ascii="Times New Roman" w:hAnsi="Times New Roman" w:cs="Times New Roman"/>
          <w:sz w:val="24"/>
          <w:szCs w:val="24"/>
        </w:rPr>
        <w:t xml:space="preserve"> of the society and environment. The process of community engagement is a blind process in which the link between engagement and community has been established. It will serve better opportunities to the stakeholders for implementing inclusiveness in ensuring effective coordination and diversity of ideas for improving the environment and </w:t>
      </w:r>
      <w:r w:rsidR="00BA732F" w:rsidRPr="00BA732F">
        <w:rPr>
          <w:rFonts w:ascii="Times New Roman" w:hAnsi="Times New Roman" w:cs="Times New Roman"/>
          <w:sz w:val="24"/>
          <w:szCs w:val="24"/>
        </w:rPr>
        <w:t>well-being</w:t>
      </w:r>
      <w:r w:rsidRPr="00BA732F">
        <w:rPr>
          <w:rFonts w:ascii="Times New Roman" w:hAnsi="Times New Roman" w:cs="Times New Roman"/>
          <w:sz w:val="24"/>
          <w:szCs w:val="24"/>
        </w:rPr>
        <w:t xml:space="preserve"> of the society.</w:t>
      </w:r>
    </w:p>
    <w:p w14:paraId="39C70B08" w14:textId="77777777" w:rsidR="00BA732F" w:rsidRDefault="00BA732F" w:rsidP="00BA732F">
      <w:pPr>
        <w:rPr>
          <w:rFonts w:ascii="Times New Roman" w:hAnsi="Times New Roman" w:cs="Times New Roman"/>
          <w:sz w:val="24"/>
          <w:szCs w:val="24"/>
        </w:rPr>
      </w:pPr>
      <w:r>
        <w:rPr>
          <w:rFonts w:ascii="Times New Roman" w:hAnsi="Times New Roman" w:cs="Times New Roman"/>
          <w:sz w:val="24"/>
          <w:szCs w:val="24"/>
        </w:rPr>
        <w:br w:type="page"/>
      </w:r>
    </w:p>
    <w:p w14:paraId="39C70B09" w14:textId="77777777" w:rsidR="00BA732F" w:rsidRDefault="00BA732F" w:rsidP="00BA732F">
      <w:pPr>
        <w:pStyle w:val="Heading1"/>
        <w:spacing w:before="0" w:after="0"/>
        <w:rPr>
          <w:shd w:val="clear" w:color="auto" w:fill="FFFFFF"/>
        </w:rPr>
      </w:pPr>
      <w:bookmarkStart w:id="6" w:name="_Toc102041987"/>
      <w:r>
        <w:rPr>
          <w:shd w:val="clear" w:color="auto" w:fill="FFFFFF"/>
        </w:rPr>
        <w:lastRenderedPageBreak/>
        <w:t>References</w:t>
      </w:r>
      <w:bookmarkEnd w:id="6"/>
    </w:p>
    <w:p w14:paraId="39C70B0A" w14:textId="77777777" w:rsidR="00BA732F" w:rsidRPr="006F6A33" w:rsidRDefault="00BA732F" w:rsidP="00BA732F">
      <w:pPr>
        <w:spacing w:line="480" w:lineRule="auto"/>
        <w:jc w:val="both"/>
        <w:rPr>
          <w:rFonts w:ascii="Times New Roman" w:hAnsi="Times New Roman" w:cs="Times New Roman"/>
          <w:color w:val="222222"/>
          <w:sz w:val="24"/>
          <w:szCs w:val="24"/>
          <w:shd w:val="clear" w:color="auto" w:fill="FFFFFF"/>
        </w:rPr>
      </w:pPr>
      <w:r w:rsidRPr="006F6A33">
        <w:rPr>
          <w:rFonts w:ascii="Times New Roman" w:hAnsi="Times New Roman" w:cs="Times New Roman"/>
          <w:color w:val="222222"/>
          <w:sz w:val="24"/>
          <w:szCs w:val="24"/>
          <w:shd w:val="clear" w:color="auto" w:fill="FFFFFF"/>
        </w:rPr>
        <w:t xml:space="preserve">Adhikari, B., Vincent, R., Wong, G., Duddy, C., Richardson, E., </w:t>
      </w:r>
      <w:proofErr w:type="spellStart"/>
      <w:r w:rsidRPr="006F6A33">
        <w:rPr>
          <w:rFonts w:ascii="Times New Roman" w:hAnsi="Times New Roman" w:cs="Times New Roman"/>
          <w:color w:val="222222"/>
          <w:sz w:val="24"/>
          <w:szCs w:val="24"/>
          <w:shd w:val="clear" w:color="auto" w:fill="FFFFFF"/>
        </w:rPr>
        <w:t>Lavery</w:t>
      </w:r>
      <w:proofErr w:type="spellEnd"/>
      <w:r w:rsidRPr="006F6A33">
        <w:rPr>
          <w:rFonts w:ascii="Times New Roman" w:hAnsi="Times New Roman" w:cs="Times New Roman"/>
          <w:color w:val="222222"/>
          <w:sz w:val="24"/>
          <w:szCs w:val="24"/>
          <w:shd w:val="clear" w:color="auto" w:fill="FFFFFF"/>
        </w:rPr>
        <w:t>, J.V. and Molyneux, S., (2019). A realist review of community engagement with health research. </w:t>
      </w:r>
      <w:proofErr w:type="spellStart"/>
      <w:r w:rsidRPr="006F6A33">
        <w:rPr>
          <w:rFonts w:ascii="Times New Roman" w:hAnsi="Times New Roman" w:cs="Times New Roman"/>
          <w:i/>
          <w:iCs/>
          <w:color w:val="222222"/>
          <w:sz w:val="24"/>
          <w:szCs w:val="24"/>
          <w:shd w:val="clear" w:color="auto" w:fill="FFFFFF"/>
        </w:rPr>
        <w:t>Wellcome</w:t>
      </w:r>
      <w:proofErr w:type="spellEnd"/>
      <w:r w:rsidRPr="006F6A33">
        <w:rPr>
          <w:rFonts w:ascii="Times New Roman" w:hAnsi="Times New Roman" w:cs="Times New Roman"/>
          <w:i/>
          <w:iCs/>
          <w:color w:val="222222"/>
          <w:sz w:val="24"/>
          <w:szCs w:val="24"/>
          <w:shd w:val="clear" w:color="auto" w:fill="FFFFFF"/>
        </w:rPr>
        <w:t xml:space="preserve"> open research</w:t>
      </w:r>
      <w:r w:rsidRPr="006F6A33">
        <w:rPr>
          <w:rFonts w:ascii="Times New Roman" w:hAnsi="Times New Roman" w:cs="Times New Roman"/>
          <w:color w:val="222222"/>
          <w:sz w:val="24"/>
          <w:szCs w:val="24"/>
          <w:shd w:val="clear" w:color="auto" w:fill="FFFFFF"/>
        </w:rPr>
        <w:t>, </w:t>
      </w:r>
      <w:r w:rsidRPr="006F6A33">
        <w:rPr>
          <w:rFonts w:ascii="Times New Roman" w:hAnsi="Times New Roman" w:cs="Times New Roman"/>
          <w:i/>
          <w:iCs/>
          <w:color w:val="222222"/>
          <w:sz w:val="24"/>
          <w:szCs w:val="24"/>
          <w:shd w:val="clear" w:color="auto" w:fill="FFFFFF"/>
        </w:rPr>
        <w:t>4</w:t>
      </w:r>
      <w:r w:rsidRPr="006F6A33">
        <w:rPr>
          <w:rFonts w:ascii="Times New Roman" w:hAnsi="Times New Roman" w:cs="Times New Roman"/>
          <w:color w:val="222222"/>
          <w:sz w:val="24"/>
          <w:szCs w:val="24"/>
          <w:shd w:val="clear" w:color="auto" w:fill="FFFFFF"/>
        </w:rPr>
        <w:t>.</w:t>
      </w:r>
    </w:p>
    <w:p w14:paraId="39C70B0B" w14:textId="77777777" w:rsidR="00BA732F" w:rsidRPr="006F6A33" w:rsidRDefault="00BA732F" w:rsidP="00BA732F">
      <w:pPr>
        <w:spacing w:line="480" w:lineRule="auto"/>
        <w:jc w:val="both"/>
        <w:rPr>
          <w:rFonts w:ascii="Times New Roman" w:hAnsi="Times New Roman" w:cs="Times New Roman"/>
          <w:color w:val="222222"/>
          <w:sz w:val="24"/>
          <w:szCs w:val="24"/>
          <w:shd w:val="clear" w:color="auto" w:fill="FFFFFF"/>
        </w:rPr>
      </w:pPr>
      <w:r w:rsidRPr="006F6A33">
        <w:rPr>
          <w:rFonts w:ascii="Times New Roman" w:hAnsi="Times New Roman" w:cs="Times New Roman"/>
          <w:color w:val="222222"/>
          <w:sz w:val="24"/>
          <w:szCs w:val="24"/>
          <w:shd w:val="clear" w:color="auto" w:fill="FFFFFF"/>
        </w:rPr>
        <w:t xml:space="preserve">Bice, S., Neely, K. and </w:t>
      </w:r>
      <w:proofErr w:type="spellStart"/>
      <w:r w:rsidRPr="006F6A33">
        <w:rPr>
          <w:rFonts w:ascii="Times New Roman" w:hAnsi="Times New Roman" w:cs="Times New Roman"/>
          <w:color w:val="222222"/>
          <w:sz w:val="24"/>
          <w:szCs w:val="24"/>
          <w:shd w:val="clear" w:color="auto" w:fill="FFFFFF"/>
        </w:rPr>
        <w:t>Einfeld</w:t>
      </w:r>
      <w:proofErr w:type="spellEnd"/>
      <w:r w:rsidRPr="006F6A33">
        <w:rPr>
          <w:rFonts w:ascii="Times New Roman" w:hAnsi="Times New Roman" w:cs="Times New Roman"/>
          <w:color w:val="222222"/>
          <w:sz w:val="24"/>
          <w:szCs w:val="24"/>
          <w:shd w:val="clear" w:color="auto" w:fill="FFFFFF"/>
        </w:rPr>
        <w:t>, C., (2019). Next generation engagement: Setting a research agenda for community engagement in Australia's infrastructure sector. </w:t>
      </w:r>
      <w:r w:rsidRPr="006F6A33">
        <w:rPr>
          <w:rFonts w:ascii="Times New Roman" w:hAnsi="Times New Roman" w:cs="Times New Roman"/>
          <w:i/>
          <w:iCs/>
          <w:color w:val="222222"/>
          <w:sz w:val="24"/>
          <w:szCs w:val="24"/>
          <w:shd w:val="clear" w:color="auto" w:fill="FFFFFF"/>
        </w:rPr>
        <w:t>Australian Journal of Public Administration</w:t>
      </w:r>
      <w:r w:rsidRPr="006F6A33">
        <w:rPr>
          <w:rFonts w:ascii="Times New Roman" w:hAnsi="Times New Roman" w:cs="Times New Roman"/>
          <w:color w:val="222222"/>
          <w:sz w:val="24"/>
          <w:szCs w:val="24"/>
          <w:shd w:val="clear" w:color="auto" w:fill="FFFFFF"/>
        </w:rPr>
        <w:t>, </w:t>
      </w:r>
      <w:r w:rsidRPr="006F6A33">
        <w:rPr>
          <w:rFonts w:ascii="Times New Roman" w:hAnsi="Times New Roman" w:cs="Times New Roman"/>
          <w:i/>
          <w:iCs/>
          <w:color w:val="222222"/>
          <w:sz w:val="24"/>
          <w:szCs w:val="24"/>
          <w:shd w:val="clear" w:color="auto" w:fill="FFFFFF"/>
        </w:rPr>
        <w:t>78</w:t>
      </w:r>
      <w:r w:rsidRPr="006F6A33">
        <w:rPr>
          <w:rFonts w:ascii="Times New Roman" w:hAnsi="Times New Roman" w:cs="Times New Roman"/>
          <w:color w:val="222222"/>
          <w:sz w:val="24"/>
          <w:szCs w:val="24"/>
          <w:shd w:val="clear" w:color="auto" w:fill="FFFFFF"/>
        </w:rPr>
        <w:t>(2), pp.290-310.</w:t>
      </w:r>
    </w:p>
    <w:p w14:paraId="39C70B0C" w14:textId="77777777" w:rsidR="00BA732F" w:rsidRPr="006F6A33" w:rsidRDefault="00BA732F" w:rsidP="00BA732F">
      <w:pPr>
        <w:spacing w:line="480" w:lineRule="auto"/>
        <w:jc w:val="both"/>
        <w:rPr>
          <w:rFonts w:ascii="Times New Roman" w:hAnsi="Times New Roman" w:cs="Times New Roman"/>
          <w:color w:val="222222"/>
          <w:sz w:val="24"/>
          <w:szCs w:val="20"/>
          <w:shd w:val="clear" w:color="auto" w:fill="FFFFFF"/>
        </w:rPr>
      </w:pPr>
      <w:proofErr w:type="spellStart"/>
      <w:r w:rsidRPr="006F6A33">
        <w:rPr>
          <w:rFonts w:ascii="Times New Roman" w:hAnsi="Times New Roman" w:cs="Times New Roman"/>
          <w:color w:val="222222"/>
          <w:sz w:val="24"/>
          <w:szCs w:val="20"/>
          <w:shd w:val="clear" w:color="auto" w:fill="FFFFFF"/>
        </w:rPr>
        <w:t>Fancourt</w:t>
      </w:r>
      <w:proofErr w:type="spellEnd"/>
      <w:r w:rsidRPr="006F6A33">
        <w:rPr>
          <w:rFonts w:ascii="Times New Roman" w:hAnsi="Times New Roman" w:cs="Times New Roman"/>
          <w:color w:val="222222"/>
          <w:sz w:val="24"/>
          <w:szCs w:val="20"/>
          <w:shd w:val="clear" w:color="auto" w:fill="FFFFFF"/>
        </w:rPr>
        <w:t xml:space="preserve">, D., Steptoe, A. and </w:t>
      </w:r>
      <w:proofErr w:type="spellStart"/>
      <w:r w:rsidRPr="006F6A33">
        <w:rPr>
          <w:rFonts w:ascii="Times New Roman" w:hAnsi="Times New Roman" w:cs="Times New Roman"/>
          <w:color w:val="222222"/>
          <w:sz w:val="24"/>
          <w:szCs w:val="20"/>
          <w:shd w:val="clear" w:color="auto" w:fill="FFFFFF"/>
        </w:rPr>
        <w:t>Cadar</w:t>
      </w:r>
      <w:proofErr w:type="spellEnd"/>
      <w:r w:rsidRPr="006F6A33">
        <w:rPr>
          <w:rFonts w:ascii="Times New Roman" w:hAnsi="Times New Roman" w:cs="Times New Roman"/>
          <w:color w:val="222222"/>
          <w:sz w:val="24"/>
          <w:szCs w:val="20"/>
          <w:shd w:val="clear" w:color="auto" w:fill="FFFFFF"/>
        </w:rPr>
        <w:t>, D., (2020). Community engagement and dementia risk: time-to-event analyses from a national cohort study. </w:t>
      </w:r>
      <w:r w:rsidRPr="006F6A33">
        <w:rPr>
          <w:rFonts w:ascii="Times New Roman" w:hAnsi="Times New Roman" w:cs="Times New Roman"/>
          <w:i/>
          <w:iCs/>
          <w:color w:val="222222"/>
          <w:sz w:val="24"/>
          <w:szCs w:val="20"/>
          <w:shd w:val="clear" w:color="auto" w:fill="FFFFFF"/>
        </w:rPr>
        <w:t>J Epidemiol Community Health</w:t>
      </w:r>
      <w:r w:rsidRPr="006F6A33">
        <w:rPr>
          <w:rFonts w:ascii="Times New Roman" w:hAnsi="Times New Roman" w:cs="Times New Roman"/>
          <w:color w:val="222222"/>
          <w:sz w:val="24"/>
          <w:szCs w:val="20"/>
          <w:shd w:val="clear" w:color="auto" w:fill="FFFFFF"/>
        </w:rPr>
        <w:t>, </w:t>
      </w:r>
      <w:r w:rsidRPr="006F6A33">
        <w:rPr>
          <w:rFonts w:ascii="Times New Roman" w:hAnsi="Times New Roman" w:cs="Times New Roman"/>
          <w:i/>
          <w:iCs/>
          <w:color w:val="222222"/>
          <w:sz w:val="24"/>
          <w:szCs w:val="20"/>
          <w:shd w:val="clear" w:color="auto" w:fill="FFFFFF"/>
        </w:rPr>
        <w:t>74</w:t>
      </w:r>
      <w:r w:rsidRPr="006F6A33">
        <w:rPr>
          <w:rFonts w:ascii="Times New Roman" w:hAnsi="Times New Roman" w:cs="Times New Roman"/>
          <w:color w:val="222222"/>
          <w:sz w:val="24"/>
          <w:szCs w:val="20"/>
          <w:shd w:val="clear" w:color="auto" w:fill="FFFFFF"/>
        </w:rPr>
        <w:t>(1), pp.71-77.</w:t>
      </w:r>
    </w:p>
    <w:p w14:paraId="39C70B0D" w14:textId="77777777" w:rsidR="00BA732F" w:rsidRPr="006F6A33" w:rsidRDefault="00BA732F" w:rsidP="00BA732F">
      <w:pPr>
        <w:spacing w:line="480" w:lineRule="auto"/>
        <w:jc w:val="both"/>
        <w:rPr>
          <w:rFonts w:ascii="Times New Roman" w:hAnsi="Times New Roman" w:cs="Times New Roman"/>
          <w:color w:val="222222"/>
          <w:sz w:val="24"/>
          <w:szCs w:val="24"/>
          <w:shd w:val="clear" w:color="auto" w:fill="FFFFFF"/>
        </w:rPr>
      </w:pPr>
      <w:r w:rsidRPr="006F6A33">
        <w:rPr>
          <w:rFonts w:ascii="Times New Roman" w:hAnsi="Times New Roman" w:cs="Times New Roman"/>
          <w:color w:val="222222"/>
          <w:sz w:val="24"/>
          <w:szCs w:val="24"/>
          <w:shd w:val="clear" w:color="auto" w:fill="FFFFFF"/>
        </w:rPr>
        <w:t>Johnston, K.A. and Lane, A.B., (2019). An authenticity matrix for community engagement. </w:t>
      </w:r>
      <w:r w:rsidRPr="006F6A33">
        <w:rPr>
          <w:rFonts w:ascii="Times New Roman" w:hAnsi="Times New Roman" w:cs="Times New Roman"/>
          <w:i/>
          <w:iCs/>
          <w:color w:val="222222"/>
          <w:sz w:val="24"/>
          <w:szCs w:val="24"/>
          <w:shd w:val="clear" w:color="auto" w:fill="FFFFFF"/>
        </w:rPr>
        <w:t>Public Relations Review</w:t>
      </w:r>
      <w:r w:rsidRPr="006F6A33">
        <w:rPr>
          <w:rFonts w:ascii="Times New Roman" w:hAnsi="Times New Roman" w:cs="Times New Roman"/>
          <w:color w:val="222222"/>
          <w:sz w:val="24"/>
          <w:szCs w:val="24"/>
          <w:shd w:val="clear" w:color="auto" w:fill="FFFFFF"/>
        </w:rPr>
        <w:t>, </w:t>
      </w:r>
      <w:r w:rsidRPr="006F6A33">
        <w:rPr>
          <w:rFonts w:ascii="Times New Roman" w:hAnsi="Times New Roman" w:cs="Times New Roman"/>
          <w:i/>
          <w:iCs/>
          <w:color w:val="222222"/>
          <w:sz w:val="24"/>
          <w:szCs w:val="24"/>
          <w:shd w:val="clear" w:color="auto" w:fill="FFFFFF"/>
        </w:rPr>
        <w:t>45</w:t>
      </w:r>
      <w:r w:rsidRPr="006F6A33">
        <w:rPr>
          <w:rFonts w:ascii="Times New Roman" w:hAnsi="Times New Roman" w:cs="Times New Roman"/>
          <w:color w:val="222222"/>
          <w:sz w:val="24"/>
          <w:szCs w:val="24"/>
          <w:shd w:val="clear" w:color="auto" w:fill="FFFFFF"/>
        </w:rPr>
        <w:t>(4), p.101811.</w:t>
      </w:r>
    </w:p>
    <w:p w14:paraId="39C70B0E" w14:textId="77777777" w:rsidR="00BA732F" w:rsidRPr="006F6A33" w:rsidRDefault="00BA732F" w:rsidP="00BA732F">
      <w:pPr>
        <w:spacing w:line="480" w:lineRule="auto"/>
        <w:jc w:val="both"/>
        <w:rPr>
          <w:rFonts w:ascii="Times New Roman" w:hAnsi="Times New Roman" w:cs="Times New Roman"/>
          <w:color w:val="222222"/>
          <w:sz w:val="24"/>
          <w:szCs w:val="24"/>
          <w:shd w:val="clear" w:color="auto" w:fill="FFFFFF"/>
        </w:rPr>
      </w:pPr>
      <w:r w:rsidRPr="006F6A33">
        <w:rPr>
          <w:rFonts w:ascii="Times New Roman" w:hAnsi="Times New Roman" w:cs="Times New Roman"/>
          <w:color w:val="222222"/>
          <w:sz w:val="24"/>
          <w:szCs w:val="24"/>
          <w:shd w:val="clear" w:color="auto" w:fill="FFFFFF"/>
        </w:rPr>
        <w:t>Kimmel, P.L., Jefferson, N., Norton, J.M. and Star, R.A., (2019). How community engagement is enhancing NIDDK research. </w:t>
      </w:r>
      <w:r w:rsidRPr="006F6A33">
        <w:rPr>
          <w:rFonts w:ascii="Times New Roman" w:hAnsi="Times New Roman" w:cs="Times New Roman"/>
          <w:i/>
          <w:iCs/>
          <w:color w:val="222222"/>
          <w:sz w:val="24"/>
          <w:szCs w:val="24"/>
          <w:shd w:val="clear" w:color="auto" w:fill="FFFFFF"/>
        </w:rPr>
        <w:t>Clinical Journal of the American Society of Nephrology</w:t>
      </w:r>
      <w:r w:rsidRPr="006F6A33">
        <w:rPr>
          <w:rFonts w:ascii="Times New Roman" w:hAnsi="Times New Roman" w:cs="Times New Roman"/>
          <w:color w:val="222222"/>
          <w:sz w:val="24"/>
          <w:szCs w:val="24"/>
          <w:shd w:val="clear" w:color="auto" w:fill="FFFFFF"/>
        </w:rPr>
        <w:t>, </w:t>
      </w:r>
      <w:r w:rsidRPr="006F6A33">
        <w:rPr>
          <w:rFonts w:ascii="Times New Roman" w:hAnsi="Times New Roman" w:cs="Times New Roman"/>
          <w:i/>
          <w:iCs/>
          <w:color w:val="222222"/>
          <w:sz w:val="24"/>
          <w:szCs w:val="24"/>
          <w:shd w:val="clear" w:color="auto" w:fill="FFFFFF"/>
        </w:rPr>
        <w:t>14</w:t>
      </w:r>
      <w:r w:rsidRPr="006F6A33">
        <w:rPr>
          <w:rFonts w:ascii="Times New Roman" w:hAnsi="Times New Roman" w:cs="Times New Roman"/>
          <w:color w:val="222222"/>
          <w:sz w:val="24"/>
          <w:szCs w:val="24"/>
          <w:shd w:val="clear" w:color="auto" w:fill="FFFFFF"/>
        </w:rPr>
        <w:t>(5), pp.768-770.</w:t>
      </w:r>
    </w:p>
    <w:p w14:paraId="39C70B0F" w14:textId="77777777" w:rsidR="00BA732F" w:rsidRPr="006F6A33" w:rsidRDefault="00BA732F" w:rsidP="00BA732F">
      <w:pPr>
        <w:spacing w:line="480" w:lineRule="auto"/>
        <w:jc w:val="both"/>
        <w:rPr>
          <w:rFonts w:ascii="Times New Roman" w:hAnsi="Times New Roman" w:cs="Times New Roman"/>
          <w:color w:val="222222"/>
          <w:sz w:val="24"/>
          <w:szCs w:val="24"/>
          <w:shd w:val="clear" w:color="auto" w:fill="FFFFFF"/>
        </w:rPr>
      </w:pPr>
      <w:r w:rsidRPr="006F6A33">
        <w:rPr>
          <w:rFonts w:ascii="Times New Roman" w:hAnsi="Times New Roman" w:cs="Times New Roman"/>
          <w:color w:val="222222"/>
          <w:sz w:val="24"/>
          <w:szCs w:val="24"/>
          <w:shd w:val="clear" w:color="auto" w:fill="FFFFFF"/>
        </w:rPr>
        <w:t>McMullen, J.M., George, M., Ingman, B.C., Pulling Kuhn, A., Graham, D.J. and Carson, R.L., (2020). A systematic review of community engagement outcomes research in school‐based health interventions. </w:t>
      </w:r>
      <w:r w:rsidRPr="006F6A33">
        <w:rPr>
          <w:rFonts w:ascii="Times New Roman" w:hAnsi="Times New Roman" w:cs="Times New Roman"/>
          <w:i/>
          <w:iCs/>
          <w:color w:val="222222"/>
          <w:sz w:val="24"/>
          <w:szCs w:val="24"/>
          <w:shd w:val="clear" w:color="auto" w:fill="FFFFFF"/>
        </w:rPr>
        <w:t>Journal of School Health</w:t>
      </w:r>
      <w:r w:rsidRPr="006F6A33">
        <w:rPr>
          <w:rFonts w:ascii="Times New Roman" w:hAnsi="Times New Roman" w:cs="Times New Roman"/>
          <w:color w:val="222222"/>
          <w:sz w:val="24"/>
          <w:szCs w:val="24"/>
          <w:shd w:val="clear" w:color="auto" w:fill="FFFFFF"/>
        </w:rPr>
        <w:t>, </w:t>
      </w:r>
      <w:r w:rsidRPr="006F6A33">
        <w:rPr>
          <w:rFonts w:ascii="Times New Roman" w:hAnsi="Times New Roman" w:cs="Times New Roman"/>
          <w:i/>
          <w:iCs/>
          <w:color w:val="222222"/>
          <w:sz w:val="24"/>
          <w:szCs w:val="24"/>
          <w:shd w:val="clear" w:color="auto" w:fill="FFFFFF"/>
        </w:rPr>
        <w:t>90</w:t>
      </w:r>
      <w:r w:rsidRPr="006F6A33">
        <w:rPr>
          <w:rFonts w:ascii="Times New Roman" w:hAnsi="Times New Roman" w:cs="Times New Roman"/>
          <w:color w:val="222222"/>
          <w:sz w:val="24"/>
          <w:szCs w:val="24"/>
          <w:shd w:val="clear" w:color="auto" w:fill="FFFFFF"/>
        </w:rPr>
        <w:t>(12), pp.985-994.</w:t>
      </w:r>
    </w:p>
    <w:p w14:paraId="39C70B10" w14:textId="77777777" w:rsidR="00BA732F" w:rsidRPr="006F6A33" w:rsidRDefault="00BA732F" w:rsidP="00BA732F">
      <w:pPr>
        <w:spacing w:line="480" w:lineRule="auto"/>
        <w:jc w:val="both"/>
        <w:rPr>
          <w:rFonts w:ascii="Times New Roman" w:hAnsi="Times New Roman" w:cs="Times New Roman"/>
          <w:color w:val="222222"/>
          <w:sz w:val="24"/>
          <w:szCs w:val="24"/>
          <w:shd w:val="clear" w:color="auto" w:fill="FFFFFF"/>
        </w:rPr>
      </w:pPr>
      <w:r w:rsidRPr="006F6A33">
        <w:rPr>
          <w:rFonts w:ascii="Times New Roman" w:hAnsi="Times New Roman" w:cs="Times New Roman"/>
          <w:color w:val="222222"/>
          <w:sz w:val="24"/>
          <w:szCs w:val="24"/>
          <w:shd w:val="clear" w:color="auto" w:fill="FFFFFF"/>
        </w:rPr>
        <w:t xml:space="preserve">Questa, K., Das, M., King, R., Everitt, M., </w:t>
      </w:r>
      <w:proofErr w:type="spellStart"/>
      <w:r w:rsidRPr="006F6A33">
        <w:rPr>
          <w:rFonts w:ascii="Times New Roman" w:hAnsi="Times New Roman" w:cs="Times New Roman"/>
          <w:color w:val="222222"/>
          <w:sz w:val="24"/>
          <w:szCs w:val="24"/>
          <w:shd w:val="clear" w:color="auto" w:fill="FFFFFF"/>
        </w:rPr>
        <w:t>Rassi</w:t>
      </w:r>
      <w:proofErr w:type="spellEnd"/>
      <w:r w:rsidRPr="006F6A33">
        <w:rPr>
          <w:rFonts w:ascii="Times New Roman" w:hAnsi="Times New Roman" w:cs="Times New Roman"/>
          <w:color w:val="222222"/>
          <w:sz w:val="24"/>
          <w:szCs w:val="24"/>
          <w:shd w:val="clear" w:color="auto" w:fill="FFFFFF"/>
        </w:rPr>
        <w:t xml:space="preserve">, C., Cartwright, C., Ferdous, T., Barua, D., </w:t>
      </w:r>
      <w:proofErr w:type="spellStart"/>
      <w:r w:rsidRPr="006F6A33">
        <w:rPr>
          <w:rFonts w:ascii="Times New Roman" w:hAnsi="Times New Roman" w:cs="Times New Roman"/>
          <w:color w:val="222222"/>
          <w:sz w:val="24"/>
          <w:szCs w:val="24"/>
          <w:shd w:val="clear" w:color="auto" w:fill="FFFFFF"/>
        </w:rPr>
        <w:t>Putnis</w:t>
      </w:r>
      <w:proofErr w:type="spellEnd"/>
      <w:r w:rsidRPr="006F6A33">
        <w:rPr>
          <w:rFonts w:ascii="Times New Roman" w:hAnsi="Times New Roman" w:cs="Times New Roman"/>
          <w:color w:val="222222"/>
          <w:sz w:val="24"/>
          <w:szCs w:val="24"/>
          <w:shd w:val="clear" w:color="auto" w:fill="FFFFFF"/>
        </w:rPr>
        <w:t xml:space="preserve">, N., Snell, A.C. and </w:t>
      </w:r>
      <w:proofErr w:type="spellStart"/>
      <w:r w:rsidRPr="006F6A33">
        <w:rPr>
          <w:rFonts w:ascii="Times New Roman" w:hAnsi="Times New Roman" w:cs="Times New Roman"/>
          <w:color w:val="222222"/>
          <w:sz w:val="24"/>
          <w:szCs w:val="24"/>
          <w:shd w:val="clear" w:color="auto" w:fill="FFFFFF"/>
        </w:rPr>
        <w:t>Huque</w:t>
      </w:r>
      <w:proofErr w:type="spellEnd"/>
      <w:r w:rsidRPr="006F6A33">
        <w:rPr>
          <w:rFonts w:ascii="Times New Roman" w:hAnsi="Times New Roman" w:cs="Times New Roman"/>
          <w:color w:val="222222"/>
          <w:sz w:val="24"/>
          <w:szCs w:val="24"/>
          <w:shd w:val="clear" w:color="auto" w:fill="FFFFFF"/>
        </w:rPr>
        <w:t>, R., (2020). Community engagement interventions for communicable disease control in low-and lower-middle-income countries: evidence from a review of systematic reviews. </w:t>
      </w:r>
      <w:r w:rsidRPr="006F6A33">
        <w:rPr>
          <w:rFonts w:ascii="Times New Roman" w:hAnsi="Times New Roman" w:cs="Times New Roman"/>
          <w:i/>
          <w:iCs/>
          <w:color w:val="222222"/>
          <w:sz w:val="24"/>
          <w:szCs w:val="24"/>
          <w:shd w:val="clear" w:color="auto" w:fill="FFFFFF"/>
        </w:rPr>
        <w:t>International journal for equity in health</w:t>
      </w:r>
      <w:r w:rsidRPr="006F6A33">
        <w:rPr>
          <w:rFonts w:ascii="Times New Roman" w:hAnsi="Times New Roman" w:cs="Times New Roman"/>
          <w:color w:val="222222"/>
          <w:sz w:val="24"/>
          <w:szCs w:val="24"/>
          <w:shd w:val="clear" w:color="auto" w:fill="FFFFFF"/>
        </w:rPr>
        <w:t>, </w:t>
      </w:r>
      <w:r w:rsidRPr="006F6A33">
        <w:rPr>
          <w:rFonts w:ascii="Times New Roman" w:hAnsi="Times New Roman" w:cs="Times New Roman"/>
          <w:i/>
          <w:iCs/>
          <w:color w:val="222222"/>
          <w:sz w:val="24"/>
          <w:szCs w:val="24"/>
          <w:shd w:val="clear" w:color="auto" w:fill="FFFFFF"/>
        </w:rPr>
        <w:t>19</w:t>
      </w:r>
      <w:r w:rsidRPr="006F6A33">
        <w:rPr>
          <w:rFonts w:ascii="Times New Roman" w:hAnsi="Times New Roman" w:cs="Times New Roman"/>
          <w:color w:val="222222"/>
          <w:sz w:val="24"/>
          <w:szCs w:val="24"/>
          <w:shd w:val="clear" w:color="auto" w:fill="FFFFFF"/>
        </w:rPr>
        <w:t>(1), pp.1-20.</w:t>
      </w:r>
    </w:p>
    <w:p w14:paraId="39C70B11" w14:textId="77777777" w:rsidR="00BA732F" w:rsidRPr="006F6A33" w:rsidRDefault="00BA732F" w:rsidP="00BA732F">
      <w:pPr>
        <w:spacing w:line="480" w:lineRule="auto"/>
        <w:jc w:val="both"/>
        <w:rPr>
          <w:rFonts w:ascii="Times New Roman" w:hAnsi="Times New Roman" w:cs="Times New Roman"/>
          <w:color w:val="222222"/>
          <w:sz w:val="24"/>
          <w:szCs w:val="24"/>
          <w:shd w:val="clear" w:color="auto" w:fill="FFFFFF"/>
        </w:rPr>
      </w:pPr>
      <w:r w:rsidRPr="006F6A33">
        <w:rPr>
          <w:rFonts w:ascii="Times New Roman" w:hAnsi="Times New Roman" w:cs="Times New Roman"/>
          <w:color w:val="222222"/>
          <w:sz w:val="24"/>
          <w:szCs w:val="24"/>
          <w:shd w:val="clear" w:color="auto" w:fill="FFFFFF"/>
        </w:rPr>
        <w:lastRenderedPageBreak/>
        <w:t>Schroeder, K., Garcia, B., Phillips, R.S. and Lipman, T.H., (2019). Addressing social determinants of health through community engagement: An undergraduate nursing course. </w:t>
      </w:r>
      <w:r w:rsidRPr="006F6A33">
        <w:rPr>
          <w:rFonts w:ascii="Times New Roman" w:hAnsi="Times New Roman" w:cs="Times New Roman"/>
          <w:i/>
          <w:iCs/>
          <w:color w:val="222222"/>
          <w:sz w:val="24"/>
          <w:szCs w:val="24"/>
          <w:shd w:val="clear" w:color="auto" w:fill="FFFFFF"/>
        </w:rPr>
        <w:t>Journal of Nursing Education</w:t>
      </w:r>
      <w:r w:rsidRPr="006F6A33">
        <w:rPr>
          <w:rFonts w:ascii="Times New Roman" w:hAnsi="Times New Roman" w:cs="Times New Roman"/>
          <w:color w:val="222222"/>
          <w:sz w:val="24"/>
          <w:szCs w:val="24"/>
          <w:shd w:val="clear" w:color="auto" w:fill="FFFFFF"/>
        </w:rPr>
        <w:t>, </w:t>
      </w:r>
      <w:r w:rsidRPr="006F6A33">
        <w:rPr>
          <w:rFonts w:ascii="Times New Roman" w:hAnsi="Times New Roman" w:cs="Times New Roman"/>
          <w:i/>
          <w:iCs/>
          <w:color w:val="222222"/>
          <w:sz w:val="24"/>
          <w:szCs w:val="24"/>
          <w:shd w:val="clear" w:color="auto" w:fill="FFFFFF"/>
        </w:rPr>
        <w:t>58</w:t>
      </w:r>
      <w:r w:rsidRPr="006F6A33">
        <w:rPr>
          <w:rFonts w:ascii="Times New Roman" w:hAnsi="Times New Roman" w:cs="Times New Roman"/>
          <w:color w:val="222222"/>
          <w:sz w:val="24"/>
          <w:szCs w:val="24"/>
          <w:shd w:val="clear" w:color="auto" w:fill="FFFFFF"/>
        </w:rPr>
        <w:t>(7), pp.423-426.</w:t>
      </w:r>
    </w:p>
    <w:p w14:paraId="39C70B12" w14:textId="77777777" w:rsidR="00BA732F" w:rsidRPr="006F6A33" w:rsidRDefault="00BA732F" w:rsidP="00BA732F">
      <w:pPr>
        <w:spacing w:line="480" w:lineRule="auto"/>
        <w:jc w:val="both"/>
        <w:rPr>
          <w:rFonts w:ascii="Times New Roman" w:hAnsi="Times New Roman" w:cs="Times New Roman"/>
          <w:color w:val="222222"/>
          <w:sz w:val="24"/>
          <w:szCs w:val="24"/>
          <w:shd w:val="clear" w:color="auto" w:fill="FFFFFF"/>
        </w:rPr>
      </w:pPr>
      <w:r w:rsidRPr="006F6A33">
        <w:rPr>
          <w:rFonts w:ascii="Times New Roman" w:hAnsi="Times New Roman" w:cs="Times New Roman"/>
          <w:color w:val="222222"/>
          <w:sz w:val="24"/>
          <w:szCs w:val="24"/>
          <w:shd w:val="clear" w:color="auto" w:fill="FFFFFF"/>
        </w:rPr>
        <w:t xml:space="preserve">Wang, J., Cai, S., </w:t>
      </w:r>
      <w:proofErr w:type="spellStart"/>
      <w:r w:rsidRPr="006F6A33">
        <w:rPr>
          <w:rFonts w:ascii="Times New Roman" w:hAnsi="Times New Roman" w:cs="Times New Roman"/>
          <w:color w:val="222222"/>
          <w:sz w:val="24"/>
          <w:szCs w:val="24"/>
          <w:shd w:val="clear" w:color="auto" w:fill="FFFFFF"/>
        </w:rPr>
        <w:t>Xie</w:t>
      </w:r>
      <w:proofErr w:type="spellEnd"/>
      <w:r w:rsidRPr="006F6A33">
        <w:rPr>
          <w:rFonts w:ascii="Times New Roman" w:hAnsi="Times New Roman" w:cs="Times New Roman"/>
          <w:color w:val="222222"/>
          <w:sz w:val="24"/>
          <w:szCs w:val="24"/>
          <w:shd w:val="clear" w:color="auto" w:fill="FFFFFF"/>
        </w:rPr>
        <w:t>, Q. and Chen, L., (2021). The influence of community engagement on seller opportunistic behaviors in e-commerce platform. </w:t>
      </w:r>
      <w:r w:rsidRPr="006F6A33">
        <w:rPr>
          <w:rFonts w:ascii="Times New Roman" w:hAnsi="Times New Roman" w:cs="Times New Roman"/>
          <w:i/>
          <w:iCs/>
          <w:color w:val="222222"/>
          <w:sz w:val="24"/>
          <w:szCs w:val="24"/>
          <w:shd w:val="clear" w:color="auto" w:fill="FFFFFF"/>
        </w:rPr>
        <w:t>Electronic Commerce Research</w:t>
      </w:r>
      <w:r w:rsidRPr="006F6A33">
        <w:rPr>
          <w:rFonts w:ascii="Times New Roman" w:hAnsi="Times New Roman" w:cs="Times New Roman"/>
          <w:color w:val="222222"/>
          <w:sz w:val="24"/>
          <w:szCs w:val="24"/>
          <w:shd w:val="clear" w:color="auto" w:fill="FFFFFF"/>
        </w:rPr>
        <w:t>, pp.1-29.</w:t>
      </w:r>
    </w:p>
    <w:p w14:paraId="39C70B13" w14:textId="77777777" w:rsidR="00BA732F" w:rsidRPr="006F6A33" w:rsidRDefault="00BA732F" w:rsidP="00BA732F">
      <w:pPr>
        <w:spacing w:line="480" w:lineRule="auto"/>
        <w:jc w:val="both"/>
        <w:rPr>
          <w:rFonts w:ascii="Times New Roman" w:hAnsi="Times New Roman" w:cs="Times New Roman"/>
          <w:color w:val="222222"/>
          <w:sz w:val="24"/>
          <w:szCs w:val="24"/>
          <w:shd w:val="clear" w:color="auto" w:fill="FFFFFF"/>
        </w:rPr>
      </w:pPr>
      <w:r w:rsidRPr="006F6A33">
        <w:rPr>
          <w:rFonts w:ascii="Times New Roman" w:hAnsi="Times New Roman" w:cs="Times New Roman"/>
          <w:color w:val="222222"/>
          <w:sz w:val="24"/>
          <w:szCs w:val="24"/>
          <w:shd w:val="clear" w:color="auto" w:fill="FFFFFF"/>
        </w:rPr>
        <w:t xml:space="preserve">Zulu, J.M., </w:t>
      </w:r>
      <w:proofErr w:type="spellStart"/>
      <w:r w:rsidRPr="006F6A33">
        <w:rPr>
          <w:rFonts w:ascii="Times New Roman" w:hAnsi="Times New Roman" w:cs="Times New Roman"/>
          <w:color w:val="222222"/>
          <w:sz w:val="24"/>
          <w:szCs w:val="24"/>
          <w:shd w:val="clear" w:color="auto" w:fill="FFFFFF"/>
        </w:rPr>
        <w:t>Sandøy</w:t>
      </w:r>
      <w:proofErr w:type="spellEnd"/>
      <w:r w:rsidRPr="006F6A33">
        <w:rPr>
          <w:rFonts w:ascii="Times New Roman" w:hAnsi="Times New Roman" w:cs="Times New Roman"/>
          <w:color w:val="222222"/>
          <w:sz w:val="24"/>
          <w:szCs w:val="24"/>
          <w:shd w:val="clear" w:color="auto" w:fill="FFFFFF"/>
        </w:rPr>
        <w:t xml:space="preserve">, I.F., </w:t>
      </w:r>
      <w:proofErr w:type="spellStart"/>
      <w:r w:rsidRPr="006F6A33">
        <w:rPr>
          <w:rFonts w:ascii="Times New Roman" w:hAnsi="Times New Roman" w:cs="Times New Roman"/>
          <w:color w:val="222222"/>
          <w:sz w:val="24"/>
          <w:szCs w:val="24"/>
          <w:shd w:val="clear" w:color="auto" w:fill="FFFFFF"/>
        </w:rPr>
        <w:t>Moland</w:t>
      </w:r>
      <w:proofErr w:type="spellEnd"/>
      <w:r w:rsidRPr="006F6A33">
        <w:rPr>
          <w:rFonts w:ascii="Times New Roman" w:hAnsi="Times New Roman" w:cs="Times New Roman"/>
          <w:color w:val="222222"/>
          <w:sz w:val="24"/>
          <w:szCs w:val="24"/>
          <w:shd w:val="clear" w:color="auto" w:fill="FFFFFF"/>
        </w:rPr>
        <w:t xml:space="preserve">, K.M., Musonda, P., </w:t>
      </w:r>
      <w:proofErr w:type="spellStart"/>
      <w:r w:rsidRPr="006F6A33">
        <w:rPr>
          <w:rFonts w:ascii="Times New Roman" w:hAnsi="Times New Roman" w:cs="Times New Roman"/>
          <w:color w:val="222222"/>
          <w:sz w:val="24"/>
          <w:szCs w:val="24"/>
          <w:shd w:val="clear" w:color="auto" w:fill="FFFFFF"/>
        </w:rPr>
        <w:t>Munsaka</w:t>
      </w:r>
      <w:proofErr w:type="spellEnd"/>
      <w:r w:rsidRPr="006F6A33">
        <w:rPr>
          <w:rFonts w:ascii="Times New Roman" w:hAnsi="Times New Roman" w:cs="Times New Roman"/>
          <w:color w:val="222222"/>
          <w:sz w:val="24"/>
          <w:szCs w:val="24"/>
          <w:shd w:val="clear" w:color="auto" w:fill="FFFFFF"/>
        </w:rPr>
        <w:t xml:space="preserve">, E. and </w:t>
      </w:r>
      <w:proofErr w:type="spellStart"/>
      <w:r w:rsidRPr="006F6A33">
        <w:rPr>
          <w:rFonts w:ascii="Times New Roman" w:hAnsi="Times New Roman" w:cs="Times New Roman"/>
          <w:color w:val="222222"/>
          <w:sz w:val="24"/>
          <w:szCs w:val="24"/>
          <w:shd w:val="clear" w:color="auto" w:fill="FFFFFF"/>
        </w:rPr>
        <w:t>Blystad</w:t>
      </w:r>
      <w:proofErr w:type="spellEnd"/>
      <w:r w:rsidRPr="006F6A33">
        <w:rPr>
          <w:rFonts w:ascii="Times New Roman" w:hAnsi="Times New Roman" w:cs="Times New Roman"/>
          <w:color w:val="222222"/>
          <w:sz w:val="24"/>
          <w:szCs w:val="24"/>
          <w:shd w:val="clear" w:color="auto" w:fill="FFFFFF"/>
        </w:rPr>
        <w:t>, A., (2019). The challenge of community engagement and informed consent in rural Zambia: an example from a pilot study. </w:t>
      </w:r>
      <w:r w:rsidRPr="006F6A33">
        <w:rPr>
          <w:rFonts w:ascii="Times New Roman" w:hAnsi="Times New Roman" w:cs="Times New Roman"/>
          <w:i/>
          <w:iCs/>
          <w:color w:val="222222"/>
          <w:sz w:val="24"/>
          <w:szCs w:val="24"/>
          <w:shd w:val="clear" w:color="auto" w:fill="FFFFFF"/>
        </w:rPr>
        <w:t>BMC medical ethics</w:t>
      </w:r>
      <w:r w:rsidRPr="006F6A33">
        <w:rPr>
          <w:rFonts w:ascii="Times New Roman" w:hAnsi="Times New Roman" w:cs="Times New Roman"/>
          <w:color w:val="222222"/>
          <w:sz w:val="24"/>
          <w:szCs w:val="24"/>
          <w:shd w:val="clear" w:color="auto" w:fill="FFFFFF"/>
        </w:rPr>
        <w:t>, </w:t>
      </w:r>
      <w:r w:rsidRPr="006F6A33">
        <w:rPr>
          <w:rFonts w:ascii="Times New Roman" w:hAnsi="Times New Roman" w:cs="Times New Roman"/>
          <w:i/>
          <w:iCs/>
          <w:color w:val="222222"/>
          <w:sz w:val="24"/>
          <w:szCs w:val="24"/>
          <w:shd w:val="clear" w:color="auto" w:fill="FFFFFF"/>
        </w:rPr>
        <w:t>20</w:t>
      </w:r>
      <w:r w:rsidRPr="006F6A33">
        <w:rPr>
          <w:rFonts w:ascii="Times New Roman" w:hAnsi="Times New Roman" w:cs="Times New Roman"/>
          <w:color w:val="222222"/>
          <w:sz w:val="24"/>
          <w:szCs w:val="24"/>
          <w:shd w:val="clear" w:color="auto" w:fill="FFFFFF"/>
        </w:rPr>
        <w:t>(1), pp.1-9.</w:t>
      </w:r>
    </w:p>
    <w:p w14:paraId="39C70B14" w14:textId="77777777" w:rsidR="00C11FCA" w:rsidRPr="00BA732F" w:rsidRDefault="00C11FCA" w:rsidP="00BA732F">
      <w:pPr>
        <w:spacing w:line="480" w:lineRule="auto"/>
        <w:jc w:val="both"/>
        <w:rPr>
          <w:rFonts w:ascii="Times New Roman" w:hAnsi="Times New Roman" w:cs="Times New Roman"/>
          <w:sz w:val="24"/>
          <w:szCs w:val="24"/>
        </w:rPr>
      </w:pPr>
    </w:p>
    <w:sectPr w:rsidR="00C11FCA" w:rsidRPr="00BA732F">
      <w:footerReference w:type="default" r:id="rId7"/>
      <w:pgSz w:w="12240" w:h="15840"/>
      <w:pgMar w:top="1440" w:right="1440" w:bottom="1440" w:left="1440" w:header="720" w:footer="720" w:gutter="0"/>
      <w:pgNumType w:start="1"/>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05DCF283" w14:textId="77777777" w:rsidR="00BC166B" w:rsidRDefault="00BC166B" w:rsidP="00FA0E46">
      <w:pPr>
        <w:spacing w:line="240" w:lineRule="auto"/>
      </w:pPr>
      <w:r>
        <w:separator/>
      </w:r>
    </w:p>
  </w:endnote>
  <w:endnote w:type="continuationSeparator" w:id="0">
    <w:p w14:paraId="0748BB1B" w14:textId="77777777" w:rsidR="00BC166B" w:rsidRDefault="00BC166B" w:rsidP="00FA0E46">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Arial">
    <w:panose1 w:val="020B0604020202020204"/>
    <w:charset w:val="00"/>
    <w:family w:val="swiss"/>
    <w:pitch w:val="variable"/>
    <w:sig w:usb0="E0002EFF" w:usb1="C000785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675801986"/>
      <w:docPartObj>
        <w:docPartGallery w:val="Page Numbers (Bottom of Page)"/>
        <w:docPartUnique/>
      </w:docPartObj>
    </w:sdtPr>
    <w:sdtEndPr>
      <w:rPr>
        <w:noProof/>
      </w:rPr>
    </w:sdtEndPr>
    <w:sdtContent>
      <w:p w14:paraId="39C70B19" w14:textId="77777777" w:rsidR="00FA0E46" w:rsidRDefault="00FA0E46">
        <w:pPr>
          <w:pStyle w:val="Footer"/>
          <w:jc w:val="right"/>
        </w:pPr>
        <w:r>
          <w:fldChar w:fldCharType="begin"/>
        </w:r>
        <w:r>
          <w:instrText xml:space="preserve"> PAGE   \* MERGEFORMAT </w:instrText>
        </w:r>
        <w:r>
          <w:fldChar w:fldCharType="separate"/>
        </w:r>
        <w:r w:rsidR="00932563">
          <w:rPr>
            <w:noProof/>
          </w:rPr>
          <w:t>12</w:t>
        </w:r>
        <w:r>
          <w:rPr>
            <w:noProof/>
          </w:rPr>
          <w:fldChar w:fldCharType="end"/>
        </w:r>
      </w:p>
    </w:sdtContent>
  </w:sdt>
  <w:p w14:paraId="39C70B1A" w14:textId="77777777" w:rsidR="00FA0E46" w:rsidRDefault="00FA0E46">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46719AE2" w14:textId="77777777" w:rsidR="00BC166B" w:rsidRDefault="00BC166B" w:rsidP="00FA0E46">
      <w:pPr>
        <w:spacing w:line="240" w:lineRule="auto"/>
      </w:pPr>
      <w:r>
        <w:separator/>
      </w:r>
    </w:p>
  </w:footnote>
  <w:footnote w:type="continuationSeparator" w:id="0">
    <w:p w14:paraId="7C48EA77" w14:textId="77777777" w:rsidR="00BC166B" w:rsidRDefault="00BC166B" w:rsidP="00FA0E46">
      <w:pPr>
        <w:spacing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90"/>
  <w:proofState w:spelling="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C11FCA"/>
    <w:rsid w:val="003E5D9E"/>
    <w:rsid w:val="008D4BC8"/>
    <w:rsid w:val="00932563"/>
    <w:rsid w:val="00BA732F"/>
    <w:rsid w:val="00BC166B"/>
    <w:rsid w:val="00C11FCA"/>
    <w:rsid w:val="00DC0477"/>
    <w:rsid w:val="00EF7FAA"/>
    <w:rsid w:val="00FA0E46"/>
    <w:rsid w:val="00FB2937"/>
  </w:rsids>
  <m:mathPr>
    <m:mathFont m:val="Cambria Math"/>
    <m:brkBin m:val="before"/>
    <m:brkBinSub m:val="--"/>
    <m:smallFrac m:val="0"/>
    <m:dispDef/>
    <m:lMargin m:val="0"/>
    <m:rMargin m:val="0"/>
    <m:defJc m:val="centerGroup"/>
    <m:wrapIndent m:val="1440"/>
    <m:intLim m:val="subSup"/>
    <m:naryLim m:val="undOvr"/>
  </m:mathPr>
  <w:themeFontLang w:val="en-I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9C70ADA"/>
  <w15:docId w15:val="{B3E55AA2-0DAA-445E-843D-F1EDE251286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Arial" w:eastAsia="Arial" w:hAnsi="Arial" w:cs="Arial"/>
        <w:sz w:val="22"/>
        <w:szCs w:val="22"/>
        <w:lang w:val="en" w:eastAsia="en-IN" w:bidi="ar-SA"/>
      </w:rPr>
    </w:rPrDefault>
    <w:pPrDefault>
      <w:pPr>
        <w:spacing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2" w:semiHidden="1" w:unhideWhenUsed="1"/>
    <w:lsdException w:name="Table Web 1"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style>
  <w:style w:type="paragraph" w:styleId="Heading1">
    <w:name w:val="heading 1"/>
    <w:basedOn w:val="Normal"/>
    <w:next w:val="Normal"/>
    <w:rsid w:val="00BA732F"/>
    <w:pPr>
      <w:keepNext/>
      <w:keepLines/>
      <w:spacing w:before="400" w:after="120" w:line="480" w:lineRule="auto"/>
      <w:jc w:val="both"/>
      <w:outlineLvl w:val="0"/>
    </w:pPr>
    <w:rPr>
      <w:rFonts w:ascii="Times New Roman" w:hAnsi="Times New Roman"/>
      <w:b/>
      <w:sz w:val="24"/>
      <w:szCs w:val="40"/>
    </w:rPr>
  </w:style>
  <w:style w:type="paragraph" w:styleId="Heading2">
    <w:name w:val="heading 2"/>
    <w:basedOn w:val="Normal"/>
    <w:next w:val="Normal"/>
    <w:pPr>
      <w:keepNext/>
      <w:keepLines/>
      <w:spacing w:before="360" w:after="120"/>
      <w:outlineLvl w:val="1"/>
    </w:pPr>
    <w:rPr>
      <w:sz w:val="32"/>
      <w:szCs w:val="32"/>
    </w:rPr>
  </w:style>
  <w:style w:type="paragraph" w:styleId="Heading3">
    <w:name w:val="heading 3"/>
    <w:basedOn w:val="Normal"/>
    <w:next w:val="Normal"/>
    <w:pPr>
      <w:keepNext/>
      <w:keepLines/>
      <w:spacing w:before="320" w:after="80"/>
      <w:outlineLvl w:val="2"/>
    </w:pPr>
    <w:rPr>
      <w:color w:val="434343"/>
      <w:sz w:val="28"/>
      <w:szCs w:val="28"/>
    </w:rPr>
  </w:style>
  <w:style w:type="paragraph" w:styleId="Heading4">
    <w:name w:val="heading 4"/>
    <w:basedOn w:val="Normal"/>
    <w:next w:val="Normal"/>
    <w:pPr>
      <w:keepNext/>
      <w:keepLines/>
      <w:spacing w:before="280" w:after="80"/>
      <w:outlineLvl w:val="3"/>
    </w:pPr>
    <w:rPr>
      <w:color w:val="666666"/>
      <w:sz w:val="24"/>
      <w:szCs w:val="24"/>
    </w:rPr>
  </w:style>
  <w:style w:type="paragraph" w:styleId="Heading5">
    <w:name w:val="heading 5"/>
    <w:basedOn w:val="Normal"/>
    <w:next w:val="Normal"/>
    <w:pPr>
      <w:keepNext/>
      <w:keepLines/>
      <w:spacing w:before="240" w:after="80"/>
      <w:outlineLvl w:val="4"/>
    </w:pPr>
    <w:rPr>
      <w:color w:val="666666"/>
    </w:rPr>
  </w:style>
  <w:style w:type="paragraph" w:styleId="Heading6">
    <w:name w:val="heading 6"/>
    <w:basedOn w:val="Normal"/>
    <w:next w:val="Normal"/>
    <w:pPr>
      <w:keepNext/>
      <w:keepLines/>
      <w:spacing w:before="240" w:after="80"/>
      <w:outlineLvl w:val="5"/>
    </w:pPr>
    <w:rPr>
      <w:i/>
      <w:color w:val="666666"/>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pPr>
      <w:keepNext/>
      <w:keepLines/>
      <w:spacing w:after="60"/>
    </w:pPr>
    <w:rPr>
      <w:sz w:val="52"/>
      <w:szCs w:val="52"/>
    </w:rPr>
  </w:style>
  <w:style w:type="paragraph" w:styleId="Subtitle">
    <w:name w:val="Subtitle"/>
    <w:basedOn w:val="Normal"/>
    <w:next w:val="Normal"/>
    <w:pPr>
      <w:keepNext/>
      <w:keepLines/>
      <w:spacing w:after="320"/>
    </w:pPr>
    <w:rPr>
      <w:color w:val="666666"/>
      <w:sz w:val="30"/>
      <w:szCs w:val="30"/>
    </w:rPr>
  </w:style>
  <w:style w:type="paragraph" w:styleId="TOCHeading">
    <w:name w:val="TOC Heading"/>
    <w:basedOn w:val="Heading1"/>
    <w:next w:val="Normal"/>
    <w:uiPriority w:val="39"/>
    <w:unhideWhenUsed/>
    <w:qFormat/>
    <w:rsid w:val="00FA0E46"/>
    <w:pPr>
      <w:spacing w:before="240" w:after="0" w:line="259" w:lineRule="auto"/>
      <w:jc w:val="left"/>
      <w:outlineLvl w:val="9"/>
    </w:pPr>
    <w:rPr>
      <w:rFonts w:asciiTheme="majorHAnsi" w:eastAsiaTheme="majorEastAsia" w:hAnsiTheme="majorHAnsi" w:cstheme="majorBidi"/>
      <w:b w:val="0"/>
      <w:color w:val="365F91" w:themeColor="accent1" w:themeShade="BF"/>
      <w:sz w:val="32"/>
      <w:szCs w:val="32"/>
      <w:lang w:val="en-US" w:eastAsia="en-US"/>
    </w:rPr>
  </w:style>
  <w:style w:type="paragraph" w:styleId="TOC1">
    <w:name w:val="toc 1"/>
    <w:basedOn w:val="Normal"/>
    <w:next w:val="Normal"/>
    <w:autoRedefine/>
    <w:uiPriority w:val="39"/>
    <w:unhideWhenUsed/>
    <w:rsid w:val="00FA0E46"/>
    <w:pPr>
      <w:spacing w:after="100"/>
    </w:pPr>
  </w:style>
  <w:style w:type="character" w:styleId="Hyperlink">
    <w:name w:val="Hyperlink"/>
    <w:basedOn w:val="DefaultParagraphFont"/>
    <w:uiPriority w:val="99"/>
    <w:unhideWhenUsed/>
    <w:rsid w:val="00FA0E46"/>
    <w:rPr>
      <w:color w:val="0000FF" w:themeColor="hyperlink"/>
      <w:u w:val="single"/>
    </w:rPr>
  </w:style>
  <w:style w:type="paragraph" w:styleId="Header">
    <w:name w:val="header"/>
    <w:basedOn w:val="Normal"/>
    <w:link w:val="HeaderChar"/>
    <w:uiPriority w:val="99"/>
    <w:unhideWhenUsed/>
    <w:rsid w:val="00FA0E46"/>
    <w:pPr>
      <w:tabs>
        <w:tab w:val="center" w:pos="4513"/>
        <w:tab w:val="right" w:pos="9026"/>
      </w:tabs>
      <w:spacing w:line="240" w:lineRule="auto"/>
    </w:pPr>
  </w:style>
  <w:style w:type="character" w:customStyle="1" w:styleId="HeaderChar">
    <w:name w:val="Header Char"/>
    <w:basedOn w:val="DefaultParagraphFont"/>
    <w:link w:val="Header"/>
    <w:uiPriority w:val="99"/>
    <w:rsid w:val="00FA0E46"/>
  </w:style>
  <w:style w:type="paragraph" w:styleId="Footer">
    <w:name w:val="footer"/>
    <w:basedOn w:val="Normal"/>
    <w:link w:val="FooterChar"/>
    <w:uiPriority w:val="99"/>
    <w:unhideWhenUsed/>
    <w:rsid w:val="00FA0E46"/>
    <w:pPr>
      <w:tabs>
        <w:tab w:val="center" w:pos="4513"/>
        <w:tab w:val="right" w:pos="9026"/>
      </w:tabs>
      <w:spacing w:line="240" w:lineRule="auto"/>
    </w:pPr>
  </w:style>
  <w:style w:type="character" w:customStyle="1" w:styleId="FooterChar">
    <w:name w:val="Footer Char"/>
    <w:basedOn w:val="DefaultParagraphFont"/>
    <w:link w:val="Footer"/>
    <w:uiPriority w:val="99"/>
    <w:rsid w:val="00FA0E46"/>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330716301">
      <w:bodyDiv w:val="1"/>
      <w:marLeft w:val="0"/>
      <w:marRight w:val="0"/>
      <w:marTop w:val="0"/>
      <w:marBottom w:val="0"/>
      <w:divBdr>
        <w:top w:val="none" w:sz="0" w:space="0" w:color="auto"/>
        <w:left w:val="none" w:sz="0" w:space="0" w:color="auto"/>
        <w:bottom w:val="none" w:sz="0" w:space="0" w:color="auto"/>
        <w:right w:val="none" w:sz="0" w:space="0" w:color="auto"/>
      </w:divBdr>
    </w:div>
  </w:divs>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footer" Target="footer1.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5" Type="http://schemas.openxmlformats.org/officeDocument/2006/relationships/footnotes" Target="footnotes.xml"/><Relationship Id="rId4" Type="http://schemas.openxmlformats.org/officeDocument/2006/relationships/webSettings" Target="webSetting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8ADD7730-2A2D-46D8-A99D-0320B124D874}">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9</TotalTime>
  <Pages>12</Pages>
  <Words>2673</Words>
  <Characters>15239</Characters>
  <Application>Microsoft Office Word</Application>
  <DocSecurity>0</DocSecurity>
  <Lines>126</Lines>
  <Paragraphs>35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17877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user1</dc:creator>
  <cp:lastModifiedBy>Simona Vasileva</cp:lastModifiedBy>
  <cp:revision>7</cp:revision>
  <dcterms:created xsi:type="dcterms:W3CDTF">2022-04-28T07:02:00Z</dcterms:created>
  <dcterms:modified xsi:type="dcterms:W3CDTF">2022-05-01T19:02:00Z</dcterms:modified>
</cp:coreProperties>
</file>